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5D2D" w:rsidRDefault="00795D2D">
      <w:pPr>
        <w:pStyle w:val="Textoindependiente"/>
        <w:spacing w:before="0"/>
        <w:ind w:left="0"/>
        <w:rPr>
          <w:rFonts w:ascii="Times New Roman"/>
          <w:sz w:val="20"/>
        </w:rPr>
      </w:pPr>
    </w:p>
    <w:p w:rsidR="00795D2D" w:rsidRDefault="00795D2D">
      <w:pPr>
        <w:pStyle w:val="Textoindependiente"/>
        <w:spacing w:before="8"/>
        <w:ind w:left="0"/>
        <w:rPr>
          <w:rFonts w:ascii="Times New Roman"/>
          <w:sz w:val="20"/>
        </w:rPr>
      </w:pPr>
    </w:p>
    <w:p w:rsidR="00795D2D" w:rsidRDefault="001B3982">
      <w:pPr>
        <w:ind w:left="565"/>
        <w:rPr>
          <w:b/>
          <w:sz w:val="19"/>
        </w:rPr>
      </w:pPr>
      <w:r>
        <w:rPr>
          <w:b/>
          <w:color w:val="2E2E2E"/>
          <w:sz w:val="19"/>
        </w:rPr>
        <w:t>DOF: 03/10/2016</w:t>
      </w:r>
    </w:p>
    <w:p w:rsidR="00795D2D" w:rsidRDefault="00795D2D">
      <w:pPr>
        <w:pStyle w:val="Textoindependiente"/>
        <w:spacing w:before="3"/>
        <w:ind w:left="0"/>
        <w:rPr>
          <w:b/>
          <w:sz w:val="27"/>
        </w:rPr>
      </w:pPr>
    </w:p>
    <w:p w:rsidR="00795D2D" w:rsidRDefault="001B3982">
      <w:pPr>
        <w:pStyle w:val="Ttulo1"/>
        <w:spacing w:before="93" w:after="2" w:line="261" w:lineRule="auto"/>
        <w:ind w:left="565" w:right="413"/>
        <w:jc w:val="both"/>
        <w:rPr>
          <w:rFonts w:ascii="Times New Roman" w:hAnsi="Times New Roman"/>
        </w:rPr>
      </w:pPr>
      <w:r>
        <w:rPr>
          <w:rFonts w:ascii="Times New Roman" w:hAnsi="Times New Roman"/>
          <w:color w:val="2E2E2E"/>
        </w:rPr>
        <w:t>ACUERDO mediante el cual el Pleno del Instituto Federal de Telecomunicaciones establece las condiciones técnicas mínimas entre concesionarios que operen redes públicas de telecomunicaciones y determina las tarifas de interconexión resultado de la metodolog</w:t>
      </w:r>
      <w:r>
        <w:rPr>
          <w:rFonts w:ascii="Times New Roman" w:hAnsi="Times New Roman"/>
          <w:color w:val="2E2E2E"/>
        </w:rPr>
        <w:t>ía para el cálculo de costos de interconexión que estarán vigentes del 1 de enero al 31 de diciembre de 2017.</w:t>
      </w:r>
    </w:p>
    <w:p w:rsidR="00795D2D" w:rsidRDefault="001B3982">
      <w:pPr>
        <w:pStyle w:val="Textoindependiente"/>
        <w:spacing w:before="0" w:line="31" w:lineRule="exact"/>
        <w:ind w:left="550"/>
        <w:rPr>
          <w:rFonts w:ascii="Times New Roman"/>
          <w:sz w:val="3"/>
        </w:rPr>
      </w:pPr>
      <w:r>
        <w:rPr>
          <w:rFonts w:ascii="Times New Roman"/>
          <w:sz w:val="3"/>
          <w:lang w:val="en-US"/>
        </w:rPr>
      </w:r>
      <w:r>
        <w:rPr>
          <w:rFonts w:ascii="Times New Roman"/>
          <w:sz w:val="3"/>
        </w:rPr>
        <w:pict>
          <v:group id="_x0000_s1049" style="width:523.55pt;height:1.55pt;mso-position-horizontal-relative:char;mso-position-vertical-relative:line" coordsize="10471,31">
            <v:line id="_x0000_s1050" style="position:absolute" from="15,15" to="10455,15" strokeweight=".52989mm"/>
            <w10:wrap type="none"/>
            <w10:anchorlock/>
          </v:group>
        </w:pict>
      </w:r>
    </w:p>
    <w:p w:rsidR="00795D2D" w:rsidRDefault="001B3982">
      <w:pPr>
        <w:pStyle w:val="Textoindependiente"/>
        <w:spacing w:before="6"/>
        <w:ind w:left="0"/>
        <w:rPr>
          <w:rFonts w:ascii="Times New Roman"/>
          <w:b/>
          <w:sz w:val="9"/>
        </w:rPr>
      </w:pPr>
      <w:r>
        <w:rPr>
          <w:lang w:val="en-US"/>
        </w:rPr>
        <w:pict>
          <v:line id="_x0000_s1048" style="position:absolute;z-index:1048;mso-wrap-distance-left:0;mso-wrap-distance-right:0;mso-position-horizontal-relative:page" from="49.3pt,7.85pt" to="571.25pt,7.85pt" strokeweight=".26494mm">
            <w10:wrap type="topAndBottom" anchorx="page"/>
          </v:line>
        </w:pict>
      </w:r>
    </w:p>
    <w:p w:rsidR="00795D2D" w:rsidRDefault="001B3982">
      <w:pPr>
        <w:ind w:left="565"/>
        <w:jc w:val="both"/>
        <w:rPr>
          <w:b/>
          <w:sz w:val="18"/>
        </w:rPr>
      </w:pPr>
      <w:r>
        <w:rPr>
          <w:b/>
          <w:color w:val="2E2E2E"/>
          <w:sz w:val="18"/>
        </w:rPr>
        <w:t>Al margen un logotipo, que dice: Instituto Federal de Telecomunicaciones.</w:t>
      </w:r>
    </w:p>
    <w:p w:rsidR="00795D2D" w:rsidRDefault="001B3982">
      <w:pPr>
        <w:spacing w:before="118" w:line="180" w:lineRule="exact"/>
        <w:ind w:left="565" w:right="411" w:firstLine="288"/>
        <w:jc w:val="both"/>
        <w:rPr>
          <w:sz w:val="16"/>
        </w:rPr>
      </w:pPr>
      <w:r>
        <w:rPr>
          <w:color w:val="2E2E2E"/>
          <w:sz w:val="16"/>
        </w:rPr>
        <w:t>ACUE</w:t>
      </w:r>
      <w:r>
        <w:rPr>
          <w:color w:val="2E2E2E"/>
          <w:sz w:val="16"/>
        </w:rPr>
        <w:t xml:space="preserve">RDO MEDIANTE EL CUAL EL PLENO DEL </w:t>
      </w:r>
      <w:r>
        <w:rPr>
          <w:color w:val="2E2E2E"/>
          <w:spacing w:val="2"/>
          <w:sz w:val="16"/>
        </w:rPr>
        <w:t xml:space="preserve">INSTITUTO </w:t>
      </w:r>
      <w:r>
        <w:rPr>
          <w:color w:val="2E2E2E"/>
          <w:sz w:val="16"/>
        </w:rPr>
        <w:t xml:space="preserve">FEDERAL DE TELECOMUNICACIONES ESTABLECE LAS CONDICIONES TÉCNICAS MÍNIMAS </w:t>
      </w:r>
      <w:r>
        <w:rPr>
          <w:color w:val="2E2E2E"/>
          <w:spacing w:val="2"/>
          <w:sz w:val="16"/>
        </w:rPr>
        <w:t xml:space="preserve">ENTRE </w:t>
      </w:r>
      <w:r>
        <w:rPr>
          <w:color w:val="2E2E2E"/>
          <w:sz w:val="16"/>
        </w:rPr>
        <w:t xml:space="preserve">CONCESIONARIOS QUE OPEREN REDES PÚBLICAS DE TELECOMUNICACIONES Y DETERMINA LAS TARIFAS DE INTERCONEXIÓN RESULTADO DE LA METODOLOGÍA </w:t>
      </w:r>
      <w:r>
        <w:rPr>
          <w:color w:val="2E2E2E"/>
          <w:spacing w:val="-3"/>
          <w:sz w:val="16"/>
        </w:rPr>
        <w:t>P</w:t>
      </w:r>
      <w:r>
        <w:rPr>
          <w:color w:val="2E2E2E"/>
          <w:spacing w:val="-3"/>
          <w:sz w:val="16"/>
        </w:rPr>
        <w:t xml:space="preserve">ARA </w:t>
      </w:r>
      <w:r>
        <w:rPr>
          <w:color w:val="2E2E2E"/>
          <w:sz w:val="16"/>
        </w:rPr>
        <w:t>EL CÁLCULO DE COSTOS DE INTERCONEXIÓN  QUE  ESTARÁN VIGENTES DEL 1 DE ENERO AL 31 DE DICIEMBRE DE</w:t>
      </w:r>
      <w:r>
        <w:rPr>
          <w:color w:val="2E2E2E"/>
          <w:spacing w:val="15"/>
          <w:sz w:val="16"/>
        </w:rPr>
        <w:t xml:space="preserve"> </w:t>
      </w:r>
      <w:r>
        <w:rPr>
          <w:color w:val="2E2E2E"/>
          <w:sz w:val="16"/>
        </w:rPr>
        <w:t>2017.</w:t>
      </w:r>
    </w:p>
    <w:p w:rsidR="00795D2D" w:rsidRDefault="001B3982">
      <w:pPr>
        <w:pStyle w:val="Ttulo1"/>
        <w:spacing w:before="96"/>
        <w:ind w:left="1384" w:right="1239"/>
        <w:jc w:val="center"/>
        <w:rPr>
          <w:rFonts w:ascii="Times New Roman"/>
        </w:rPr>
      </w:pPr>
      <w:r>
        <w:rPr>
          <w:rFonts w:ascii="Times New Roman"/>
          <w:color w:val="2E2E2E"/>
        </w:rPr>
        <w:t>ANTECEDENTES</w:t>
      </w:r>
    </w:p>
    <w:p w:rsidR="00795D2D" w:rsidRDefault="001B3982">
      <w:pPr>
        <w:pStyle w:val="Prrafodelista"/>
        <w:numPr>
          <w:ilvl w:val="0"/>
          <w:numId w:val="15"/>
        </w:numPr>
        <w:tabs>
          <w:tab w:val="left" w:pos="1305"/>
        </w:tabs>
        <w:spacing w:before="107" w:line="244" w:lineRule="auto"/>
        <w:ind w:right="408" w:hanging="432"/>
        <w:jc w:val="both"/>
        <w:rPr>
          <w:sz w:val="18"/>
        </w:rPr>
      </w:pPr>
      <w:r>
        <w:rPr>
          <w:b/>
          <w:color w:val="2E2E2E"/>
          <w:sz w:val="18"/>
        </w:rPr>
        <w:t xml:space="preserve">Creación del Instituto Federal </w:t>
      </w:r>
      <w:r>
        <w:rPr>
          <w:b/>
          <w:color w:val="2E2E2E"/>
          <w:spacing w:val="-3"/>
          <w:sz w:val="18"/>
        </w:rPr>
        <w:t xml:space="preserve">de </w:t>
      </w:r>
      <w:r>
        <w:rPr>
          <w:b/>
          <w:color w:val="2E2E2E"/>
          <w:sz w:val="18"/>
        </w:rPr>
        <w:t xml:space="preserve">Telecomunicaciones. </w:t>
      </w:r>
      <w:r>
        <w:rPr>
          <w:color w:val="2E2E2E"/>
          <w:sz w:val="18"/>
        </w:rPr>
        <w:t xml:space="preserve">El </w:t>
      </w:r>
      <w:r>
        <w:rPr>
          <w:color w:val="2E2E2E"/>
          <w:spacing w:val="-5"/>
          <w:sz w:val="18"/>
        </w:rPr>
        <w:t xml:space="preserve">11 </w:t>
      </w:r>
      <w:r>
        <w:rPr>
          <w:color w:val="2E2E2E"/>
          <w:sz w:val="18"/>
        </w:rPr>
        <w:t xml:space="preserve">de </w:t>
      </w:r>
      <w:r>
        <w:rPr>
          <w:color w:val="2E2E2E"/>
          <w:spacing w:val="3"/>
          <w:sz w:val="18"/>
        </w:rPr>
        <w:t xml:space="preserve">junio </w:t>
      </w:r>
      <w:r>
        <w:rPr>
          <w:color w:val="2E2E2E"/>
          <w:sz w:val="18"/>
        </w:rPr>
        <w:t xml:space="preserve">de </w:t>
      </w:r>
      <w:r>
        <w:rPr>
          <w:color w:val="2E2E2E"/>
          <w:spacing w:val="3"/>
          <w:sz w:val="18"/>
        </w:rPr>
        <w:t xml:space="preserve">2013, </w:t>
      </w:r>
      <w:r>
        <w:rPr>
          <w:color w:val="2E2E2E"/>
          <w:sz w:val="18"/>
        </w:rPr>
        <w:t xml:space="preserve">se </w:t>
      </w:r>
      <w:r>
        <w:rPr>
          <w:color w:val="2E2E2E"/>
          <w:spacing w:val="3"/>
          <w:sz w:val="18"/>
        </w:rPr>
        <w:t xml:space="preserve">publicó </w:t>
      </w:r>
      <w:r>
        <w:rPr>
          <w:color w:val="2E2E2E"/>
          <w:sz w:val="18"/>
        </w:rPr>
        <w:t xml:space="preserve">en el </w:t>
      </w:r>
      <w:r>
        <w:rPr>
          <w:color w:val="2E2E2E"/>
          <w:spacing w:val="3"/>
          <w:sz w:val="18"/>
        </w:rPr>
        <w:t xml:space="preserve">Diario </w:t>
      </w:r>
      <w:r>
        <w:rPr>
          <w:color w:val="2E2E2E"/>
          <w:sz w:val="18"/>
        </w:rPr>
        <w:t xml:space="preserve">Oficial de </w:t>
      </w:r>
      <w:r>
        <w:rPr>
          <w:color w:val="2E2E2E"/>
          <w:spacing w:val="2"/>
          <w:sz w:val="18"/>
        </w:rPr>
        <w:t xml:space="preserve">la </w:t>
      </w:r>
      <w:r>
        <w:rPr>
          <w:color w:val="2E2E2E"/>
          <w:sz w:val="18"/>
        </w:rPr>
        <w:t xml:space="preserve">Federación (en </w:t>
      </w:r>
      <w:r>
        <w:rPr>
          <w:color w:val="2E2E2E"/>
          <w:spacing w:val="2"/>
          <w:sz w:val="18"/>
        </w:rPr>
        <w:t xml:space="preserve">lo </w:t>
      </w:r>
      <w:r>
        <w:rPr>
          <w:color w:val="2E2E2E"/>
          <w:sz w:val="18"/>
        </w:rPr>
        <w:t xml:space="preserve">sucesivo, el "DOF"), el "Decreto </w:t>
      </w:r>
      <w:r>
        <w:rPr>
          <w:color w:val="2E2E2E"/>
          <w:spacing w:val="2"/>
          <w:sz w:val="18"/>
        </w:rPr>
        <w:t xml:space="preserve">por </w:t>
      </w:r>
      <w:r>
        <w:rPr>
          <w:color w:val="2E2E2E"/>
          <w:sz w:val="18"/>
        </w:rPr>
        <w:t xml:space="preserve">el </w:t>
      </w:r>
      <w:r>
        <w:rPr>
          <w:color w:val="2E2E2E"/>
          <w:spacing w:val="2"/>
          <w:sz w:val="18"/>
        </w:rPr>
        <w:t xml:space="preserve">que </w:t>
      </w:r>
      <w:r>
        <w:rPr>
          <w:color w:val="2E2E2E"/>
          <w:sz w:val="18"/>
        </w:rPr>
        <w:t xml:space="preserve">se reforman y </w:t>
      </w:r>
      <w:r>
        <w:rPr>
          <w:color w:val="2E2E2E"/>
          <w:spacing w:val="3"/>
          <w:sz w:val="18"/>
        </w:rPr>
        <w:t xml:space="preserve">adicionan </w:t>
      </w:r>
      <w:r>
        <w:rPr>
          <w:color w:val="2E2E2E"/>
          <w:spacing w:val="2"/>
          <w:sz w:val="18"/>
        </w:rPr>
        <w:t xml:space="preserve">diversas </w:t>
      </w:r>
      <w:r>
        <w:rPr>
          <w:color w:val="2E2E2E"/>
          <w:spacing w:val="3"/>
          <w:sz w:val="18"/>
        </w:rPr>
        <w:t xml:space="preserve">disposiciones </w:t>
      </w:r>
      <w:r>
        <w:rPr>
          <w:color w:val="2E2E2E"/>
          <w:sz w:val="18"/>
        </w:rPr>
        <w:t xml:space="preserve">de </w:t>
      </w:r>
      <w:r>
        <w:rPr>
          <w:color w:val="2E2E2E"/>
          <w:spacing w:val="3"/>
          <w:sz w:val="18"/>
        </w:rPr>
        <w:t xml:space="preserve">los </w:t>
      </w:r>
      <w:r>
        <w:rPr>
          <w:color w:val="2E2E2E"/>
          <w:sz w:val="18"/>
        </w:rPr>
        <w:t xml:space="preserve">artículos 6o., 7o., </w:t>
      </w:r>
      <w:r>
        <w:rPr>
          <w:color w:val="2E2E2E"/>
          <w:spacing w:val="2"/>
          <w:sz w:val="18"/>
        </w:rPr>
        <w:t xml:space="preserve">27, </w:t>
      </w:r>
      <w:bookmarkStart w:id="0" w:name="_GoBack"/>
      <w:bookmarkEnd w:id="0"/>
      <w:r>
        <w:rPr>
          <w:color w:val="2E2E2E"/>
          <w:spacing w:val="2"/>
          <w:sz w:val="18"/>
        </w:rPr>
        <w:t xml:space="preserve">28, 73, 78, </w:t>
      </w:r>
      <w:r>
        <w:rPr>
          <w:color w:val="2E2E2E"/>
          <w:sz w:val="18"/>
        </w:rPr>
        <w:t xml:space="preserve">94 y </w:t>
      </w:r>
      <w:r>
        <w:rPr>
          <w:color w:val="2E2E2E"/>
          <w:spacing w:val="2"/>
          <w:sz w:val="18"/>
        </w:rPr>
        <w:t xml:space="preserve">105 </w:t>
      </w:r>
      <w:r>
        <w:rPr>
          <w:color w:val="2E2E2E"/>
          <w:sz w:val="18"/>
        </w:rPr>
        <w:t xml:space="preserve">de </w:t>
      </w:r>
      <w:r>
        <w:rPr>
          <w:color w:val="2E2E2E"/>
          <w:spacing w:val="2"/>
          <w:sz w:val="18"/>
        </w:rPr>
        <w:t xml:space="preserve">la </w:t>
      </w:r>
      <w:r>
        <w:rPr>
          <w:color w:val="2E2E2E"/>
          <w:sz w:val="18"/>
        </w:rPr>
        <w:t xml:space="preserve">Constitución Política de </w:t>
      </w:r>
      <w:r>
        <w:rPr>
          <w:color w:val="2E2E2E"/>
          <w:spacing w:val="3"/>
          <w:sz w:val="18"/>
        </w:rPr>
        <w:t xml:space="preserve">los </w:t>
      </w:r>
      <w:r>
        <w:rPr>
          <w:color w:val="2E2E2E"/>
          <w:sz w:val="18"/>
        </w:rPr>
        <w:t xml:space="preserve">Estados </w:t>
      </w:r>
      <w:r>
        <w:rPr>
          <w:color w:val="2E2E2E"/>
          <w:spacing w:val="3"/>
          <w:sz w:val="18"/>
        </w:rPr>
        <w:t xml:space="preserve">Unidos </w:t>
      </w:r>
      <w:r>
        <w:rPr>
          <w:color w:val="2E2E2E"/>
          <w:spacing w:val="2"/>
          <w:sz w:val="18"/>
        </w:rPr>
        <w:t xml:space="preserve">Mexicanos, </w:t>
      </w:r>
      <w:r>
        <w:rPr>
          <w:color w:val="2E2E2E"/>
          <w:sz w:val="18"/>
        </w:rPr>
        <w:t xml:space="preserve">en materia de </w:t>
      </w:r>
      <w:r>
        <w:rPr>
          <w:color w:val="2E2E2E"/>
          <w:spacing w:val="2"/>
          <w:sz w:val="18"/>
        </w:rPr>
        <w:t xml:space="preserve">telecomunicaciones" </w:t>
      </w:r>
      <w:r>
        <w:rPr>
          <w:color w:val="2E2E2E"/>
          <w:sz w:val="18"/>
        </w:rPr>
        <w:t xml:space="preserve">(en </w:t>
      </w:r>
      <w:r>
        <w:rPr>
          <w:color w:val="2E2E2E"/>
          <w:spacing w:val="2"/>
          <w:sz w:val="18"/>
        </w:rPr>
        <w:t xml:space="preserve">lo </w:t>
      </w:r>
      <w:r>
        <w:rPr>
          <w:color w:val="2E2E2E"/>
          <w:sz w:val="18"/>
        </w:rPr>
        <w:t>sucesivo, e</w:t>
      </w:r>
      <w:r>
        <w:rPr>
          <w:color w:val="2E2E2E"/>
          <w:sz w:val="18"/>
        </w:rPr>
        <w:t xml:space="preserve">l "Decreto") mediante el cual se creó el Instituto Federal de Telecomunicaciones (en </w:t>
      </w:r>
      <w:r>
        <w:rPr>
          <w:color w:val="2E2E2E"/>
          <w:spacing w:val="2"/>
          <w:sz w:val="18"/>
        </w:rPr>
        <w:t xml:space="preserve">lo </w:t>
      </w:r>
      <w:r>
        <w:rPr>
          <w:color w:val="2E2E2E"/>
          <w:sz w:val="18"/>
        </w:rPr>
        <w:t xml:space="preserve">sucesivo, el "Instituto"), como un </w:t>
      </w:r>
      <w:r>
        <w:rPr>
          <w:color w:val="2E2E2E"/>
          <w:spacing w:val="2"/>
          <w:sz w:val="18"/>
        </w:rPr>
        <w:t xml:space="preserve">órgano </w:t>
      </w:r>
      <w:r>
        <w:rPr>
          <w:color w:val="2E2E2E"/>
          <w:sz w:val="18"/>
        </w:rPr>
        <w:t xml:space="preserve">autónomo con </w:t>
      </w:r>
      <w:r>
        <w:rPr>
          <w:color w:val="2E2E2E"/>
          <w:spacing w:val="3"/>
          <w:sz w:val="18"/>
        </w:rPr>
        <w:t xml:space="preserve">personalidad </w:t>
      </w:r>
      <w:r>
        <w:rPr>
          <w:color w:val="2E2E2E"/>
          <w:sz w:val="18"/>
        </w:rPr>
        <w:t xml:space="preserve">jurídica y </w:t>
      </w:r>
      <w:r>
        <w:rPr>
          <w:color w:val="2E2E2E"/>
          <w:spacing w:val="2"/>
          <w:sz w:val="18"/>
        </w:rPr>
        <w:t xml:space="preserve">patrimonio </w:t>
      </w:r>
      <w:r>
        <w:rPr>
          <w:color w:val="2E2E2E"/>
          <w:spacing w:val="3"/>
          <w:sz w:val="18"/>
        </w:rPr>
        <w:t xml:space="preserve">propio, </w:t>
      </w:r>
      <w:r>
        <w:rPr>
          <w:color w:val="2E2E2E"/>
          <w:sz w:val="18"/>
        </w:rPr>
        <w:t xml:space="preserve">cuyo </w:t>
      </w:r>
      <w:r>
        <w:rPr>
          <w:color w:val="2E2E2E"/>
          <w:spacing w:val="2"/>
          <w:sz w:val="18"/>
        </w:rPr>
        <w:t xml:space="preserve">objeto </w:t>
      </w:r>
      <w:r>
        <w:rPr>
          <w:color w:val="2E2E2E"/>
          <w:sz w:val="18"/>
        </w:rPr>
        <w:t xml:space="preserve">es el </w:t>
      </w:r>
      <w:r>
        <w:rPr>
          <w:color w:val="2E2E2E"/>
          <w:spacing w:val="2"/>
          <w:sz w:val="18"/>
        </w:rPr>
        <w:t xml:space="preserve">desarrollo </w:t>
      </w:r>
      <w:r>
        <w:rPr>
          <w:color w:val="2E2E2E"/>
          <w:sz w:val="18"/>
        </w:rPr>
        <w:t xml:space="preserve">eficiente de </w:t>
      </w:r>
      <w:r>
        <w:rPr>
          <w:color w:val="2E2E2E"/>
          <w:spacing w:val="2"/>
          <w:sz w:val="18"/>
        </w:rPr>
        <w:t xml:space="preserve">la radiodifusión </w:t>
      </w:r>
      <w:r>
        <w:rPr>
          <w:color w:val="2E2E2E"/>
          <w:sz w:val="18"/>
        </w:rPr>
        <w:t xml:space="preserve">y </w:t>
      </w:r>
      <w:r>
        <w:rPr>
          <w:color w:val="2E2E2E"/>
          <w:spacing w:val="3"/>
          <w:sz w:val="18"/>
        </w:rPr>
        <w:t xml:space="preserve">las </w:t>
      </w:r>
      <w:r>
        <w:rPr>
          <w:color w:val="2E2E2E"/>
          <w:spacing w:val="2"/>
          <w:sz w:val="18"/>
        </w:rPr>
        <w:t>telec</w:t>
      </w:r>
      <w:r>
        <w:rPr>
          <w:color w:val="2E2E2E"/>
          <w:spacing w:val="2"/>
          <w:sz w:val="18"/>
        </w:rPr>
        <w:t xml:space="preserve">omunicaciones </w:t>
      </w:r>
      <w:r>
        <w:rPr>
          <w:color w:val="2E2E2E"/>
          <w:sz w:val="18"/>
        </w:rPr>
        <w:t xml:space="preserve">conforme a </w:t>
      </w:r>
      <w:r>
        <w:rPr>
          <w:color w:val="2E2E2E"/>
          <w:spacing w:val="2"/>
          <w:sz w:val="18"/>
        </w:rPr>
        <w:t xml:space="preserve">lo </w:t>
      </w:r>
      <w:r>
        <w:rPr>
          <w:color w:val="2E2E2E"/>
          <w:sz w:val="18"/>
        </w:rPr>
        <w:t xml:space="preserve">dispuesto en </w:t>
      </w:r>
      <w:r>
        <w:rPr>
          <w:color w:val="2E2E2E"/>
          <w:spacing w:val="2"/>
          <w:sz w:val="18"/>
        </w:rPr>
        <w:t xml:space="preserve">la propia </w:t>
      </w:r>
      <w:r>
        <w:rPr>
          <w:color w:val="2E2E2E"/>
          <w:sz w:val="18"/>
        </w:rPr>
        <w:t xml:space="preserve">Constitución Política de </w:t>
      </w:r>
      <w:r>
        <w:rPr>
          <w:color w:val="2E2E2E"/>
          <w:spacing w:val="3"/>
          <w:sz w:val="18"/>
        </w:rPr>
        <w:t xml:space="preserve">los </w:t>
      </w:r>
      <w:r>
        <w:rPr>
          <w:color w:val="2E2E2E"/>
          <w:sz w:val="18"/>
        </w:rPr>
        <w:t xml:space="preserve">Estados </w:t>
      </w:r>
      <w:r>
        <w:rPr>
          <w:color w:val="2E2E2E"/>
          <w:spacing w:val="3"/>
          <w:sz w:val="18"/>
        </w:rPr>
        <w:t xml:space="preserve">Unidos </w:t>
      </w:r>
      <w:r>
        <w:rPr>
          <w:color w:val="2E2E2E"/>
          <w:spacing w:val="2"/>
          <w:sz w:val="18"/>
        </w:rPr>
        <w:t xml:space="preserve">Mexicanos </w:t>
      </w:r>
      <w:r>
        <w:rPr>
          <w:color w:val="2E2E2E"/>
          <w:sz w:val="18"/>
        </w:rPr>
        <w:t xml:space="preserve">(en </w:t>
      </w:r>
      <w:r>
        <w:rPr>
          <w:color w:val="2E2E2E"/>
          <w:spacing w:val="2"/>
          <w:sz w:val="18"/>
        </w:rPr>
        <w:t xml:space="preserve">adelante, </w:t>
      </w:r>
      <w:r>
        <w:rPr>
          <w:color w:val="2E2E2E"/>
          <w:sz w:val="18"/>
        </w:rPr>
        <w:t xml:space="preserve">"Constitución") y en </w:t>
      </w:r>
      <w:r>
        <w:rPr>
          <w:color w:val="2E2E2E"/>
          <w:spacing w:val="3"/>
          <w:sz w:val="18"/>
        </w:rPr>
        <w:t xml:space="preserve">los </w:t>
      </w:r>
      <w:r>
        <w:rPr>
          <w:color w:val="2E2E2E"/>
          <w:sz w:val="18"/>
        </w:rPr>
        <w:t xml:space="preserve">términos </w:t>
      </w:r>
      <w:r>
        <w:rPr>
          <w:color w:val="2E2E2E"/>
          <w:spacing w:val="2"/>
          <w:sz w:val="18"/>
        </w:rPr>
        <w:t xml:space="preserve">que </w:t>
      </w:r>
      <w:r>
        <w:rPr>
          <w:color w:val="2E2E2E"/>
          <w:sz w:val="18"/>
        </w:rPr>
        <w:t xml:space="preserve">fijen </w:t>
      </w:r>
      <w:r>
        <w:rPr>
          <w:color w:val="2E2E2E"/>
          <w:spacing w:val="3"/>
          <w:sz w:val="18"/>
        </w:rPr>
        <w:t xml:space="preserve">las </w:t>
      </w:r>
      <w:r>
        <w:rPr>
          <w:color w:val="2E2E2E"/>
          <w:spacing w:val="2"/>
          <w:sz w:val="18"/>
        </w:rPr>
        <w:t xml:space="preserve">leyes, teniendo </w:t>
      </w:r>
      <w:r>
        <w:rPr>
          <w:color w:val="2E2E2E"/>
          <w:sz w:val="18"/>
        </w:rPr>
        <w:t xml:space="preserve">a su cargo </w:t>
      </w:r>
      <w:r>
        <w:rPr>
          <w:color w:val="2E2E2E"/>
          <w:spacing w:val="2"/>
          <w:sz w:val="18"/>
        </w:rPr>
        <w:t xml:space="preserve">la </w:t>
      </w:r>
      <w:r>
        <w:rPr>
          <w:color w:val="2E2E2E"/>
          <w:spacing w:val="3"/>
          <w:sz w:val="18"/>
        </w:rPr>
        <w:t xml:space="preserve">regulación, </w:t>
      </w:r>
      <w:r>
        <w:rPr>
          <w:color w:val="2E2E2E"/>
          <w:spacing w:val="2"/>
          <w:sz w:val="18"/>
        </w:rPr>
        <w:t xml:space="preserve">promoción </w:t>
      </w:r>
      <w:r>
        <w:rPr>
          <w:color w:val="2E2E2E"/>
          <w:sz w:val="18"/>
        </w:rPr>
        <w:t xml:space="preserve">y </w:t>
      </w:r>
      <w:r>
        <w:rPr>
          <w:color w:val="2E2E2E"/>
          <w:spacing w:val="2"/>
          <w:sz w:val="18"/>
        </w:rPr>
        <w:t xml:space="preserve">supervisión del </w:t>
      </w:r>
      <w:r>
        <w:rPr>
          <w:color w:val="2E2E2E"/>
          <w:sz w:val="18"/>
        </w:rPr>
        <w:t xml:space="preserve">uso, </w:t>
      </w:r>
      <w:r>
        <w:rPr>
          <w:color w:val="2E2E2E"/>
          <w:spacing w:val="2"/>
          <w:sz w:val="18"/>
        </w:rPr>
        <w:t xml:space="preserve">aprovechamiento </w:t>
      </w:r>
      <w:r>
        <w:rPr>
          <w:color w:val="2E2E2E"/>
          <w:sz w:val="18"/>
        </w:rPr>
        <w:t xml:space="preserve">y </w:t>
      </w:r>
      <w:r>
        <w:rPr>
          <w:color w:val="2E2E2E"/>
          <w:spacing w:val="2"/>
          <w:sz w:val="18"/>
        </w:rPr>
        <w:t xml:space="preserve">explotación del </w:t>
      </w:r>
      <w:r>
        <w:rPr>
          <w:color w:val="2E2E2E"/>
          <w:sz w:val="18"/>
        </w:rPr>
        <w:t xml:space="preserve">espectro </w:t>
      </w:r>
      <w:r>
        <w:rPr>
          <w:color w:val="2E2E2E"/>
          <w:spacing w:val="2"/>
          <w:sz w:val="18"/>
        </w:rPr>
        <w:t xml:space="preserve">radioeléctrico,   </w:t>
      </w:r>
      <w:r>
        <w:rPr>
          <w:color w:val="2E2E2E"/>
          <w:spacing w:val="3"/>
          <w:sz w:val="18"/>
        </w:rPr>
        <w:t xml:space="preserve">las </w:t>
      </w:r>
      <w:r>
        <w:rPr>
          <w:color w:val="2E2E2E"/>
          <w:spacing w:val="2"/>
          <w:sz w:val="18"/>
        </w:rPr>
        <w:t xml:space="preserve">redes </w:t>
      </w:r>
      <w:r>
        <w:rPr>
          <w:color w:val="2E2E2E"/>
          <w:sz w:val="18"/>
        </w:rPr>
        <w:t xml:space="preserve">y </w:t>
      </w:r>
      <w:r>
        <w:rPr>
          <w:color w:val="2E2E2E"/>
          <w:spacing w:val="2"/>
          <w:sz w:val="18"/>
        </w:rPr>
        <w:t xml:space="preserve">la </w:t>
      </w:r>
      <w:r>
        <w:rPr>
          <w:color w:val="2E2E2E"/>
          <w:sz w:val="18"/>
        </w:rPr>
        <w:t xml:space="preserve">prestación de </w:t>
      </w:r>
      <w:r>
        <w:rPr>
          <w:color w:val="2E2E2E"/>
          <w:spacing w:val="3"/>
          <w:sz w:val="18"/>
        </w:rPr>
        <w:t xml:space="preserve">los </w:t>
      </w:r>
      <w:r>
        <w:rPr>
          <w:color w:val="2E2E2E"/>
          <w:sz w:val="18"/>
        </w:rPr>
        <w:t xml:space="preserve">servicios de </w:t>
      </w:r>
      <w:r>
        <w:rPr>
          <w:color w:val="2E2E2E"/>
          <w:spacing w:val="2"/>
          <w:sz w:val="18"/>
        </w:rPr>
        <w:t xml:space="preserve">radiodifusión </w:t>
      </w:r>
      <w:r>
        <w:rPr>
          <w:color w:val="2E2E2E"/>
          <w:sz w:val="18"/>
        </w:rPr>
        <w:t xml:space="preserve">y </w:t>
      </w:r>
      <w:r>
        <w:rPr>
          <w:color w:val="2E2E2E"/>
          <w:spacing w:val="2"/>
          <w:sz w:val="18"/>
        </w:rPr>
        <w:t xml:space="preserve">telecomunicaciones, </w:t>
      </w:r>
      <w:r>
        <w:rPr>
          <w:color w:val="2E2E2E"/>
          <w:sz w:val="18"/>
        </w:rPr>
        <w:t xml:space="preserve">así como </w:t>
      </w:r>
      <w:r>
        <w:rPr>
          <w:color w:val="2E2E2E"/>
          <w:spacing w:val="2"/>
          <w:sz w:val="18"/>
        </w:rPr>
        <w:t xml:space="preserve">del </w:t>
      </w:r>
      <w:r>
        <w:rPr>
          <w:color w:val="2E2E2E"/>
          <w:sz w:val="18"/>
        </w:rPr>
        <w:t xml:space="preserve">acceso a infraestructura activa, </w:t>
      </w:r>
      <w:r>
        <w:rPr>
          <w:color w:val="2E2E2E"/>
          <w:spacing w:val="2"/>
          <w:sz w:val="18"/>
        </w:rPr>
        <w:t xml:space="preserve">pasiva </w:t>
      </w:r>
      <w:r>
        <w:rPr>
          <w:color w:val="2E2E2E"/>
          <w:sz w:val="18"/>
        </w:rPr>
        <w:t xml:space="preserve">y otros </w:t>
      </w:r>
      <w:r>
        <w:rPr>
          <w:color w:val="2E2E2E"/>
          <w:spacing w:val="2"/>
          <w:sz w:val="18"/>
        </w:rPr>
        <w:t xml:space="preserve">insumos esenciales, garantizando lo establecido </w:t>
      </w:r>
      <w:r>
        <w:rPr>
          <w:color w:val="2E2E2E"/>
          <w:sz w:val="18"/>
        </w:rPr>
        <w:t xml:space="preserve">en </w:t>
      </w:r>
      <w:r>
        <w:rPr>
          <w:color w:val="2E2E2E"/>
          <w:spacing w:val="3"/>
          <w:sz w:val="18"/>
        </w:rPr>
        <w:t>l</w:t>
      </w:r>
      <w:r>
        <w:rPr>
          <w:color w:val="2E2E2E"/>
          <w:spacing w:val="3"/>
          <w:sz w:val="18"/>
        </w:rPr>
        <w:t xml:space="preserve">os </w:t>
      </w:r>
      <w:r>
        <w:rPr>
          <w:color w:val="2E2E2E"/>
          <w:sz w:val="18"/>
        </w:rPr>
        <w:t xml:space="preserve">artículos </w:t>
      </w:r>
      <w:r>
        <w:rPr>
          <w:color w:val="2E2E2E"/>
          <w:spacing w:val="2"/>
          <w:sz w:val="18"/>
        </w:rPr>
        <w:t xml:space="preserve">6o. </w:t>
      </w:r>
      <w:r>
        <w:rPr>
          <w:color w:val="2E2E2E"/>
          <w:sz w:val="18"/>
        </w:rPr>
        <w:t xml:space="preserve">y </w:t>
      </w:r>
      <w:r>
        <w:rPr>
          <w:color w:val="2E2E2E"/>
          <w:spacing w:val="2"/>
          <w:sz w:val="18"/>
        </w:rPr>
        <w:t xml:space="preserve">7o. </w:t>
      </w:r>
      <w:r>
        <w:rPr>
          <w:color w:val="2E2E2E"/>
          <w:sz w:val="18"/>
        </w:rPr>
        <w:t xml:space="preserve">de </w:t>
      </w:r>
      <w:r>
        <w:rPr>
          <w:color w:val="2E2E2E"/>
          <w:spacing w:val="2"/>
          <w:sz w:val="18"/>
        </w:rPr>
        <w:t>la</w:t>
      </w:r>
      <w:r>
        <w:rPr>
          <w:color w:val="2E2E2E"/>
          <w:spacing w:val="-10"/>
          <w:sz w:val="18"/>
        </w:rPr>
        <w:t xml:space="preserve"> </w:t>
      </w:r>
      <w:r>
        <w:rPr>
          <w:color w:val="2E2E2E"/>
          <w:sz w:val="18"/>
        </w:rPr>
        <w:t>Constitución.</w:t>
      </w:r>
    </w:p>
    <w:p w:rsidR="00795D2D" w:rsidRDefault="001B3982">
      <w:pPr>
        <w:pStyle w:val="Prrafodelista"/>
        <w:numPr>
          <w:ilvl w:val="0"/>
          <w:numId w:val="15"/>
        </w:numPr>
        <w:tabs>
          <w:tab w:val="left" w:pos="1320"/>
        </w:tabs>
        <w:spacing w:before="89" w:line="244" w:lineRule="auto"/>
        <w:ind w:right="413" w:hanging="432"/>
        <w:jc w:val="both"/>
        <w:rPr>
          <w:sz w:val="18"/>
        </w:rPr>
      </w:pPr>
      <w:r>
        <w:rPr>
          <w:b/>
          <w:color w:val="2E2E2E"/>
          <w:sz w:val="18"/>
        </w:rPr>
        <w:t xml:space="preserve">Determinación del Agente Económico Preponderante. </w:t>
      </w:r>
      <w:r>
        <w:rPr>
          <w:color w:val="2E2E2E"/>
          <w:sz w:val="18"/>
        </w:rPr>
        <w:t xml:space="preserve">El 6 de marzo de </w:t>
      </w:r>
      <w:r>
        <w:rPr>
          <w:color w:val="2E2E2E"/>
          <w:spacing w:val="3"/>
          <w:sz w:val="18"/>
        </w:rPr>
        <w:t xml:space="preserve">2014, </w:t>
      </w:r>
      <w:r>
        <w:rPr>
          <w:color w:val="2E2E2E"/>
          <w:sz w:val="18"/>
        </w:rPr>
        <w:t xml:space="preserve">el </w:t>
      </w:r>
      <w:r>
        <w:rPr>
          <w:color w:val="2E2E2E"/>
          <w:spacing w:val="2"/>
          <w:sz w:val="18"/>
        </w:rPr>
        <w:t xml:space="preserve">Pleno del </w:t>
      </w:r>
      <w:r>
        <w:rPr>
          <w:color w:val="2E2E2E"/>
          <w:sz w:val="18"/>
        </w:rPr>
        <w:t xml:space="preserve">Instituto, en su V </w:t>
      </w:r>
      <w:r>
        <w:rPr>
          <w:color w:val="2E2E2E"/>
          <w:spacing w:val="2"/>
          <w:sz w:val="18"/>
        </w:rPr>
        <w:t xml:space="preserve">Sesión </w:t>
      </w:r>
      <w:r>
        <w:rPr>
          <w:color w:val="2E2E2E"/>
          <w:sz w:val="18"/>
        </w:rPr>
        <w:t xml:space="preserve">Extraordinaria </w:t>
      </w:r>
      <w:r>
        <w:rPr>
          <w:color w:val="2E2E2E"/>
          <w:spacing w:val="2"/>
          <w:sz w:val="18"/>
        </w:rPr>
        <w:t xml:space="preserve">aprobó la </w:t>
      </w:r>
      <w:r>
        <w:rPr>
          <w:color w:val="2E2E2E"/>
          <w:sz w:val="18"/>
        </w:rPr>
        <w:t xml:space="preserve">"RESOLUCIÓN MEDIANTE LA </w:t>
      </w:r>
      <w:r>
        <w:rPr>
          <w:color w:val="2E2E2E"/>
          <w:spacing w:val="2"/>
          <w:sz w:val="18"/>
        </w:rPr>
        <w:t xml:space="preserve">CUAL </w:t>
      </w:r>
      <w:r>
        <w:rPr>
          <w:color w:val="2E2E2E"/>
          <w:sz w:val="18"/>
        </w:rPr>
        <w:t xml:space="preserve">EL PLENO DEL </w:t>
      </w:r>
      <w:r>
        <w:rPr>
          <w:color w:val="2E2E2E"/>
          <w:spacing w:val="-3"/>
          <w:sz w:val="18"/>
        </w:rPr>
        <w:t xml:space="preserve">INSTITUTO </w:t>
      </w:r>
      <w:r>
        <w:rPr>
          <w:color w:val="2E2E2E"/>
          <w:sz w:val="18"/>
        </w:rPr>
        <w:t xml:space="preserve">FEDERAL </w:t>
      </w:r>
      <w:r>
        <w:rPr>
          <w:color w:val="2E2E2E"/>
          <w:spacing w:val="2"/>
          <w:sz w:val="18"/>
        </w:rPr>
        <w:t xml:space="preserve">DE </w:t>
      </w:r>
      <w:r>
        <w:rPr>
          <w:color w:val="2E2E2E"/>
          <w:sz w:val="18"/>
        </w:rPr>
        <w:t xml:space="preserve">TELECOMUNICACIONES DETERMINA AL GRUPO </w:t>
      </w:r>
      <w:r>
        <w:rPr>
          <w:color w:val="2E2E2E"/>
          <w:spacing w:val="2"/>
          <w:sz w:val="18"/>
        </w:rPr>
        <w:t xml:space="preserve">DE </w:t>
      </w:r>
      <w:r>
        <w:rPr>
          <w:color w:val="2E2E2E"/>
          <w:sz w:val="18"/>
        </w:rPr>
        <w:t xml:space="preserve">INTERÉS ECONÓMICO DEL QUE FORMAN </w:t>
      </w:r>
      <w:r>
        <w:rPr>
          <w:color w:val="2E2E2E"/>
          <w:spacing w:val="-4"/>
          <w:sz w:val="18"/>
        </w:rPr>
        <w:t xml:space="preserve">PARTE </w:t>
      </w:r>
      <w:r>
        <w:rPr>
          <w:color w:val="2E2E2E"/>
          <w:sz w:val="18"/>
        </w:rPr>
        <w:t xml:space="preserve">AMÉRICA MÓVIL, </w:t>
      </w:r>
      <w:r>
        <w:rPr>
          <w:color w:val="2E2E2E"/>
          <w:spacing w:val="-3"/>
          <w:sz w:val="18"/>
        </w:rPr>
        <w:t xml:space="preserve">S.A.B. </w:t>
      </w:r>
      <w:r>
        <w:rPr>
          <w:color w:val="2E2E2E"/>
          <w:spacing w:val="2"/>
          <w:sz w:val="18"/>
        </w:rPr>
        <w:t xml:space="preserve">DE </w:t>
      </w:r>
      <w:r>
        <w:rPr>
          <w:color w:val="2E2E2E"/>
          <w:spacing w:val="-5"/>
          <w:sz w:val="18"/>
        </w:rPr>
        <w:t xml:space="preserve">C.V., </w:t>
      </w:r>
      <w:r>
        <w:rPr>
          <w:color w:val="2E2E2E"/>
          <w:sz w:val="18"/>
        </w:rPr>
        <w:t xml:space="preserve">TELÉFONOS </w:t>
      </w:r>
      <w:r>
        <w:rPr>
          <w:color w:val="2E2E2E"/>
          <w:spacing w:val="2"/>
          <w:sz w:val="18"/>
        </w:rPr>
        <w:t xml:space="preserve">DE </w:t>
      </w:r>
      <w:r>
        <w:rPr>
          <w:color w:val="2E2E2E"/>
          <w:sz w:val="18"/>
        </w:rPr>
        <w:t xml:space="preserve">MÉXICO, </w:t>
      </w:r>
      <w:r>
        <w:rPr>
          <w:color w:val="2E2E2E"/>
          <w:spacing w:val="-3"/>
          <w:sz w:val="18"/>
        </w:rPr>
        <w:t xml:space="preserve">S.A.B. </w:t>
      </w:r>
      <w:r>
        <w:rPr>
          <w:color w:val="2E2E2E"/>
          <w:spacing w:val="2"/>
          <w:sz w:val="18"/>
        </w:rPr>
        <w:t xml:space="preserve">DE </w:t>
      </w:r>
      <w:r>
        <w:rPr>
          <w:color w:val="2E2E2E"/>
          <w:spacing w:val="-5"/>
          <w:sz w:val="18"/>
        </w:rPr>
        <w:t xml:space="preserve">C.V., </w:t>
      </w:r>
      <w:r>
        <w:rPr>
          <w:color w:val="2E2E2E"/>
          <w:sz w:val="18"/>
        </w:rPr>
        <w:t xml:space="preserve">TELÉFONOS DEL NOROESTE, S.A. </w:t>
      </w:r>
      <w:r>
        <w:rPr>
          <w:color w:val="2E2E2E"/>
          <w:spacing w:val="2"/>
          <w:sz w:val="18"/>
        </w:rPr>
        <w:t xml:space="preserve">DE </w:t>
      </w:r>
      <w:r>
        <w:rPr>
          <w:color w:val="2E2E2E"/>
          <w:spacing w:val="-5"/>
          <w:sz w:val="18"/>
        </w:rPr>
        <w:t xml:space="preserve">C.V., </w:t>
      </w:r>
      <w:r>
        <w:rPr>
          <w:color w:val="2E2E2E"/>
          <w:sz w:val="18"/>
        </w:rPr>
        <w:t xml:space="preserve">RADIOMÓVIL DIPSA, </w:t>
      </w:r>
      <w:r>
        <w:rPr>
          <w:color w:val="2E2E2E"/>
          <w:spacing w:val="-3"/>
          <w:sz w:val="18"/>
        </w:rPr>
        <w:t xml:space="preserve">S.A.B. </w:t>
      </w:r>
      <w:r>
        <w:rPr>
          <w:color w:val="2E2E2E"/>
          <w:spacing w:val="2"/>
          <w:sz w:val="18"/>
        </w:rPr>
        <w:t xml:space="preserve">DE C. </w:t>
      </w:r>
      <w:r>
        <w:rPr>
          <w:color w:val="2E2E2E"/>
          <w:spacing w:val="-8"/>
          <w:sz w:val="18"/>
        </w:rPr>
        <w:t xml:space="preserve">V., </w:t>
      </w:r>
      <w:r>
        <w:rPr>
          <w:color w:val="2E2E2E"/>
          <w:sz w:val="18"/>
        </w:rPr>
        <w:t xml:space="preserve">GRUPO CARSO, </w:t>
      </w:r>
      <w:r>
        <w:rPr>
          <w:color w:val="2E2E2E"/>
          <w:spacing w:val="-3"/>
          <w:sz w:val="18"/>
        </w:rPr>
        <w:t xml:space="preserve">S.A.B. </w:t>
      </w:r>
      <w:r>
        <w:rPr>
          <w:color w:val="2E2E2E"/>
          <w:spacing w:val="2"/>
          <w:sz w:val="18"/>
        </w:rPr>
        <w:t xml:space="preserve">DE </w:t>
      </w:r>
      <w:r>
        <w:rPr>
          <w:color w:val="2E2E2E"/>
          <w:spacing w:val="-5"/>
          <w:sz w:val="18"/>
        </w:rPr>
        <w:t xml:space="preserve">C.V., </w:t>
      </w:r>
      <w:r>
        <w:rPr>
          <w:color w:val="2E2E2E"/>
          <w:sz w:val="18"/>
        </w:rPr>
        <w:t xml:space="preserve">Y GRUPO FINANCIERO INBURSA, </w:t>
      </w:r>
      <w:r>
        <w:rPr>
          <w:color w:val="2E2E2E"/>
          <w:spacing w:val="-3"/>
          <w:sz w:val="18"/>
        </w:rPr>
        <w:t xml:space="preserve">S.A.B. </w:t>
      </w:r>
      <w:r>
        <w:rPr>
          <w:color w:val="2E2E2E"/>
          <w:spacing w:val="2"/>
          <w:sz w:val="18"/>
        </w:rPr>
        <w:t xml:space="preserve">DE </w:t>
      </w:r>
      <w:r>
        <w:rPr>
          <w:color w:val="2E2E2E"/>
          <w:spacing w:val="-5"/>
          <w:sz w:val="18"/>
        </w:rPr>
        <w:t xml:space="preserve">C.V., </w:t>
      </w:r>
      <w:r>
        <w:rPr>
          <w:color w:val="2E2E2E"/>
          <w:sz w:val="18"/>
        </w:rPr>
        <w:t xml:space="preserve">COMO AGENTE ECONÓMICO PREPONDERANTE EN EL SECTOR </w:t>
      </w:r>
      <w:r>
        <w:rPr>
          <w:color w:val="2E2E2E"/>
          <w:spacing w:val="2"/>
          <w:sz w:val="18"/>
        </w:rPr>
        <w:t xml:space="preserve">DE </w:t>
      </w:r>
      <w:r>
        <w:rPr>
          <w:color w:val="2E2E2E"/>
          <w:sz w:val="18"/>
        </w:rPr>
        <w:t xml:space="preserve">TELECOMUNICACIONES Y LE IMPONE LAS MEDIDAS NECESARIAS </w:t>
      </w:r>
      <w:r>
        <w:rPr>
          <w:color w:val="2E2E2E"/>
          <w:spacing w:val="-3"/>
          <w:sz w:val="18"/>
        </w:rPr>
        <w:t xml:space="preserve">PARA </w:t>
      </w:r>
      <w:r>
        <w:rPr>
          <w:color w:val="2E2E2E"/>
          <w:spacing w:val="-5"/>
          <w:sz w:val="18"/>
        </w:rPr>
        <w:t xml:space="preserve">EVITAR </w:t>
      </w:r>
      <w:r>
        <w:rPr>
          <w:color w:val="2E2E2E"/>
          <w:sz w:val="18"/>
        </w:rPr>
        <w:t xml:space="preserve">QUE SE AFECTE LA COMPETENCIA Y LA LIBRE CONCURRENCIA", </w:t>
      </w:r>
      <w:r>
        <w:rPr>
          <w:color w:val="2E2E2E"/>
          <w:spacing w:val="3"/>
          <w:sz w:val="18"/>
        </w:rPr>
        <w:t xml:space="preserve">aprobada </w:t>
      </w:r>
      <w:r>
        <w:rPr>
          <w:color w:val="2E2E2E"/>
          <w:sz w:val="18"/>
        </w:rPr>
        <w:t>mediante Acuerdo P/IFT/EXT/060</w:t>
      </w:r>
      <w:r>
        <w:rPr>
          <w:color w:val="2E2E2E"/>
          <w:sz w:val="18"/>
        </w:rPr>
        <w:t xml:space="preserve">314/76 (en </w:t>
      </w:r>
      <w:r>
        <w:rPr>
          <w:color w:val="2E2E2E"/>
          <w:spacing w:val="2"/>
          <w:sz w:val="18"/>
        </w:rPr>
        <w:t xml:space="preserve">lo </w:t>
      </w:r>
      <w:r>
        <w:rPr>
          <w:color w:val="2E2E2E"/>
          <w:sz w:val="18"/>
        </w:rPr>
        <w:t xml:space="preserve">sucesivo, </w:t>
      </w:r>
      <w:r>
        <w:rPr>
          <w:color w:val="2E2E2E"/>
          <w:spacing w:val="2"/>
          <w:sz w:val="18"/>
        </w:rPr>
        <w:t>la "Resolución del</w:t>
      </w:r>
      <w:r>
        <w:rPr>
          <w:color w:val="2E2E2E"/>
          <w:spacing w:val="16"/>
          <w:sz w:val="18"/>
        </w:rPr>
        <w:t xml:space="preserve"> </w:t>
      </w:r>
      <w:r>
        <w:rPr>
          <w:color w:val="2E2E2E"/>
          <w:sz w:val="18"/>
        </w:rPr>
        <w:t>AEP").</w:t>
      </w:r>
    </w:p>
    <w:p w:rsidR="00795D2D" w:rsidRDefault="001B3982">
      <w:pPr>
        <w:pStyle w:val="Textoindependiente"/>
        <w:spacing w:line="244" w:lineRule="auto"/>
        <w:ind w:left="1286" w:right="414" w:firstLine="3"/>
        <w:jc w:val="both"/>
      </w:pPr>
      <w:r>
        <w:t xml:space="preserve">Dentro </w:t>
      </w:r>
      <w:r>
        <w:rPr>
          <w:spacing w:val="2"/>
        </w:rPr>
        <w:t xml:space="preserve">del </w:t>
      </w:r>
      <w:r>
        <w:t xml:space="preserve">Acuerdo P/IFT/EXT/060314/76 como Anexo 1, el </w:t>
      </w:r>
      <w:r>
        <w:rPr>
          <w:spacing w:val="2"/>
        </w:rPr>
        <w:t xml:space="preserve">Pleno del </w:t>
      </w:r>
      <w:r>
        <w:t xml:space="preserve">Instituto </w:t>
      </w:r>
      <w:r>
        <w:rPr>
          <w:spacing w:val="2"/>
        </w:rPr>
        <w:t xml:space="preserve">aprobó </w:t>
      </w:r>
      <w:r>
        <w:rPr>
          <w:spacing w:val="3"/>
        </w:rPr>
        <w:t xml:space="preserve">las </w:t>
      </w:r>
      <w:r>
        <w:t xml:space="preserve">"MEDIDAS RELACIONADAS CON INFORMACIÓN, </w:t>
      </w:r>
      <w:r>
        <w:rPr>
          <w:spacing w:val="-5"/>
        </w:rPr>
        <w:t xml:space="preserve">OFERTA </w:t>
      </w:r>
      <w:r>
        <w:t xml:space="preserve">Y CALIDAD </w:t>
      </w:r>
      <w:r>
        <w:rPr>
          <w:spacing w:val="2"/>
        </w:rPr>
        <w:t xml:space="preserve">DE </w:t>
      </w:r>
      <w:r>
        <w:t xml:space="preserve">SERVICIOS, ACUERDOS EN EXCLUSIVA, </w:t>
      </w:r>
      <w:r>
        <w:rPr>
          <w:spacing w:val="-3"/>
        </w:rPr>
        <w:t xml:space="preserve">LIMITACIONES </w:t>
      </w:r>
      <w:r>
        <w:t xml:space="preserve">AL USO </w:t>
      </w:r>
      <w:r>
        <w:rPr>
          <w:spacing w:val="2"/>
        </w:rPr>
        <w:t xml:space="preserve">DE </w:t>
      </w:r>
      <w:r>
        <w:t>EQU</w:t>
      </w:r>
      <w:r>
        <w:t xml:space="preserve">IPOS TERMINALES ENTRE REDES, REGULACIÓN ASIMÉTRICA EN </w:t>
      </w:r>
      <w:r>
        <w:rPr>
          <w:spacing w:val="-6"/>
        </w:rPr>
        <w:t xml:space="preserve">TARIFAS </w:t>
      </w:r>
      <w:r>
        <w:t xml:space="preserve">E INFRAESTRUCTURA </w:t>
      </w:r>
      <w:r>
        <w:rPr>
          <w:spacing w:val="2"/>
        </w:rPr>
        <w:t xml:space="preserve">DE RED, INCLUYENDO </w:t>
      </w:r>
      <w:r>
        <w:t xml:space="preserve">LA DESAGREGACIÓN </w:t>
      </w:r>
      <w:r>
        <w:rPr>
          <w:spacing w:val="2"/>
        </w:rPr>
        <w:t xml:space="preserve">DE </w:t>
      </w:r>
      <w:r>
        <w:t xml:space="preserve">SUS ELEMENTOS ESENCIALES </w:t>
      </w:r>
      <w:r>
        <w:rPr>
          <w:spacing w:val="-12"/>
        </w:rPr>
        <w:t xml:space="preserve">Y, </w:t>
      </w:r>
      <w:r>
        <w:t>EN SU CASO, LA SEPARACIÓN CONTABLE, FUNCIONAL O ESTRUCTURAL AL AGENTE ECONÓMICO PREPONDERANTE, EN LOS SERVICI</w:t>
      </w:r>
      <w:r>
        <w:t xml:space="preserve">OS </w:t>
      </w:r>
      <w:r>
        <w:rPr>
          <w:spacing w:val="2"/>
        </w:rPr>
        <w:t>DE</w:t>
      </w:r>
    </w:p>
    <w:p w:rsidR="00795D2D" w:rsidRDefault="001B3982">
      <w:pPr>
        <w:pStyle w:val="Textoindependiente"/>
        <w:spacing w:before="0" w:line="206" w:lineRule="exact"/>
        <w:ind w:left="1286"/>
        <w:jc w:val="both"/>
      </w:pPr>
      <w:r>
        <w:t>TELECOMUNICACIONES MÓVILES" (en lo sucesivo, las "Medidas Móviles").</w:t>
      </w:r>
    </w:p>
    <w:p w:rsidR="00795D2D" w:rsidRDefault="001B3982">
      <w:pPr>
        <w:pStyle w:val="Textoindependiente"/>
        <w:spacing w:before="94" w:line="244" w:lineRule="auto"/>
        <w:ind w:left="1286" w:right="413" w:hanging="12"/>
        <w:jc w:val="both"/>
      </w:pPr>
      <w:r>
        <w:t xml:space="preserve">Asimismo, como Anexo 2, el </w:t>
      </w:r>
      <w:r>
        <w:rPr>
          <w:spacing w:val="2"/>
        </w:rPr>
        <w:t xml:space="preserve">Pleno del </w:t>
      </w:r>
      <w:r>
        <w:t xml:space="preserve">Instituto </w:t>
      </w:r>
      <w:r>
        <w:rPr>
          <w:spacing w:val="2"/>
        </w:rPr>
        <w:t xml:space="preserve">aprobó </w:t>
      </w:r>
      <w:r>
        <w:rPr>
          <w:spacing w:val="3"/>
        </w:rPr>
        <w:t xml:space="preserve">las </w:t>
      </w:r>
      <w:r>
        <w:t xml:space="preserve">"MEDIDAS RELACIONADAS CON INFORMACIÓN, </w:t>
      </w:r>
      <w:r>
        <w:rPr>
          <w:spacing w:val="-5"/>
        </w:rPr>
        <w:t xml:space="preserve">OFERTA </w:t>
      </w:r>
      <w:r>
        <w:t xml:space="preserve">Y CALIDAD </w:t>
      </w:r>
      <w:r>
        <w:rPr>
          <w:spacing w:val="2"/>
        </w:rPr>
        <w:t xml:space="preserve">DE </w:t>
      </w:r>
      <w:r>
        <w:t xml:space="preserve">SERVICIOS, ACUERDOS EN EXCLUSIVA, </w:t>
      </w:r>
      <w:r>
        <w:rPr>
          <w:spacing w:val="-3"/>
        </w:rPr>
        <w:t xml:space="preserve">LIMITACIONES </w:t>
      </w:r>
      <w:r>
        <w:t xml:space="preserve">AL USO </w:t>
      </w:r>
      <w:r>
        <w:rPr>
          <w:spacing w:val="2"/>
        </w:rPr>
        <w:t xml:space="preserve">DE </w:t>
      </w:r>
      <w:r>
        <w:t xml:space="preserve">EQUIPOS TERMINALES ENTRE REDES, REGULACIÓN ASIMÉTRICA EN </w:t>
      </w:r>
      <w:r>
        <w:rPr>
          <w:spacing w:val="-6"/>
        </w:rPr>
        <w:t xml:space="preserve">TARIFAS </w:t>
      </w:r>
      <w:r>
        <w:t xml:space="preserve">E INFRAESTRUCTURA </w:t>
      </w:r>
      <w:r>
        <w:rPr>
          <w:spacing w:val="2"/>
        </w:rPr>
        <w:t xml:space="preserve">DE RED, INCLUYENDO </w:t>
      </w:r>
      <w:r>
        <w:t xml:space="preserve">LA DESAGREGACIÓN </w:t>
      </w:r>
      <w:r>
        <w:rPr>
          <w:spacing w:val="2"/>
        </w:rPr>
        <w:t xml:space="preserve">DE </w:t>
      </w:r>
      <w:r>
        <w:t xml:space="preserve">SUS ELEMENTOS ESENCIALES </w:t>
      </w:r>
      <w:r>
        <w:rPr>
          <w:spacing w:val="-12"/>
        </w:rPr>
        <w:t xml:space="preserve">Y, </w:t>
      </w:r>
      <w:r>
        <w:t>EN SU CASO, LA SEPARACIÓN CONTABLE, FUNCIONAL O ESTRUCTURAL AL AGENTE ECONÓMICO PREPONDERANTE EN LOS SERVI</w:t>
      </w:r>
      <w:r>
        <w:t xml:space="preserve">CIOS </w:t>
      </w:r>
      <w:r>
        <w:rPr>
          <w:spacing w:val="2"/>
        </w:rPr>
        <w:t xml:space="preserve">DE </w:t>
      </w:r>
      <w:r>
        <w:t>TELECOMUNICACIONES</w:t>
      </w:r>
    </w:p>
    <w:p w:rsidR="00795D2D" w:rsidRDefault="001B3982">
      <w:pPr>
        <w:pStyle w:val="Textoindependiente"/>
        <w:spacing w:before="0" w:line="206" w:lineRule="exact"/>
        <w:ind w:left="1286"/>
        <w:jc w:val="both"/>
      </w:pPr>
      <w:r>
        <w:t>FIJOS" (en lo sucesivo, las "Medidas Fijas").</w:t>
      </w:r>
    </w:p>
    <w:p w:rsidR="00795D2D" w:rsidRDefault="001B3982">
      <w:pPr>
        <w:pStyle w:val="Prrafodelista"/>
        <w:numPr>
          <w:ilvl w:val="0"/>
          <w:numId w:val="15"/>
        </w:numPr>
        <w:tabs>
          <w:tab w:val="left" w:pos="1290"/>
        </w:tabs>
        <w:spacing w:before="93" w:line="244" w:lineRule="auto"/>
        <w:ind w:right="413" w:hanging="432"/>
        <w:jc w:val="both"/>
        <w:rPr>
          <w:sz w:val="18"/>
        </w:rPr>
      </w:pPr>
      <w:r>
        <w:rPr>
          <w:b/>
          <w:color w:val="2E2E2E"/>
          <w:sz w:val="18"/>
        </w:rPr>
        <w:t xml:space="preserve">Ley Federal </w:t>
      </w:r>
      <w:r>
        <w:rPr>
          <w:b/>
          <w:color w:val="2E2E2E"/>
          <w:spacing w:val="-3"/>
          <w:sz w:val="18"/>
        </w:rPr>
        <w:t xml:space="preserve">de </w:t>
      </w:r>
      <w:r>
        <w:rPr>
          <w:b/>
          <w:color w:val="2E2E2E"/>
          <w:sz w:val="18"/>
        </w:rPr>
        <w:t xml:space="preserve">Telecomunicaciones y </w:t>
      </w:r>
      <w:r>
        <w:rPr>
          <w:b/>
          <w:color w:val="2E2E2E"/>
          <w:spacing w:val="-3"/>
          <w:sz w:val="18"/>
        </w:rPr>
        <w:t xml:space="preserve">Radiodifusión. </w:t>
      </w:r>
      <w:r>
        <w:rPr>
          <w:color w:val="2E2E2E"/>
          <w:sz w:val="18"/>
        </w:rPr>
        <w:t xml:space="preserve">El 14 de </w:t>
      </w:r>
      <w:r>
        <w:rPr>
          <w:color w:val="2E2E2E"/>
          <w:spacing w:val="3"/>
          <w:sz w:val="18"/>
        </w:rPr>
        <w:t xml:space="preserve">julio </w:t>
      </w:r>
      <w:r>
        <w:rPr>
          <w:color w:val="2E2E2E"/>
          <w:sz w:val="18"/>
        </w:rPr>
        <w:t xml:space="preserve">de </w:t>
      </w:r>
      <w:r>
        <w:rPr>
          <w:color w:val="2E2E2E"/>
          <w:spacing w:val="3"/>
          <w:sz w:val="18"/>
        </w:rPr>
        <w:t xml:space="preserve">2014, </w:t>
      </w:r>
      <w:r>
        <w:rPr>
          <w:color w:val="2E2E2E"/>
          <w:sz w:val="18"/>
        </w:rPr>
        <w:t xml:space="preserve">se </w:t>
      </w:r>
      <w:r>
        <w:rPr>
          <w:color w:val="2E2E2E"/>
          <w:spacing w:val="3"/>
          <w:sz w:val="18"/>
        </w:rPr>
        <w:t xml:space="preserve">publicó </w:t>
      </w:r>
      <w:r>
        <w:rPr>
          <w:color w:val="2E2E2E"/>
          <w:sz w:val="18"/>
        </w:rPr>
        <w:t xml:space="preserve">en el DOF el "Decreto </w:t>
      </w:r>
      <w:r>
        <w:rPr>
          <w:color w:val="2E2E2E"/>
          <w:spacing w:val="2"/>
          <w:sz w:val="18"/>
        </w:rPr>
        <w:t xml:space="preserve">por </w:t>
      </w:r>
      <w:r>
        <w:rPr>
          <w:color w:val="2E2E2E"/>
          <w:sz w:val="18"/>
        </w:rPr>
        <w:t xml:space="preserve">el </w:t>
      </w:r>
      <w:r>
        <w:rPr>
          <w:color w:val="2E2E2E"/>
          <w:spacing w:val="2"/>
          <w:sz w:val="18"/>
        </w:rPr>
        <w:t xml:space="preserve">que </w:t>
      </w:r>
      <w:r>
        <w:rPr>
          <w:color w:val="2E2E2E"/>
          <w:sz w:val="18"/>
        </w:rPr>
        <w:t xml:space="preserve">se </w:t>
      </w:r>
      <w:r>
        <w:rPr>
          <w:color w:val="2E2E2E"/>
          <w:spacing w:val="2"/>
          <w:sz w:val="18"/>
        </w:rPr>
        <w:t xml:space="preserve">expide la Ley </w:t>
      </w:r>
      <w:r>
        <w:rPr>
          <w:color w:val="2E2E2E"/>
          <w:sz w:val="18"/>
        </w:rPr>
        <w:t xml:space="preserve">Federal de Telecomunicaciones y </w:t>
      </w:r>
      <w:r>
        <w:rPr>
          <w:color w:val="2E2E2E"/>
          <w:spacing w:val="3"/>
          <w:sz w:val="18"/>
        </w:rPr>
        <w:t xml:space="preserve">Radiodifusión, </w:t>
      </w:r>
      <w:r>
        <w:rPr>
          <w:color w:val="2E2E2E"/>
          <w:sz w:val="18"/>
        </w:rPr>
        <w:t xml:space="preserve">y </w:t>
      </w:r>
      <w:r>
        <w:rPr>
          <w:color w:val="2E2E2E"/>
          <w:spacing w:val="2"/>
          <w:sz w:val="18"/>
        </w:rPr>
        <w:t xml:space="preserve">la Ley del </w:t>
      </w:r>
      <w:r>
        <w:rPr>
          <w:color w:val="2E2E2E"/>
          <w:sz w:val="18"/>
        </w:rPr>
        <w:t xml:space="preserve">Sistema </w:t>
      </w:r>
      <w:r>
        <w:rPr>
          <w:color w:val="2E2E2E"/>
          <w:spacing w:val="2"/>
          <w:sz w:val="18"/>
        </w:rPr>
        <w:t xml:space="preserve">Público del </w:t>
      </w:r>
      <w:r>
        <w:rPr>
          <w:color w:val="2E2E2E"/>
          <w:sz w:val="18"/>
        </w:rPr>
        <w:t xml:space="preserve">Estado </w:t>
      </w:r>
      <w:r>
        <w:rPr>
          <w:color w:val="2E2E2E"/>
          <w:spacing w:val="2"/>
          <w:sz w:val="18"/>
        </w:rPr>
        <w:t xml:space="preserve">Mexicano; </w:t>
      </w:r>
      <w:r>
        <w:rPr>
          <w:color w:val="2E2E2E"/>
          <w:sz w:val="18"/>
        </w:rPr>
        <w:t xml:space="preserve">y se reforman, </w:t>
      </w:r>
      <w:r>
        <w:rPr>
          <w:color w:val="2E2E2E"/>
          <w:spacing w:val="3"/>
          <w:sz w:val="18"/>
        </w:rPr>
        <w:t xml:space="preserve">adicionan </w:t>
      </w:r>
      <w:r>
        <w:rPr>
          <w:color w:val="2E2E2E"/>
          <w:sz w:val="18"/>
        </w:rPr>
        <w:t xml:space="preserve">y </w:t>
      </w:r>
      <w:r>
        <w:rPr>
          <w:color w:val="2E2E2E"/>
          <w:spacing w:val="2"/>
          <w:sz w:val="18"/>
        </w:rPr>
        <w:t xml:space="preserve">derogan diversas </w:t>
      </w:r>
      <w:r>
        <w:rPr>
          <w:color w:val="2E2E2E"/>
          <w:spacing w:val="3"/>
          <w:sz w:val="18"/>
        </w:rPr>
        <w:t xml:space="preserve">disposiciones </w:t>
      </w:r>
      <w:r>
        <w:rPr>
          <w:color w:val="2E2E2E"/>
          <w:sz w:val="18"/>
        </w:rPr>
        <w:t xml:space="preserve">en materia de </w:t>
      </w:r>
      <w:r>
        <w:rPr>
          <w:color w:val="2E2E2E"/>
          <w:spacing w:val="2"/>
          <w:sz w:val="18"/>
        </w:rPr>
        <w:t xml:space="preserve">telecomunicaciones </w:t>
      </w:r>
      <w:r>
        <w:rPr>
          <w:color w:val="2E2E2E"/>
          <w:sz w:val="18"/>
        </w:rPr>
        <w:t xml:space="preserve">y </w:t>
      </w:r>
      <w:r>
        <w:rPr>
          <w:color w:val="2E2E2E"/>
          <w:spacing w:val="2"/>
          <w:sz w:val="18"/>
        </w:rPr>
        <w:t xml:space="preserve">radiodifusión" </w:t>
      </w:r>
      <w:r>
        <w:rPr>
          <w:color w:val="2E2E2E"/>
          <w:sz w:val="18"/>
        </w:rPr>
        <w:t xml:space="preserve">(en </w:t>
      </w:r>
      <w:r>
        <w:rPr>
          <w:color w:val="2E2E2E"/>
          <w:spacing w:val="2"/>
          <w:sz w:val="18"/>
        </w:rPr>
        <w:t xml:space="preserve">lo </w:t>
      </w:r>
      <w:r>
        <w:rPr>
          <w:color w:val="2E2E2E"/>
          <w:sz w:val="18"/>
        </w:rPr>
        <w:t xml:space="preserve">sucesivo, el "Decreto de </w:t>
      </w:r>
      <w:r>
        <w:rPr>
          <w:color w:val="2E2E2E"/>
          <w:spacing w:val="2"/>
          <w:sz w:val="18"/>
        </w:rPr>
        <w:t xml:space="preserve">la </w:t>
      </w:r>
      <w:r>
        <w:rPr>
          <w:color w:val="2E2E2E"/>
          <w:sz w:val="18"/>
        </w:rPr>
        <w:t xml:space="preserve">LFTyR"), entrando en </w:t>
      </w:r>
      <w:r>
        <w:rPr>
          <w:color w:val="2E2E2E"/>
          <w:spacing w:val="2"/>
          <w:sz w:val="18"/>
        </w:rPr>
        <w:t xml:space="preserve">vigor </w:t>
      </w:r>
      <w:r>
        <w:rPr>
          <w:color w:val="2E2E2E"/>
          <w:sz w:val="18"/>
        </w:rPr>
        <w:t xml:space="preserve">treinta días </w:t>
      </w:r>
      <w:r>
        <w:rPr>
          <w:color w:val="2E2E2E"/>
          <w:spacing w:val="2"/>
          <w:sz w:val="18"/>
        </w:rPr>
        <w:t xml:space="preserve">naturales siguientes </w:t>
      </w:r>
      <w:r>
        <w:rPr>
          <w:color w:val="2E2E2E"/>
          <w:sz w:val="18"/>
        </w:rPr>
        <w:t xml:space="preserve">a </w:t>
      </w:r>
      <w:r>
        <w:rPr>
          <w:color w:val="2E2E2E"/>
          <w:sz w:val="18"/>
        </w:rPr>
        <w:t xml:space="preserve">su </w:t>
      </w:r>
      <w:r>
        <w:rPr>
          <w:color w:val="2E2E2E"/>
          <w:spacing w:val="3"/>
          <w:sz w:val="18"/>
        </w:rPr>
        <w:t xml:space="preserve">publicación, </w:t>
      </w:r>
      <w:r>
        <w:rPr>
          <w:color w:val="2E2E2E"/>
          <w:sz w:val="18"/>
        </w:rPr>
        <w:t>es decir, el 13 de agosto de</w:t>
      </w:r>
      <w:r>
        <w:rPr>
          <w:color w:val="2E2E2E"/>
          <w:spacing w:val="6"/>
          <w:sz w:val="18"/>
        </w:rPr>
        <w:t xml:space="preserve"> </w:t>
      </w:r>
      <w:r>
        <w:rPr>
          <w:color w:val="2E2E2E"/>
          <w:spacing w:val="3"/>
          <w:sz w:val="18"/>
        </w:rPr>
        <w:t>2014.</w:t>
      </w:r>
    </w:p>
    <w:p w:rsidR="00795D2D" w:rsidRDefault="001B3982">
      <w:pPr>
        <w:pStyle w:val="Prrafodelista"/>
        <w:numPr>
          <w:ilvl w:val="0"/>
          <w:numId w:val="15"/>
        </w:numPr>
        <w:tabs>
          <w:tab w:val="left" w:pos="1273"/>
        </w:tabs>
        <w:spacing w:before="89" w:line="244" w:lineRule="auto"/>
        <w:ind w:right="418" w:hanging="432"/>
        <w:jc w:val="both"/>
        <w:rPr>
          <w:sz w:val="18"/>
        </w:rPr>
      </w:pPr>
      <w:r>
        <w:rPr>
          <w:b/>
          <w:color w:val="2E2E2E"/>
          <w:sz w:val="18"/>
        </w:rPr>
        <w:t xml:space="preserve">Aprobación </w:t>
      </w:r>
      <w:r>
        <w:rPr>
          <w:b/>
          <w:color w:val="2E2E2E"/>
          <w:spacing w:val="-3"/>
          <w:sz w:val="18"/>
        </w:rPr>
        <w:t xml:space="preserve">de la metodología </w:t>
      </w:r>
      <w:r>
        <w:rPr>
          <w:b/>
          <w:color w:val="2E2E2E"/>
          <w:sz w:val="18"/>
        </w:rPr>
        <w:t xml:space="preserve">para el cálculo </w:t>
      </w:r>
      <w:r>
        <w:rPr>
          <w:b/>
          <w:color w:val="2E2E2E"/>
          <w:spacing w:val="-3"/>
          <w:sz w:val="18"/>
        </w:rPr>
        <w:t xml:space="preserve">de </w:t>
      </w:r>
      <w:r>
        <w:rPr>
          <w:b/>
          <w:color w:val="2E2E2E"/>
          <w:sz w:val="18"/>
        </w:rPr>
        <w:t xml:space="preserve">costos </w:t>
      </w:r>
      <w:r>
        <w:rPr>
          <w:b/>
          <w:color w:val="2E2E2E"/>
          <w:spacing w:val="-3"/>
          <w:sz w:val="18"/>
        </w:rPr>
        <w:t xml:space="preserve">de </w:t>
      </w:r>
      <w:r>
        <w:rPr>
          <w:b/>
          <w:color w:val="2E2E2E"/>
          <w:sz w:val="18"/>
        </w:rPr>
        <w:t xml:space="preserve">interconexión. </w:t>
      </w:r>
      <w:r>
        <w:rPr>
          <w:color w:val="2E2E2E"/>
          <w:sz w:val="18"/>
        </w:rPr>
        <w:t xml:space="preserve">El 18 de </w:t>
      </w:r>
      <w:r>
        <w:rPr>
          <w:color w:val="2E2E2E"/>
          <w:spacing w:val="2"/>
          <w:sz w:val="18"/>
        </w:rPr>
        <w:t xml:space="preserve">diciembre </w:t>
      </w:r>
      <w:r>
        <w:rPr>
          <w:color w:val="2E2E2E"/>
          <w:sz w:val="18"/>
        </w:rPr>
        <w:t xml:space="preserve">de </w:t>
      </w:r>
      <w:r>
        <w:rPr>
          <w:color w:val="2E2E2E"/>
          <w:spacing w:val="3"/>
          <w:sz w:val="18"/>
        </w:rPr>
        <w:t xml:space="preserve">2014, </w:t>
      </w:r>
      <w:r>
        <w:rPr>
          <w:color w:val="2E2E2E"/>
          <w:sz w:val="18"/>
        </w:rPr>
        <w:t xml:space="preserve">el Instituto Federal de Telecomunicaciones </w:t>
      </w:r>
      <w:r>
        <w:rPr>
          <w:color w:val="2E2E2E"/>
          <w:spacing w:val="3"/>
          <w:sz w:val="18"/>
        </w:rPr>
        <w:t xml:space="preserve">publicó </w:t>
      </w:r>
      <w:r>
        <w:rPr>
          <w:color w:val="2E2E2E"/>
          <w:sz w:val="18"/>
        </w:rPr>
        <w:t xml:space="preserve">en el </w:t>
      </w:r>
      <w:r>
        <w:rPr>
          <w:color w:val="2E2E2E"/>
          <w:spacing w:val="-7"/>
          <w:sz w:val="18"/>
        </w:rPr>
        <w:t xml:space="preserve">DOF, </w:t>
      </w:r>
      <w:r>
        <w:rPr>
          <w:color w:val="2E2E2E"/>
          <w:sz w:val="18"/>
        </w:rPr>
        <w:t xml:space="preserve">el "Acuerdo mediante el cual el </w:t>
      </w:r>
      <w:r>
        <w:rPr>
          <w:color w:val="2E2E2E"/>
          <w:spacing w:val="2"/>
          <w:sz w:val="18"/>
        </w:rPr>
        <w:t xml:space="preserve">Pleno del </w:t>
      </w:r>
      <w:r>
        <w:rPr>
          <w:color w:val="2E2E2E"/>
          <w:sz w:val="18"/>
        </w:rPr>
        <w:t xml:space="preserve">Instituto Federal de Telecomunicaciones emite </w:t>
      </w:r>
      <w:r>
        <w:rPr>
          <w:color w:val="2E2E2E"/>
          <w:spacing w:val="2"/>
          <w:sz w:val="18"/>
        </w:rPr>
        <w:t xml:space="preserve">la </w:t>
      </w:r>
      <w:r>
        <w:rPr>
          <w:color w:val="2E2E2E"/>
          <w:sz w:val="18"/>
        </w:rPr>
        <w:t xml:space="preserve">metodología para el </w:t>
      </w:r>
      <w:r>
        <w:rPr>
          <w:color w:val="2E2E2E"/>
          <w:spacing w:val="2"/>
          <w:sz w:val="18"/>
        </w:rPr>
        <w:t xml:space="preserve">cálculo </w:t>
      </w:r>
      <w:r>
        <w:rPr>
          <w:color w:val="2E2E2E"/>
          <w:sz w:val="18"/>
        </w:rPr>
        <w:t xml:space="preserve">de costos de </w:t>
      </w:r>
      <w:r>
        <w:rPr>
          <w:color w:val="2E2E2E"/>
          <w:spacing w:val="2"/>
          <w:sz w:val="18"/>
        </w:rPr>
        <w:t xml:space="preserve">interconexión </w:t>
      </w:r>
      <w:r>
        <w:rPr>
          <w:color w:val="2E2E2E"/>
          <w:sz w:val="18"/>
        </w:rPr>
        <w:t xml:space="preserve">de conformidad  con  </w:t>
      </w:r>
      <w:r>
        <w:rPr>
          <w:color w:val="2E2E2E"/>
          <w:spacing w:val="2"/>
          <w:sz w:val="18"/>
        </w:rPr>
        <w:t xml:space="preserve">la  Ley </w:t>
      </w:r>
      <w:r>
        <w:rPr>
          <w:color w:val="2E2E2E"/>
          <w:sz w:val="18"/>
        </w:rPr>
        <w:t xml:space="preserve">Federal de Telecomunicaciones y </w:t>
      </w:r>
      <w:r>
        <w:rPr>
          <w:color w:val="2E2E2E"/>
          <w:spacing w:val="3"/>
          <w:sz w:val="18"/>
        </w:rPr>
        <w:t xml:space="preserve">Radiodifusión" </w:t>
      </w:r>
      <w:r>
        <w:rPr>
          <w:color w:val="2E2E2E"/>
          <w:sz w:val="18"/>
        </w:rPr>
        <w:t xml:space="preserve">(en </w:t>
      </w:r>
      <w:r>
        <w:rPr>
          <w:color w:val="2E2E2E"/>
          <w:spacing w:val="2"/>
          <w:sz w:val="18"/>
        </w:rPr>
        <w:t xml:space="preserve">lo </w:t>
      </w:r>
      <w:r>
        <w:rPr>
          <w:color w:val="2E2E2E"/>
          <w:sz w:val="18"/>
        </w:rPr>
        <w:t xml:space="preserve">sucesivo </w:t>
      </w:r>
      <w:r>
        <w:rPr>
          <w:color w:val="2E2E2E"/>
          <w:spacing w:val="2"/>
          <w:sz w:val="18"/>
        </w:rPr>
        <w:t xml:space="preserve">la </w:t>
      </w:r>
      <w:r>
        <w:rPr>
          <w:color w:val="2E2E2E"/>
          <w:sz w:val="18"/>
        </w:rPr>
        <w:t xml:space="preserve">"Metodología de </w:t>
      </w:r>
      <w:r>
        <w:rPr>
          <w:color w:val="2E2E2E"/>
          <w:spacing w:val="9"/>
          <w:sz w:val="18"/>
        </w:rPr>
        <w:t xml:space="preserve"> </w:t>
      </w:r>
      <w:r>
        <w:rPr>
          <w:color w:val="2E2E2E"/>
          <w:sz w:val="18"/>
        </w:rPr>
        <w:t>Costos").</w:t>
      </w:r>
    </w:p>
    <w:p w:rsidR="00795D2D" w:rsidRDefault="001B3982">
      <w:pPr>
        <w:pStyle w:val="Prrafodelista"/>
        <w:numPr>
          <w:ilvl w:val="0"/>
          <w:numId w:val="15"/>
        </w:numPr>
        <w:tabs>
          <w:tab w:val="left" w:pos="1242"/>
          <w:tab w:val="left" w:pos="1243"/>
        </w:tabs>
        <w:spacing w:before="104"/>
        <w:ind w:left="1242" w:hanging="388"/>
        <w:rPr>
          <w:sz w:val="18"/>
        </w:rPr>
      </w:pPr>
      <w:r>
        <w:rPr>
          <w:b/>
          <w:color w:val="2E2E2E"/>
          <w:sz w:val="18"/>
        </w:rPr>
        <w:t xml:space="preserve">Condiciones Técnicas Mínimas. </w:t>
      </w:r>
      <w:r>
        <w:rPr>
          <w:color w:val="2E2E2E"/>
          <w:sz w:val="18"/>
        </w:rPr>
        <w:t xml:space="preserve">El 5 de </w:t>
      </w:r>
      <w:r>
        <w:rPr>
          <w:color w:val="2E2E2E"/>
          <w:spacing w:val="2"/>
          <w:sz w:val="18"/>
        </w:rPr>
        <w:t xml:space="preserve">noviembre </w:t>
      </w:r>
      <w:r>
        <w:rPr>
          <w:color w:val="2E2E2E"/>
          <w:sz w:val="18"/>
        </w:rPr>
        <w:t xml:space="preserve">de </w:t>
      </w:r>
      <w:r>
        <w:rPr>
          <w:color w:val="2E2E2E"/>
          <w:spacing w:val="3"/>
          <w:sz w:val="18"/>
        </w:rPr>
        <w:t xml:space="preserve">2015 </w:t>
      </w:r>
      <w:r>
        <w:rPr>
          <w:color w:val="2E2E2E"/>
          <w:sz w:val="18"/>
        </w:rPr>
        <w:t xml:space="preserve">se </w:t>
      </w:r>
      <w:r>
        <w:rPr>
          <w:color w:val="2E2E2E"/>
          <w:spacing w:val="3"/>
          <w:sz w:val="18"/>
        </w:rPr>
        <w:t xml:space="preserve">publicó </w:t>
      </w:r>
      <w:r>
        <w:rPr>
          <w:color w:val="2E2E2E"/>
          <w:sz w:val="18"/>
        </w:rPr>
        <w:t xml:space="preserve">en el </w:t>
      </w:r>
      <w:r>
        <w:rPr>
          <w:color w:val="2E2E2E"/>
          <w:spacing w:val="3"/>
          <w:sz w:val="18"/>
        </w:rPr>
        <w:t xml:space="preserve">Diario </w:t>
      </w:r>
      <w:r>
        <w:rPr>
          <w:color w:val="2E2E2E"/>
          <w:sz w:val="18"/>
        </w:rPr>
        <w:t>Oficial de</w:t>
      </w:r>
      <w:r>
        <w:rPr>
          <w:color w:val="2E2E2E"/>
          <w:spacing w:val="-19"/>
          <w:sz w:val="18"/>
        </w:rPr>
        <w:t xml:space="preserve"> </w:t>
      </w:r>
      <w:r>
        <w:rPr>
          <w:color w:val="2E2E2E"/>
          <w:spacing w:val="2"/>
          <w:sz w:val="18"/>
        </w:rPr>
        <w:t>la</w:t>
      </w:r>
    </w:p>
    <w:p w:rsidR="00795D2D" w:rsidRDefault="001B3982">
      <w:pPr>
        <w:pStyle w:val="Textoindependiente"/>
        <w:spacing w:before="78" w:line="244" w:lineRule="auto"/>
        <w:ind w:left="1286" w:right="418"/>
        <w:jc w:val="both"/>
      </w:pPr>
      <w:r>
        <w:rPr>
          <w:color w:val="2E2E2E"/>
        </w:rPr>
        <w:t xml:space="preserve">Federación el "ACUERDO mediante el cual el </w:t>
      </w:r>
      <w:r>
        <w:rPr>
          <w:color w:val="2E2E2E"/>
          <w:spacing w:val="2"/>
        </w:rPr>
        <w:t xml:space="preserve">Pleno del </w:t>
      </w:r>
      <w:r>
        <w:rPr>
          <w:color w:val="2E2E2E"/>
        </w:rPr>
        <w:t xml:space="preserve">Instituto Federal de Telecomunicaciones establece </w:t>
      </w:r>
      <w:r>
        <w:rPr>
          <w:color w:val="2E2E2E"/>
          <w:spacing w:val="3"/>
        </w:rPr>
        <w:t xml:space="preserve">las condiciones </w:t>
      </w:r>
      <w:r>
        <w:rPr>
          <w:color w:val="2E2E2E"/>
        </w:rPr>
        <w:t xml:space="preserve">técnicas mínimas para </w:t>
      </w:r>
      <w:r>
        <w:rPr>
          <w:color w:val="2E2E2E"/>
          <w:spacing w:val="2"/>
        </w:rPr>
        <w:t xml:space="preserve">la interconexión </w:t>
      </w:r>
      <w:r>
        <w:rPr>
          <w:color w:val="2E2E2E"/>
        </w:rPr>
        <w:t xml:space="preserve">entre </w:t>
      </w:r>
      <w:r>
        <w:rPr>
          <w:color w:val="2E2E2E"/>
          <w:spacing w:val="2"/>
        </w:rPr>
        <w:t>concesionarios que operen re</w:t>
      </w:r>
      <w:r>
        <w:rPr>
          <w:color w:val="2E2E2E"/>
          <w:spacing w:val="2"/>
        </w:rPr>
        <w:t xml:space="preserve">des </w:t>
      </w:r>
      <w:r>
        <w:rPr>
          <w:color w:val="2E2E2E"/>
          <w:spacing w:val="3"/>
        </w:rPr>
        <w:t xml:space="preserve">públicas </w:t>
      </w:r>
      <w:r>
        <w:rPr>
          <w:color w:val="2E2E2E"/>
        </w:rPr>
        <w:t xml:space="preserve">de </w:t>
      </w:r>
      <w:r>
        <w:rPr>
          <w:color w:val="2E2E2E"/>
          <w:spacing w:val="2"/>
        </w:rPr>
        <w:t xml:space="preserve">telecomunicaciones" </w:t>
      </w:r>
      <w:r>
        <w:rPr>
          <w:color w:val="2E2E2E"/>
        </w:rPr>
        <w:t xml:space="preserve">(en </w:t>
      </w:r>
      <w:r>
        <w:rPr>
          <w:color w:val="2E2E2E"/>
          <w:spacing w:val="2"/>
        </w:rPr>
        <w:t xml:space="preserve">lo </w:t>
      </w:r>
      <w:r>
        <w:rPr>
          <w:color w:val="2E2E2E"/>
        </w:rPr>
        <w:t xml:space="preserve">sucesivo, el "Acuerdo de </w:t>
      </w:r>
      <w:r>
        <w:rPr>
          <w:color w:val="2E2E2E"/>
          <w:spacing w:val="3"/>
        </w:rPr>
        <w:t xml:space="preserve">Condiciones </w:t>
      </w:r>
      <w:r>
        <w:rPr>
          <w:color w:val="2E2E2E"/>
        </w:rPr>
        <w:t xml:space="preserve">Técnicas Mínimas 2016"), </w:t>
      </w:r>
      <w:r>
        <w:rPr>
          <w:color w:val="2E2E2E"/>
          <w:spacing w:val="3"/>
        </w:rPr>
        <w:t xml:space="preserve">aprobado </w:t>
      </w:r>
      <w:r>
        <w:rPr>
          <w:color w:val="2E2E2E"/>
        </w:rPr>
        <w:t xml:space="preserve">mediante </w:t>
      </w:r>
      <w:r>
        <w:rPr>
          <w:color w:val="2E2E2E"/>
          <w:spacing w:val="2"/>
        </w:rPr>
        <w:t>acuerdo</w:t>
      </w:r>
      <w:r>
        <w:rPr>
          <w:color w:val="2E2E2E"/>
          <w:spacing w:val="8"/>
        </w:rPr>
        <w:t xml:space="preserve"> </w:t>
      </w:r>
      <w:r>
        <w:rPr>
          <w:color w:val="2E2E2E"/>
        </w:rPr>
        <w:t>P/IFT/231015/458.</w:t>
      </w:r>
    </w:p>
    <w:p w:rsidR="00795D2D" w:rsidRDefault="001B3982">
      <w:pPr>
        <w:pStyle w:val="Prrafodelista"/>
        <w:numPr>
          <w:ilvl w:val="0"/>
          <w:numId w:val="15"/>
        </w:numPr>
        <w:tabs>
          <w:tab w:val="left" w:pos="1350"/>
        </w:tabs>
        <w:spacing w:before="89" w:line="244" w:lineRule="auto"/>
        <w:ind w:right="413" w:hanging="432"/>
        <w:jc w:val="both"/>
        <w:rPr>
          <w:sz w:val="18"/>
        </w:rPr>
      </w:pPr>
      <w:r>
        <w:rPr>
          <w:b/>
          <w:color w:val="2E2E2E"/>
          <w:sz w:val="18"/>
        </w:rPr>
        <w:t xml:space="preserve">Consulta Pública. </w:t>
      </w:r>
      <w:r>
        <w:rPr>
          <w:color w:val="2E2E2E"/>
          <w:sz w:val="18"/>
        </w:rPr>
        <w:t xml:space="preserve">El 14 de </w:t>
      </w:r>
      <w:r>
        <w:rPr>
          <w:color w:val="2E2E2E"/>
          <w:spacing w:val="3"/>
          <w:sz w:val="18"/>
        </w:rPr>
        <w:t xml:space="preserve">julio </w:t>
      </w:r>
      <w:r>
        <w:rPr>
          <w:color w:val="2E2E2E"/>
          <w:sz w:val="18"/>
        </w:rPr>
        <w:t xml:space="preserve">de </w:t>
      </w:r>
      <w:r>
        <w:rPr>
          <w:color w:val="2E2E2E"/>
          <w:spacing w:val="3"/>
          <w:sz w:val="18"/>
        </w:rPr>
        <w:t xml:space="preserve">2016, </w:t>
      </w:r>
      <w:r>
        <w:rPr>
          <w:color w:val="2E2E2E"/>
          <w:sz w:val="18"/>
        </w:rPr>
        <w:t xml:space="preserve">el </w:t>
      </w:r>
      <w:r>
        <w:rPr>
          <w:color w:val="2E2E2E"/>
          <w:spacing w:val="2"/>
          <w:sz w:val="18"/>
        </w:rPr>
        <w:t xml:space="preserve">Pleno del </w:t>
      </w:r>
      <w:r>
        <w:rPr>
          <w:color w:val="2E2E2E"/>
          <w:sz w:val="18"/>
        </w:rPr>
        <w:t xml:space="preserve">Instituto en su </w:t>
      </w:r>
      <w:r>
        <w:rPr>
          <w:color w:val="2E2E2E"/>
          <w:spacing w:val="-3"/>
          <w:sz w:val="18"/>
        </w:rPr>
        <w:t xml:space="preserve">XXIII </w:t>
      </w:r>
      <w:r>
        <w:rPr>
          <w:color w:val="2E2E2E"/>
          <w:spacing w:val="2"/>
          <w:sz w:val="18"/>
        </w:rPr>
        <w:t xml:space="preserve">Sesión </w:t>
      </w:r>
      <w:r>
        <w:rPr>
          <w:color w:val="2E2E2E"/>
          <w:sz w:val="18"/>
        </w:rPr>
        <w:t xml:space="preserve">Ordinaria mediante Acuerdo P/IFT/140716/403 determinó someter a </w:t>
      </w:r>
      <w:r>
        <w:rPr>
          <w:color w:val="2E2E2E"/>
          <w:spacing w:val="2"/>
          <w:sz w:val="18"/>
        </w:rPr>
        <w:t xml:space="preserve">Consulta Pública por </w:t>
      </w:r>
      <w:r>
        <w:rPr>
          <w:color w:val="2E2E2E"/>
          <w:sz w:val="18"/>
        </w:rPr>
        <w:t xml:space="preserve">un </w:t>
      </w:r>
      <w:r>
        <w:rPr>
          <w:color w:val="2E2E2E"/>
          <w:spacing w:val="2"/>
          <w:sz w:val="18"/>
        </w:rPr>
        <w:t xml:space="preserve">plazo </w:t>
      </w:r>
      <w:r>
        <w:rPr>
          <w:color w:val="2E2E2E"/>
          <w:sz w:val="18"/>
        </w:rPr>
        <w:t xml:space="preserve">de treinta días </w:t>
      </w:r>
      <w:r>
        <w:rPr>
          <w:color w:val="2E2E2E"/>
          <w:spacing w:val="2"/>
          <w:sz w:val="18"/>
        </w:rPr>
        <w:t xml:space="preserve">naturales </w:t>
      </w:r>
      <w:r>
        <w:rPr>
          <w:color w:val="2E2E2E"/>
          <w:sz w:val="18"/>
        </w:rPr>
        <w:t xml:space="preserve">contados a partir </w:t>
      </w:r>
      <w:r>
        <w:rPr>
          <w:color w:val="2E2E2E"/>
          <w:spacing w:val="2"/>
          <w:sz w:val="18"/>
        </w:rPr>
        <w:t xml:space="preserve">del </w:t>
      </w:r>
      <w:r>
        <w:rPr>
          <w:color w:val="2E2E2E"/>
          <w:sz w:val="18"/>
        </w:rPr>
        <w:t xml:space="preserve">día </w:t>
      </w:r>
      <w:r>
        <w:rPr>
          <w:color w:val="2E2E2E"/>
          <w:spacing w:val="3"/>
          <w:sz w:val="18"/>
        </w:rPr>
        <w:t xml:space="preserve">hábil </w:t>
      </w:r>
      <w:r>
        <w:rPr>
          <w:color w:val="2E2E2E"/>
          <w:spacing w:val="2"/>
          <w:sz w:val="18"/>
        </w:rPr>
        <w:t xml:space="preserve">siguiente </w:t>
      </w:r>
      <w:r>
        <w:rPr>
          <w:color w:val="2E2E2E"/>
          <w:sz w:val="18"/>
        </w:rPr>
        <w:t xml:space="preserve">al de su </w:t>
      </w:r>
      <w:r>
        <w:rPr>
          <w:color w:val="2E2E2E"/>
          <w:spacing w:val="3"/>
          <w:sz w:val="18"/>
        </w:rPr>
        <w:t xml:space="preserve">publicación </w:t>
      </w:r>
      <w:r>
        <w:rPr>
          <w:color w:val="2E2E2E"/>
          <w:sz w:val="18"/>
        </w:rPr>
        <w:t xml:space="preserve">en el portal de Internet </w:t>
      </w:r>
      <w:r>
        <w:rPr>
          <w:color w:val="2E2E2E"/>
          <w:spacing w:val="2"/>
          <w:sz w:val="18"/>
        </w:rPr>
        <w:t xml:space="preserve">del </w:t>
      </w:r>
      <w:r>
        <w:rPr>
          <w:color w:val="2E2E2E"/>
          <w:sz w:val="18"/>
        </w:rPr>
        <w:t xml:space="preserve">Instituto el "Anteproyecto de </w:t>
      </w:r>
      <w:r>
        <w:rPr>
          <w:color w:val="2E2E2E"/>
          <w:spacing w:val="3"/>
          <w:sz w:val="18"/>
        </w:rPr>
        <w:t>las condicione</w:t>
      </w:r>
      <w:r>
        <w:rPr>
          <w:color w:val="2E2E2E"/>
          <w:spacing w:val="3"/>
          <w:sz w:val="18"/>
        </w:rPr>
        <w:t xml:space="preserve">s </w:t>
      </w:r>
      <w:r>
        <w:rPr>
          <w:color w:val="2E2E2E"/>
          <w:sz w:val="18"/>
        </w:rPr>
        <w:t xml:space="preserve">técnicas mínimas para </w:t>
      </w:r>
      <w:r>
        <w:rPr>
          <w:color w:val="2E2E2E"/>
          <w:spacing w:val="2"/>
          <w:sz w:val="18"/>
        </w:rPr>
        <w:t xml:space="preserve">la interconexión </w:t>
      </w:r>
      <w:r>
        <w:rPr>
          <w:color w:val="2E2E2E"/>
          <w:sz w:val="18"/>
        </w:rPr>
        <w:t xml:space="preserve">entre </w:t>
      </w:r>
      <w:r>
        <w:rPr>
          <w:color w:val="2E2E2E"/>
          <w:spacing w:val="2"/>
          <w:sz w:val="18"/>
        </w:rPr>
        <w:t xml:space="preserve">concesionarios que operen redes </w:t>
      </w:r>
      <w:r>
        <w:rPr>
          <w:color w:val="2E2E2E"/>
          <w:spacing w:val="3"/>
          <w:sz w:val="18"/>
        </w:rPr>
        <w:t xml:space="preserve">públicas </w:t>
      </w:r>
      <w:r>
        <w:rPr>
          <w:color w:val="2E2E2E"/>
          <w:sz w:val="18"/>
        </w:rPr>
        <w:t xml:space="preserve">de </w:t>
      </w:r>
      <w:r>
        <w:rPr>
          <w:color w:val="2E2E2E"/>
          <w:spacing w:val="2"/>
          <w:sz w:val="18"/>
        </w:rPr>
        <w:t xml:space="preserve">telecomunicaciones </w:t>
      </w:r>
      <w:r>
        <w:rPr>
          <w:color w:val="2E2E2E"/>
          <w:sz w:val="18"/>
        </w:rPr>
        <w:t xml:space="preserve">y </w:t>
      </w:r>
      <w:r>
        <w:rPr>
          <w:color w:val="2E2E2E"/>
          <w:spacing w:val="3"/>
          <w:sz w:val="18"/>
        </w:rPr>
        <w:t xml:space="preserve">las </w:t>
      </w:r>
      <w:r>
        <w:rPr>
          <w:color w:val="2E2E2E"/>
          <w:sz w:val="18"/>
        </w:rPr>
        <w:t xml:space="preserve">tarifas </w:t>
      </w:r>
      <w:r>
        <w:rPr>
          <w:color w:val="2E2E2E"/>
          <w:spacing w:val="2"/>
          <w:sz w:val="18"/>
        </w:rPr>
        <w:t xml:space="preserve">que </w:t>
      </w:r>
      <w:r>
        <w:rPr>
          <w:color w:val="2E2E2E"/>
          <w:sz w:val="18"/>
        </w:rPr>
        <w:t xml:space="preserve">resulten de </w:t>
      </w:r>
      <w:r>
        <w:rPr>
          <w:color w:val="2E2E2E"/>
          <w:spacing w:val="3"/>
          <w:sz w:val="18"/>
        </w:rPr>
        <w:t xml:space="preserve">las </w:t>
      </w:r>
      <w:r>
        <w:rPr>
          <w:color w:val="2E2E2E"/>
          <w:sz w:val="18"/>
        </w:rPr>
        <w:t xml:space="preserve">metodologías de costos </w:t>
      </w:r>
      <w:r>
        <w:rPr>
          <w:color w:val="2E2E2E"/>
          <w:spacing w:val="2"/>
          <w:sz w:val="18"/>
        </w:rPr>
        <w:t xml:space="preserve">que </w:t>
      </w:r>
      <w:r>
        <w:rPr>
          <w:color w:val="2E2E2E"/>
          <w:sz w:val="18"/>
        </w:rPr>
        <w:t xml:space="preserve">estarán vigentes </w:t>
      </w:r>
      <w:r>
        <w:rPr>
          <w:color w:val="2E2E2E"/>
          <w:spacing w:val="2"/>
          <w:sz w:val="18"/>
        </w:rPr>
        <w:t xml:space="preserve">del </w:t>
      </w:r>
      <w:r>
        <w:rPr>
          <w:color w:val="2E2E2E"/>
          <w:sz w:val="18"/>
        </w:rPr>
        <w:t xml:space="preserve">1 de </w:t>
      </w:r>
      <w:r>
        <w:rPr>
          <w:color w:val="2E2E2E"/>
          <w:spacing w:val="2"/>
          <w:sz w:val="18"/>
        </w:rPr>
        <w:t xml:space="preserve">enero </w:t>
      </w:r>
      <w:r>
        <w:rPr>
          <w:color w:val="2E2E2E"/>
          <w:sz w:val="18"/>
        </w:rPr>
        <w:t xml:space="preserve">al 31 de </w:t>
      </w:r>
      <w:r>
        <w:rPr>
          <w:color w:val="2E2E2E"/>
          <w:spacing w:val="2"/>
          <w:sz w:val="18"/>
        </w:rPr>
        <w:t xml:space="preserve">diciembre </w:t>
      </w:r>
      <w:r>
        <w:rPr>
          <w:color w:val="2E2E2E"/>
          <w:sz w:val="18"/>
        </w:rPr>
        <w:t xml:space="preserve">de </w:t>
      </w:r>
      <w:r>
        <w:rPr>
          <w:color w:val="2E2E2E"/>
          <w:spacing w:val="15"/>
          <w:sz w:val="18"/>
        </w:rPr>
        <w:t xml:space="preserve"> </w:t>
      </w:r>
      <w:r>
        <w:rPr>
          <w:color w:val="2E2E2E"/>
          <w:spacing w:val="2"/>
          <w:sz w:val="18"/>
        </w:rPr>
        <w:t>2017".</w:t>
      </w:r>
    </w:p>
    <w:p w:rsidR="00795D2D" w:rsidRDefault="00795D2D">
      <w:pPr>
        <w:spacing w:line="244" w:lineRule="auto"/>
        <w:jc w:val="both"/>
        <w:rPr>
          <w:sz w:val="18"/>
        </w:rPr>
        <w:sectPr w:rsidR="00795D2D">
          <w:headerReference w:type="default" r:id="rId7"/>
          <w:footerReference w:type="default" r:id="rId8"/>
          <w:type w:val="continuous"/>
          <w:pgSz w:w="12240" w:h="15840"/>
          <w:pgMar w:top="460" w:right="400" w:bottom="480" w:left="420" w:header="274" w:footer="285" w:gutter="0"/>
          <w:pgNumType w:start="1"/>
          <w:cols w:space="720"/>
        </w:sectPr>
      </w:pPr>
    </w:p>
    <w:p w:rsidR="00795D2D" w:rsidRDefault="001B3982">
      <w:pPr>
        <w:pStyle w:val="Textoindependiente"/>
        <w:spacing w:before="117" w:line="244" w:lineRule="auto"/>
        <w:ind w:left="1286" w:right="418" w:firstLine="153"/>
        <w:jc w:val="both"/>
      </w:pPr>
      <w:r>
        <w:rPr>
          <w:color w:val="2E2E2E"/>
        </w:rPr>
        <w:lastRenderedPageBreak/>
        <w:t>De igual manera, el 10 de agosto de 2016, el Pleno del Instituto en su XXIV Sesión Ordinaria mediante Acuerdo P/IFT/100816/410 determinó ampliar el plazo de Consulta Pública por cinco días hábiles, en este sentido la consulta pública de mérito se realizó d</w:t>
      </w:r>
      <w:r>
        <w:rPr>
          <w:color w:val="2E2E2E"/>
        </w:rPr>
        <w:t>el 15 de julio al 19 de agosto de 2016.</w:t>
      </w:r>
    </w:p>
    <w:p w:rsidR="00795D2D" w:rsidRDefault="001B3982">
      <w:pPr>
        <w:pStyle w:val="Textoindependiente"/>
        <w:spacing w:before="74"/>
        <w:ind w:left="853"/>
      </w:pPr>
      <w:r>
        <w:rPr>
          <w:color w:val="2E2E2E"/>
        </w:rPr>
        <w:t>En virtud de los referidos Antecedentes, y</w:t>
      </w:r>
    </w:p>
    <w:p w:rsidR="00795D2D" w:rsidRDefault="001B3982">
      <w:pPr>
        <w:pStyle w:val="Ttulo1"/>
        <w:spacing w:before="109"/>
        <w:ind w:left="1384" w:right="1229"/>
        <w:jc w:val="center"/>
        <w:rPr>
          <w:rFonts w:ascii="Times New Roman"/>
        </w:rPr>
      </w:pPr>
      <w:r>
        <w:rPr>
          <w:rFonts w:ascii="Times New Roman"/>
          <w:color w:val="2E2E2E"/>
        </w:rPr>
        <w:t>CONSIDERANDO</w:t>
      </w:r>
    </w:p>
    <w:p w:rsidR="00795D2D" w:rsidRDefault="001B3982">
      <w:pPr>
        <w:pStyle w:val="Textoindependiente"/>
        <w:spacing w:before="92" w:line="244" w:lineRule="auto"/>
        <w:ind w:right="408" w:firstLine="288"/>
        <w:jc w:val="both"/>
      </w:pPr>
      <w:r>
        <w:rPr>
          <w:b/>
          <w:color w:val="2E2E2E"/>
        </w:rPr>
        <w:t xml:space="preserve">PRIMERO.­ Competencia del Instituto. </w:t>
      </w:r>
      <w:r>
        <w:rPr>
          <w:color w:val="2E2E2E"/>
        </w:rPr>
        <w:t xml:space="preserve">De conformidad con lo establecido en los artículos 6, apartado B, fracción II, 28,  párrafos décimo quinto, décimo sexto y </w:t>
      </w:r>
      <w:r>
        <w:rPr>
          <w:color w:val="2E2E2E"/>
        </w:rPr>
        <w:t>vigésimo, fracciones I, III y IV, del artículo 28, de la Constitución Política de los Estados Unidos Mexicanos (en lo sucesivo, la "Constitución"), así como en los diversos 1, 2, 3, 7, primer párrafo, 15 fracción I, 120, 124, fracción VI, 131, 137 de la Le</w:t>
      </w:r>
      <w:r>
        <w:rPr>
          <w:color w:val="2E2E2E"/>
        </w:rPr>
        <w:t>y Federal de Telecomunicaciones y Radiodifusión (en lo sucesivo, "LFTyR"); y 6 del Estatuto Orgánico del Instituto Federal de Telecomunicaciones; el Instituto como órgano autónomo, tiene  por  objeto  el  desarrollo eficiente de la radiodifusión y las tele</w:t>
      </w:r>
      <w:r>
        <w:rPr>
          <w:color w:val="2E2E2E"/>
        </w:rPr>
        <w:t>comunicaciones, conforme a lo dispuesto en la Constitución y en los términos que fijen las leyes. Para tal efecto, tiene a su cargo la regulación, promoción y supervisión del uso, aprovechamiento y explotación del espectro radioeléctrico, las redes y la pr</w:t>
      </w:r>
      <w:r>
        <w:rPr>
          <w:color w:val="2E2E2E"/>
        </w:rPr>
        <w:t>estación de los servicios de radiodifusión y telecomunicaciones, así como del acceso a infraestructura activa, pasiva y otros insumos esenciales, garantizando lo establecido en los artículos 6 y 7 de la Constitución.</w:t>
      </w:r>
    </w:p>
    <w:p w:rsidR="00795D2D" w:rsidRDefault="001B3982">
      <w:pPr>
        <w:pStyle w:val="Textoindependiente"/>
        <w:spacing w:before="89" w:line="244" w:lineRule="auto"/>
        <w:ind w:right="408" w:firstLine="288"/>
        <w:jc w:val="both"/>
      </w:pPr>
      <w:r>
        <w:rPr>
          <w:color w:val="2E2E2E"/>
        </w:rPr>
        <w:t xml:space="preserve">Asimismo, este Instituto, será también </w:t>
      </w:r>
      <w:r>
        <w:rPr>
          <w:color w:val="2E2E2E"/>
        </w:rPr>
        <w:t>autoridad en materia de competencia económica de los sectores de radiodifusión y telecomunicaciones, por lo que en éstos ejercerá en forma exclusiva las facultades que del artículo 28 de la Constitución y las leyes establecen para la Comisión Federal de Co</w:t>
      </w:r>
      <w:r>
        <w:rPr>
          <w:color w:val="2E2E2E"/>
        </w:rPr>
        <w:t>mpetencia Económica y regulará de forma asimétrica a los participantes en estos mercados con el objeto de eliminar eficazmente las barreras a la competencia y la libre concurrencia; por lo que, a través de su órgano máximo de gobierno, resulta competente p</w:t>
      </w:r>
      <w:r>
        <w:rPr>
          <w:color w:val="2E2E2E"/>
        </w:rPr>
        <w:t>ara conocer el presente asunto, al estar facultado para emitir disposiciones administrativas de carácter general, planes técnicos fundamentales, lineamientos, modelos de costos, procedimientos de evaluación de la conformidad, procedimientos de homologación</w:t>
      </w:r>
      <w:r>
        <w:rPr>
          <w:color w:val="2E2E2E"/>
        </w:rPr>
        <w:t xml:space="preserve"> y certificación y ordenamientos técnicos en materia de telecomunicaciones y radiodifusión.</w:t>
      </w:r>
    </w:p>
    <w:p w:rsidR="00795D2D" w:rsidRDefault="001B3982">
      <w:pPr>
        <w:pStyle w:val="Textoindependiente"/>
        <w:spacing w:before="74" w:line="244" w:lineRule="auto"/>
        <w:ind w:right="408" w:firstLine="288"/>
        <w:jc w:val="both"/>
      </w:pPr>
      <w:r>
        <w:rPr>
          <w:color w:val="2E2E2E"/>
        </w:rPr>
        <w:t xml:space="preserve">Asimismo, el artículo </w:t>
      </w:r>
      <w:r>
        <w:rPr>
          <w:color w:val="2E2E2E"/>
          <w:spacing w:val="2"/>
        </w:rPr>
        <w:t xml:space="preserve">137 </w:t>
      </w:r>
      <w:r>
        <w:rPr>
          <w:color w:val="2E2E2E"/>
        </w:rPr>
        <w:t xml:space="preserve">de </w:t>
      </w:r>
      <w:r>
        <w:rPr>
          <w:color w:val="2E2E2E"/>
          <w:spacing w:val="2"/>
        </w:rPr>
        <w:t xml:space="preserve">la </w:t>
      </w:r>
      <w:r>
        <w:rPr>
          <w:color w:val="2E2E2E"/>
        </w:rPr>
        <w:t xml:space="preserve">misma </w:t>
      </w:r>
      <w:r>
        <w:rPr>
          <w:color w:val="2E2E2E"/>
          <w:spacing w:val="-4"/>
        </w:rPr>
        <w:t xml:space="preserve">LFTyR </w:t>
      </w:r>
      <w:r>
        <w:rPr>
          <w:color w:val="2E2E2E"/>
        </w:rPr>
        <w:t xml:space="preserve">determina </w:t>
      </w:r>
      <w:r>
        <w:rPr>
          <w:color w:val="2E2E2E"/>
          <w:spacing w:val="2"/>
        </w:rPr>
        <w:t xml:space="preserve">que </w:t>
      </w:r>
      <w:r>
        <w:rPr>
          <w:color w:val="2E2E2E"/>
        </w:rPr>
        <w:t xml:space="preserve">el Instituto </w:t>
      </w:r>
      <w:r>
        <w:rPr>
          <w:color w:val="2E2E2E"/>
          <w:spacing w:val="2"/>
        </w:rPr>
        <w:t xml:space="preserve">publicará </w:t>
      </w:r>
      <w:r>
        <w:rPr>
          <w:color w:val="2E2E2E"/>
        </w:rPr>
        <w:t xml:space="preserve">en el DOF en el último trimestre </w:t>
      </w:r>
      <w:r>
        <w:rPr>
          <w:color w:val="2E2E2E"/>
          <w:spacing w:val="2"/>
        </w:rPr>
        <w:t xml:space="preserve">del </w:t>
      </w:r>
      <w:r>
        <w:rPr>
          <w:color w:val="2E2E2E"/>
          <w:spacing w:val="3"/>
        </w:rPr>
        <w:t xml:space="preserve">año, </w:t>
      </w:r>
      <w:r>
        <w:rPr>
          <w:color w:val="2E2E2E"/>
          <w:spacing w:val="56"/>
        </w:rPr>
        <w:t xml:space="preserve"> </w:t>
      </w:r>
      <w:r>
        <w:rPr>
          <w:color w:val="2E2E2E"/>
          <w:spacing w:val="3"/>
        </w:rPr>
        <w:t xml:space="preserve">las condiciones </w:t>
      </w:r>
      <w:r>
        <w:rPr>
          <w:color w:val="2E2E2E"/>
        </w:rPr>
        <w:t xml:space="preserve">técnicas mínimas y </w:t>
      </w:r>
      <w:r>
        <w:rPr>
          <w:color w:val="2E2E2E"/>
          <w:spacing w:val="3"/>
        </w:rPr>
        <w:t xml:space="preserve">las </w:t>
      </w:r>
      <w:r>
        <w:rPr>
          <w:color w:val="2E2E2E"/>
        </w:rPr>
        <w:t xml:space="preserve">tarifas </w:t>
      </w:r>
      <w:r>
        <w:rPr>
          <w:color w:val="2E2E2E"/>
          <w:spacing w:val="2"/>
        </w:rPr>
        <w:t xml:space="preserve">que hayan </w:t>
      </w:r>
      <w:r>
        <w:rPr>
          <w:color w:val="2E2E2E"/>
        </w:rPr>
        <w:t xml:space="preserve">resultado de </w:t>
      </w:r>
      <w:r>
        <w:rPr>
          <w:color w:val="2E2E2E"/>
          <w:spacing w:val="3"/>
        </w:rPr>
        <w:t xml:space="preserve">las </w:t>
      </w:r>
      <w:r>
        <w:rPr>
          <w:color w:val="2E2E2E"/>
        </w:rPr>
        <w:t xml:space="preserve">metodologías de costos </w:t>
      </w:r>
      <w:r>
        <w:rPr>
          <w:color w:val="2E2E2E"/>
          <w:spacing w:val="2"/>
        </w:rPr>
        <w:t xml:space="preserve">emitidas por </w:t>
      </w:r>
      <w:r>
        <w:rPr>
          <w:color w:val="2E2E2E"/>
        </w:rPr>
        <w:t xml:space="preserve">el Instituto, mismas </w:t>
      </w:r>
      <w:r>
        <w:rPr>
          <w:color w:val="2E2E2E"/>
          <w:spacing w:val="2"/>
        </w:rPr>
        <w:t xml:space="preserve">que </w:t>
      </w:r>
      <w:r>
        <w:rPr>
          <w:color w:val="2E2E2E"/>
        </w:rPr>
        <w:t xml:space="preserve">estarán vigentes durante el </w:t>
      </w:r>
      <w:r>
        <w:rPr>
          <w:color w:val="2E2E2E"/>
          <w:spacing w:val="2"/>
        </w:rPr>
        <w:t xml:space="preserve">año </w:t>
      </w:r>
      <w:r>
        <w:rPr>
          <w:color w:val="2E2E2E"/>
          <w:spacing w:val="3"/>
        </w:rPr>
        <w:t xml:space="preserve">calendario </w:t>
      </w:r>
      <w:r>
        <w:rPr>
          <w:color w:val="2E2E2E"/>
          <w:spacing w:val="2"/>
        </w:rPr>
        <w:t>inmediato</w:t>
      </w:r>
      <w:r>
        <w:rPr>
          <w:color w:val="2E2E2E"/>
          <w:spacing w:val="43"/>
        </w:rPr>
        <w:t xml:space="preserve"> </w:t>
      </w:r>
      <w:r>
        <w:rPr>
          <w:color w:val="2E2E2E"/>
          <w:spacing w:val="2"/>
        </w:rPr>
        <w:t>siguiente.</w:t>
      </w:r>
    </w:p>
    <w:p w:rsidR="00795D2D" w:rsidRDefault="001B3982">
      <w:pPr>
        <w:pStyle w:val="Textoindependiente"/>
        <w:spacing w:before="74" w:line="244" w:lineRule="auto"/>
        <w:ind w:right="423" w:firstLine="288"/>
        <w:jc w:val="both"/>
      </w:pPr>
      <w:r>
        <w:rPr>
          <w:color w:val="2E2E2E"/>
        </w:rPr>
        <w:t>Ahora bien, en cuanto a las medidas impuestas al AEP, la Medida TRIGÉSIMA SEXTA de las Medidas F</w:t>
      </w:r>
      <w:r>
        <w:rPr>
          <w:color w:val="2E2E2E"/>
        </w:rPr>
        <w:t>ijas dispone lo siguiente:</w:t>
      </w:r>
    </w:p>
    <w:p w:rsidR="00795D2D" w:rsidRDefault="001B3982">
      <w:pPr>
        <w:pStyle w:val="Textoindependiente"/>
        <w:spacing w:before="89" w:line="244" w:lineRule="auto"/>
        <w:ind w:left="1286" w:right="1134"/>
        <w:jc w:val="both"/>
      </w:pPr>
      <w:r>
        <w:rPr>
          <w:color w:val="2E2E2E"/>
          <w:spacing w:val="-3"/>
        </w:rPr>
        <w:t xml:space="preserve">"TRIGÉSIMA </w:t>
      </w:r>
      <w:r>
        <w:rPr>
          <w:color w:val="2E2E2E"/>
          <w:spacing w:val="-4"/>
        </w:rPr>
        <w:t xml:space="preserve">SEXTA.­ </w:t>
      </w:r>
      <w:r>
        <w:rPr>
          <w:color w:val="2E2E2E"/>
          <w:spacing w:val="2"/>
        </w:rPr>
        <w:t xml:space="preserve">Las </w:t>
      </w:r>
      <w:r>
        <w:rPr>
          <w:color w:val="2E2E2E"/>
        </w:rPr>
        <w:t xml:space="preserve">tarifas </w:t>
      </w:r>
      <w:r>
        <w:rPr>
          <w:color w:val="2E2E2E"/>
          <w:spacing w:val="2"/>
        </w:rPr>
        <w:t xml:space="preserve">por </w:t>
      </w:r>
      <w:r>
        <w:rPr>
          <w:color w:val="2E2E2E"/>
          <w:spacing w:val="3"/>
        </w:rPr>
        <w:t xml:space="preserve">los </w:t>
      </w:r>
      <w:r>
        <w:rPr>
          <w:color w:val="2E2E2E"/>
        </w:rPr>
        <w:t xml:space="preserve">Servicios de Interconexión relativos al  servicio  de  Tránsito, </w:t>
      </w:r>
      <w:r>
        <w:rPr>
          <w:color w:val="2E2E2E"/>
          <w:spacing w:val="2"/>
        </w:rPr>
        <w:t xml:space="preserve">Originación </w:t>
      </w:r>
      <w:r>
        <w:rPr>
          <w:color w:val="2E2E2E"/>
        </w:rPr>
        <w:t xml:space="preserve">y de Terminación </w:t>
      </w:r>
      <w:r>
        <w:rPr>
          <w:color w:val="2E2E2E"/>
          <w:spacing w:val="2"/>
        </w:rPr>
        <w:t xml:space="preserve">que </w:t>
      </w:r>
      <w:r>
        <w:rPr>
          <w:color w:val="2E2E2E"/>
        </w:rPr>
        <w:t xml:space="preserve">cobrará el Agente Económico </w:t>
      </w:r>
      <w:r>
        <w:rPr>
          <w:color w:val="2E2E2E"/>
          <w:spacing w:val="2"/>
        </w:rPr>
        <w:t xml:space="preserve">Preponderante </w:t>
      </w:r>
      <w:r>
        <w:rPr>
          <w:color w:val="2E2E2E"/>
        </w:rPr>
        <w:t xml:space="preserve">será </w:t>
      </w:r>
      <w:r>
        <w:rPr>
          <w:color w:val="2E2E2E"/>
          <w:spacing w:val="2"/>
        </w:rPr>
        <w:t xml:space="preserve">determinada </w:t>
      </w:r>
      <w:r>
        <w:rPr>
          <w:color w:val="2E2E2E"/>
        </w:rPr>
        <w:t xml:space="preserve">con base    en un </w:t>
      </w:r>
      <w:r>
        <w:rPr>
          <w:color w:val="2E2E2E"/>
          <w:spacing w:val="2"/>
        </w:rPr>
        <w:t xml:space="preserve">Modelo </w:t>
      </w:r>
      <w:r>
        <w:rPr>
          <w:color w:val="2E2E2E"/>
        </w:rPr>
        <w:t>de Costo</w:t>
      </w:r>
      <w:r>
        <w:rPr>
          <w:color w:val="2E2E2E"/>
        </w:rPr>
        <w:t xml:space="preserve">s </w:t>
      </w:r>
      <w:r>
        <w:rPr>
          <w:color w:val="2E2E2E"/>
          <w:spacing w:val="3"/>
        </w:rPr>
        <w:t xml:space="preserve">elaborado </w:t>
      </w:r>
      <w:r>
        <w:rPr>
          <w:color w:val="2E2E2E"/>
        </w:rPr>
        <w:t xml:space="preserve">de conformidad con </w:t>
      </w:r>
      <w:r>
        <w:rPr>
          <w:color w:val="2E2E2E"/>
          <w:spacing w:val="2"/>
        </w:rPr>
        <w:t xml:space="preserve">la "Resolución </w:t>
      </w:r>
      <w:r>
        <w:rPr>
          <w:color w:val="2E2E2E"/>
        </w:rPr>
        <w:t xml:space="preserve">mediante </w:t>
      </w:r>
      <w:r>
        <w:rPr>
          <w:color w:val="2E2E2E"/>
          <w:spacing w:val="2"/>
        </w:rPr>
        <w:t xml:space="preserve">la </w:t>
      </w:r>
      <w:r>
        <w:rPr>
          <w:color w:val="2E2E2E"/>
        </w:rPr>
        <w:t xml:space="preserve">cual el </w:t>
      </w:r>
      <w:r>
        <w:rPr>
          <w:color w:val="2E2E2E"/>
          <w:spacing w:val="2"/>
        </w:rPr>
        <w:t xml:space="preserve">Pleno </w:t>
      </w:r>
      <w:r>
        <w:rPr>
          <w:color w:val="2E2E2E"/>
        </w:rPr>
        <w:t xml:space="preserve">de </w:t>
      </w:r>
      <w:r>
        <w:rPr>
          <w:color w:val="2E2E2E"/>
          <w:spacing w:val="2"/>
        </w:rPr>
        <w:t xml:space="preserve">la Comisión </w:t>
      </w:r>
      <w:r>
        <w:rPr>
          <w:color w:val="2E2E2E"/>
        </w:rPr>
        <w:t xml:space="preserve">Federal de Telecomunicaciones emite </w:t>
      </w:r>
      <w:r>
        <w:rPr>
          <w:color w:val="2E2E2E"/>
          <w:spacing w:val="3"/>
        </w:rPr>
        <w:t xml:space="preserve">los </w:t>
      </w:r>
      <w:r>
        <w:rPr>
          <w:color w:val="2E2E2E"/>
          <w:spacing w:val="2"/>
        </w:rPr>
        <w:t xml:space="preserve">lineamientos </w:t>
      </w:r>
      <w:r>
        <w:rPr>
          <w:color w:val="2E2E2E"/>
        </w:rPr>
        <w:t xml:space="preserve">para </w:t>
      </w:r>
      <w:r>
        <w:rPr>
          <w:color w:val="2E2E2E"/>
          <w:spacing w:val="2"/>
        </w:rPr>
        <w:t xml:space="preserve">desarrollar </w:t>
      </w:r>
      <w:r>
        <w:rPr>
          <w:color w:val="2E2E2E"/>
          <w:spacing w:val="3"/>
        </w:rPr>
        <w:t xml:space="preserve">los modelos </w:t>
      </w:r>
      <w:r>
        <w:rPr>
          <w:color w:val="2E2E2E"/>
        </w:rPr>
        <w:t xml:space="preserve">de costos </w:t>
      </w:r>
      <w:r>
        <w:rPr>
          <w:color w:val="2E2E2E"/>
          <w:spacing w:val="2"/>
        </w:rPr>
        <w:t xml:space="preserve">que aplicará </w:t>
      </w:r>
      <w:r>
        <w:rPr>
          <w:color w:val="2E2E2E"/>
        </w:rPr>
        <w:t xml:space="preserve">para resolver, en términos </w:t>
      </w:r>
      <w:r>
        <w:rPr>
          <w:color w:val="2E2E2E"/>
          <w:spacing w:val="2"/>
        </w:rPr>
        <w:t xml:space="preserve">del </w:t>
      </w:r>
      <w:r>
        <w:rPr>
          <w:color w:val="2E2E2E"/>
        </w:rPr>
        <w:t xml:space="preserve">artículo 42 de </w:t>
      </w:r>
      <w:r>
        <w:rPr>
          <w:color w:val="2E2E2E"/>
          <w:spacing w:val="2"/>
        </w:rPr>
        <w:t xml:space="preserve">la Ley </w:t>
      </w:r>
      <w:r>
        <w:rPr>
          <w:color w:val="2E2E2E"/>
        </w:rPr>
        <w:t xml:space="preserve">Federal de </w:t>
      </w:r>
      <w:r>
        <w:rPr>
          <w:color w:val="2E2E2E"/>
        </w:rPr>
        <w:t xml:space="preserve">Telecomunicaciones, </w:t>
      </w:r>
      <w:r>
        <w:rPr>
          <w:color w:val="2E2E2E"/>
          <w:spacing w:val="2"/>
        </w:rPr>
        <w:t xml:space="preserve">desacuerdos </w:t>
      </w:r>
      <w:r>
        <w:rPr>
          <w:color w:val="2E2E2E"/>
        </w:rPr>
        <w:t xml:space="preserve">en materia de tarifas </w:t>
      </w:r>
      <w:r>
        <w:rPr>
          <w:color w:val="2E2E2E"/>
          <w:spacing w:val="3"/>
        </w:rPr>
        <w:t xml:space="preserve">aplicables </w:t>
      </w:r>
      <w:r>
        <w:rPr>
          <w:color w:val="2E2E2E"/>
        </w:rPr>
        <w:t xml:space="preserve">a </w:t>
      </w:r>
      <w:r>
        <w:rPr>
          <w:color w:val="2E2E2E"/>
          <w:spacing w:val="2"/>
        </w:rPr>
        <w:t xml:space="preserve">la </w:t>
      </w:r>
      <w:r>
        <w:rPr>
          <w:color w:val="2E2E2E"/>
        </w:rPr>
        <w:t xml:space="preserve">prestación de </w:t>
      </w:r>
      <w:r>
        <w:rPr>
          <w:color w:val="2E2E2E"/>
          <w:spacing w:val="3"/>
        </w:rPr>
        <w:t xml:space="preserve">los </w:t>
      </w:r>
      <w:r>
        <w:rPr>
          <w:color w:val="2E2E2E"/>
        </w:rPr>
        <w:t xml:space="preserve">servicios de </w:t>
      </w:r>
      <w:r>
        <w:rPr>
          <w:color w:val="2E2E2E"/>
          <w:spacing w:val="2"/>
        </w:rPr>
        <w:t xml:space="preserve">interconexión </w:t>
      </w:r>
      <w:r>
        <w:rPr>
          <w:color w:val="2E2E2E"/>
        </w:rPr>
        <w:t xml:space="preserve">entre </w:t>
      </w:r>
      <w:r>
        <w:rPr>
          <w:color w:val="2E2E2E"/>
          <w:spacing w:val="2"/>
        </w:rPr>
        <w:t xml:space="preserve">concesionarios </w:t>
      </w:r>
      <w:r>
        <w:rPr>
          <w:color w:val="2E2E2E"/>
        </w:rPr>
        <w:t xml:space="preserve">de </w:t>
      </w:r>
      <w:r>
        <w:rPr>
          <w:color w:val="2E2E2E"/>
          <w:spacing w:val="2"/>
        </w:rPr>
        <w:t xml:space="preserve">redes </w:t>
      </w:r>
      <w:r>
        <w:rPr>
          <w:color w:val="2E2E2E"/>
          <w:spacing w:val="3"/>
        </w:rPr>
        <w:t xml:space="preserve">públicas </w:t>
      </w:r>
      <w:r>
        <w:rPr>
          <w:color w:val="2E2E2E"/>
        </w:rPr>
        <w:t xml:space="preserve">de </w:t>
      </w:r>
      <w:r>
        <w:rPr>
          <w:color w:val="2E2E2E"/>
          <w:spacing w:val="2"/>
        </w:rPr>
        <w:t xml:space="preserve">telecomunicaciones", </w:t>
      </w:r>
      <w:r>
        <w:rPr>
          <w:color w:val="2E2E2E"/>
          <w:spacing w:val="3"/>
        </w:rPr>
        <w:t xml:space="preserve">publicada </w:t>
      </w:r>
      <w:r>
        <w:rPr>
          <w:color w:val="2E2E2E"/>
        </w:rPr>
        <w:t xml:space="preserve">el 12 de </w:t>
      </w:r>
      <w:r>
        <w:rPr>
          <w:color w:val="2E2E2E"/>
          <w:spacing w:val="2"/>
        </w:rPr>
        <w:t xml:space="preserve">abril </w:t>
      </w:r>
      <w:r>
        <w:rPr>
          <w:color w:val="2E2E2E"/>
        </w:rPr>
        <w:t xml:space="preserve">de 2011 en el </w:t>
      </w:r>
      <w:r>
        <w:rPr>
          <w:color w:val="2E2E2E"/>
          <w:spacing w:val="3"/>
        </w:rPr>
        <w:t xml:space="preserve">Diario </w:t>
      </w:r>
      <w:r>
        <w:rPr>
          <w:color w:val="2E2E2E"/>
        </w:rPr>
        <w:t xml:space="preserve">Oficial de </w:t>
      </w:r>
      <w:r>
        <w:rPr>
          <w:color w:val="2E2E2E"/>
          <w:spacing w:val="2"/>
        </w:rPr>
        <w:t xml:space="preserve">la Federación, </w:t>
      </w:r>
      <w:r>
        <w:rPr>
          <w:color w:val="2E2E2E"/>
        </w:rPr>
        <w:t xml:space="preserve">o </w:t>
      </w:r>
      <w:r>
        <w:rPr>
          <w:color w:val="2E2E2E"/>
          <w:spacing w:val="3"/>
        </w:rPr>
        <w:t xml:space="preserve">aquellas </w:t>
      </w:r>
      <w:r>
        <w:rPr>
          <w:color w:val="2E2E2E"/>
          <w:spacing w:val="2"/>
        </w:rPr>
        <w:t xml:space="preserve">que la modifiquen </w:t>
      </w:r>
      <w:r>
        <w:rPr>
          <w:color w:val="2E2E2E"/>
        </w:rPr>
        <w:t xml:space="preserve">o sustituyan, pero </w:t>
      </w:r>
      <w:r>
        <w:rPr>
          <w:color w:val="2E2E2E"/>
          <w:spacing w:val="2"/>
        </w:rPr>
        <w:t xml:space="preserve">considerando la participación del </w:t>
      </w:r>
      <w:r>
        <w:rPr>
          <w:color w:val="2E2E2E"/>
        </w:rPr>
        <w:t xml:space="preserve">Agente Económico </w:t>
      </w:r>
      <w:r>
        <w:rPr>
          <w:color w:val="2E2E2E"/>
          <w:spacing w:val="2"/>
        </w:rPr>
        <w:t xml:space="preserve">Preponderante, medida </w:t>
      </w:r>
      <w:r>
        <w:rPr>
          <w:color w:val="2E2E2E"/>
        </w:rPr>
        <w:t xml:space="preserve">en términos de </w:t>
      </w:r>
      <w:r>
        <w:rPr>
          <w:color w:val="2E2E2E"/>
          <w:spacing w:val="2"/>
        </w:rPr>
        <w:t>usuarios</w:t>
      </w:r>
      <w:r>
        <w:rPr>
          <w:color w:val="2E2E2E"/>
          <w:spacing w:val="11"/>
        </w:rPr>
        <w:t xml:space="preserve"> </w:t>
      </w:r>
      <w:r>
        <w:rPr>
          <w:color w:val="2E2E2E"/>
          <w:spacing w:val="2"/>
        </w:rPr>
        <w:t>finales.</w:t>
      </w:r>
    </w:p>
    <w:p w:rsidR="00795D2D" w:rsidRDefault="001B3982">
      <w:pPr>
        <w:pStyle w:val="Textoindependiente"/>
        <w:spacing w:before="74" w:line="244" w:lineRule="auto"/>
        <w:ind w:left="1286" w:right="1139"/>
        <w:jc w:val="both"/>
      </w:pPr>
      <w:r>
        <w:rPr>
          <w:color w:val="2E2E2E"/>
        </w:rPr>
        <w:t>El Agente Económico Preponderante deberá acordar las demás tarifas de Servicio de Interconexión no previ</w:t>
      </w:r>
      <w:r>
        <w:rPr>
          <w:color w:val="2E2E2E"/>
        </w:rPr>
        <w:t>stas en el párrafo anterior, así como las que pagará por Servicios de Interconexión prestados por otro concesionario. En caso de que las partes no logren acordar dichas tarifas, podrán solicitar la intervención del Instituto de conformidad con las disposic</w:t>
      </w:r>
      <w:r>
        <w:rPr>
          <w:color w:val="2E2E2E"/>
        </w:rPr>
        <w:t>iones legales y administrativas aplicables. En este caso, el Instituto resolverá las tarifas por los Servicios de Interconexión que deberán pagarse con base en una metodología de costos incrementales promedio de largo plazo.</w:t>
      </w:r>
    </w:p>
    <w:p w:rsidR="00795D2D" w:rsidRDefault="00795D2D">
      <w:pPr>
        <w:pStyle w:val="Textoindependiente"/>
        <w:spacing w:before="0"/>
        <w:ind w:left="0"/>
        <w:rPr>
          <w:sz w:val="20"/>
        </w:rPr>
      </w:pPr>
    </w:p>
    <w:p w:rsidR="00795D2D" w:rsidRDefault="001B3982">
      <w:pPr>
        <w:pStyle w:val="Textoindependiente"/>
        <w:spacing w:before="159" w:line="244" w:lineRule="auto"/>
        <w:ind w:left="1286" w:right="1129"/>
        <w:jc w:val="both"/>
      </w:pPr>
      <w:r>
        <w:rPr>
          <w:color w:val="2E2E2E"/>
          <w:spacing w:val="2"/>
        </w:rPr>
        <w:t xml:space="preserve">Las </w:t>
      </w:r>
      <w:r>
        <w:rPr>
          <w:color w:val="2E2E2E"/>
        </w:rPr>
        <w:t xml:space="preserve">tarifas </w:t>
      </w:r>
      <w:r>
        <w:rPr>
          <w:color w:val="2E2E2E"/>
          <w:spacing w:val="2"/>
        </w:rPr>
        <w:t xml:space="preserve">por </w:t>
      </w:r>
      <w:r>
        <w:rPr>
          <w:color w:val="2E2E2E"/>
          <w:spacing w:val="3"/>
        </w:rPr>
        <w:t xml:space="preserve">los </w:t>
      </w:r>
      <w:r>
        <w:rPr>
          <w:color w:val="2E2E2E"/>
        </w:rPr>
        <w:t xml:space="preserve">Servicios de Interconexión, relativos a Tránsito, </w:t>
      </w:r>
      <w:r>
        <w:rPr>
          <w:color w:val="2E2E2E"/>
          <w:spacing w:val="2"/>
        </w:rPr>
        <w:t xml:space="preserve">Originación </w:t>
      </w:r>
      <w:r>
        <w:rPr>
          <w:color w:val="2E2E2E"/>
        </w:rPr>
        <w:t xml:space="preserve">y Terminación de tráfico </w:t>
      </w:r>
      <w:r>
        <w:rPr>
          <w:color w:val="2E2E2E"/>
          <w:spacing w:val="2"/>
        </w:rPr>
        <w:t xml:space="preserve">que pagará </w:t>
      </w:r>
      <w:r>
        <w:rPr>
          <w:color w:val="2E2E2E"/>
        </w:rPr>
        <w:t xml:space="preserve">el Agente Económico </w:t>
      </w:r>
      <w:r>
        <w:rPr>
          <w:color w:val="2E2E2E"/>
          <w:spacing w:val="2"/>
        </w:rPr>
        <w:t xml:space="preserve">Preponderante </w:t>
      </w:r>
      <w:r>
        <w:rPr>
          <w:color w:val="2E2E2E"/>
        </w:rPr>
        <w:t xml:space="preserve">se determinara con base en un </w:t>
      </w:r>
      <w:r>
        <w:rPr>
          <w:color w:val="2E2E2E"/>
          <w:spacing w:val="2"/>
        </w:rPr>
        <w:t xml:space="preserve">Modelo </w:t>
      </w:r>
      <w:r>
        <w:rPr>
          <w:color w:val="2E2E2E"/>
        </w:rPr>
        <w:t xml:space="preserve">de Costos </w:t>
      </w:r>
      <w:r>
        <w:rPr>
          <w:color w:val="2E2E2E"/>
          <w:spacing w:val="3"/>
        </w:rPr>
        <w:t xml:space="preserve">elaborado </w:t>
      </w:r>
      <w:r>
        <w:rPr>
          <w:color w:val="2E2E2E"/>
        </w:rPr>
        <w:t xml:space="preserve">de conformidad con </w:t>
      </w:r>
      <w:r>
        <w:rPr>
          <w:color w:val="2E2E2E"/>
          <w:spacing w:val="2"/>
        </w:rPr>
        <w:t xml:space="preserve">la "Resolución </w:t>
      </w:r>
      <w:r>
        <w:rPr>
          <w:color w:val="2E2E2E"/>
        </w:rPr>
        <w:t xml:space="preserve">mediante </w:t>
      </w:r>
      <w:r>
        <w:rPr>
          <w:color w:val="2E2E2E"/>
          <w:spacing w:val="2"/>
        </w:rPr>
        <w:t xml:space="preserve">la </w:t>
      </w:r>
      <w:r>
        <w:rPr>
          <w:color w:val="2E2E2E"/>
        </w:rPr>
        <w:t xml:space="preserve">cual el </w:t>
      </w:r>
      <w:r>
        <w:rPr>
          <w:color w:val="2E2E2E"/>
          <w:spacing w:val="2"/>
        </w:rPr>
        <w:t xml:space="preserve">Pleno </w:t>
      </w:r>
      <w:r>
        <w:rPr>
          <w:color w:val="2E2E2E"/>
        </w:rPr>
        <w:t xml:space="preserve">de </w:t>
      </w:r>
      <w:r>
        <w:rPr>
          <w:color w:val="2E2E2E"/>
          <w:spacing w:val="2"/>
        </w:rPr>
        <w:t>la C</w:t>
      </w:r>
      <w:r>
        <w:rPr>
          <w:color w:val="2E2E2E"/>
          <w:spacing w:val="2"/>
        </w:rPr>
        <w:t xml:space="preserve">omisión </w:t>
      </w:r>
      <w:r>
        <w:rPr>
          <w:color w:val="2E2E2E"/>
        </w:rPr>
        <w:t xml:space="preserve">Federal de Telecomunicaciones  emite </w:t>
      </w:r>
      <w:r>
        <w:rPr>
          <w:color w:val="2E2E2E"/>
          <w:spacing w:val="3"/>
        </w:rPr>
        <w:t xml:space="preserve">los </w:t>
      </w:r>
      <w:r>
        <w:rPr>
          <w:color w:val="2E2E2E"/>
          <w:spacing w:val="2"/>
        </w:rPr>
        <w:t xml:space="preserve">lineamientos </w:t>
      </w:r>
      <w:r>
        <w:rPr>
          <w:color w:val="2E2E2E"/>
        </w:rPr>
        <w:t xml:space="preserve">para </w:t>
      </w:r>
      <w:r>
        <w:rPr>
          <w:color w:val="2E2E2E"/>
          <w:spacing w:val="2"/>
        </w:rPr>
        <w:t xml:space="preserve">desarrollar </w:t>
      </w:r>
      <w:r>
        <w:rPr>
          <w:color w:val="2E2E2E"/>
          <w:spacing w:val="3"/>
        </w:rPr>
        <w:t xml:space="preserve">los modelos </w:t>
      </w:r>
      <w:r>
        <w:rPr>
          <w:color w:val="2E2E2E"/>
        </w:rPr>
        <w:t xml:space="preserve">de costos </w:t>
      </w:r>
      <w:r>
        <w:rPr>
          <w:color w:val="2E2E2E"/>
          <w:spacing w:val="2"/>
        </w:rPr>
        <w:t xml:space="preserve">que aplicará </w:t>
      </w:r>
      <w:r>
        <w:rPr>
          <w:color w:val="2E2E2E"/>
        </w:rPr>
        <w:t xml:space="preserve">para resolver, en términos </w:t>
      </w:r>
      <w:r>
        <w:rPr>
          <w:color w:val="2E2E2E"/>
          <w:spacing w:val="2"/>
        </w:rPr>
        <w:t xml:space="preserve">del </w:t>
      </w:r>
      <w:r>
        <w:rPr>
          <w:color w:val="2E2E2E"/>
        </w:rPr>
        <w:t xml:space="preserve">artículo 42 de </w:t>
      </w:r>
      <w:r>
        <w:rPr>
          <w:color w:val="2E2E2E"/>
          <w:spacing w:val="2"/>
        </w:rPr>
        <w:t xml:space="preserve">la Ley </w:t>
      </w:r>
      <w:r>
        <w:rPr>
          <w:color w:val="2E2E2E"/>
        </w:rPr>
        <w:t xml:space="preserve">Federal de Telecomunicaciones, </w:t>
      </w:r>
      <w:r>
        <w:rPr>
          <w:color w:val="2E2E2E"/>
          <w:spacing w:val="2"/>
        </w:rPr>
        <w:t xml:space="preserve">desacuerdos </w:t>
      </w:r>
      <w:r>
        <w:rPr>
          <w:color w:val="2E2E2E"/>
        </w:rPr>
        <w:t xml:space="preserve">en materia de tarifas </w:t>
      </w:r>
      <w:r>
        <w:rPr>
          <w:color w:val="2E2E2E"/>
          <w:spacing w:val="3"/>
        </w:rPr>
        <w:t xml:space="preserve">aplicables </w:t>
      </w:r>
      <w:r>
        <w:rPr>
          <w:color w:val="2E2E2E"/>
        </w:rPr>
        <w:t xml:space="preserve">a </w:t>
      </w:r>
      <w:r>
        <w:rPr>
          <w:color w:val="2E2E2E"/>
          <w:spacing w:val="2"/>
        </w:rPr>
        <w:t xml:space="preserve">la </w:t>
      </w:r>
      <w:r>
        <w:rPr>
          <w:color w:val="2E2E2E"/>
        </w:rPr>
        <w:t>prestaci</w:t>
      </w:r>
      <w:r>
        <w:rPr>
          <w:color w:val="2E2E2E"/>
        </w:rPr>
        <w:t xml:space="preserve">ón de </w:t>
      </w:r>
      <w:r>
        <w:rPr>
          <w:color w:val="2E2E2E"/>
          <w:spacing w:val="3"/>
        </w:rPr>
        <w:t xml:space="preserve">los </w:t>
      </w:r>
      <w:r>
        <w:rPr>
          <w:color w:val="2E2E2E"/>
        </w:rPr>
        <w:t xml:space="preserve">servicios de </w:t>
      </w:r>
      <w:r>
        <w:rPr>
          <w:color w:val="2E2E2E"/>
          <w:spacing w:val="2"/>
        </w:rPr>
        <w:t xml:space="preserve">interconexión </w:t>
      </w:r>
      <w:r>
        <w:rPr>
          <w:color w:val="2E2E2E"/>
        </w:rPr>
        <w:t xml:space="preserve">entre </w:t>
      </w:r>
      <w:r>
        <w:rPr>
          <w:color w:val="2E2E2E"/>
          <w:spacing w:val="2"/>
        </w:rPr>
        <w:t xml:space="preserve">concesionarios </w:t>
      </w:r>
      <w:r>
        <w:rPr>
          <w:color w:val="2E2E2E"/>
        </w:rPr>
        <w:t xml:space="preserve">de </w:t>
      </w:r>
      <w:r>
        <w:rPr>
          <w:color w:val="2E2E2E"/>
          <w:spacing w:val="2"/>
        </w:rPr>
        <w:t xml:space="preserve">redes </w:t>
      </w:r>
      <w:r>
        <w:rPr>
          <w:color w:val="2E2E2E"/>
          <w:spacing w:val="3"/>
        </w:rPr>
        <w:t xml:space="preserve">públicas </w:t>
      </w:r>
      <w:r>
        <w:rPr>
          <w:color w:val="2E2E2E"/>
        </w:rPr>
        <w:t xml:space="preserve">de </w:t>
      </w:r>
      <w:r>
        <w:rPr>
          <w:color w:val="2E2E2E"/>
          <w:spacing w:val="2"/>
        </w:rPr>
        <w:t xml:space="preserve">telecomunicaciones", </w:t>
      </w:r>
      <w:r>
        <w:rPr>
          <w:color w:val="2E2E2E"/>
          <w:spacing w:val="3"/>
        </w:rPr>
        <w:t xml:space="preserve">publicada </w:t>
      </w:r>
      <w:r>
        <w:rPr>
          <w:color w:val="2E2E2E"/>
        </w:rPr>
        <w:t xml:space="preserve">el 12 de </w:t>
      </w:r>
      <w:r>
        <w:rPr>
          <w:color w:val="2E2E2E"/>
          <w:spacing w:val="2"/>
        </w:rPr>
        <w:t xml:space="preserve">abril </w:t>
      </w:r>
      <w:r>
        <w:rPr>
          <w:color w:val="2E2E2E"/>
        </w:rPr>
        <w:t xml:space="preserve">de 2011 en el </w:t>
      </w:r>
      <w:r>
        <w:rPr>
          <w:color w:val="2E2E2E"/>
          <w:spacing w:val="3"/>
        </w:rPr>
        <w:t xml:space="preserve">Diario </w:t>
      </w:r>
      <w:r>
        <w:rPr>
          <w:color w:val="2E2E2E"/>
        </w:rPr>
        <w:t xml:space="preserve">Oficial de </w:t>
      </w:r>
      <w:r>
        <w:rPr>
          <w:color w:val="2E2E2E"/>
          <w:spacing w:val="2"/>
        </w:rPr>
        <w:t xml:space="preserve">la Federación, </w:t>
      </w:r>
      <w:r>
        <w:rPr>
          <w:color w:val="2E2E2E"/>
        </w:rPr>
        <w:t xml:space="preserve">o </w:t>
      </w:r>
      <w:r>
        <w:rPr>
          <w:color w:val="2E2E2E"/>
          <w:spacing w:val="3"/>
        </w:rPr>
        <w:t xml:space="preserve">aquellas </w:t>
      </w:r>
      <w:r>
        <w:rPr>
          <w:color w:val="2E2E2E"/>
          <w:spacing w:val="2"/>
        </w:rPr>
        <w:t xml:space="preserve">que la modifiquen </w:t>
      </w:r>
      <w:r>
        <w:rPr>
          <w:color w:val="2E2E2E"/>
        </w:rPr>
        <w:t>o sustituyan."</w:t>
      </w:r>
    </w:p>
    <w:p w:rsidR="00795D2D" w:rsidRDefault="001B3982">
      <w:pPr>
        <w:pStyle w:val="Textoindependiente"/>
        <w:spacing w:before="103"/>
        <w:ind w:left="853"/>
      </w:pPr>
      <w:r>
        <w:rPr>
          <w:color w:val="2E2E2E"/>
        </w:rPr>
        <w:t>La Medida QUINCUAGÉSIMA NOVENA de las Me</w:t>
      </w:r>
      <w:r>
        <w:rPr>
          <w:color w:val="2E2E2E"/>
        </w:rPr>
        <w:t>didas Móviles establece lo siguiente:</w:t>
      </w:r>
    </w:p>
    <w:p w:rsidR="00795D2D" w:rsidRDefault="001B3982">
      <w:pPr>
        <w:pStyle w:val="Textoindependiente"/>
        <w:spacing w:before="107" w:line="244" w:lineRule="auto"/>
        <w:ind w:left="1286" w:right="1134"/>
        <w:jc w:val="both"/>
      </w:pPr>
      <w:r>
        <w:rPr>
          <w:color w:val="2E2E2E"/>
        </w:rPr>
        <w:t xml:space="preserve">"QUINCUAGÉSIMA NOVENA.­ </w:t>
      </w:r>
      <w:r>
        <w:rPr>
          <w:color w:val="2E2E2E"/>
          <w:spacing w:val="2"/>
        </w:rPr>
        <w:t xml:space="preserve">Las </w:t>
      </w:r>
      <w:r>
        <w:rPr>
          <w:color w:val="2E2E2E"/>
        </w:rPr>
        <w:t xml:space="preserve">tarifas </w:t>
      </w:r>
      <w:r>
        <w:rPr>
          <w:color w:val="2E2E2E"/>
          <w:spacing w:val="2"/>
        </w:rPr>
        <w:t xml:space="preserve">por </w:t>
      </w:r>
      <w:r>
        <w:rPr>
          <w:color w:val="2E2E2E"/>
          <w:spacing w:val="3"/>
        </w:rPr>
        <w:t xml:space="preserve">los </w:t>
      </w:r>
      <w:r>
        <w:rPr>
          <w:color w:val="2E2E2E"/>
        </w:rPr>
        <w:t xml:space="preserve">Servicios de Interconexión, relativos al servicio de Terminación en su red </w:t>
      </w:r>
      <w:r>
        <w:rPr>
          <w:color w:val="2E2E2E"/>
          <w:spacing w:val="3"/>
        </w:rPr>
        <w:t xml:space="preserve">pública </w:t>
      </w:r>
      <w:r>
        <w:rPr>
          <w:color w:val="2E2E2E"/>
        </w:rPr>
        <w:t xml:space="preserve">de </w:t>
      </w:r>
      <w:r>
        <w:rPr>
          <w:color w:val="2E2E2E"/>
          <w:spacing w:val="2"/>
        </w:rPr>
        <w:t xml:space="preserve">telecomunicaciones que </w:t>
      </w:r>
      <w:r>
        <w:rPr>
          <w:color w:val="2E2E2E"/>
        </w:rPr>
        <w:t xml:space="preserve">cobrará el Agente Económico </w:t>
      </w:r>
      <w:r>
        <w:rPr>
          <w:color w:val="2E2E2E"/>
          <w:spacing w:val="2"/>
        </w:rPr>
        <w:t xml:space="preserve">Preponderante </w:t>
      </w:r>
      <w:r>
        <w:rPr>
          <w:color w:val="2E2E2E"/>
        </w:rPr>
        <w:t xml:space="preserve">será </w:t>
      </w:r>
      <w:r>
        <w:rPr>
          <w:color w:val="2E2E2E"/>
          <w:spacing w:val="2"/>
        </w:rPr>
        <w:t xml:space="preserve">determinada </w:t>
      </w:r>
      <w:r>
        <w:rPr>
          <w:color w:val="2E2E2E"/>
        </w:rPr>
        <w:t xml:space="preserve">con base en un </w:t>
      </w:r>
      <w:r>
        <w:rPr>
          <w:color w:val="2E2E2E"/>
          <w:spacing w:val="2"/>
        </w:rPr>
        <w:t xml:space="preserve">Modelo </w:t>
      </w:r>
      <w:r>
        <w:rPr>
          <w:color w:val="2E2E2E"/>
        </w:rPr>
        <w:t xml:space="preserve">de Costos </w:t>
      </w:r>
      <w:r>
        <w:rPr>
          <w:color w:val="2E2E2E"/>
          <w:spacing w:val="3"/>
        </w:rPr>
        <w:t xml:space="preserve">elaborado </w:t>
      </w:r>
      <w:r>
        <w:rPr>
          <w:color w:val="2E2E2E"/>
        </w:rPr>
        <w:t xml:space="preserve">de conformidad con </w:t>
      </w:r>
      <w:r>
        <w:rPr>
          <w:color w:val="2E2E2E"/>
          <w:spacing w:val="2"/>
        </w:rPr>
        <w:t xml:space="preserve">la "Resolución </w:t>
      </w:r>
      <w:r>
        <w:rPr>
          <w:color w:val="2E2E2E"/>
        </w:rPr>
        <w:t xml:space="preserve">mediante  </w:t>
      </w:r>
      <w:r>
        <w:rPr>
          <w:color w:val="2E2E2E"/>
          <w:spacing w:val="2"/>
        </w:rPr>
        <w:t xml:space="preserve">la  </w:t>
      </w:r>
      <w:r>
        <w:rPr>
          <w:color w:val="2E2E2E"/>
        </w:rPr>
        <w:t xml:space="preserve">cual el </w:t>
      </w:r>
      <w:r>
        <w:rPr>
          <w:color w:val="2E2E2E"/>
          <w:spacing w:val="2"/>
        </w:rPr>
        <w:t xml:space="preserve">Pleno </w:t>
      </w:r>
      <w:r>
        <w:rPr>
          <w:color w:val="2E2E2E"/>
        </w:rPr>
        <w:t xml:space="preserve">de </w:t>
      </w:r>
      <w:r>
        <w:rPr>
          <w:color w:val="2E2E2E"/>
          <w:spacing w:val="2"/>
        </w:rPr>
        <w:t xml:space="preserve">la Comisión </w:t>
      </w:r>
      <w:r>
        <w:rPr>
          <w:color w:val="2E2E2E"/>
        </w:rPr>
        <w:t xml:space="preserve">Federal de Telecomunicaciones emite </w:t>
      </w:r>
      <w:r>
        <w:rPr>
          <w:color w:val="2E2E2E"/>
          <w:spacing w:val="3"/>
        </w:rPr>
        <w:t xml:space="preserve">los </w:t>
      </w:r>
      <w:r>
        <w:rPr>
          <w:color w:val="2E2E2E"/>
          <w:spacing w:val="2"/>
        </w:rPr>
        <w:t xml:space="preserve">lineamientos </w:t>
      </w:r>
      <w:r>
        <w:rPr>
          <w:color w:val="2E2E2E"/>
        </w:rPr>
        <w:t xml:space="preserve">para </w:t>
      </w:r>
      <w:r>
        <w:rPr>
          <w:color w:val="2E2E2E"/>
          <w:spacing w:val="2"/>
        </w:rPr>
        <w:t xml:space="preserve">desarrollar </w:t>
      </w:r>
      <w:r>
        <w:rPr>
          <w:color w:val="2E2E2E"/>
          <w:spacing w:val="3"/>
        </w:rPr>
        <w:t xml:space="preserve">los modelos </w:t>
      </w:r>
      <w:r>
        <w:rPr>
          <w:color w:val="2E2E2E"/>
        </w:rPr>
        <w:t xml:space="preserve">de costos </w:t>
      </w:r>
      <w:r>
        <w:rPr>
          <w:color w:val="2E2E2E"/>
          <w:spacing w:val="2"/>
        </w:rPr>
        <w:t xml:space="preserve">que aplicará </w:t>
      </w:r>
      <w:r>
        <w:rPr>
          <w:color w:val="2E2E2E"/>
        </w:rPr>
        <w:t xml:space="preserve">para resolver, en términos </w:t>
      </w:r>
      <w:r>
        <w:rPr>
          <w:color w:val="2E2E2E"/>
          <w:spacing w:val="2"/>
        </w:rPr>
        <w:t xml:space="preserve">del </w:t>
      </w:r>
      <w:r>
        <w:rPr>
          <w:color w:val="2E2E2E"/>
        </w:rPr>
        <w:t>a</w:t>
      </w:r>
      <w:r>
        <w:rPr>
          <w:color w:val="2E2E2E"/>
        </w:rPr>
        <w:t xml:space="preserve">rtículo 42 de </w:t>
      </w:r>
      <w:r>
        <w:rPr>
          <w:color w:val="2E2E2E"/>
          <w:spacing w:val="2"/>
        </w:rPr>
        <w:t xml:space="preserve">la Ley </w:t>
      </w:r>
      <w:r>
        <w:rPr>
          <w:color w:val="2E2E2E"/>
        </w:rPr>
        <w:t xml:space="preserve">Federal de Telecomunicaciones, </w:t>
      </w:r>
      <w:r>
        <w:rPr>
          <w:color w:val="2E2E2E"/>
          <w:spacing w:val="2"/>
        </w:rPr>
        <w:t xml:space="preserve">desacuerdos </w:t>
      </w:r>
      <w:r>
        <w:rPr>
          <w:color w:val="2E2E2E"/>
        </w:rPr>
        <w:t xml:space="preserve">en materia de tarifas </w:t>
      </w:r>
      <w:r>
        <w:rPr>
          <w:color w:val="2E2E2E"/>
          <w:spacing w:val="3"/>
        </w:rPr>
        <w:t xml:space="preserve">aplicables </w:t>
      </w:r>
      <w:r>
        <w:rPr>
          <w:color w:val="2E2E2E"/>
        </w:rPr>
        <w:t xml:space="preserve">a </w:t>
      </w:r>
      <w:r>
        <w:rPr>
          <w:color w:val="2E2E2E"/>
          <w:spacing w:val="2"/>
        </w:rPr>
        <w:t xml:space="preserve">la </w:t>
      </w:r>
      <w:r>
        <w:rPr>
          <w:color w:val="2E2E2E"/>
        </w:rPr>
        <w:t xml:space="preserve">prestación de </w:t>
      </w:r>
      <w:r>
        <w:rPr>
          <w:color w:val="2E2E2E"/>
          <w:spacing w:val="3"/>
        </w:rPr>
        <w:t xml:space="preserve">los </w:t>
      </w:r>
      <w:r>
        <w:rPr>
          <w:color w:val="2E2E2E"/>
        </w:rPr>
        <w:t xml:space="preserve">servicios de </w:t>
      </w:r>
      <w:r>
        <w:rPr>
          <w:color w:val="2E2E2E"/>
          <w:spacing w:val="2"/>
        </w:rPr>
        <w:t xml:space="preserve">interconexión </w:t>
      </w:r>
      <w:r>
        <w:rPr>
          <w:color w:val="2E2E2E"/>
        </w:rPr>
        <w:t xml:space="preserve">entre </w:t>
      </w:r>
      <w:r>
        <w:rPr>
          <w:color w:val="2E2E2E"/>
          <w:spacing w:val="2"/>
        </w:rPr>
        <w:t xml:space="preserve">concesionarios </w:t>
      </w:r>
      <w:r>
        <w:rPr>
          <w:color w:val="2E2E2E"/>
        </w:rPr>
        <w:t xml:space="preserve">de </w:t>
      </w:r>
      <w:r>
        <w:rPr>
          <w:color w:val="2E2E2E"/>
          <w:spacing w:val="2"/>
        </w:rPr>
        <w:t xml:space="preserve">redes </w:t>
      </w:r>
      <w:r>
        <w:rPr>
          <w:color w:val="2E2E2E"/>
          <w:spacing w:val="3"/>
        </w:rPr>
        <w:t xml:space="preserve">públicas </w:t>
      </w:r>
      <w:r>
        <w:rPr>
          <w:color w:val="2E2E2E"/>
        </w:rPr>
        <w:t xml:space="preserve">de </w:t>
      </w:r>
      <w:r>
        <w:rPr>
          <w:color w:val="2E2E2E"/>
          <w:spacing w:val="2"/>
        </w:rPr>
        <w:t xml:space="preserve">telecomunicaciones", </w:t>
      </w:r>
      <w:r>
        <w:rPr>
          <w:color w:val="2E2E2E"/>
          <w:spacing w:val="3"/>
        </w:rPr>
        <w:t xml:space="preserve">publicada </w:t>
      </w:r>
      <w:r>
        <w:rPr>
          <w:color w:val="2E2E2E"/>
        </w:rPr>
        <w:t xml:space="preserve">el 12 de </w:t>
      </w:r>
      <w:r>
        <w:rPr>
          <w:color w:val="2E2E2E"/>
          <w:spacing w:val="2"/>
        </w:rPr>
        <w:t xml:space="preserve">abril </w:t>
      </w:r>
      <w:r>
        <w:rPr>
          <w:color w:val="2E2E2E"/>
        </w:rPr>
        <w:t xml:space="preserve">de  2011 en el </w:t>
      </w:r>
      <w:r>
        <w:rPr>
          <w:color w:val="2E2E2E"/>
          <w:spacing w:val="3"/>
        </w:rPr>
        <w:t>Diario</w:t>
      </w:r>
      <w:r>
        <w:rPr>
          <w:color w:val="2E2E2E"/>
          <w:spacing w:val="3"/>
        </w:rPr>
        <w:t xml:space="preserve"> </w:t>
      </w:r>
      <w:r>
        <w:rPr>
          <w:color w:val="2E2E2E"/>
        </w:rPr>
        <w:t xml:space="preserve">Oficial de </w:t>
      </w:r>
      <w:r>
        <w:rPr>
          <w:color w:val="2E2E2E"/>
          <w:spacing w:val="2"/>
        </w:rPr>
        <w:t xml:space="preserve">la Federación, </w:t>
      </w:r>
      <w:r>
        <w:rPr>
          <w:color w:val="2E2E2E"/>
        </w:rPr>
        <w:t xml:space="preserve">o </w:t>
      </w:r>
      <w:r>
        <w:rPr>
          <w:color w:val="2E2E2E"/>
          <w:spacing w:val="3"/>
        </w:rPr>
        <w:t xml:space="preserve">aquellas </w:t>
      </w:r>
      <w:r>
        <w:rPr>
          <w:color w:val="2E2E2E"/>
          <w:spacing w:val="2"/>
        </w:rPr>
        <w:t xml:space="preserve">que la modifiquen </w:t>
      </w:r>
      <w:r>
        <w:rPr>
          <w:color w:val="2E2E2E"/>
        </w:rPr>
        <w:t xml:space="preserve">o sustituyan pero </w:t>
      </w:r>
      <w:r>
        <w:rPr>
          <w:color w:val="2E2E2E"/>
          <w:spacing w:val="2"/>
        </w:rPr>
        <w:t xml:space="preserve">considerando la  participación del </w:t>
      </w:r>
      <w:r>
        <w:rPr>
          <w:color w:val="2E2E2E"/>
        </w:rPr>
        <w:t xml:space="preserve">Agente Económico </w:t>
      </w:r>
      <w:r>
        <w:rPr>
          <w:color w:val="2E2E2E"/>
          <w:spacing w:val="2"/>
        </w:rPr>
        <w:t xml:space="preserve">Preponderante, medida </w:t>
      </w:r>
      <w:r>
        <w:rPr>
          <w:color w:val="2E2E2E"/>
        </w:rPr>
        <w:t xml:space="preserve">en términos de </w:t>
      </w:r>
      <w:r>
        <w:rPr>
          <w:color w:val="2E2E2E"/>
          <w:spacing w:val="2"/>
        </w:rPr>
        <w:t xml:space="preserve">usuarios finales </w:t>
      </w:r>
      <w:r>
        <w:rPr>
          <w:color w:val="2E2E2E"/>
        </w:rPr>
        <w:t xml:space="preserve">a </w:t>
      </w:r>
      <w:r>
        <w:rPr>
          <w:color w:val="2E2E2E"/>
          <w:spacing w:val="2"/>
        </w:rPr>
        <w:t xml:space="preserve">nivel </w:t>
      </w:r>
      <w:r>
        <w:rPr>
          <w:color w:val="2E2E2E"/>
          <w:spacing w:val="3"/>
        </w:rPr>
        <w:t xml:space="preserve">nacional </w:t>
      </w:r>
      <w:r>
        <w:rPr>
          <w:color w:val="2E2E2E"/>
        </w:rPr>
        <w:t xml:space="preserve">y </w:t>
      </w:r>
      <w:r>
        <w:rPr>
          <w:color w:val="2E2E2E"/>
          <w:spacing w:val="2"/>
        </w:rPr>
        <w:t xml:space="preserve">la </w:t>
      </w:r>
      <w:r>
        <w:rPr>
          <w:color w:val="2E2E2E"/>
          <w:spacing w:val="3"/>
        </w:rPr>
        <w:t xml:space="preserve">disponibilidad </w:t>
      </w:r>
      <w:r>
        <w:rPr>
          <w:color w:val="2E2E2E"/>
          <w:spacing w:val="2"/>
        </w:rPr>
        <w:t xml:space="preserve">del </w:t>
      </w:r>
      <w:r>
        <w:rPr>
          <w:color w:val="2E2E2E"/>
        </w:rPr>
        <w:t xml:space="preserve">espectro, </w:t>
      </w:r>
      <w:r>
        <w:rPr>
          <w:color w:val="2E2E2E"/>
          <w:spacing w:val="2"/>
        </w:rPr>
        <w:t xml:space="preserve">del </w:t>
      </w:r>
      <w:r>
        <w:rPr>
          <w:color w:val="2E2E2E"/>
        </w:rPr>
        <w:t>Agente Económico</w:t>
      </w:r>
      <w:r>
        <w:rPr>
          <w:color w:val="2E2E2E"/>
          <w:spacing w:val="34"/>
        </w:rPr>
        <w:t xml:space="preserve"> </w:t>
      </w:r>
      <w:r>
        <w:rPr>
          <w:color w:val="2E2E2E"/>
          <w:spacing w:val="2"/>
        </w:rPr>
        <w:t>Prep</w:t>
      </w:r>
      <w:r>
        <w:rPr>
          <w:color w:val="2E2E2E"/>
          <w:spacing w:val="2"/>
        </w:rPr>
        <w:t>onderante.</w:t>
      </w:r>
    </w:p>
    <w:p w:rsidR="00795D2D" w:rsidRDefault="001B3982">
      <w:pPr>
        <w:pStyle w:val="Textoindependiente"/>
        <w:spacing w:before="88" w:line="244" w:lineRule="auto"/>
        <w:ind w:left="1286" w:right="1139"/>
        <w:jc w:val="both"/>
      </w:pPr>
      <w:r>
        <w:rPr>
          <w:color w:val="2E2E2E"/>
        </w:rPr>
        <w:t>El Agente Económico Preponderante deberá acordar las demás tarifas de Servicios de Interconexión no previstas en  el  párrafo  anterior, así como  las que  pagará  por Servicios de Interconexión  prestados  por otro</w:t>
      </w:r>
    </w:p>
    <w:p w:rsidR="00795D2D" w:rsidRDefault="00795D2D">
      <w:pPr>
        <w:spacing w:line="244" w:lineRule="auto"/>
        <w:jc w:val="both"/>
        <w:sectPr w:rsidR="00795D2D">
          <w:pgSz w:w="12240" w:h="15840"/>
          <w:pgMar w:top="460" w:right="400" w:bottom="480" w:left="420" w:header="274" w:footer="285" w:gutter="0"/>
          <w:cols w:space="720"/>
        </w:sectPr>
      </w:pPr>
    </w:p>
    <w:p w:rsidR="00795D2D" w:rsidRDefault="001B3982">
      <w:pPr>
        <w:pStyle w:val="Textoindependiente"/>
        <w:spacing w:before="99" w:line="244" w:lineRule="auto"/>
        <w:ind w:left="1286" w:right="1139"/>
        <w:jc w:val="both"/>
      </w:pPr>
      <w:r>
        <w:rPr>
          <w:color w:val="2E2E2E"/>
        </w:rPr>
        <w:lastRenderedPageBreak/>
        <w:t xml:space="preserve">concesionario. </w:t>
      </w:r>
      <w:r>
        <w:rPr>
          <w:color w:val="2E2E2E"/>
        </w:rPr>
        <w:t>En caso de que las partes no logren acordar dichas tarifas, podrán solicitar la intervención del Instituto de conformidad con las disposiciones legales y administrativas aplicables. En este caso, el Instituto resolverá las tarifas por los Servicios de Inte</w:t>
      </w:r>
      <w:r>
        <w:rPr>
          <w:color w:val="2E2E2E"/>
        </w:rPr>
        <w:t>rconexión que deberán pagarse, con base en una metodología de costos incrementales promedio de largo plazo.</w:t>
      </w:r>
    </w:p>
    <w:p w:rsidR="00795D2D" w:rsidRDefault="001B3982">
      <w:pPr>
        <w:pStyle w:val="Textoindependiente"/>
        <w:spacing w:line="244" w:lineRule="auto"/>
        <w:ind w:left="1286" w:right="1129"/>
        <w:jc w:val="both"/>
      </w:pPr>
      <w:r>
        <w:rPr>
          <w:color w:val="2E2E2E"/>
        </w:rPr>
        <w:t>Las tarifas por los Servicios de Interconexión, relativos al servicio de Originación, Transito y Terminación de Tráfico que pagará el Agente Económi</w:t>
      </w:r>
      <w:r>
        <w:rPr>
          <w:color w:val="2E2E2E"/>
        </w:rPr>
        <w:t>co Preponderante se determinará con base en un Modelo de Costos elaborado de conformidad con la Resolución mediante la cual el Pleno de la Comisión Federal de Telecomunicaciones emite los lineamientos para desarrollar los modelos de costos que aplicará par</w:t>
      </w:r>
      <w:r>
        <w:rPr>
          <w:color w:val="2E2E2E"/>
        </w:rPr>
        <w:t>a resolver, en términos del artículo 42 de la Ley Federal de Telecomunicaciones, desacuerdos en materia de tarifas aplicables a la prestación de los servicios de interconexión entre concesionarios de redes públicas de telecomunicaciones, publicada el 12 de</w:t>
      </w:r>
      <w:r>
        <w:rPr>
          <w:color w:val="2E2E2E"/>
        </w:rPr>
        <w:t xml:space="preserve"> abril de 2011 en el Diario Oficial de la Federación, o aquellas que la modifiquen o sustituyan."</w:t>
      </w:r>
    </w:p>
    <w:p w:rsidR="00795D2D" w:rsidRDefault="001B3982">
      <w:pPr>
        <w:pStyle w:val="Textoindependiente"/>
        <w:spacing w:before="89" w:line="244" w:lineRule="auto"/>
        <w:ind w:right="418" w:firstLine="288"/>
        <w:jc w:val="both"/>
      </w:pPr>
      <w:r>
        <w:rPr>
          <w:color w:val="2E2E2E"/>
        </w:rPr>
        <w:t>Es decir, las medidas anteriormente citadas establecen la forma en la que el instituto deberá calcular las tarifas de Interconexión aplicables al Agente Econó</w:t>
      </w:r>
      <w:r>
        <w:rPr>
          <w:color w:val="2E2E2E"/>
        </w:rPr>
        <w:t>mico Preponderante; eso es mediante la  Metodología  de  Costos(1),  pero considerando la participación del Agente Económico Preponderante medida en términos de usuarios finales, así como su disponibilidad de espectro en el caso de telecomunicaciones móvil</w:t>
      </w:r>
      <w:r>
        <w:rPr>
          <w:color w:val="2E2E2E"/>
        </w:rPr>
        <w:t>es.</w:t>
      </w:r>
    </w:p>
    <w:p w:rsidR="00795D2D" w:rsidRDefault="001B3982">
      <w:pPr>
        <w:pStyle w:val="Textoindependiente"/>
        <w:spacing w:line="244" w:lineRule="auto"/>
        <w:ind w:right="413" w:firstLine="288"/>
        <w:jc w:val="both"/>
      </w:pPr>
      <w:r>
        <w:rPr>
          <w:b/>
          <w:color w:val="2E2E2E"/>
        </w:rPr>
        <w:t xml:space="preserve">SEGUNDO.­ Condiciones técnicas mínimas para </w:t>
      </w:r>
      <w:r>
        <w:rPr>
          <w:b/>
          <w:color w:val="2E2E2E"/>
          <w:spacing w:val="-4"/>
        </w:rPr>
        <w:t xml:space="preserve">los </w:t>
      </w:r>
      <w:r>
        <w:rPr>
          <w:b/>
          <w:color w:val="2E2E2E"/>
        </w:rPr>
        <w:t xml:space="preserve">Servicios </w:t>
      </w:r>
      <w:r>
        <w:rPr>
          <w:b/>
          <w:color w:val="2E2E2E"/>
          <w:spacing w:val="-3"/>
        </w:rPr>
        <w:t xml:space="preserve">de </w:t>
      </w:r>
      <w:r>
        <w:rPr>
          <w:b/>
          <w:color w:val="2E2E2E"/>
        </w:rPr>
        <w:t xml:space="preserve">Interconexión. </w:t>
      </w:r>
      <w:r>
        <w:rPr>
          <w:color w:val="2E2E2E"/>
        </w:rPr>
        <w:t xml:space="preserve">En materia de acceso e </w:t>
      </w:r>
      <w:r>
        <w:rPr>
          <w:color w:val="2E2E2E"/>
          <w:spacing w:val="2"/>
        </w:rPr>
        <w:t xml:space="preserve">interconexión,  </w:t>
      </w:r>
      <w:r>
        <w:rPr>
          <w:color w:val="2E2E2E"/>
        </w:rPr>
        <w:t xml:space="preserve">el párrafo </w:t>
      </w:r>
      <w:r>
        <w:rPr>
          <w:color w:val="2E2E2E"/>
          <w:spacing w:val="2"/>
        </w:rPr>
        <w:t xml:space="preserve">segundo del </w:t>
      </w:r>
      <w:r>
        <w:rPr>
          <w:color w:val="2E2E2E"/>
        </w:rPr>
        <w:t xml:space="preserve">artículo </w:t>
      </w:r>
      <w:r>
        <w:rPr>
          <w:color w:val="2E2E2E"/>
          <w:spacing w:val="2"/>
        </w:rPr>
        <w:t xml:space="preserve">124 </w:t>
      </w:r>
      <w:r>
        <w:rPr>
          <w:color w:val="2E2E2E"/>
        </w:rPr>
        <w:t xml:space="preserve">de </w:t>
      </w:r>
      <w:r>
        <w:rPr>
          <w:color w:val="2E2E2E"/>
          <w:spacing w:val="2"/>
        </w:rPr>
        <w:t xml:space="preserve">la </w:t>
      </w:r>
      <w:r>
        <w:rPr>
          <w:color w:val="2E2E2E"/>
          <w:spacing w:val="-4"/>
        </w:rPr>
        <w:t xml:space="preserve">LFTyR </w:t>
      </w:r>
      <w:r>
        <w:rPr>
          <w:color w:val="2E2E2E"/>
        </w:rPr>
        <w:t xml:space="preserve">establece </w:t>
      </w:r>
      <w:r>
        <w:rPr>
          <w:color w:val="2E2E2E"/>
          <w:spacing w:val="2"/>
        </w:rPr>
        <w:t xml:space="preserve">que </w:t>
      </w:r>
      <w:r>
        <w:rPr>
          <w:color w:val="2E2E2E"/>
        </w:rPr>
        <w:t xml:space="preserve">el Instituto </w:t>
      </w:r>
      <w:r>
        <w:rPr>
          <w:color w:val="2E2E2E"/>
          <w:spacing w:val="2"/>
        </w:rPr>
        <w:t xml:space="preserve">elaborará, </w:t>
      </w:r>
      <w:r>
        <w:rPr>
          <w:color w:val="2E2E2E"/>
        </w:rPr>
        <w:t xml:space="preserve">actualizará y administrará </w:t>
      </w:r>
      <w:r>
        <w:rPr>
          <w:color w:val="2E2E2E"/>
          <w:spacing w:val="3"/>
        </w:rPr>
        <w:t>los planes</w:t>
      </w:r>
      <w:r>
        <w:rPr>
          <w:color w:val="2E2E2E"/>
          <w:spacing w:val="56"/>
        </w:rPr>
        <w:t xml:space="preserve"> </w:t>
      </w:r>
      <w:r>
        <w:rPr>
          <w:color w:val="2E2E2E"/>
        </w:rPr>
        <w:t xml:space="preserve">técnicos </w:t>
      </w:r>
      <w:r>
        <w:rPr>
          <w:color w:val="2E2E2E"/>
          <w:spacing w:val="2"/>
        </w:rPr>
        <w:t xml:space="preserve">fundamentales </w:t>
      </w:r>
      <w:r>
        <w:rPr>
          <w:color w:val="2E2E2E"/>
        </w:rPr>
        <w:t xml:space="preserve">de </w:t>
      </w:r>
      <w:r>
        <w:rPr>
          <w:color w:val="2E2E2E"/>
          <w:spacing w:val="2"/>
        </w:rPr>
        <w:t xml:space="preserve">numeración, conmutación, </w:t>
      </w:r>
      <w:r>
        <w:rPr>
          <w:color w:val="2E2E2E"/>
          <w:spacing w:val="3"/>
        </w:rPr>
        <w:t xml:space="preserve">señalización, </w:t>
      </w:r>
      <w:r>
        <w:rPr>
          <w:color w:val="2E2E2E"/>
        </w:rPr>
        <w:t xml:space="preserve">transmisión, tasación, </w:t>
      </w:r>
      <w:r>
        <w:rPr>
          <w:color w:val="2E2E2E"/>
          <w:spacing w:val="2"/>
        </w:rPr>
        <w:t xml:space="preserve">sincronización </w:t>
      </w:r>
      <w:r>
        <w:rPr>
          <w:color w:val="2E2E2E"/>
        </w:rPr>
        <w:t xml:space="preserve">e </w:t>
      </w:r>
      <w:r>
        <w:rPr>
          <w:color w:val="2E2E2E"/>
          <w:spacing w:val="2"/>
        </w:rPr>
        <w:t xml:space="preserve">interconexión, </w:t>
      </w:r>
      <w:r>
        <w:rPr>
          <w:color w:val="2E2E2E"/>
        </w:rPr>
        <w:t xml:space="preserve">entre otros, a </w:t>
      </w:r>
      <w:r>
        <w:rPr>
          <w:color w:val="2E2E2E"/>
          <w:spacing w:val="3"/>
        </w:rPr>
        <w:t xml:space="preserve">los </w:t>
      </w:r>
      <w:r>
        <w:rPr>
          <w:color w:val="2E2E2E"/>
          <w:spacing w:val="2"/>
        </w:rPr>
        <w:t xml:space="preserve">que deberán </w:t>
      </w:r>
      <w:r>
        <w:rPr>
          <w:color w:val="2E2E2E"/>
        </w:rPr>
        <w:t xml:space="preserve">sujetarse </w:t>
      </w:r>
      <w:r>
        <w:rPr>
          <w:color w:val="2E2E2E"/>
          <w:spacing w:val="3"/>
        </w:rPr>
        <w:t xml:space="preserve">los </w:t>
      </w:r>
      <w:r>
        <w:rPr>
          <w:color w:val="2E2E2E"/>
          <w:spacing w:val="2"/>
        </w:rPr>
        <w:t xml:space="preserve">concesionarios que operen redes </w:t>
      </w:r>
      <w:r>
        <w:rPr>
          <w:color w:val="2E2E2E"/>
          <w:spacing w:val="3"/>
        </w:rPr>
        <w:t xml:space="preserve">públicas </w:t>
      </w:r>
      <w:r>
        <w:rPr>
          <w:color w:val="2E2E2E"/>
        </w:rPr>
        <w:t xml:space="preserve">de </w:t>
      </w:r>
      <w:r>
        <w:rPr>
          <w:color w:val="2E2E2E"/>
          <w:spacing w:val="2"/>
        </w:rPr>
        <w:t xml:space="preserve">telecomunicaciones. </w:t>
      </w:r>
      <w:r>
        <w:rPr>
          <w:color w:val="2E2E2E"/>
          <w:spacing w:val="3"/>
        </w:rPr>
        <w:t>Dichos planes</w:t>
      </w:r>
      <w:r>
        <w:rPr>
          <w:color w:val="2E2E2E"/>
          <w:spacing w:val="56"/>
        </w:rPr>
        <w:t xml:space="preserve"> </w:t>
      </w:r>
      <w:r>
        <w:rPr>
          <w:color w:val="2E2E2E"/>
          <w:spacing w:val="2"/>
        </w:rPr>
        <w:t xml:space="preserve">deberán considerar </w:t>
      </w:r>
      <w:r>
        <w:rPr>
          <w:color w:val="2E2E2E"/>
          <w:spacing w:val="3"/>
        </w:rPr>
        <w:t>los</w:t>
      </w:r>
      <w:r>
        <w:rPr>
          <w:color w:val="2E2E2E"/>
          <w:spacing w:val="3"/>
        </w:rPr>
        <w:t xml:space="preserve"> </w:t>
      </w:r>
      <w:r>
        <w:rPr>
          <w:color w:val="2E2E2E"/>
        </w:rPr>
        <w:t xml:space="preserve">intereses de </w:t>
      </w:r>
      <w:r>
        <w:rPr>
          <w:color w:val="2E2E2E"/>
          <w:spacing w:val="3"/>
        </w:rPr>
        <w:t xml:space="preserve">los </w:t>
      </w:r>
      <w:r>
        <w:rPr>
          <w:color w:val="2E2E2E"/>
          <w:spacing w:val="2"/>
        </w:rPr>
        <w:t xml:space="preserve">usuarios </w:t>
      </w:r>
      <w:r>
        <w:rPr>
          <w:color w:val="2E2E2E"/>
        </w:rPr>
        <w:t xml:space="preserve">y de </w:t>
      </w:r>
      <w:r>
        <w:rPr>
          <w:color w:val="2E2E2E"/>
          <w:spacing w:val="3"/>
        </w:rPr>
        <w:t xml:space="preserve">los </w:t>
      </w:r>
      <w:r>
        <w:rPr>
          <w:color w:val="2E2E2E"/>
          <w:spacing w:val="2"/>
        </w:rPr>
        <w:t xml:space="preserve">concesionarios, prevaleciendo </w:t>
      </w:r>
      <w:r>
        <w:rPr>
          <w:color w:val="2E2E2E"/>
          <w:spacing w:val="3"/>
        </w:rPr>
        <w:t xml:space="preserve">los </w:t>
      </w:r>
      <w:r>
        <w:rPr>
          <w:color w:val="2E2E2E"/>
        </w:rPr>
        <w:t xml:space="preserve">de </w:t>
      </w:r>
      <w:r>
        <w:rPr>
          <w:color w:val="2E2E2E"/>
          <w:spacing w:val="3"/>
        </w:rPr>
        <w:t xml:space="preserve">los </w:t>
      </w:r>
      <w:r>
        <w:rPr>
          <w:color w:val="2E2E2E"/>
          <w:spacing w:val="2"/>
        </w:rPr>
        <w:t xml:space="preserve">primeros </w:t>
      </w:r>
      <w:r>
        <w:rPr>
          <w:color w:val="2E2E2E"/>
        </w:rPr>
        <w:t xml:space="preserve">y </w:t>
      </w:r>
      <w:r>
        <w:rPr>
          <w:color w:val="2E2E2E"/>
          <w:spacing w:val="2"/>
        </w:rPr>
        <w:t xml:space="preserve">podrán </w:t>
      </w:r>
      <w:r>
        <w:rPr>
          <w:color w:val="2E2E2E"/>
        </w:rPr>
        <w:t xml:space="preserve">tomar en cuenta </w:t>
      </w:r>
      <w:r>
        <w:rPr>
          <w:color w:val="2E2E2E"/>
          <w:spacing w:val="3"/>
        </w:rPr>
        <w:t xml:space="preserve">las </w:t>
      </w:r>
      <w:r>
        <w:rPr>
          <w:color w:val="2E2E2E"/>
          <w:spacing w:val="2"/>
        </w:rPr>
        <w:t xml:space="preserve">recomendaciones </w:t>
      </w:r>
      <w:r>
        <w:rPr>
          <w:color w:val="2E2E2E"/>
        </w:rPr>
        <w:t xml:space="preserve">y </w:t>
      </w:r>
      <w:r>
        <w:rPr>
          <w:color w:val="2E2E2E"/>
          <w:spacing w:val="2"/>
        </w:rPr>
        <w:t xml:space="preserve">mejores </w:t>
      </w:r>
      <w:r>
        <w:rPr>
          <w:color w:val="2E2E2E"/>
        </w:rPr>
        <w:t xml:space="preserve">prácticas </w:t>
      </w:r>
      <w:r>
        <w:rPr>
          <w:color w:val="2E2E2E"/>
          <w:spacing w:val="2"/>
        </w:rPr>
        <w:t xml:space="preserve">internacionales teniendo </w:t>
      </w:r>
      <w:r>
        <w:rPr>
          <w:color w:val="2E2E2E"/>
        </w:rPr>
        <w:t xml:space="preserve">entre otros el </w:t>
      </w:r>
      <w:r>
        <w:rPr>
          <w:color w:val="2E2E2E"/>
          <w:spacing w:val="2"/>
        </w:rPr>
        <w:t xml:space="preserve">objetivo </w:t>
      </w:r>
      <w:r>
        <w:rPr>
          <w:color w:val="2E2E2E"/>
        </w:rPr>
        <w:t xml:space="preserve">de </w:t>
      </w:r>
      <w:r>
        <w:rPr>
          <w:color w:val="2E2E2E"/>
          <w:spacing w:val="2"/>
        </w:rPr>
        <w:t xml:space="preserve">definir </w:t>
      </w:r>
      <w:r>
        <w:rPr>
          <w:color w:val="2E2E2E"/>
          <w:spacing w:val="3"/>
        </w:rPr>
        <w:t xml:space="preserve">las condiciones </w:t>
      </w:r>
      <w:r>
        <w:rPr>
          <w:color w:val="2E2E2E"/>
        </w:rPr>
        <w:t xml:space="preserve">técnicas mínimas </w:t>
      </w:r>
      <w:r>
        <w:rPr>
          <w:color w:val="2E2E2E"/>
          <w:spacing w:val="2"/>
        </w:rPr>
        <w:t xml:space="preserve">necesarias </w:t>
      </w:r>
      <w:r>
        <w:rPr>
          <w:color w:val="2E2E2E"/>
        </w:rPr>
        <w:t>p</w:t>
      </w:r>
      <w:r>
        <w:rPr>
          <w:color w:val="2E2E2E"/>
        </w:rPr>
        <w:t xml:space="preserve">ara </w:t>
      </w:r>
      <w:r>
        <w:rPr>
          <w:color w:val="2E2E2E"/>
          <w:spacing w:val="2"/>
        </w:rPr>
        <w:t xml:space="preserve">que la </w:t>
      </w:r>
      <w:r>
        <w:rPr>
          <w:color w:val="2E2E2E"/>
          <w:spacing w:val="3"/>
        </w:rPr>
        <w:t xml:space="preserve">interoperabilidad </w:t>
      </w:r>
      <w:r>
        <w:rPr>
          <w:color w:val="2E2E2E"/>
        </w:rPr>
        <w:t xml:space="preserve">e </w:t>
      </w:r>
      <w:r>
        <w:rPr>
          <w:color w:val="2E2E2E"/>
          <w:spacing w:val="2"/>
        </w:rPr>
        <w:t xml:space="preserve">interconexión </w:t>
      </w:r>
      <w:r>
        <w:rPr>
          <w:color w:val="2E2E2E"/>
        </w:rPr>
        <w:t xml:space="preserve">de </w:t>
      </w:r>
      <w:r>
        <w:rPr>
          <w:color w:val="2E2E2E"/>
          <w:spacing w:val="3"/>
        </w:rPr>
        <w:t xml:space="preserve">las </w:t>
      </w:r>
      <w:r>
        <w:rPr>
          <w:color w:val="2E2E2E"/>
          <w:spacing w:val="2"/>
        </w:rPr>
        <w:t xml:space="preserve">redes </w:t>
      </w:r>
      <w:r>
        <w:rPr>
          <w:color w:val="2E2E2E"/>
          <w:spacing w:val="3"/>
        </w:rPr>
        <w:t xml:space="preserve">públicas </w:t>
      </w:r>
      <w:r>
        <w:rPr>
          <w:color w:val="2E2E2E"/>
        </w:rPr>
        <w:t xml:space="preserve">de </w:t>
      </w:r>
      <w:r>
        <w:rPr>
          <w:color w:val="2E2E2E"/>
          <w:spacing w:val="2"/>
        </w:rPr>
        <w:t xml:space="preserve">telecomunicaciones </w:t>
      </w:r>
      <w:r>
        <w:rPr>
          <w:color w:val="2E2E2E"/>
        </w:rPr>
        <w:t xml:space="preserve">se dé de </w:t>
      </w:r>
      <w:r>
        <w:rPr>
          <w:color w:val="2E2E2E"/>
          <w:spacing w:val="2"/>
        </w:rPr>
        <w:t xml:space="preserve">manera </w:t>
      </w:r>
      <w:r>
        <w:rPr>
          <w:color w:val="2E2E2E"/>
        </w:rPr>
        <w:t xml:space="preserve">eficiente, </w:t>
      </w:r>
      <w:r>
        <w:rPr>
          <w:color w:val="2E2E2E"/>
          <w:spacing w:val="3"/>
        </w:rPr>
        <w:t xml:space="preserve">cumpliendo </w:t>
      </w:r>
      <w:r>
        <w:rPr>
          <w:color w:val="2E2E2E"/>
        </w:rPr>
        <w:t xml:space="preserve">con </w:t>
      </w:r>
      <w:r>
        <w:rPr>
          <w:color w:val="2E2E2E"/>
          <w:spacing w:val="3"/>
        </w:rPr>
        <w:t xml:space="preserve">los </w:t>
      </w:r>
      <w:r>
        <w:rPr>
          <w:color w:val="2E2E2E"/>
        </w:rPr>
        <w:t xml:space="preserve">estándares de </w:t>
      </w:r>
      <w:r>
        <w:rPr>
          <w:color w:val="2E2E2E"/>
          <w:spacing w:val="3"/>
        </w:rPr>
        <w:t xml:space="preserve">calidad </w:t>
      </w:r>
      <w:r>
        <w:rPr>
          <w:color w:val="2E2E2E"/>
          <w:spacing w:val="2"/>
        </w:rPr>
        <w:t xml:space="preserve">que </w:t>
      </w:r>
      <w:r>
        <w:rPr>
          <w:color w:val="2E2E2E"/>
        </w:rPr>
        <w:t>determine el</w:t>
      </w:r>
      <w:r>
        <w:rPr>
          <w:color w:val="2E2E2E"/>
          <w:spacing w:val="34"/>
        </w:rPr>
        <w:t xml:space="preserve"> </w:t>
      </w:r>
      <w:r>
        <w:rPr>
          <w:color w:val="2E2E2E"/>
        </w:rPr>
        <w:t>Instituto.</w:t>
      </w:r>
    </w:p>
    <w:p w:rsidR="00795D2D" w:rsidRDefault="001B3982">
      <w:pPr>
        <w:pStyle w:val="Textoindependiente"/>
        <w:spacing w:line="244" w:lineRule="auto"/>
        <w:ind w:right="430" w:firstLine="288"/>
        <w:jc w:val="both"/>
      </w:pPr>
      <w:r>
        <w:rPr>
          <w:color w:val="2E2E2E"/>
        </w:rPr>
        <w:t>Las condiciones técnicas mínimas deberán considerar la descripción de los servicios de interconexión,  mismos  que deberán apegarse a las disposiciones aplicables; así como sus características técnicas y capacidades.</w:t>
      </w:r>
    </w:p>
    <w:p w:rsidR="00795D2D" w:rsidRDefault="00795D2D">
      <w:pPr>
        <w:pStyle w:val="Textoindependiente"/>
        <w:spacing w:before="0"/>
        <w:ind w:left="0"/>
        <w:rPr>
          <w:sz w:val="20"/>
        </w:rPr>
      </w:pPr>
    </w:p>
    <w:p w:rsidR="00795D2D" w:rsidRDefault="001B3982">
      <w:pPr>
        <w:pStyle w:val="Textoindependiente"/>
        <w:spacing w:before="174" w:line="244" w:lineRule="auto"/>
        <w:ind w:right="418" w:firstLine="288"/>
        <w:jc w:val="both"/>
      </w:pPr>
      <w:r>
        <w:rPr>
          <w:color w:val="2E2E2E"/>
        </w:rPr>
        <w:t xml:space="preserve">Es así </w:t>
      </w:r>
      <w:r>
        <w:rPr>
          <w:color w:val="2E2E2E"/>
          <w:spacing w:val="3"/>
        </w:rPr>
        <w:t xml:space="preserve">que, </w:t>
      </w:r>
      <w:r>
        <w:rPr>
          <w:color w:val="2E2E2E"/>
        </w:rPr>
        <w:t xml:space="preserve">en términos de </w:t>
      </w:r>
      <w:r>
        <w:rPr>
          <w:color w:val="2E2E2E"/>
          <w:spacing w:val="2"/>
        </w:rPr>
        <w:t xml:space="preserve">lo </w:t>
      </w:r>
      <w:r>
        <w:rPr>
          <w:color w:val="2E2E2E"/>
          <w:spacing w:val="3"/>
        </w:rPr>
        <w:t>señalado</w:t>
      </w:r>
      <w:r>
        <w:rPr>
          <w:color w:val="2E2E2E"/>
          <w:spacing w:val="3"/>
        </w:rPr>
        <w:t xml:space="preserve"> </w:t>
      </w:r>
      <w:r>
        <w:rPr>
          <w:color w:val="2E2E2E"/>
        </w:rPr>
        <w:t xml:space="preserve">en el artículo </w:t>
      </w:r>
      <w:r>
        <w:rPr>
          <w:color w:val="2E2E2E"/>
          <w:spacing w:val="2"/>
        </w:rPr>
        <w:t xml:space="preserve">133 </w:t>
      </w:r>
      <w:r>
        <w:rPr>
          <w:color w:val="2E2E2E"/>
        </w:rPr>
        <w:t xml:space="preserve">de </w:t>
      </w:r>
      <w:r>
        <w:rPr>
          <w:color w:val="2E2E2E"/>
          <w:spacing w:val="2"/>
        </w:rPr>
        <w:t xml:space="preserve">la </w:t>
      </w:r>
      <w:r>
        <w:rPr>
          <w:color w:val="2E2E2E"/>
        </w:rPr>
        <w:t xml:space="preserve">LFTyR, </w:t>
      </w:r>
      <w:r>
        <w:rPr>
          <w:color w:val="2E2E2E"/>
          <w:spacing w:val="2"/>
        </w:rPr>
        <w:t xml:space="preserve">la </w:t>
      </w:r>
      <w:r>
        <w:rPr>
          <w:color w:val="2E2E2E"/>
        </w:rPr>
        <w:t xml:space="preserve">prestación de </w:t>
      </w:r>
      <w:r>
        <w:rPr>
          <w:color w:val="2E2E2E"/>
          <w:spacing w:val="3"/>
        </w:rPr>
        <w:t xml:space="preserve">los </w:t>
      </w:r>
      <w:r>
        <w:rPr>
          <w:color w:val="2E2E2E"/>
        </w:rPr>
        <w:t xml:space="preserve">servicios de </w:t>
      </w:r>
      <w:r>
        <w:rPr>
          <w:color w:val="2E2E2E"/>
          <w:spacing w:val="2"/>
        </w:rPr>
        <w:t xml:space="preserve">interconexión </w:t>
      </w:r>
      <w:r>
        <w:rPr>
          <w:color w:val="2E2E2E"/>
          <w:spacing w:val="3"/>
        </w:rPr>
        <w:t xml:space="preserve">señalados </w:t>
      </w:r>
      <w:r>
        <w:rPr>
          <w:color w:val="2E2E2E"/>
        </w:rPr>
        <w:t xml:space="preserve">en </w:t>
      </w:r>
      <w:r>
        <w:rPr>
          <w:color w:val="2E2E2E"/>
          <w:spacing w:val="3"/>
        </w:rPr>
        <w:t xml:space="preserve">las </w:t>
      </w:r>
      <w:r>
        <w:rPr>
          <w:color w:val="2E2E2E"/>
        </w:rPr>
        <w:t xml:space="preserve">fracciones I a </w:t>
      </w:r>
      <w:r>
        <w:rPr>
          <w:color w:val="2E2E2E"/>
          <w:spacing w:val="-3"/>
        </w:rPr>
        <w:t xml:space="preserve">IV </w:t>
      </w:r>
      <w:r>
        <w:rPr>
          <w:color w:val="2E2E2E"/>
          <w:spacing w:val="2"/>
        </w:rPr>
        <w:t xml:space="preserve">del </w:t>
      </w:r>
      <w:r>
        <w:rPr>
          <w:color w:val="2E2E2E"/>
        </w:rPr>
        <w:t xml:space="preserve">artículo </w:t>
      </w:r>
      <w:r>
        <w:rPr>
          <w:color w:val="2E2E2E"/>
          <w:spacing w:val="2"/>
        </w:rPr>
        <w:t xml:space="preserve">127 </w:t>
      </w:r>
      <w:r>
        <w:rPr>
          <w:color w:val="2E2E2E"/>
        </w:rPr>
        <w:t xml:space="preserve">serán </w:t>
      </w:r>
      <w:r>
        <w:rPr>
          <w:color w:val="2E2E2E"/>
          <w:spacing w:val="2"/>
        </w:rPr>
        <w:t xml:space="preserve">obligatorios </w:t>
      </w:r>
      <w:r>
        <w:rPr>
          <w:color w:val="2E2E2E"/>
        </w:rPr>
        <w:t xml:space="preserve">para todos </w:t>
      </w:r>
      <w:r>
        <w:rPr>
          <w:color w:val="2E2E2E"/>
          <w:spacing w:val="3"/>
        </w:rPr>
        <w:t xml:space="preserve">los </w:t>
      </w:r>
      <w:r>
        <w:rPr>
          <w:color w:val="2E2E2E"/>
          <w:spacing w:val="2"/>
        </w:rPr>
        <w:t xml:space="preserve">concesionarios, </w:t>
      </w:r>
      <w:r>
        <w:rPr>
          <w:color w:val="2E2E2E"/>
        </w:rPr>
        <w:t xml:space="preserve">mientras </w:t>
      </w:r>
      <w:r>
        <w:rPr>
          <w:color w:val="2E2E2E"/>
          <w:spacing w:val="2"/>
        </w:rPr>
        <w:t xml:space="preserve">que la </w:t>
      </w:r>
      <w:r>
        <w:rPr>
          <w:color w:val="2E2E2E"/>
        </w:rPr>
        <w:t xml:space="preserve">prestación  de todos </w:t>
      </w:r>
      <w:r>
        <w:rPr>
          <w:color w:val="2E2E2E"/>
          <w:spacing w:val="3"/>
        </w:rPr>
        <w:t xml:space="preserve">los </w:t>
      </w:r>
      <w:r>
        <w:rPr>
          <w:color w:val="2E2E2E"/>
        </w:rPr>
        <w:t xml:space="preserve">servicios </w:t>
      </w:r>
      <w:r>
        <w:rPr>
          <w:color w:val="2E2E2E"/>
          <w:spacing w:val="2"/>
        </w:rPr>
        <w:t xml:space="preserve">del mencionado </w:t>
      </w:r>
      <w:r>
        <w:rPr>
          <w:color w:val="2E2E2E"/>
        </w:rPr>
        <w:t>artícul</w:t>
      </w:r>
      <w:r>
        <w:rPr>
          <w:color w:val="2E2E2E"/>
        </w:rPr>
        <w:t xml:space="preserve">o será </w:t>
      </w:r>
      <w:r>
        <w:rPr>
          <w:color w:val="2E2E2E"/>
          <w:spacing w:val="2"/>
        </w:rPr>
        <w:t xml:space="preserve">obligatoria </w:t>
      </w:r>
      <w:r>
        <w:rPr>
          <w:color w:val="2E2E2E"/>
        </w:rPr>
        <w:t xml:space="preserve">para el agente </w:t>
      </w:r>
      <w:r>
        <w:rPr>
          <w:color w:val="2E2E2E"/>
          <w:spacing w:val="2"/>
        </w:rPr>
        <w:t xml:space="preserve">económico preponderante, </w:t>
      </w:r>
      <w:r>
        <w:rPr>
          <w:color w:val="2E2E2E"/>
        </w:rPr>
        <w:t xml:space="preserve">así como para el resto de </w:t>
      </w:r>
      <w:r>
        <w:rPr>
          <w:color w:val="2E2E2E"/>
          <w:spacing w:val="3"/>
        </w:rPr>
        <w:t xml:space="preserve">los </w:t>
      </w:r>
      <w:r>
        <w:rPr>
          <w:color w:val="2E2E2E"/>
          <w:spacing w:val="2"/>
        </w:rPr>
        <w:t xml:space="preserve">concesionarios </w:t>
      </w:r>
      <w:r>
        <w:rPr>
          <w:color w:val="2E2E2E"/>
        </w:rPr>
        <w:t xml:space="preserve">únicamente </w:t>
      </w:r>
      <w:r>
        <w:rPr>
          <w:color w:val="2E2E2E"/>
          <w:spacing w:val="2"/>
        </w:rPr>
        <w:t xml:space="preserve">cuando </w:t>
      </w:r>
      <w:r>
        <w:rPr>
          <w:color w:val="2E2E2E"/>
        </w:rPr>
        <w:t xml:space="preserve">se actualice </w:t>
      </w:r>
      <w:r>
        <w:rPr>
          <w:color w:val="2E2E2E"/>
          <w:spacing w:val="2"/>
        </w:rPr>
        <w:t xml:space="preserve">la hipótesis </w:t>
      </w:r>
      <w:r>
        <w:rPr>
          <w:color w:val="2E2E2E"/>
        </w:rPr>
        <w:t xml:space="preserve">de no </w:t>
      </w:r>
      <w:r>
        <w:rPr>
          <w:color w:val="2E2E2E"/>
          <w:spacing w:val="2"/>
        </w:rPr>
        <w:t xml:space="preserve">discriminación establecida </w:t>
      </w:r>
      <w:r>
        <w:rPr>
          <w:color w:val="2E2E2E"/>
        </w:rPr>
        <w:t xml:space="preserve">en el artículo </w:t>
      </w:r>
      <w:r>
        <w:rPr>
          <w:color w:val="2E2E2E"/>
          <w:spacing w:val="2"/>
        </w:rPr>
        <w:t xml:space="preserve">125 </w:t>
      </w:r>
      <w:r>
        <w:rPr>
          <w:color w:val="2E2E2E"/>
        </w:rPr>
        <w:t xml:space="preserve">de </w:t>
      </w:r>
      <w:r>
        <w:rPr>
          <w:color w:val="2E2E2E"/>
          <w:spacing w:val="2"/>
        </w:rPr>
        <w:t xml:space="preserve">la  </w:t>
      </w:r>
      <w:r>
        <w:rPr>
          <w:color w:val="2E2E2E"/>
        </w:rPr>
        <w:t>misma</w:t>
      </w:r>
      <w:r>
        <w:rPr>
          <w:color w:val="2E2E2E"/>
          <w:spacing w:val="-6"/>
        </w:rPr>
        <w:t xml:space="preserve"> </w:t>
      </w:r>
      <w:r>
        <w:rPr>
          <w:color w:val="2E2E2E"/>
        </w:rPr>
        <w:t>LFTyR.</w:t>
      </w:r>
    </w:p>
    <w:p w:rsidR="00795D2D" w:rsidRDefault="001B3982">
      <w:pPr>
        <w:pStyle w:val="Textoindependiente"/>
        <w:spacing w:before="103"/>
        <w:ind w:left="853"/>
      </w:pPr>
      <w:r>
        <w:rPr>
          <w:color w:val="2E2E2E"/>
        </w:rPr>
        <w:t>Los servicios establecidos en el art</w:t>
      </w:r>
      <w:r>
        <w:rPr>
          <w:color w:val="2E2E2E"/>
        </w:rPr>
        <w:t>ículo 127 de la LFTyR, al efecto son:</w:t>
      </w:r>
    </w:p>
    <w:p w:rsidR="00795D2D" w:rsidRDefault="001B3982">
      <w:pPr>
        <w:pStyle w:val="Prrafodelista"/>
        <w:numPr>
          <w:ilvl w:val="0"/>
          <w:numId w:val="14"/>
        </w:numPr>
        <w:tabs>
          <w:tab w:val="left" w:pos="1244"/>
          <w:tab w:val="left" w:pos="1245"/>
        </w:tabs>
        <w:spacing w:before="122"/>
        <w:ind w:hanging="390"/>
        <w:rPr>
          <w:sz w:val="18"/>
        </w:rPr>
      </w:pPr>
      <w:r>
        <w:rPr>
          <w:color w:val="2E2E2E"/>
          <w:spacing w:val="3"/>
          <w:sz w:val="18"/>
        </w:rPr>
        <w:t xml:space="preserve">Conducción </w:t>
      </w:r>
      <w:r>
        <w:rPr>
          <w:color w:val="2E2E2E"/>
          <w:sz w:val="18"/>
        </w:rPr>
        <w:t xml:space="preserve">de tráfico, </w:t>
      </w:r>
      <w:r>
        <w:rPr>
          <w:color w:val="2E2E2E"/>
          <w:spacing w:val="2"/>
          <w:sz w:val="18"/>
        </w:rPr>
        <w:t xml:space="preserve">que incluye </w:t>
      </w:r>
      <w:r>
        <w:rPr>
          <w:color w:val="2E2E2E"/>
          <w:sz w:val="18"/>
        </w:rPr>
        <w:t xml:space="preserve">su </w:t>
      </w:r>
      <w:r>
        <w:rPr>
          <w:color w:val="2E2E2E"/>
          <w:spacing w:val="3"/>
          <w:sz w:val="18"/>
        </w:rPr>
        <w:t xml:space="preserve">originación </w:t>
      </w:r>
      <w:r>
        <w:rPr>
          <w:color w:val="2E2E2E"/>
          <w:sz w:val="18"/>
        </w:rPr>
        <w:t xml:space="preserve">y </w:t>
      </w:r>
      <w:r>
        <w:rPr>
          <w:color w:val="2E2E2E"/>
          <w:spacing w:val="2"/>
          <w:sz w:val="18"/>
        </w:rPr>
        <w:t xml:space="preserve">terminación, </w:t>
      </w:r>
      <w:r>
        <w:rPr>
          <w:color w:val="2E2E2E"/>
          <w:sz w:val="18"/>
        </w:rPr>
        <w:t xml:space="preserve">así como </w:t>
      </w:r>
      <w:r>
        <w:rPr>
          <w:color w:val="2E2E2E"/>
          <w:spacing w:val="3"/>
          <w:sz w:val="18"/>
        </w:rPr>
        <w:t xml:space="preserve">llamadas </w:t>
      </w:r>
      <w:r>
        <w:rPr>
          <w:color w:val="2E2E2E"/>
          <w:sz w:val="18"/>
        </w:rPr>
        <w:t xml:space="preserve">y servicios de </w:t>
      </w:r>
      <w:r>
        <w:rPr>
          <w:color w:val="2E2E2E"/>
          <w:spacing w:val="2"/>
          <w:sz w:val="18"/>
        </w:rPr>
        <w:t>mensajes</w:t>
      </w:r>
      <w:r>
        <w:rPr>
          <w:color w:val="2E2E2E"/>
          <w:spacing w:val="-12"/>
          <w:sz w:val="18"/>
        </w:rPr>
        <w:t xml:space="preserve"> </w:t>
      </w:r>
      <w:r>
        <w:rPr>
          <w:color w:val="2E2E2E"/>
          <w:sz w:val="18"/>
        </w:rPr>
        <w:t>cortos;</w:t>
      </w:r>
    </w:p>
    <w:p w:rsidR="00795D2D" w:rsidRDefault="001B3982">
      <w:pPr>
        <w:pStyle w:val="Prrafodelista"/>
        <w:numPr>
          <w:ilvl w:val="0"/>
          <w:numId w:val="14"/>
        </w:numPr>
        <w:tabs>
          <w:tab w:val="left" w:pos="1289"/>
          <w:tab w:val="left" w:pos="1290"/>
        </w:tabs>
        <w:spacing w:before="107"/>
        <w:ind w:left="1289" w:hanging="435"/>
        <w:rPr>
          <w:sz w:val="18"/>
        </w:rPr>
      </w:pPr>
      <w:r>
        <w:rPr>
          <w:color w:val="2E2E2E"/>
          <w:spacing w:val="2"/>
          <w:sz w:val="18"/>
        </w:rPr>
        <w:t xml:space="preserve">Enlaces </w:t>
      </w:r>
      <w:r>
        <w:rPr>
          <w:color w:val="2E2E2E"/>
          <w:sz w:val="18"/>
        </w:rPr>
        <w:t>de</w:t>
      </w:r>
      <w:r>
        <w:rPr>
          <w:color w:val="2E2E2E"/>
          <w:spacing w:val="14"/>
          <w:sz w:val="18"/>
        </w:rPr>
        <w:t xml:space="preserve"> </w:t>
      </w:r>
      <w:r>
        <w:rPr>
          <w:color w:val="2E2E2E"/>
          <w:sz w:val="18"/>
        </w:rPr>
        <w:t>Transmisión;</w:t>
      </w:r>
    </w:p>
    <w:p w:rsidR="00795D2D" w:rsidRDefault="001B3982">
      <w:pPr>
        <w:pStyle w:val="Prrafodelista"/>
        <w:numPr>
          <w:ilvl w:val="0"/>
          <w:numId w:val="14"/>
        </w:numPr>
        <w:tabs>
          <w:tab w:val="left" w:pos="1274"/>
          <w:tab w:val="left" w:pos="1275"/>
        </w:tabs>
        <w:spacing w:before="122"/>
        <w:ind w:left="1274" w:hanging="420"/>
        <w:rPr>
          <w:sz w:val="18"/>
        </w:rPr>
      </w:pPr>
      <w:r>
        <w:rPr>
          <w:color w:val="2E2E2E"/>
          <w:sz w:val="18"/>
        </w:rPr>
        <w:t>Puertos de</w:t>
      </w:r>
      <w:r>
        <w:rPr>
          <w:color w:val="2E2E2E"/>
          <w:spacing w:val="17"/>
          <w:sz w:val="18"/>
        </w:rPr>
        <w:t xml:space="preserve"> </w:t>
      </w:r>
      <w:r>
        <w:rPr>
          <w:color w:val="2E2E2E"/>
          <w:sz w:val="18"/>
        </w:rPr>
        <w:t>acceso;</w:t>
      </w:r>
    </w:p>
    <w:p w:rsidR="00795D2D" w:rsidRDefault="001B3982">
      <w:pPr>
        <w:pStyle w:val="Prrafodelista"/>
        <w:numPr>
          <w:ilvl w:val="0"/>
          <w:numId w:val="14"/>
        </w:numPr>
        <w:tabs>
          <w:tab w:val="left" w:pos="1228"/>
        </w:tabs>
        <w:spacing w:before="122"/>
        <w:ind w:left="1227" w:hanging="373"/>
        <w:rPr>
          <w:sz w:val="18"/>
        </w:rPr>
      </w:pPr>
      <w:r>
        <w:rPr>
          <w:color w:val="2E2E2E"/>
          <w:spacing w:val="2"/>
          <w:sz w:val="18"/>
        </w:rPr>
        <w:t>Señalización;</w:t>
      </w:r>
    </w:p>
    <w:p w:rsidR="00795D2D" w:rsidRDefault="001B3982">
      <w:pPr>
        <w:pStyle w:val="Prrafodelista"/>
        <w:numPr>
          <w:ilvl w:val="0"/>
          <w:numId w:val="14"/>
        </w:numPr>
        <w:tabs>
          <w:tab w:val="left" w:pos="1242"/>
          <w:tab w:val="left" w:pos="1243"/>
        </w:tabs>
        <w:spacing w:before="122"/>
        <w:ind w:left="1242" w:hanging="388"/>
        <w:rPr>
          <w:sz w:val="18"/>
        </w:rPr>
      </w:pPr>
      <w:r>
        <w:rPr>
          <w:color w:val="2E2E2E"/>
          <w:sz w:val="18"/>
        </w:rPr>
        <w:t>Tránsito;</w:t>
      </w:r>
    </w:p>
    <w:p w:rsidR="00795D2D" w:rsidRDefault="001B3982">
      <w:pPr>
        <w:pStyle w:val="Prrafodelista"/>
        <w:numPr>
          <w:ilvl w:val="0"/>
          <w:numId w:val="14"/>
        </w:numPr>
        <w:tabs>
          <w:tab w:val="left" w:pos="1245"/>
        </w:tabs>
        <w:spacing w:before="107"/>
        <w:ind w:hanging="390"/>
        <w:rPr>
          <w:sz w:val="18"/>
        </w:rPr>
      </w:pPr>
      <w:r>
        <w:rPr>
          <w:color w:val="2E2E2E"/>
          <w:spacing w:val="3"/>
          <w:sz w:val="18"/>
        </w:rPr>
        <w:t>Coubicación;</w:t>
      </w:r>
    </w:p>
    <w:p w:rsidR="00795D2D" w:rsidRDefault="001B3982">
      <w:pPr>
        <w:pStyle w:val="Prrafodelista"/>
        <w:numPr>
          <w:ilvl w:val="0"/>
          <w:numId w:val="14"/>
        </w:numPr>
        <w:tabs>
          <w:tab w:val="left" w:pos="1290"/>
        </w:tabs>
        <w:spacing w:before="122"/>
        <w:ind w:left="1289" w:hanging="435"/>
        <w:rPr>
          <w:sz w:val="18"/>
        </w:rPr>
      </w:pPr>
      <w:r>
        <w:rPr>
          <w:color w:val="2E2E2E"/>
          <w:spacing w:val="2"/>
          <w:sz w:val="18"/>
        </w:rPr>
        <w:t xml:space="preserve">Compartición </w:t>
      </w:r>
      <w:r>
        <w:rPr>
          <w:color w:val="2E2E2E"/>
          <w:sz w:val="18"/>
        </w:rPr>
        <w:t>de</w:t>
      </w:r>
      <w:r>
        <w:rPr>
          <w:color w:val="2E2E2E"/>
          <w:spacing w:val="19"/>
          <w:sz w:val="18"/>
        </w:rPr>
        <w:t xml:space="preserve"> </w:t>
      </w:r>
      <w:r>
        <w:rPr>
          <w:color w:val="2E2E2E"/>
          <w:sz w:val="18"/>
        </w:rPr>
        <w:t>infraestructura;</w:t>
      </w:r>
    </w:p>
    <w:p w:rsidR="00795D2D" w:rsidRDefault="001B3982">
      <w:pPr>
        <w:pStyle w:val="Prrafodelista"/>
        <w:numPr>
          <w:ilvl w:val="0"/>
          <w:numId w:val="14"/>
        </w:numPr>
        <w:tabs>
          <w:tab w:val="left" w:pos="1275"/>
        </w:tabs>
        <w:spacing w:before="122"/>
        <w:ind w:left="1274" w:hanging="420"/>
        <w:rPr>
          <w:sz w:val="18"/>
        </w:rPr>
      </w:pPr>
      <w:r>
        <w:rPr>
          <w:color w:val="2E2E2E"/>
          <w:spacing w:val="2"/>
          <w:sz w:val="18"/>
        </w:rPr>
        <w:t xml:space="preserve">Auxiliares </w:t>
      </w:r>
      <w:r>
        <w:rPr>
          <w:color w:val="2E2E2E"/>
          <w:sz w:val="18"/>
        </w:rPr>
        <w:t>conexos,</w:t>
      </w:r>
      <w:r>
        <w:rPr>
          <w:color w:val="2E2E2E"/>
          <w:spacing w:val="7"/>
          <w:sz w:val="18"/>
        </w:rPr>
        <w:t xml:space="preserve"> </w:t>
      </w:r>
      <w:r>
        <w:rPr>
          <w:color w:val="2E2E2E"/>
          <w:sz w:val="18"/>
        </w:rPr>
        <w:t>y</w:t>
      </w:r>
    </w:p>
    <w:p w:rsidR="00795D2D" w:rsidRDefault="001B3982">
      <w:pPr>
        <w:pStyle w:val="Prrafodelista"/>
        <w:numPr>
          <w:ilvl w:val="0"/>
          <w:numId w:val="14"/>
        </w:numPr>
        <w:tabs>
          <w:tab w:val="left" w:pos="1245"/>
        </w:tabs>
        <w:spacing w:before="122"/>
        <w:ind w:hanging="390"/>
        <w:rPr>
          <w:sz w:val="18"/>
        </w:rPr>
      </w:pPr>
      <w:r>
        <w:rPr>
          <w:color w:val="2E2E2E"/>
          <w:sz w:val="18"/>
        </w:rPr>
        <w:t>Facturación y</w:t>
      </w:r>
      <w:r>
        <w:rPr>
          <w:color w:val="2E2E2E"/>
          <w:spacing w:val="14"/>
          <w:sz w:val="18"/>
        </w:rPr>
        <w:t xml:space="preserve"> </w:t>
      </w:r>
      <w:r>
        <w:rPr>
          <w:color w:val="2E2E2E"/>
          <w:spacing w:val="2"/>
          <w:sz w:val="18"/>
        </w:rPr>
        <w:t>Cobranza.</w:t>
      </w:r>
    </w:p>
    <w:p w:rsidR="00795D2D" w:rsidRDefault="001B3982">
      <w:pPr>
        <w:pStyle w:val="Textoindependiente"/>
        <w:spacing w:before="92" w:line="244" w:lineRule="auto"/>
        <w:ind w:right="413" w:firstLine="288"/>
        <w:jc w:val="both"/>
      </w:pPr>
      <w:r>
        <w:rPr>
          <w:color w:val="2E2E2E"/>
        </w:rPr>
        <w:t>La descripción de los mencionados servicios, así como las condiciones técnicas aplicables deberán sujetarse al criterio de que los mismos deben permitir un intercambio eficiente de tráfico entr</w:t>
      </w:r>
      <w:r>
        <w:rPr>
          <w:color w:val="2E2E2E"/>
        </w:rPr>
        <w:t>e redes públicas de telecomunicaciones en condiciones equitativas y que permitan el establecimiento de las bases para una sana  competencia.</w:t>
      </w:r>
    </w:p>
    <w:p w:rsidR="00795D2D" w:rsidRDefault="001B3982">
      <w:pPr>
        <w:pStyle w:val="Textoindependiente"/>
        <w:spacing w:before="103" w:line="244" w:lineRule="auto"/>
        <w:ind w:right="413" w:firstLine="288"/>
        <w:jc w:val="both"/>
      </w:pPr>
      <w:r>
        <w:rPr>
          <w:color w:val="2E2E2E"/>
        </w:rPr>
        <w:t xml:space="preserve">Es así </w:t>
      </w:r>
      <w:r>
        <w:rPr>
          <w:color w:val="2E2E2E"/>
          <w:spacing w:val="3"/>
        </w:rPr>
        <w:t xml:space="preserve">que, </w:t>
      </w:r>
      <w:r>
        <w:rPr>
          <w:color w:val="2E2E2E"/>
        </w:rPr>
        <w:t xml:space="preserve">el establecimiento de </w:t>
      </w:r>
      <w:r>
        <w:rPr>
          <w:color w:val="2E2E2E"/>
          <w:spacing w:val="3"/>
        </w:rPr>
        <w:t xml:space="preserve">las condiciones </w:t>
      </w:r>
      <w:r>
        <w:rPr>
          <w:color w:val="2E2E2E"/>
        </w:rPr>
        <w:t xml:space="preserve">técnicas mínimas facilita </w:t>
      </w:r>
      <w:r>
        <w:rPr>
          <w:color w:val="2E2E2E"/>
          <w:spacing w:val="2"/>
        </w:rPr>
        <w:t xml:space="preserve">la interconexión </w:t>
      </w:r>
      <w:r>
        <w:rPr>
          <w:color w:val="2E2E2E"/>
        </w:rPr>
        <w:t xml:space="preserve">de </w:t>
      </w:r>
      <w:r>
        <w:rPr>
          <w:color w:val="2E2E2E"/>
          <w:spacing w:val="3"/>
        </w:rPr>
        <w:t xml:space="preserve">los </w:t>
      </w:r>
      <w:r>
        <w:rPr>
          <w:color w:val="2E2E2E"/>
          <w:spacing w:val="2"/>
        </w:rPr>
        <w:t xml:space="preserve">operadores </w:t>
      </w:r>
      <w:r>
        <w:rPr>
          <w:color w:val="2E2E2E"/>
        </w:rPr>
        <w:t>exis</w:t>
      </w:r>
      <w:r>
        <w:rPr>
          <w:color w:val="2E2E2E"/>
        </w:rPr>
        <w:t xml:space="preserve">tentes y   de </w:t>
      </w:r>
      <w:r>
        <w:rPr>
          <w:color w:val="2E2E2E"/>
          <w:spacing w:val="3"/>
        </w:rPr>
        <w:t xml:space="preserve">los posibles </w:t>
      </w:r>
      <w:r>
        <w:rPr>
          <w:color w:val="2E2E2E"/>
          <w:spacing w:val="2"/>
        </w:rPr>
        <w:t xml:space="preserve">nuevos </w:t>
      </w:r>
      <w:r>
        <w:rPr>
          <w:color w:val="2E2E2E"/>
        </w:rPr>
        <w:t xml:space="preserve">participantes, </w:t>
      </w:r>
      <w:r>
        <w:rPr>
          <w:color w:val="2E2E2E"/>
          <w:spacing w:val="2"/>
        </w:rPr>
        <w:t xml:space="preserve">permitiendo obtener </w:t>
      </w:r>
      <w:r>
        <w:rPr>
          <w:color w:val="2E2E2E"/>
          <w:spacing w:val="3"/>
        </w:rPr>
        <w:t xml:space="preserve">las condiciones </w:t>
      </w:r>
      <w:r>
        <w:rPr>
          <w:color w:val="2E2E2E"/>
          <w:spacing w:val="2"/>
        </w:rPr>
        <w:t xml:space="preserve">básicas </w:t>
      </w:r>
      <w:r>
        <w:rPr>
          <w:color w:val="2E2E2E"/>
        </w:rPr>
        <w:t xml:space="preserve">de </w:t>
      </w:r>
      <w:r>
        <w:rPr>
          <w:color w:val="2E2E2E"/>
          <w:spacing w:val="2"/>
        </w:rPr>
        <w:t xml:space="preserve">interconexión </w:t>
      </w:r>
      <w:r>
        <w:rPr>
          <w:color w:val="2E2E2E"/>
        </w:rPr>
        <w:t xml:space="preserve">sin </w:t>
      </w:r>
      <w:r>
        <w:rPr>
          <w:color w:val="2E2E2E"/>
          <w:spacing w:val="2"/>
        </w:rPr>
        <w:t xml:space="preserve">necesidad </w:t>
      </w:r>
      <w:r>
        <w:rPr>
          <w:color w:val="2E2E2E"/>
        </w:rPr>
        <w:t xml:space="preserve">de </w:t>
      </w:r>
      <w:r>
        <w:rPr>
          <w:color w:val="2E2E2E"/>
          <w:spacing w:val="2"/>
        </w:rPr>
        <w:t xml:space="preserve">participar </w:t>
      </w:r>
      <w:r>
        <w:rPr>
          <w:color w:val="2E2E2E"/>
        </w:rPr>
        <w:t xml:space="preserve">en </w:t>
      </w:r>
      <w:r>
        <w:rPr>
          <w:color w:val="2E2E2E"/>
          <w:spacing w:val="2"/>
        </w:rPr>
        <w:t xml:space="preserve">largas </w:t>
      </w:r>
      <w:r>
        <w:rPr>
          <w:color w:val="2E2E2E"/>
          <w:spacing w:val="3"/>
        </w:rPr>
        <w:t xml:space="preserve">negociaciones ayudando </w:t>
      </w:r>
      <w:r>
        <w:rPr>
          <w:color w:val="2E2E2E"/>
        </w:rPr>
        <w:t xml:space="preserve">a evitar </w:t>
      </w:r>
      <w:r>
        <w:rPr>
          <w:color w:val="2E2E2E"/>
          <w:spacing w:val="2"/>
        </w:rPr>
        <w:t xml:space="preserve">una discriminación </w:t>
      </w:r>
      <w:r>
        <w:rPr>
          <w:color w:val="2E2E2E"/>
          <w:spacing w:val="3"/>
        </w:rPr>
        <w:t xml:space="preserve">indebida </w:t>
      </w:r>
      <w:r>
        <w:rPr>
          <w:color w:val="2E2E2E"/>
          <w:spacing w:val="2"/>
        </w:rPr>
        <w:t xml:space="preserve">por </w:t>
      </w:r>
      <w:r>
        <w:rPr>
          <w:color w:val="2E2E2E"/>
        </w:rPr>
        <w:t xml:space="preserve">parte de </w:t>
      </w:r>
      <w:r>
        <w:rPr>
          <w:color w:val="2E2E2E"/>
          <w:spacing w:val="3"/>
        </w:rPr>
        <w:t>cualquier</w:t>
      </w:r>
      <w:r>
        <w:rPr>
          <w:color w:val="2E2E2E"/>
          <w:spacing w:val="18"/>
        </w:rPr>
        <w:t xml:space="preserve"> </w:t>
      </w:r>
      <w:r>
        <w:rPr>
          <w:color w:val="2E2E2E"/>
          <w:spacing w:val="2"/>
        </w:rPr>
        <w:t>concesionario.</w:t>
      </w:r>
    </w:p>
    <w:p w:rsidR="00795D2D" w:rsidRDefault="001B3982">
      <w:pPr>
        <w:pStyle w:val="Textoindependiente"/>
        <w:spacing w:before="103" w:line="244" w:lineRule="auto"/>
        <w:ind w:right="418" w:firstLine="288"/>
        <w:jc w:val="both"/>
      </w:pPr>
      <w:r>
        <w:rPr>
          <w:color w:val="2E2E2E"/>
        </w:rPr>
        <w:t>En este tenor es importante señalar que en el Plan Técnico Fundamental de Interconexión e Interoperabilidad se hace referencia a condiciones técnicas relacionadas con estándares de transmisión y protocolos de señalización que tienen el propósito de que los</w:t>
      </w:r>
      <w:r>
        <w:rPr>
          <w:color w:val="2E2E2E"/>
        </w:rPr>
        <w:t xml:space="preserve"> concesionarios interconecten sus redes públicas de telecomunicaciones de forma  eficiente.</w:t>
      </w:r>
    </w:p>
    <w:p w:rsidR="00795D2D" w:rsidRDefault="001B3982">
      <w:pPr>
        <w:pStyle w:val="Textoindependiente"/>
        <w:spacing w:before="88" w:line="244" w:lineRule="auto"/>
        <w:ind w:right="418" w:firstLine="288"/>
        <w:jc w:val="both"/>
      </w:pPr>
      <w:r>
        <w:rPr>
          <w:color w:val="2E2E2E"/>
        </w:rPr>
        <w:t>En este contexto, se hace fundamental la definición del sistema de señalización a utilizarse entre las redes públicas de telecomunicaciones, previendo el avance tec</w:t>
      </w:r>
      <w:r>
        <w:rPr>
          <w:color w:val="2E2E2E"/>
        </w:rPr>
        <w:t>nológico, y propiciando una óptima interconexión en un ambiente de libre competencia y en beneficio de los usuarios y concesionarios de servicios públicos de telecomunicaciones.</w:t>
      </w:r>
    </w:p>
    <w:p w:rsidR="00795D2D" w:rsidRDefault="001B3982">
      <w:pPr>
        <w:pStyle w:val="Textoindependiente"/>
        <w:spacing w:before="103" w:line="244" w:lineRule="auto"/>
        <w:ind w:right="413" w:firstLine="288"/>
        <w:jc w:val="both"/>
      </w:pPr>
      <w:r>
        <w:rPr>
          <w:color w:val="2E2E2E"/>
        </w:rPr>
        <w:t>A fin de asegurar la eficiente interconexión e interoperabilidad entre redes p</w:t>
      </w:r>
      <w:r>
        <w:rPr>
          <w:color w:val="2E2E2E"/>
        </w:rPr>
        <w:t>úblicas de telecomunicaciones y consolidar la transición tecnológica y de mercado hacia las redes de nueva generación, en donde a través de los servicios de interconexión todo usuario puede tener acceso a cualquier servicio y/o aplicación, es indispensable</w:t>
      </w:r>
      <w:r>
        <w:rPr>
          <w:color w:val="2E2E2E"/>
        </w:rPr>
        <w:t xml:space="preserve"> que las condiciones técnicas mínimas de interconexión  establezcan  las  medidas  que  permitan  a  los  operadores  de  servicios  de  telecomunicaciones,  utilizar    los</w:t>
      </w:r>
    </w:p>
    <w:p w:rsidR="00795D2D" w:rsidRDefault="00795D2D">
      <w:pPr>
        <w:spacing w:line="244" w:lineRule="auto"/>
        <w:jc w:val="both"/>
        <w:sectPr w:rsidR="00795D2D">
          <w:pgSz w:w="12240" w:h="15840"/>
          <w:pgMar w:top="460" w:right="400" w:bottom="480" w:left="420" w:header="274" w:footer="285" w:gutter="0"/>
          <w:cols w:space="720"/>
        </w:sectPr>
      </w:pPr>
    </w:p>
    <w:p w:rsidR="00795D2D" w:rsidRDefault="001B3982">
      <w:pPr>
        <w:pStyle w:val="Textoindependiente"/>
        <w:spacing w:before="101" w:line="244" w:lineRule="auto"/>
        <w:ind w:right="408"/>
      </w:pPr>
      <w:r>
        <w:rPr>
          <w:color w:val="2E2E2E"/>
        </w:rPr>
        <w:lastRenderedPageBreak/>
        <w:t>protocolos de señalización adecuados para que sus sistemas de comuni</w:t>
      </w:r>
      <w:r>
        <w:rPr>
          <w:color w:val="2E2E2E"/>
        </w:rPr>
        <w:t>cación operen de manera eficiente y compatible, y que sean capaces de adaptarse a la evolución tecnológica del sector.</w:t>
      </w:r>
    </w:p>
    <w:p w:rsidR="00795D2D" w:rsidRDefault="001B3982">
      <w:pPr>
        <w:pStyle w:val="Textoindependiente"/>
        <w:spacing w:line="244" w:lineRule="auto"/>
        <w:ind w:right="418" w:firstLine="288"/>
        <w:jc w:val="both"/>
      </w:pPr>
      <w:r>
        <w:rPr>
          <w:color w:val="2E2E2E"/>
        </w:rPr>
        <w:t>En este sentido, tomando en cuenta al desarrollo tecnológico, innovación y dinamismo de las telecomunicaciones, existe la necesidad de establecer medidas que atiendan a los citados requerimientos, y que en todo momento quede garantizado el correcto enrutam</w:t>
      </w:r>
      <w:r>
        <w:rPr>
          <w:color w:val="2E2E2E"/>
        </w:rPr>
        <w:t>iento de las comunicaciones para el intercambio de información entre redes con la adopción de diseños de arquitectura abierta de red, tal y como se establece en la LFTyR, asegurando con ello la neutralidad tecnológica.</w:t>
      </w:r>
    </w:p>
    <w:p w:rsidR="00795D2D" w:rsidRDefault="001B3982">
      <w:pPr>
        <w:pStyle w:val="Textoindependiente"/>
        <w:spacing w:before="89" w:line="244" w:lineRule="auto"/>
        <w:ind w:right="413" w:firstLine="288"/>
        <w:jc w:val="both"/>
      </w:pPr>
      <w:r>
        <w:rPr>
          <w:color w:val="2E2E2E"/>
        </w:rPr>
        <w:t xml:space="preserve">Asimismo, se ha </w:t>
      </w:r>
      <w:r>
        <w:rPr>
          <w:color w:val="2E2E2E"/>
          <w:spacing w:val="2"/>
        </w:rPr>
        <w:t xml:space="preserve">observado que </w:t>
      </w:r>
      <w:r>
        <w:rPr>
          <w:color w:val="2E2E2E"/>
        </w:rPr>
        <w:t xml:space="preserve">con el </w:t>
      </w:r>
      <w:r>
        <w:rPr>
          <w:color w:val="2E2E2E"/>
        </w:rPr>
        <w:t xml:space="preserve">fin de permitir </w:t>
      </w:r>
      <w:r>
        <w:rPr>
          <w:color w:val="2E2E2E"/>
          <w:spacing w:val="2"/>
        </w:rPr>
        <w:t xml:space="preserve">la comunicación </w:t>
      </w:r>
      <w:r>
        <w:rPr>
          <w:color w:val="2E2E2E"/>
        </w:rPr>
        <w:t xml:space="preserve">de </w:t>
      </w:r>
      <w:r>
        <w:rPr>
          <w:color w:val="2E2E2E"/>
          <w:spacing w:val="3"/>
        </w:rPr>
        <w:t xml:space="preserve">los </w:t>
      </w:r>
      <w:r>
        <w:rPr>
          <w:color w:val="2E2E2E"/>
          <w:spacing w:val="2"/>
        </w:rPr>
        <w:t xml:space="preserve">usuarios </w:t>
      </w:r>
      <w:r>
        <w:rPr>
          <w:color w:val="2E2E2E"/>
        </w:rPr>
        <w:t xml:space="preserve">entre distintas </w:t>
      </w:r>
      <w:r>
        <w:rPr>
          <w:color w:val="2E2E2E"/>
          <w:spacing w:val="2"/>
        </w:rPr>
        <w:t xml:space="preserve">redes, </w:t>
      </w:r>
      <w:r>
        <w:rPr>
          <w:color w:val="2E2E2E"/>
          <w:spacing w:val="3"/>
        </w:rPr>
        <w:t xml:space="preserve">los </w:t>
      </w:r>
      <w:r>
        <w:rPr>
          <w:color w:val="2E2E2E"/>
        </w:rPr>
        <w:t xml:space="preserve">diferentes </w:t>
      </w:r>
      <w:r>
        <w:rPr>
          <w:color w:val="2E2E2E"/>
          <w:spacing w:val="2"/>
        </w:rPr>
        <w:t xml:space="preserve">operadores </w:t>
      </w:r>
      <w:r>
        <w:rPr>
          <w:color w:val="2E2E2E"/>
        </w:rPr>
        <w:t xml:space="preserve">de </w:t>
      </w:r>
      <w:r>
        <w:rPr>
          <w:color w:val="2E2E2E"/>
          <w:spacing w:val="2"/>
        </w:rPr>
        <w:t xml:space="preserve">telecomunicaciones </w:t>
      </w:r>
      <w:r>
        <w:rPr>
          <w:color w:val="2E2E2E"/>
          <w:spacing w:val="3"/>
        </w:rPr>
        <w:t xml:space="preserve">deben </w:t>
      </w:r>
      <w:r>
        <w:rPr>
          <w:color w:val="2E2E2E"/>
          <w:spacing w:val="2"/>
        </w:rPr>
        <w:t xml:space="preserve">realizar </w:t>
      </w:r>
      <w:r>
        <w:rPr>
          <w:color w:val="2E2E2E"/>
        </w:rPr>
        <w:t xml:space="preserve">el proceso de </w:t>
      </w:r>
      <w:r>
        <w:rPr>
          <w:color w:val="2E2E2E"/>
          <w:spacing w:val="2"/>
        </w:rPr>
        <w:t xml:space="preserve">interconexión </w:t>
      </w:r>
      <w:r>
        <w:rPr>
          <w:color w:val="2E2E2E"/>
        </w:rPr>
        <w:t xml:space="preserve">de sus </w:t>
      </w:r>
      <w:r>
        <w:rPr>
          <w:color w:val="2E2E2E"/>
          <w:spacing w:val="2"/>
        </w:rPr>
        <w:t xml:space="preserve">redes </w:t>
      </w:r>
      <w:r>
        <w:rPr>
          <w:color w:val="2E2E2E"/>
        </w:rPr>
        <w:t xml:space="preserve">a través de distintos protocolos. Es </w:t>
      </w:r>
      <w:r>
        <w:rPr>
          <w:color w:val="2E2E2E"/>
          <w:spacing w:val="2"/>
        </w:rPr>
        <w:t xml:space="preserve">por </w:t>
      </w:r>
      <w:r>
        <w:rPr>
          <w:color w:val="2E2E2E"/>
          <w:spacing w:val="3"/>
        </w:rPr>
        <w:t xml:space="preserve">ello que, </w:t>
      </w:r>
      <w:r>
        <w:rPr>
          <w:color w:val="2E2E2E"/>
        </w:rPr>
        <w:t xml:space="preserve">con el fin de </w:t>
      </w:r>
      <w:r>
        <w:rPr>
          <w:color w:val="2E2E2E"/>
          <w:spacing w:val="2"/>
        </w:rPr>
        <w:t xml:space="preserve">atender </w:t>
      </w:r>
      <w:r>
        <w:rPr>
          <w:color w:val="2E2E2E"/>
          <w:spacing w:val="3"/>
        </w:rPr>
        <w:t>las nece</w:t>
      </w:r>
      <w:r>
        <w:rPr>
          <w:color w:val="2E2E2E"/>
          <w:spacing w:val="3"/>
        </w:rPr>
        <w:t xml:space="preserve">sidades </w:t>
      </w:r>
      <w:r>
        <w:rPr>
          <w:color w:val="2E2E2E"/>
          <w:spacing w:val="2"/>
        </w:rPr>
        <w:t xml:space="preserve">derivadas </w:t>
      </w:r>
      <w:r>
        <w:rPr>
          <w:color w:val="2E2E2E"/>
        </w:rPr>
        <w:t xml:space="preserve">de </w:t>
      </w:r>
      <w:r>
        <w:rPr>
          <w:color w:val="2E2E2E"/>
          <w:spacing w:val="2"/>
        </w:rPr>
        <w:t xml:space="preserve">la evolución tecnológica, </w:t>
      </w:r>
      <w:r>
        <w:rPr>
          <w:color w:val="2E2E2E"/>
        </w:rPr>
        <w:t xml:space="preserve">se observa </w:t>
      </w:r>
      <w:r>
        <w:rPr>
          <w:color w:val="2E2E2E"/>
          <w:spacing w:val="2"/>
        </w:rPr>
        <w:t xml:space="preserve">una migración </w:t>
      </w:r>
      <w:r>
        <w:rPr>
          <w:color w:val="2E2E2E"/>
        </w:rPr>
        <w:t xml:space="preserve">de </w:t>
      </w:r>
      <w:r>
        <w:rPr>
          <w:color w:val="2E2E2E"/>
          <w:spacing w:val="3"/>
        </w:rPr>
        <w:t xml:space="preserve">las </w:t>
      </w:r>
      <w:r>
        <w:rPr>
          <w:color w:val="2E2E2E"/>
        </w:rPr>
        <w:t xml:space="preserve">tecnologías </w:t>
      </w:r>
      <w:r>
        <w:rPr>
          <w:color w:val="2E2E2E"/>
          <w:spacing w:val="2"/>
        </w:rPr>
        <w:t xml:space="preserve">basadas </w:t>
      </w:r>
      <w:r>
        <w:rPr>
          <w:color w:val="2E2E2E"/>
        </w:rPr>
        <w:t xml:space="preserve">en </w:t>
      </w:r>
      <w:r>
        <w:rPr>
          <w:color w:val="2E2E2E"/>
          <w:spacing w:val="2"/>
        </w:rPr>
        <w:t xml:space="preserve">multiplexación por división </w:t>
      </w:r>
      <w:r>
        <w:rPr>
          <w:color w:val="2E2E2E"/>
        </w:rPr>
        <w:t xml:space="preserve">de tiempo (en </w:t>
      </w:r>
      <w:r>
        <w:rPr>
          <w:color w:val="2E2E2E"/>
          <w:spacing w:val="2"/>
        </w:rPr>
        <w:t xml:space="preserve">lo </w:t>
      </w:r>
      <w:r>
        <w:rPr>
          <w:color w:val="2E2E2E"/>
        </w:rPr>
        <w:t xml:space="preserve">sucesivo, "TDM") al uso de tecnologías </w:t>
      </w:r>
      <w:r>
        <w:rPr>
          <w:color w:val="2E2E2E"/>
          <w:spacing w:val="2"/>
        </w:rPr>
        <w:t xml:space="preserve">basadas </w:t>
      </w:r>
      <w:r>
        <w:rPr>
          <w:color w:val="2E2E2E"/>
        </w:rPr>
        <w:t xml:space="preserve">en  protocolo internet (en </w:t>
      </w:r>
      <w:r>
        <w:rPr>
          <w:color w:val="2E2E2E"/>
          <w:spacing w:val="2"/>
        </w:rPr>
        <w:t xml:space="preserve">lo </w:t>
      </w:r>
      <w:r>
        <w:rPr>
          <w:color w:val="2E2E2E"/>
        </w:rPr>
        <w:t xml:space="preserve">sucesivo, </w:t>
      </w:r>
      <w:r>
        <w:rPr>
          <w:color w:val="2E2E2E"/>
          <w:spacing w:val="-3"/>
        </w:rPr>
        <w:t xml:space="preserve">"IP") </w:t>
      </w:r>
      <w:r>
        <w:rPr>
          <w:color w:val="2E2E2E"/>
        </w:rPr>
        <w:t xml:space="preserve">para </w:t>
      </w:r>
      <w:r>
        <w:rPr>
          <w:color w:val="2E2E2E"/>
          <w:spacing w:val="2"/>
        </w:rPr>
        <w:t>la intercon</w:t>
      </w:r>
      <w:r>
        <w:rPr>
          <w:color w:val="2E2E2E"/>
          <w:spacing w:val="2"/>
        </w:rPr>
        <w:t xml:space="preserve">exión </w:t>
      </w:r>
      <w:r>
        <w:rPr>
          <w:color w:val="2E2E2E"/>
        </w:rPr>
        <w:t xml:space="preserve">entre </w:t>
      </w:r>
      <w:r>
        <w:rPr>
          <w:color w:val="2E2E2E"/>
          <w:spacing w:val="2"/>
        </w:rPr>
        <w:t xml:space="preserve">redes </w:t>
      </w:r>
      <w:r>
        <w:rPr>
          <w:color w:val="2E2E2E"/>
        </w:rPr>
        <w:t xml:space="preserve">de  </w:t>
      </w:r>
      <w:r>
        <w:rPr>
          <w:color w:val="2E2E2E"/>
          <w:spacing w:val="2"/>
        </w:rPr>
        <w:t>telecomunicaciones.</w:t>
      </w:r>
    </w:p>
    <w:p w:rsidR="00795D2D" w:rsidRDefault="001B3982">
      <w:pPr>
        <w:pStyle w:val="Textoindependiente"/>
        <w:spacing w:line="244" w:lineRule="auto"/>
        <w:ind w:right="418" w:firstLine="288"/>
        <w:jc w:val="both"/>
      </w:pPr>
      <w:r>
        <w:rPr>
          <w:color w:val="2E2E2E"/>
        </w:rPr>
        <w:t>Actualmente, la base para el control de llamadas de voz a través de protocolo de internet (en lo sucesivo, "VoIP") y llamadas multimedia, es el Protocolo de Iniciación de Sesión (por sus siglas en inglés, "SIP"), e</w:t>
      </w:r>
      <w:r>
        <w:rPr>
          <w:color w:val="2E2E2E"/>
        </w:rPr>
        <w:t>l cual es un protocolo de señalización de capa de aplicación que define la iniciación, la modificación y finalización</w:t>
      </w:r>
    </w:p>
    <w:p w:rsidR="00795D2D" w:rsidRDefault="001B3982">
      <w:pPr>
        <w:pStyle w:val="Textoindependiente"/>
        <w:spacing w:before="74"/>
      </w:pPr>
      <w:r>
        <w:rPr>
          <w:color w:val="2E2E2E"/>
        </w:rPr>
        <w:t>de sesiones de comunicación interactiva multimedia entre usuarios.</w:t>
      </w:r>
    </w:p>
    <w:p w:rsidR="00795D2D" w:rsidRDefault="001B3982">
      <w:pPr>
        <w:pStyle w:val="Textoindependiente"/>
        <w:spacing w:before="93" w:line="244" w:lineRule="auto"/>
        <w:ind w:right="418" w:firstLine="288"/>
        <w:jc w:val="both"/>
      </w:pPr>
      <w:r>
        <w:rPr>
          <w:color w:val="2E2E2E"/>
        </w:rPr>
        <w:t xml:space="preserve">Es así </w:t>
      </w:r>
      <w:r>
        <w:rPr>
          <w:color w:val="2E2E2E"/>
          <w:spacing w:val="3"/>
        </w:rPr>
        <w:t xml:space="preserve">que, </w:t>
      </w:r>
      <w:r>
        <w:rPr>
          <w:color w:val="2E2E2E"/>
          <w:spacing w:val="2"/>
        </w:rPr>
        <w:t xml:space="preserve">considerando lo </w:t>
      </w:r>
      <w:r>
        <w:rPr>
          <w:color w:val="2E2E2E"/>
        </w:rPr>
        <w:t xml:space="preserve">anterior el Instituto en el Acuerdo de </w:t>
      </w:r>
      <w:r>
        <w:rPr>
          <w:color w:val="2E2E2E"/>
          <w:spacing w:val="3"/>
        </w:rPr>
        <w:t xml:space="preserve">Condiciones </w:t>
      </w:r>
      <w:r>
        <w:rPr>
          <w:color w:val="2E2E2E"/>
        </w:rPr>
        <w:t xml:space="preserve">Técnicas Mínimas determinó </w:t>
      </w:r>
      <w:r>
        <w:rPr>
          <w:color w:val="2E2E2E"/>
          <w:spacing w:val="2"/>
        </w:rPr>
        <w:t xml:space="preserve">que </w:t>
      </w:r>
      <w:r>
        <w:rPr>
          <w:color w:val="2E2E2E"/>
        </w:rPr>
        <w:t xml:space="preserve">el protocolo de </w:t>
      </w:r>
      <w:r>
        <w:rPr>
          <w:color w:val="2E2E2E"/>
          <w:spacing w:val="2"/>
        </w:rPr>
        <w:t xml:space="preserve">señalización </w:t>
      </w:r>
      <w:r>
        <w:rPr>
          <w:color w:val="2E2E2E"/>
        </w:rPr>
        <w:t xml:space="preserve">de internet para el intercambio de tráfico de </w:t>
      </w:r>
      <w:r>
        <w:rPr>
          <w:color w:val="2E2E2E"/>
          <w:spacing w:val="2"/>
        </w:rPr>
        <w:t xml:space="preserve">interconexión </w:t>
      </w:r>
      <w:r>
        <w:rPr>
          <w:color w:val="2E2E2E"/>
        </w:rPr>
        <w:t xml:space="preserve">entre </w:t>
      </w:r>
      <w:r>
        <w:rPr>
          <w:color w:val="2E2E2E"/>
          <w:spacing w:val="3"/>
        </w:rPr>
        <w:t xml:space="preserve">los </w:t>
      </w:r>
      <w:r>
        <w:rPr>
          <w:color w:val="2E2E2E"/>
          <w:spacing w:val="2"/>
        </w:rPr>
        <w:t xml:space="preserve">concesionarios </w:t>
      </w:r>
      <w:r>
        <w:rPr>
          <w:color w:val="2E2E2E"/>
        </w:rPr>
        <w:t xml:space="preserve">de </w:t>
      </w:r>
      <w:r>
        <w:rPr>
          <w:color w:val="2E2E2E"/>
          <w:spacing w:val="2"/>
        </w:rPr>
        <w:t xml:space="preserve">redes </w:t>
      </w:r>
      <w:r>
        <w:rPr>
          <w:color w:val="2E2E2E"/>
        </w:rPr>
        <w:t xml:space="preserve">de </w:t>
      </w:r>
      <w:r>
        <w:rPr>
          <w:color w:val="2E2E2E"/>
          <w:spacing w:val="2"/>
        </w:rPr>
        <w:t xml:space="preserve">telecomunicaciones </w:t>
      </w:r>
      <w:r>
        <w:rPr>
          <w:color w:val="2E2E2E"/>
        </w:rPr>
        <w:t xml:space="preserve">sería </w:t>
      </w:r>
      <w:r>
        <w:rPr>
          <w:color w:val="2E2E2E"/>
          <w:spacing w:val="-8"/>
        </w:rPr>
        <w:t xml:space="preserve">SIP, </w:t>
      </w:r>
      <w:r>
        <w:rPr>
          <w:color w:val="2E2E2E"/>
        </w:rPr>
        <w:t xml:space="preserve">y </w:t>
      </w:r>
      <w:r>
        <w:rPr>
          <w:color w:val="2E2E2E"/>
          <w:spacing w:val="2"/>
        </w:rPr>
        <w:t xml:space="preserve">definió </w:t>
      </w:r>
      <w:r>
        <w:rPr>
          <w:color w:val="2E2E2E"/>
          <w:spacing w:val="3"/>
        </w:rPr>
        <w:t xml:space="preserve">los </w:t>
      </w:r>
      <w:r>
        <w:rPr>
          <w:color w:val="2E2E2E"/>
        </w:rPr>
        <w:t xml:space="preserve">parámetros y métodos de </w:t>
      </w:r>
      <w:r>
        <w:rPr>
          <w:color w:val="2E2E2E"/>
          <w:spacing w:val="2"/>
        </w:rPr>
        <w:t xml:space="preserve">dicho </w:t>
      </w:r>
      <w:r>
        <w:rPr>
          <w:color w:val="2E2E2E"/>
        </w:rPr>
        <w:t xml:space="preserve">protocolo </w:t>
      </w:r>
      <w:r>
        <w:rPr>
          <w:color w:val="2E2E2E"/>
          <w:spacing w:val="3"/>
        </w:rPr>
        <w:t>ind</w:t>
      </w:r>
      <w:r>
        <w:rPr>
          <w:color w:val="2E2E2E"/>
          <w:spacing w:val="3"/>
        </w:rPr>
        <w:t xml:space="preserve">ispensables </w:t>
      </w:r>
      <w:r>
        <w:rPr>
          <w:color w:val="2E2E2E"/>
        </w:rPr>
        <w:t xml:space="preserve">para </w:t>
      </w:r>
      <w:r>
        <w:rPr>
          <w:color w:val="2E2E2E"/>
          <w:spacing w:val="2"/>
        </w:rPr>
        <w:t xml:space="preserve">lograr  la  interconexión </w:t>
      </w:r>
      <w:r>
        <w:rPr>
          <w:color w:val="2E2E2E"/>
          <w:spacing w:val="-3"/>
        </w:rPr>
        <w:t xml:space="preserve">IP </w:t>
      </w:r>
      <w:r>
        <w:rPr>
          <w:color w:val="2E2E2E"/>
        </w:rPr>
        <w:t xml:space="preserve">de forma eficiente a fin de </w:t>
      </w:r>
      <w:r>
        <w:rPr>
          <w:color w:val="2E2E2E"/>
          <w:spacing w:val="2"/>
        </w:rPr>
        <w:t>propiciar la interconexión</w:t>
      </w:r>
      <w:r>
        <w:rPr>
          <w:color w:val="2E2E2E"/>
          <w:spacing w:val="21"/>
        </w:rPr>
        <w:t xml:space="preserve"> </w:t>
      </w:r>
      <w:r>
        <w:rPr>
          <w:color w:val="2E2E2E"/>
          <w:spacing w:val="-6"/>
        </w:rPr>
        <w:t>IP­IP.</w:t>
      </w:r>
    </w:p>
    <w:p w:rsidR="00795D2D" w:rsidRDefault="001B3982">
      <w:pPr>
        <w:pStyle w:val="Textoindependiente"/>
        <w:spacing w:before="74" w:line="244" w:lineRule="auto"/>
        <w:ind w:right="413" w:firstLine="288"/>
        <w:jc w:val="both"/>
      </w:pPr>
      <w:r>
        <w:rPr>
          <w:color w:val="2E2E2E"/>
        </w:rPr>
        <w:t>No obstante que en noviembre de 2015 el Instituto aprobó el Acuerdo de Condiciones Técnicas Mínimas, derivado de la  evolución tecnológica se ha obs</w:t>
      </w:r>
      <w:r>
        <w:rPr>
          <w:color w:val="2E2E2E"/>
        </w:rPr>
        <w:t>ervado un creciente interés de la industria en realizar la migración de  interconexión  en tecnología TDM a interconexión en tecnología IP, lo anterior debido al grado de obsolescencia que se presenta en dicha tecnología que limita los incrementos de capac</w:t>
      </w:r>
      <w:r>
        <w:rPr>
          <w:color w:val="2E2E2E"/>
        </w:rPr>
        <w:t>idad para la prestación del servicio, el soporte a los equipos ya implementados bajo dicha tecnología y la imposibilidad de acceder a piezas de repuesto por lo que, a fin de establecer un procedimiento de migración paulatina hacia interconexión IP, se seña</w:t>
      </w:r>
      <w:r>
        <w:rPr>
          <w:color w:val="2E2E2E"/>
        </w:rPr>
        <w:t>la que en caso de nuevas solicitudes de interconexión directa las mismas deberán atenderse mediante interconexión IP.</w:t>
      </w:r>
    </w:p>
    <w:p w:rsidR="00795D2D" w:rsidRDefault="001B3982">
      <w:pPr>
        <w:pStyle w:val="Textoindependiente"/>
        <w:spacing w:before="74" w:line="244" w:lineRule="auto"/>
        <w:ind w:right="416" w:firstLine="288"/>
        <w:jc w:val="both"/>
      </w:pPr>
      <w:r>
        <w:rPr>
          <w:color w:val="2E2E2E"/>
        </w:rPr>
        <w:t xml:space="preserve">En el mismo sentido, con el fin de </w:t>
      </w:r>
      <w:r>
        <w:rPr>
          <w:color w:val="2E2E2E"/>
          <w:spacing w:val="2"/>
        </w:rPr>
        <w:t xml:space="preserve">propiciar dicha migración paulatina </w:t>
      </w:r>
      <w:r>
        <w:rPr>
          <w:color w:val="2E2E2E"/>
        </w:rPr>
        <w:t xml:space="preserve">a través de </w:t>
      </w:r>
      <w:r>
        <w:rPr>
          <w:color w:val="2E2E2E"/>
          <w:spacing w:val="2"/>
        </w:rPr>
        <w:t xml:space="preserve">la </w:t>
      </w:r>
      <w:r>
        <w:rPr>
          <w:color w:val="2E2E2E"/>
        </w:rPr>
        <w:t xml:space="preserve">coexistencia temporal </w:t>
      </w:r>
      <w:r>
        <w:rPr>
          <w:color w:val="2E2E2E"/>
          <w:spacing w:val="2"/>
        </w:rPr>
        <w:t xml:space="preserve">necesaria </w:t>
      </w:r>
      <w:r>
        <w:rPr>
          <w:color w:val="2E2E2E"/>
        </w:rPr>
        <w:t xml:space="preserve">de </w:t>
      </w:r>
      <w:r>
        <w:rPr>
          <w:color w:val="2E2E2E"/>
          <w:spacing w:val="2"/>
        </w:rPr>
        <w:t xml:space="preserve">esquemas </w:t>
      </w:r>
      <w:r>
        <w:rPr>
          <w:color w:val="2E2E2E"/>
        </w:rPr>
        <w:t xml:space="preserve">de </w:t>
      </w:r>
      <w:r>
        <w:rPr>
          <w:color w:val="2E2E2E"/>
          <w:spacing w:val="2"/>
        </w:rPr>
        <w:t>inter</w:t>
      </w:r>
      <w:r>
        <w:rPr>
          <w:color w:val="2E2E2E"/>
          <w:spacing w:val="2"/>
        </w:rPr>
        <w:t xml:space="preserve">conexión </w:t>
      </w:r>
      <w:r>
        <w:rPr>
          <w:color w:val="2E2E2E"/>
        </w:rPr>
        <w:t xml:space="preserve">TDM e </w:t>
      </w:r>
      <w:r>
        <w:rPr>
          <w:color w:val="2E2E2E"/>
          <w:spacing w:val="2"/>
        </w:rPr>
        <w:t xml:space="preserve">interconexión </w:t>
      </w:r>
      <w:r>
        <w:rPr>
          <w:color w:val="2E2E2E"/>
          <w:spacing w:val="-10"/>
        </w:rPr>
        <w:t xml:space="preserve">IP, </w:t>
      </w:r>
      <w:r>
        <w:rPr>
          <w:color w:val="2E2E2E"/>
        </w:rPr>
        <w:t xml:space="preserve">se establece </w:t>
      </w:r>
      <w:r>
        <w:rPr>
          <w:color w:val="2E2E2E"/>
          <w:spacing w:val="2"/>
        </w:rPr>
        <w:t xml:space="preserve">que </w:t>
      </w:r>
      <w:r>
        <w:rPr>
          <w:color w:val="2E2E2E"/>
        </w:rPr>
        <w:t xml:space="preserve">en </w:t>
      </w:r>
      <w:r>
        <w:rPr>
          <w:color w:val="2E2E2E"/>
          <w:spacing w:val="3"/>
        </w:rPr>
        <w:t xml:space="preserve">las </w:t>
      </w:r>
      <w:r>
        <w:rPr>
          <w:color w:val="2E2E2E"/>
          <w:spacing w:val="2"/>
        </w:rPr>
        <w:t xml:space="preserve">interconexiones </w:t>
      </w:r>
      <w:r>
        <w:rPr>
          <w:color w:val="2E2E2E"/>
        </w:rPr>
        <w:t xml:space="preserve">actuales </w:t>
      </w:r>
      <w:r>
        <w:rPr>
          <w:color w:val="2E2E2E"/>
          <w:spacing w:val="3"/>
        </w:rPr>
        <w:t xml:space="preserve">realizadas </w:t>
      </w:r>
      <w:r>
        <w:rPr>
          <w:color w:val="2E2E2E"/>
        </w:rPr>
        <w:t xml:space="preserve">a través </w:t>
      </w:r>
      <w:r>
        <w:rPr>
          <w:color w:val="2E2E2E"/>
          <w:spacing w:val="2"/>
        </w:rPr>
        <w:t xml:space="preserve">del </w:t>
      </w:r>
      <w:r>
        <w:rPr>
          <w:color w:val="2E2E2E"/>
        </w:rPr>
        <w:t xml:space="preserve">servicio de tránsito, </w:t>
      </w:r>
      <w:r>
        <w:rPr>
          <w:color w:val="2E2E2E"/>
          <w:spacing w:val="2"/>
        </w:rPr>
        <w:t xml:space="preserve">la </w:t>
      </w:r>
      <w:r>
        <w:rPr>
          <w:color w:val="2E2E2E"/>
        </w:rPr>
        <w:t xml:space="preserve">red </w:t>
      </w:r>
      <w:r>
        <w:rPr>
          <w:color w:val="2E2E2E"/>
          <w:spacing w:val="2"/>
        </w:rPr>
        <w:t xml:space="preserve">que proporciona dicho </w:t>
      </w:r>
      <w:r>
        <w:rPr>
          <w:color w:val="2E2E2E"/>
        </w:rPr>
        <w:t xml:space="preserve">servicio </w:t>
      </w:r>
      <w:r>
        <w:rPr>
          <w:color w:val="2E2E2E"/>
          <w:spacing w:val="2"/>
        </w:rPr>
        <w:t xml:space="preserve">realizará la conversión </w:t>
      </w:r>
      <w:r>
        <w:rPr>
          <w:color w:val="2E2E2E"/>
        </w:rPr>
        <w:t xml:space="preserve">entre </w:t>
      </w:r>
      <w:r>
        <w:rPr>
          <w:color w:val="2E2E2E"/>
          <w:spacing w:val="3"/>
        </w:rPr>
        <w:t xml:space="preserve">los </w:t>
      </w:r>
      <w:r>
        <w:rPr>
          <w:color w:val="2E2E2E"/>
        </w:rPr>
        <w:t xml:space="preserve">protocolos de </w:t>
      </w:r>
      <w:r>
        <w:rPr>
          <w:color w:val="2E2E2E"/>
          <w:spacing w:val="2"/>
        </w:rPr>
        <w:t xml:space="preserve">señalización </w:t>
      </w:r>
      <w:r>
        <w:rPr>
          <w:color w:val="2E2E2E"/>
        </w:rPr>
        <w:t xml:space="preserve">SS7 y </w:t>
      </w:r>
      <w:r>
        <w:rPr>
          <w:color w:val="2E2E2E"/>
          <w:spacing w:val="-8"/>
        </w:rPr>
        <w:t xml:space="preserve">SIP,  </w:t>
      </w:r>
      <w:r>
        <w:rPr>
          <w:color w:val="2E2E2E"/>
        </w:rPr>
        <w:t>a fin de permitir</w:t>
      </w:r>
      <w:r>
        <w:rPr>
          <w:color w:val="2E2E2E"/>
        </w:rPr>
        <w:t xml:space="preserve"> </w:t>
      </w:r>
      <w:r>
        <w:rPr>
          <w:color w:val="2E2E2E"/>
          <w:spacing w:val="2"/>
        </w:rPr>
        <w:t xml:space="preserve">la </w:t>
      </w:r>
      <w:r>
        <w:rPr>
          <w:color w:val="2E2E2E"/>
          <w:spacing w:val="3"/>
        </w:rPr>
        <w:t xml:space="preserve">interoperabilidad </w:t>
      </w:r>
      <w:r>
        <w:rPr>
          <w:color w:val="2E2E2E"/>
        </w:rPr>
        <w:t xml:space="preserve">entre </w:t>
      </w:r>
      <w:r>
        <w:rPr>
          <w:color w:val="2E2E2E"/>
          <w:spacing w:val="2"/>
        </w:rPr>
        <w:t>ambas</w:t>
      </w:r>
      <w:r>
        <w:rPr>
          <w:color w:val="2E2E2E"/>
          <w:spacing w:val="7"/>
        </w:rPr>
        <w:t xml:space="preserve"> </w:t>
      </w:r>
      <w:r>
        <w:rPr>
          <w:color w:val="2E2E2E"/>
          <w:spacing w:val="2"/>
        </w:rPr>
        <w:t>redes.</w:t>
      </w:r>
    </w:p>
    <w:p w:rsidR="00795D2D" w:rsidRDefault="001B3982">
      <w:pPr>
        <w:pStyle w:val="Textoindependiente"/>
        <w:spacing w:before="89" w:line="244" w:lineRule="auto"/>
        <w:ind w:right="420" w:firstLine="288"/>
        <w:jc w:val="both"/>
      </w:pPr>
      <w:r>
        <w:rPr>
          <w:color w:val="2E2E2E"/>
        </w:rPr>
        <w:t>Por lo anterior y en estricto cumplimiento al artículo 137 de la LFTyR el Instituto determina las condiciones técnicas mínimas para la interconexión, mismas que en su caso serían aplicables al periodo del 1 de enero al 31 de diciembre de 2017.</w:t>
      </w:r>
    </w:p>
    <w:p w:rsidR="00795D2D" w:rsidRDefault="001B3982">
      <w:pPr>
        <w:pStyle w:val="Textoindependiente"/>
        <w:spacing w:before="74" w:line="244" w:lineRule="auto"/>
        <w:ind w:right="408" w:firstLine="288"/>
        <w:jc w:val="both"/>
      </w:pPr>
      <w:r>
        <w:rPr>
          <w:b/>
          <w:color w:val="2E2E2E"/>
        </w:rPr>
        <w:t>TERCERO.­ Ta</w:t>
      </w:r>
      <w:r>
        <w:rPr>
          <w:b/>
          <w:color w:val="2E2E2E"/>
        </w:rPr>
        <w:t xml:space="preserve">rifas de Interconexión. </w:t>
      </w:r>
      <w:r>
        <w:rPr>
          <w:color w:val="2E2E2E"/>
        </w:rPr>
        <w:t>El artículo 2 de la LFTyR, en concordancia con la Constitución señala que las telecomunicaciones son servicios públicos de interés general; y que corresponde al Estado ejercer la rectoría en la materia, proteger la seguridad y la so</w:t>
      </w:r>
      <w:r>
        <w:rPr>
          <w:color w:val="2E2E2E"/>
        </w:rPr>
        <w:t>beranía de la Nación y garantizar su eficiente prestación, y que para tales efectos establecerá condiciones de competencia efectiva en la prestación de dichos  servicios.</w:t>
      </w:r>
    </w:p>
    <w:p w:rsidR="00795D2D" w:rsidRDefault="001B3982">
      <w:pPr>
        <w:pStyle w:val="Textoindependiente"/>
        <w:spacing w:before="74" w:line="244" w:lineRule="auto"/>
        <w:ind w:right="425" w:firstLine="288"/>
        <w:jc w:val="both"/>
      </w:pPr>
      <w:r>
        <w:rPr>
          <w:color w:val="2E2E2E"/>
        </w:rPr>
        <w:t>En este sentido se observa que es un precepto establecido en la LFTyR que a través de</w:t>
      </w:r>
      <w:r>
        <w:rPr>
          <w:color w:val="2E2E2E"/>
        </w:rPr>
        <w:t>l desarrollo y la promoción de una competencia efectiva, es como se garantizan las mejores condiciones para el país.</w:t>
      </w:r>
    </w:p>
    <w:p w:rsidR="00795D2D" w:rsidRDefault="001B3982">
      <w:pPr>
        <w:pStyle w:val="Textoindependiente"/>
        <w:spacing w:before="89" w:line="244" w:lineRule="auto"/>
        <w:ind w:right="418" w:firstLine="288"/>
        <w:jc w:val="both"/>
      </w:pPr>
      <w:r>
        <w:rPr>
          <w:color w:val="2E2E2E"/>
        </w:rPr>
        <w:t>Al respecto, las telecomunicaciones son estratégicas para el crecimiento económico y social de cualquier país. El desarrollo de la infraestructura y de las redes de telecomunicaciones se ha convertido en una prioridad inaplazable, particularmente para país</w:t>
      </w:r>
      <w:r>
        <w:rPr>
          <w:color w:val="2E2E2E"/>
        </w:rPr>
        <w:t>es como México, en el que se requiere un aumento en la tasa de penetración en los servicios de  telecomunicaciones.</w:t>
      </w:r>
    </w:p>
    <w:p w:rsidR="00795D2D" w:rsidRDefault="001B3982">
      <w:pPr>
        <w:pStyle w:val="Textoindependiente"/>
        <w:spacing w:before="74" w:line="244" w:lineRule="auto"/>
        <w:ind w:right="413" w:firstLine="288"/>
        <w:jc w:val="both"/>
      </w:pPr>
      <w:r>
        <w:t xml:space="preserve">El </w:t>
      </w:r>
      <w:r>
        <w:rPr>
          <w:spacing w:val="2"/>
        </w:rPr>
        <w:t xml:space="preserve">desarrollo tecnológico </w:t>
      </w:r>
      <w:r>
        <w:t xml:space="preserve">y </w:t>
      </w:r>
      <w:r>
        <w:rPr>
          <w:spacing w:val="2"/>
        </w:rPr>
        <w:t xml:space="preserve">la </w:t>
      </w:r>
      <w:r>
        <w:t xml:space="preserve">marcada </w:t>
      </w:r>
      <w:r>
        <w:rPr>
          <w:spacing w:val="2"/>
        </w:rPr>
        <w:t xml:space="preserve">tendencia </w:t>
      </w:r>
      <w:r>
        <w:t xml:space="preserve">de </w:t>
      </w:r>
      <w:r>
        <w:rPr>
          <w:spacing w:val="3"/>
        </w:rPr>
        <w:t xml:space="preserve">globalización </w:t>
      </w:r>
      <w:r>
        <w:t xml:space="preserve">y </w:t>
      </w:r>
      <w:r>
        <w:rPr>
          <w:spacing w:val="2"/>
        </w:rPr>
        <w:t xml:space="preserve">convergencia </w:t>
      </w:r>
      <w:r>
        <w:t xml:space="preserve">de </w:t>
      </w:r>
      <w:r>
        <w:rPr>
          <w:spacing w:val="3"/>
        </w:rPr>
        <w:t xml:space="preserve">las </w:t>
      </w:r>
      <w:r>
        <w:rPr>
          <w:spacing w:val="2"/>
        </w:rPr>
        <w:t xml:space="preserve">telecomunicaciones  han  promovido que </w:t>
      </w:r>
      <w:r>
        <w:rPr>
          <w:spacing w:val="3"/>
        </w:rPr>
        <w:t xml:space="preserve">las </w:t>
      </w:r>
      <w:r>
        <w:t xml:space="preserve">fuerzas </w:t>
      </w:r>
      <w:r>
        <w:rPr>
          <w:spacing w:val="2"/>
        </w:rPr>
        <w:t>d</w:t>
      </w:r>
      <w:r>
        <w:rPr>
          <w:spacing w:val="2"/>
        </w:rPr>
        <w:t xml:space="preserve">el </w:t>
      </w:r>
      <w:r>
        <w:t xml:space="preserve">mercado </w:t>
      </w:r>
      <w:r>
        <w:rPr>
          <w:spacing w:val="2"/>
        </w:rPr>
        <w:t xml:space="preserve">asuman </w:t>
      </w:r>
      <w:r>
        <w:t xml:space="preserve">un </w:t>
      </w:r>
      <w:r>
        <w:rPr>
          <w:spacing w:val="3"/>
        </w:rPr>
        <w:t xml:space="preserve">papel </w:t>
      </w:r>
      <w:r>
        <w:t xml:space="preserve">más activo en </w:t>
      </w:r>
      <w:r>
        <w:rPr>
          <w:spacing w:val="2"/>
        </w:rPr>
        <w:t xml:space="preserve">la </w:t>
      </w:r>
      <w:r>
        <w:rPr>
          <w:spacing w:val="3"/>
        </w:rPr>
        <w:t xml:space="preserve">asignación </w:t>
      </w:r>
      <w:r>
        <w:t xml:space="preserve">de </w:t>
      </w:r>
      <w:r>
        <w:rPr>
          <w:spacing w:val="3"/>
        </w:rPr>
        <w:t xml:space="preserve">los </w:t>
      </w:r>
      <w:r>
        <w:t xml:space="preserve">recursos </w:t>
      </w:r>
      <w:r>
        <w:rPr>
          <w:spacing w:val="2"/>
        </w:rPr>
        <w:t xml:space="preserve">incentivando </w:t>
      </w:r>
      <w:r>
        <w:t xml:space="preserve">el surgimiento de </w:t>
      </w:r>
      <w:r>
        <w:rPr>
          <w:spacing w:val="2"/>
        </w:rPr>
        <w:t xml:space="preserve">nuevas </w:t>
      </w:r>
      <w:r>
        <w:t xml:space="preserve">empresas, </w:t>
      </w:r>
      <w:r>
        <w:rPr>
          <w:spacing w:val="3"/>
        </w:rPr>
        <w:t xml:space="preserve">las </w:t>
      </w:r>
      <w:r>
        <w:rPr>
          <w:spacing w:val="2"/>
        </w:rPr>
        <w:t xml:space="preserve">cuales requieren </w:t>
      </w:r>
      <w:r>
        <w:t xml:space="preserve">de un entorno </w:t>
      </w:r>
      <w:r>
        <w:rPr>
          <w:spacing w:val="2"/>
        </w:rPr>
        <w:t xml:space="preserve">regulatorio que </w:t>
      </w:r>
      <w:r>
        <w:t xml:space="preserve">permita </w:t>
      </w:r>
      <w:r>
        <w:rPr>
          <w:spacing w:val="2"/>
        </w:rPr>
        <w:t xml:space="preserve">la acción </w:t>
      </w:r>
      <w:r>
        <w:t xml:space="preserve">natural de </w:t>
      </w:r>
      <w:r>
        <w:rPr>
          <w:spacing w:val="3"/>
        </w:rPr>
        <w:t xml:space="preserve">las </w:t>
      </w:r>
      <w:r>
        <w:t xml:space="preserve">fuerzas    de mercado y de </w:t>
      </w:r>
      <w:r>
        <w:rPr>
          <w:spacing w:val="2"/>
        </w:rPr>
        <w:t xml:space="preserve">la </w:t>
      </w:r>
      <w:r>
        <w:t xml:space="preserve">sana competencia entre </w:t>
      </w:r>
      <w:r>
        <w:t xml:space="preserve">todos </w:t>
      </w:r>
      <w:r>
        <w:rPr>
          <w:spacing w:val="3"/>
        </w:rPr>
        <w:t xml:space="preserve">los </w:t>
      </w:r>
      <w:r>
        <w:t xml:space="preserve">participantes mediante </w:t>
      </w:r>
      <w:r>
        <w:rPr>
          <w:spacing w:val="2"/>
        </w:rPr>
        <w:t xml:space="preserve">la </w:t>
      </w:r>
      <w:r>
        <w:t xml:space="preserve">rectoría </w:t>
      </w:r>
      <w:r>
        <w:rPr>
          <w:spacing w:val="2"/>
        </w:rPr>
        <w:t xml:space="preserve">del </w:t>
      </w:r>
      <w:r>
        <w:rPr>
          <w:spacing w:val="26"/>
        </w:rPr>
        <w:t xml:space="preserve"> </w:t>
      </w:r>
      <w:r>
        <w:t>Estado.</w:t>
      </w:r>
    </w:p>
    <w:p w:rsidR="00795D2D" w:rsidRDefault="001B3982">
      <w:pPr>
        <w:pStyle w:val="Textoindependiente"/>
        <w:spacing w:before="74" w:line="244" w:lineRule="auto"/>
        <w:ind w:right="408" w:firstLine="288"/>
        <w:jc w:val="both"/>
      </w:pPr>
      <w:r>
        <w:rPr>
          <w:color w:val="2E2E2E"/>
        </w:rPr>
        <w:t xml:space="preserve">En este tenor, </w:t>
      </w:r>
      <w:r>
        <w:rPr>
          <w:color w:val="2E2E2E"/>
          <w:spacing w:val="2"/>
        </w:rPr>
        <w:t xml:space="preserve">la </w:t>
      </w:r>
      <w:r>
        <w:rPr>
          <w:color w:val="2E2E2E"/>
        </w:rPr>
        <w:t xml:space="preserve">competencia entre </w:t>
      </w:r>
      <w:r>
        <w:rPr>
          <w:color w:val="2E2E2E"/>
          <w:spacing w:val="2"/>
        </w:rPr>
        <w:t xml:space="preserve">operadores </w:t>
      </w:r>
      <w:r>
        <w:rPr>
          <w:color w:val="2E2E2E"/>
        </w:rPr>
        <w:t xml:space="preserve">de </w:t>
      </w:r>
      <w:r>
        <w:rPr>
          <w:color w:val="2E2E2E"/>
          <w:spacing w:val="2"/>
        </w:rPr>
        <w:t xml:space="preserve">telecomunicaciones </w:t>
      </w:r>
      <w:r>
        <w:rPr>
          <w:color w:val="2E2E2E"/>
        </w:rPr>
        <w:t xml:space="preserve">es un factor </w:t>
      </w:r>
      <w:r>
        <w:rPr>
          <w:color w:val="2E2E2E"/>
          <w:spacing w:val="2"/>
        </w:rPr>
        <w:t xml:space="preserve">decisivo </w:t>
      </w:r>
      <w:r>
        <w:rPr>
          <w:color w:val="2E2E2E"/>
        </w:rPr>
        <w:t xml:space="preserve">para </w:t>
      </w:r>
      <w:r>
        <w:rPr>
          <w:color w:val="2E2E2E"/>
          <w:spacing w:val="2"/>
        </w:rPr>
        <w:t xml:space="preserve">la </w:t>
      </w:r>
      <w:r>
        <w:rPr>
          <w:color w:val="2E2E2E"/>
          <w:spacing w:val="3"/>
        </w:rPr>
        <w:t xml:space="preserve">innovación </w:t>
      </w:r>
      <w:r>
        <w:rPr>
          <w:color w:val="2E2E2E"/>
        </w:rPr>
        <w:t xml:space="preserve">y el </w:t>
      </w:r>
      <w:r>
        <w:rPr>
          <w:color w:val="2E2E2E"/>
          <w:spacing w:val="2"/>
        </w:rPr>
        <w:t xml:space="preserve">desarrollo </w:t>
      </w:r>
      <w:r>
        <w:rPr>
          <w:color w:val="2E2E2E"/>
        </w:rPr>
        <w:t xml:space="preserve">de </w:t>
      </w:r>
      <w:r>
        <w:rPr>
          <w:color w:val="2E2E2E"/>
          <w:spacing w:val="3"/>
        </w:rPr>
        <w:t xml:space="preserve">los </w:t>
      </w:r>
      <w:r>
        <w:rPr>
          <w:color w:val="2E2E2E"/>
        </w:rPr>
        <w:t xml:space="preserve">mercados de </w:t>
      </w:r>
      <w:r>
        <w:rPr>
          <w:color w:val="2E2E2E"/>
          <w:spacing w:val="3"/>
        </w:rPr>
        <w:t xml:space="preserve">las </w:t>
      </w:r>
      <w:r>
        <w:rPr>
          <w:color w:val="2E2E2E"/>
          <w:spacing w:val="2"/>
        </w:rPr>
        <w:t xml:space="preserve">telecomunicaciones. Un </w:t>
      </w:r>
      <w:r>
        <w:rPr>
          <w:color w:val="2E2E2E"/>
        </w:rPr>
        <w:t xml:space="preserve">mercado en competencia </w:t>
      </w:r>
      <w:r>
        <w:rPr>
          <w:color w:val="2E2E2E"/>
          <w:spacing w:val="2"/>
        </w:rPr>
        <w:t>imp</w:t>
      </w:r>
      <w:r>
        <w:rPr>
          <w:color w:val="2E2E2E"/>
          <w:spacing w:val="2"/>
        </w:rPr>
        <w:t xml:space="preserve">lica la </w:t>
      </w:r>
      <w:r>
        <w:rPr>
          <w:color w:val="2E2E2E"/>
        </w:rPr>
        <w:t xml:space="preserve">existencia de distintos  prestadores de servicios, </w:t>
      </w:r>
      <w:r>
        <w:rPr>
          <w:color w:val="2E2E2E"/>
          <w:spacing w:val="3"/>
        </w:rPr>
        <w:t xml:space="preserve">donde los </w:t>
      </w:r>
      <w:r>
        <w:rPr>
          <w:color w:val="2E2E2E"/>
          <w:spacing w:val="2"/>
        </w:rPr>
        <w:t xml:space="preserve">usuarios </w:t>
      </w:r>
      <w:r>
        <w:rPr>
          <w:color w:val="2E2E2E"/>
          <w:spacing w:val="3"/>
        </w:rPr>
        <w:t xml:space="preserve">pueden elegir </w:t>
      </w:r>
      <w:r>
        <w:rPr>
          <w:color w:val="2E2E2E"/>
          <w:spacing w:val="2"/>
        </w:rPr>
        <w:t xml:space="preserve">libremente </w:t>
      </w:r>
      <w:r>
        <w:rPr>
          <w:color w:val="2E2E2E"/>
          <w:spacing w:val="3"/>
        </w:rPr>
        <w:t xml:space="preserve">aquel </w:t>
      </w:r>
      <w:r>
        <w:rPr>
          <w:color w:val="2E2E2E"/>
          <w:spacing w:val="2"/>
        </w:rPr>
        <w:t xml:space="preserve">concesionario que le </w:t>
      </w:r>
      <w:r>
        <w:rPr>
          <w:color w:val="2E2E2E"/>
        </w:rPr>
        <w:t xml:space="preserve">ofrezca </w:t>
      </w:r>
      <w:r>
        <w:rPr>
          <w:color w:val="2E2E2E"/>
          <w:spacing w:val="3"/>
        </w:rPr>
        <w:t xml:space="preserve">las </w:t>
      </w:r>
      <w:r>
        <w:rPr>
          <w:color w:val="2E2E2E"/>
          <w:spacing w:val="2"/>
        </w:rPr>
        <w:t xml:space="preserve">mejores </w:t>
      </w:r>
      <w:r>
        <w:rPr>
          <w:color w:val="2E2E2E"/>
          <w:spacing w:val="3"/>
        </w:rPr>
        <w:t xml:space="preserve">condiciones </w:t>
      </w:r>
      <w:r>
        <w:rPr>
          <w:color w:val="2E2E2E"/>
        </w:rPr>
        <w:t xml:space="preserve">en </w:t>
      </w:r>
      <w:r>
        <w:rPr>
          <w:color w:val="2E2E2E"/>
          <w:spacing w:val="2"/>
        </w:rPr>
        <w:t xml:space="preserve">precio, </w:t>
      </w:r>
      <w:r>
        <w:rPr>
          <w:color w:val="2E2E2E"/>
          <w:spacing w:val="3"/>
        </w:rPr>
        <w:t xml:space="preserve">calidad </w:t>
      </w:r>
      <w:r>
        <w:rPr>
          <w:color w:val="2E2E2E"/>
        </w:rPr>
        <w:t xml:space="preserve">y </w:t>
      </w:r>
      <w:r>
        <w:rPr>
          <w:color w:val="2E2E2E"/>
          <w:spacing w:val="2"/>
        </w:rPr>
        <w:t xml:space="preserve">diversidad. </w:t>
      </w:r>
      <w:r>
        <w:rPr>
          <w:color w:val="2E2E2E"/>
        </w:rPr>
        <w:t xml:space="preserve">Es en este contexto de competencia en el </w:t>
      </w:r>
      <w:r>
        <w:rPr>
          <w:color w:val="2E2E2E"/>
          <w:spacing w:val="2"/>
        </w:rPr>
        <w:t xml:space="preserve">que la interconexión </w:t>
      </w:r>
      <w:r>
        <w:rPr>
          <w:color w:val="2E2E2E"/>
        </w:rPr>
        <w:t xml:space="preserve">entre </w:t>
      </w:r>
      <w:r>
        <w:rPr>
          <w:color w:val="2E2E2E"/>
          <w:spacing w:val="2"/>
        </w:rPr>
        <w:t xml:space="preserve">redes </w:t>
      </w:r>
      <w:r>
        <w:rPr>
          <w:color w:val="2E2E2E"/>
        </w:rPr>
        <w:t xml:space="preserve">se convierte en un factor de interés </w:t>
      </w:r>
      <w:r>
        <w:rPr>
          <w:color w:val="2E2E2E"/>
          <w:spacing w:val="3"/>
        </w:rPr>
        <w:t xml:space="preserve">público, </w:t>
      </w:r>
      <w:r>
        <w:rPr>
          <w:color w:val="2E2E2E"/>
        </w:rPr>
        <w:t xml:space="preserve">en tanto </w:t>
      </w:r>
      <w:r>
        <w:rPr>
          <w:color w:val="2E2E2E"/>
          <w:spacing w:val="2"/>
        </w:rPr>
        <w:t xml:space="preserve">que </w:t>
      </w:r>
      <w:r>
        <w:rPr>
          <w:color w:val="2E2E2E"/>
          <w:spacing w:val="3"/>
        </w:rPr>
        <w:t xml:space="preserve">cualquier </w:t>
      </w:r>
      <w:r>
        <w:rPr>
          <w:color w:val="2E2E2E"/>
          <w:spacing w:val="2"/>
        </w:rPr>
        <w:t xml:space="preserve">comunicación que </w:t>
      </w:r>
      <w:r>
        <w:rPr>
          <w:color w:val="2E2E2E"/>
          <w:spacing w:val="3"/>
        </w:rPr>
        <w:t xml:space="preserve">inicie pueda llegar </w:t>
      </w:r>
      <w:r>
        <w:rPr>
          <w:color w:val="2E2E2E"/>
        </w:rPr>
        <w:t xml:space="preserve">a su destino, </w:t>
      </w:r>
      <w:r>
        <w:rPr>
          <w:color w:val="2E2E2E"/>
          <w:spacing w:val="2"/>
        </w:rPr>
        <w:t xml:space="preserve">independientemente </w:t>
      </w:r>
      <w:r>
        <w:rPr>
          <w:color w:val="2E2E2E"/>
        </w:rPr>
        <w:t xml:space="preserve">de </w:t>
      </w:r>
      <w:r>
        <w:rPr>
          <w:color w:val="2E2E2E"/>
          <w:spacing w:val="2"/>
        </w:rPr>
        <w:t xml:space="preserve">la </w:t>
      </w:r>
      <w:r>
        <w:rPr>
          <w:color w:val="2E2E2E"/>
        </w:rPr>
        <w:t xml:space="preserve">red </w:t>
      </w:r>
      <w:r>
        <w:rPr>
          <w:color w:val="2E2E2E"/>
          <w:spacing w:val="3"/>
        </w:rPr>
        <w:t xml:space="preserve">pública </w:t>
      </w:r>
      <w:r>
        <w:rPr>
          <w:color w:val="2E2E2E"/>
          <w:spacing w:val="2"/>
        </w:rPr>
        <w:t xml:space="preserve">concesionada que </w:t>
      </w:r>
      <w:r>
        <w:rPr>
          <w:color w:val="2E2E2E"/>
        </w:rPr>
        <w:t xml:space="preserve">se </w:t>
      </w:r>
      <w:r>
        <w:rPr>
          <w:color w:val="2E2E2E"/>
          <w:spacing w:val="2"/>
        </w:rPr>
        <w:t xml:space="preserve">utilice; </w:t>
      </w:r>
      <w:r>
        <w:rPr>
          <w:color w:val="2E2E2E"/>
        </w:rPr>
        <w:t xml:space="preserve">evitando </w:t>
      </w:r>
      <w:r>
        <w:rPr>
          <w:color w:val="2E2E2E"/>
          <w:spacing w:val="2"/>
        </w:rPr>
        <w:t xml:space="preserve">que una determinada </w:t>
      </w:r>
      <w:r>
        <w:rPr>
          <w:color w:val="2E2E2E"/>
        </w:rPr>
        <w:t xml:space="preserve">empresa </w:t>
      </w:r>
      <w:r>
        <w:rPr>
          <w:color w:val="2E2E2E"/>
          <w:spacing w:val="3"/>
        </w:rPr>
        <w:t xml:space="preserve">pueda </w:t>
      </w:r>
      <w:r>
        <w:rPr>
          <w:color w:val="2E2E2E"/>
        </w:rPr>
        <w:t xml:space="preserve">tomar ventajas de su tamaño de red, y </w:t>
      </w:r>
      <w:r>
        <w:rPr>
          <w:color w:val="2E2E2E"/>
          <w:spacing w:val="2"/>
        </w:rPr>
        <w:t xml:space="preserve">permitiendo que la decisión </w:t>
      </w:r>
      <w:r>
        <w:rPr>
          <w:color w:val="2E2E2E"/>
        </w:rPr>
        <w:t xml:space="preserve">de contratar </w:t>
      </w:r>
      <w:r>
        <w:rPr>
          <w:color w:val="2E2E2E"/>
          <w:spacing w:val="3"/>
        </w:rPr>
        <w:t xml:space="preserve">los </w:t>
      </w:r>
      <w:r>
        <w:rPr>
          <w:color w:val="2E2E2E"/>
        </w:rPr>
        <w:t xml:space="preserve">servicios </w:t>
      </w:r>
      <w:r>
        <w:rPr>
          <w:color w:val="2E2E2E"/>
          <w:spacing w:val="2"/>
        </w:rPr>
        <w:t xml:space="preserve">por </w:t>
      </w:r>
      <w:r>
        <w:rPr>
          <w:color w:val="2E2E2E"/>
        </w:rPr>
        <w:t xml:space="preserve">parte de </w:t>
      </w:r>
      <w:r>
        <w:rPr>
          <w:color w:val="2E2E2E"/>
          <w:spacing w:val="3"/>
        </w:rPr>
        <w:t xml:space="preserve">los </w:t>
      </w:r>
      <w:r>
        <w:rPr>
          <w:color w:val="2E2E2E"/>
          <w:spacing w:val="2"/>
        </w:rPr>
        <w:t xml:space="preserve">usuarios </w:t>
      </w:r>
      <w:r>
        <w:rPr>
          <w:color w:val="2E2E2E"/>
        </w:rPr>
        <w:t xml:space="preserve">sea </w:t>
      </w:r>
      <w:r>
        <w:rPr>
          <w:color w:val="2E2E2E"/>
          <w:spacing w:val="2"/>
        </w:rPr>
        <w:t xml:space="preserve">por </w:t>
      </w:r>
      <w:r>
        <w:rPr>
          <w:color w:val="2E2E2E"/>
        </w:rPr>
        <w:t xml:space="preserve">factores de </w:t>
      </w:r>
      <w:r>
        <w:rPr>
          <w:color w:val="2E2E2E"/>
          <w:spacing w:val="2"/>
        </w:rPr>
        <w:t xml:space="preserve">precio, </w:t>
      </w:r>
      <w:r>
        <w:rPr>
          <w:color w:val="2E2E2E"/>
          <w:spacing w:val="3"/>
        </w:rPr>
        <w:t xml:space="preserve">calidad </w:t>
      </w:r>
      <w:r>
        <w:rPr>
          <w:color w:val="2E2E2E"/>
        </w:rPr>
        <w:t>y</w:t>
      </w:r>
      <w:r>
        <w:rPr>
          <w:color w:val="2E2E2E"/>
          <w:spacing w:val="-4"/>
        </w:rPr>
        <w:t xml:space="preserve"> </w:t>
      </w:r>
      <w:r>
        <w:rPr>
          <w:color w:val="2E2E2E"/>
          <w:spacing w:val="2"/>
        </w:rPr>
        <w:t>diversidad.</w:t>
      </w:r>
    </w:p>
    <w:p w:rsidR="00795D2D" w:rsidRDefault="001B3982">
      <w:pPr>
        <w:pStyle w:val="Textoindependiente"/>
        <w:spacing w:before="89" w:line="244" w:lineRule="auto"/>
        <w:ind w:right="418" w:firstLine="288"/>
        <w:jc w:val="both"/>
      </w:pPr>
      <w:r>
        <w:rPr>
          <w:color w:val="2E2E2E"/>
        </w:rPr>
        <w:t>En un escenario donde debe prevalecer la competencia en la prestación de todos lo</w:t>
      </w:r>
      <w:r>
        <w:rPr>
          <w:color w:val="2E2E2E"/>
        </w:rPr>
        <w:t>s servicios de telecomunicaciones, es necesario establecer condiciones de interconexión que no distorsionen el crecimiento eficiente del sector, ya que todos los participantes del mercado acceden a un elemento básico, sin que ninguno obtenga ventajas extra</w:t>
      </w:r>
      <w:r>
        <w:rPr>
          <w:color w:val="2E2E2E"/>
        </w:rPr>
        <w:t>ordinarias en la prestación de dicho servicio.</w:t>
      </w:r>
    </w:p>
    <w:p w:rsidR="00795D2D" w:rsidRDefault="001B3982">
      <w:pPr>
        <w:pStyle w:val="Textoindependiente"/>
        <w:spacing w:before="89" w:line="244" w:lineRule="auto"/>
        <w:ind w:right="413" w:firstLine="288"/>
        <w:jc w:val="both"/>
      </w:pPr>
      <w:r>
        <w:rPr>
          <w:color w:val="2E2E2E"/>
        </w:rPr>
        <w:t xml:space="preserve">La literatura </w:t>
      </w:r>
      <w:r>
        <w:rPr>
          <w:color w:val="2E2E2E"/>
          <w:spacing w:val="3"/>
        </w:rPr>
        <w:t xml:space="preserve">especializada </w:t>
      </w:r>
      <w:r>
        <w:rPr>
          <w:color w:val="2E2E2E"/>
        </w:rPr>
        <w:t xml:space="preserve">en </w:t>
      </w:r>
      <w:r>
        <w:rPr>
          <w:color w:val="2E2E2E"/>
          <w:spacing w:val="2"/>
        </w:rPr>
        <w:t xml:space="preserve">interconexión </w:t>
      </w:r>
      <w:r>
        <w:rPr>
          <w:color w:val="2E2E2E"/>
        </w:rPr>
        <w:t xml:space="preserve">identifica diferentes tipos de </w:t>
      </w:r>
      <w:r>
        <w:rPr>
          <w:color w:val="2E2E2E"/>
          <w:spacing w:val="2"/>
        </w:rPr>
        <w:t xml:space="preserve">"cuellos </w:t>
      </w:r>
      <w:r>
        <w:rPr>
          <w:color w:val="2E2E2E"/>
        </w:rPr>
        <w:t xml:space="preserve">de </w:t>
      </w:r>
      <w:r>
        <w:rPr>
          <w:color w:val="2E2E2E"/>
          <w:spacing w:val="2"/>
        </w:rPr>
        <w:t xml:space="preserve">botella" </w:t>
      </w:r>
      <w:r>
        <w:rPr>
          <w:color w:val="2E2E2E"/>
        </w:rPr>
        <w:t xml:space="preserve">en torno al acceso  a  </w:t>
      </w:r>
      <w:r>
        <w:rPr>
          <w:color w:val="2E2E2E"/>
          <w:spacing w:val="2"/>
        </w:rPr>
        <w:t xml:space="preserve">la </w:t>
      </w:r>
      <w:r>
        <w:rPr>
          <w:color w:val="2E2E2E"/>
        </w:rPr>
        <w:t xml:space="preserve">red.  </w:t>
      </w:r>
      <w:r>
        <w:rPr>
          <w:color w:val="2E2E2E"/>
          <w:spacing w:val="3"/>
        </w:rPr>
        <w:t xml:space="preserve">Una </w:t>
      </w:r>
      <w:r>
        <w:rPr>
          <w:color w:val="2E2E2E"/>
        </w:rPr>
        <w:t xml:space="preserve">de </w:t>
      </w:r>
      <w:r>
        <w:rPr>
          <w:color w:val="2E2E2E"/>
          <w:spacing w:val="3"/>
        </w:rPr>
        <w:t xml:space="preserve">las </w:t>
      </w:r>
      <w:r>
        <w:rPr>
          <w:color w:val="2E2E2E"/>
        </w:rPr>
        <w:t xml:space="preserve">más </w:t>
      </w:r>
      <w:r>
        <w:rPr>
          <w:color w:val="2E2E2E"/>
          <w:spacing w:val="2"/>
        </w:rPr>
        <w:t xml:space="preserve">comunes </w:t>
      </w:r>
      <w:r>
        <w:rPr>
          <w:color w:val="2E2E2E"/>
        </w:rPr>
        <w:t xml:space="preserve">es </w:t>
      </w:r>
      <w:r>
        <w:rPr>
          <w:color w:val="2E2E2E"/>
          <w:spacing w:val="2"/>
        </w:rPr>
        <w:t xml:space="preserve">la </w:t>
      </w:r>
      <w:r>
        <w:rPr>
          <w:color w:val="2E2E2E"/>
          <w:spacing w:val="3"/>
        </w:rPr>
        <w:t xml:space="preserve">llamada </w:t>
      </w:r>
      <w:r>
        <w:rPr>
          <w:color w:val="2E2E2E"/>
        </w:rPr>
        <w:t xml:space="preserve">acceso </w:t>
      </w:r>
      <w:r>
        <w:rPr>
          <w:color w:val="2E2E2E"/>
          <w:spacing w:val="2"/>
        </w:rPr>
        <w:t xml:space="preserve">unidireccional(2). </w:t>
      </w:r>
      <w:r>
        <w:rPr>
          <w:color w:val="2E2E2E"/>
        </w:rPr>
        <w:t xml:space="preserve">El acceso </w:t>
      </w:r>
      <w:r>
        <w:rPr>
          <w:color w:val="2E2E2E"/>
          <w:spacing w:val="3"/>
        </w:rPr>
        <w:t>unidire</w:t>
      </w:r>
      <w:r>
        <w:rPr>
          <w:color w:val="2E2E2E"/>
          <w:spacing w:val="3"/>
        </w:rPr>
        <w:t xml:space="preserve">ccional </w:t>
      </w:r>
      <w:r>
        <w:rPr>
          <w:color w:val="2E2E2E"/>
          <w:spacing w:val="2"/>
        </w:rPr>
        <w:t xml:space="preserve">(one­way </w:t>
      </w:r>
      <w:r>
        <w:rPr>
          <w:color w:val="2E2E2E"/>
        </w:rPr>
        <w:t xml:space="preserve">access) se refiere a </w:t>
      </w:r>
      <w:r>
        <w:rPr>
          <w:color w:val="2E2E2E"/>
          <w:spacing w:val="3"/>
        </w:rPr>
        <w:t xml:space="preserve">las </w:t>
      </w:r>
      <w:r>
        <w:rPr>
          <w:color w:val="2E2E2E"/>
          <w:spacing w:val="2"/>
        </w:rPr>
        <w:t xml:space="preserve">situaciones </w:t>
      </w:r>
      <w:r>
        <w:rPr>
          <w:color w:val="2E2E2E"/>
        </w:rPr>
        <w:t xml:space="preserve">en </w:t>
      </w:r>
      <w:r>
        <w:rPr>
          <w:color w:val="2E2E2E"/>
          <w:spacing w:val="3"/>
        </w:rPr>
        <w:t xml:space="preserve">las </w:t>
      </w:r>
      <w:r>
        <w:rPr>
          <w:color w:val="2E2E2E"/>
          <w:spacing w:val="2"/>
        </w:rPr>
        <w:t xml:space="preserve">que una </w:t>
      </w:r>
      <w:r>
        <w:rPr>
          <w:color w:val="2E2E2E"/>
        </w:rPr>
        <w:t xml:space="preserve">empresa de </w:t>
      </w:r>
      <w:r>
        <w:rPr>
          <w:color w:val="2E2E2E"/>
          <w:spacing w:val="2"/>
        </w:rPr>
        <w:t xml:space="preserve">telecomunicaciones </w:t>
      </w:r>
      <w:r>
        <w:rPr>
          <w:color w:val="2E2E2E"/>
        </w:rPr>
        <w:t xml:space="preserve">detenta </w:t>
      </w:r>
      <w:r>
        <w:rPr>
          <w:color w:val="2E2E2E"/>
          <w:spacing w:val="2"/>
        </w:rPr>
        <w:t xml:space="preserve">una </w:t>
      </w:r>
      <w:r>
        <w:rPr>
          <w:color w:val="2E2E2E"/>
        </w:rPr>
        <w:t xml:space="preserve">red </w:t>
      </w:r>
      <w:r>
        <w:rPr>
          <w:color w:val="2E2E2E"/>
          <w:spacing w:val="2"/>
        </w:rPr>
        <w:t xml:space="preserve">que </w:t>
      </w:r>
      <w:r>
        <w:rPr>
          <w:color w:val="2E2E2E"/>
        </w:rPr>
        <w:t xml:space="preserve">representa un </w:t>
      </w:r>
      <w:r>
        <w:rPr>
          <w:color w:val="2E2E2E"/>
          <w:spacing w:val="2"/>
        </w:rPr>
        <w:t xml:space="preserve">insumo necesario </w:t>
      </w:r>
      <w:r>
        <w:rPr>
          <w:color w:val="2E2E2E"/>
        </w:rPr>
        <w:t xml:space="preserve">para </w:t>
      </w:r>
      <w:r>
        <w:rPr>
          <w:color w:val="2E2E2E"/>
          <w:spacing w:val="2"/>
        </w:rPr>
        <w:t xml:space="preserve">la comercialización </w:t>
      </w:r>
      <w:r>
        <w:rPr>
          <w:color w:val="2E2E2E"/>
        </w:rPr>
        <w:t xml:space="preserve">de servicios </w:t>
      </w:r>
      <w:r>
        <w:rPr>
          <w:color w:val="2E2E2E"/>
          <w:spacing w:val="2"/>
        </w:rPr>
        <w:t xml:space="preserve">por </w:t>
      </w:r>
      <w:r>
        <w:rPr>
          <w:color w:val="2E2E2E"/>
        </w:rPr>
        <w:t xml:space="preserve">parte de otras empresas; </w:t>
      </w:r>
      <w:r>
        <w:rPr>
          <w:color w:val="2E2E2E"/>
          <w:spacing w:val="2"/>
        </w:rPr>
        <w:t xml:space="preserve">por lo </w:t>
      </w:r>
      <w:r>
        <w:rPr>
          <w:color w:val="2E2E2E"/>
        </w:rPr>
        <w:t xml:space="preserve">tanto, se trata de </w:t>
      </w:r>
      <w:r>
        <w:rPr>
          <w:color w:val="2E2E2E"/>
          <w:spacing w:val="2"/>
        </w:rPr>
        <w:t xml:space="preserve">una </w:t>
      </w:r>
      <w:r>
        <w:rPr>
          <w:color w:val="2E2E2E"/>
        </w:rPr>
        <w:t xml:space="preserve">empresa </w:t>
      </w:r>
      <w:r>
        <w:rPr>
          <w:color w:val="2E2E2E"/>
          <w:spacing w:val="2"/>
        </w:rPr>
        <w:t xml:space="preserve">que ejerce </w:t>
      </w:r>
      <w:r>
        <w:rPr>
          <w:color w:val="2E2E2E"/>
        </w:rPr>
        <w:t xml:space="preserve">el </w:t>
      </w:r>
      <w:r>
        <w:rPr>
          <w:color w:val="2E2E2E"/>
          <w:spacing w:val="3"/>
        </w:rPr>
        <w:t xml:space="preserve">dominio </w:t>
      </w:r>
      <w:r>
        <w:rPr>
          <w:color w:val="2E2E2E"/>
        </w:rPr>
        <w:t xml:space="preserve">sobre   </w:t>
      </w:r>
      <w:r>
        <w:rPr>
          <w:color w:val="2E2E2E"/>
          <w:spacing w:val="2"/>
        </w:rPr>
        <w:t xml:space="preserve">una </w:t>
      </w:r>
      <w:r>
        <w:rPr>
          <w:color w:val="2E2E2E"/>
        </w:rPr>
        <w:t xml:space="preserve">red en situación de </w:t>
      </w:r>
      <w:r>
        <w:rPr>
          <w:color w:val="2E2E2E"/>
          <w:spacing w:val="3"/>
        </w:rPr>
        <w:t xml:space="preserve">monopolio </w:t>
      </w:r>
      <w:r>
        <w:rPr>
          <w:color w:val="2E2E2E"/>
        </w:rPr>
        <w:t xml:space="preserve">natural. </w:t>
      </w:r>
      <w:r>
        <w:rPr>
          <w:color w:val="2E2E2E"/>
          <w:spacing w:val="3"/>
        </w:rPr>
        <w:t xml:space="preserve">Una </w:t>
      </w:r>
      <w:r>
        <w:rPr>
          <w:color w:val="2E2E2E"/>
        </w:rPr>
        <w:t xml:space="preserve">característica </w:t>
      </w:r>
      <w:r>
        <w:rPr>
          <w:color w:val="2E2E2E"/>
          <w:spacing w:val="2"/>
        </w:rPr>
        <w:t xml:space="preserve">que distingue </w:t>
      </w:r>
      <w:r>
        <w:rPr>
          <w:color w:val="2E2E2E"/>
        </w:rPr>
        <w:t xml:space="preserve">a este </w:t>
      </w:r>
      <w:r>
        <w:rPr>
          <w:color w:val="2E2E2E"/>
          <w:spacing w:val="2"/>
        </w:rPr>
        <w:t xml:space="preserve">esquema </w:t>
      </w:r>
      <w:r>
        <w:rPr>
          <w:color w:val="2E2E2E"/>
        </w:rPr>
        <w:t xml:space="preserve">de mercado es </w:t>
      </w:r>
      <w:r>
        <w:rPr>
          <w:color w:val="2E2E2E"/>
          <w:spacing w:val="2"/>
        </w:rPr>
        <w:t xml:space="preserve">que la </w:t>
      </w:r>
      <w:r>
        <w:rPr>
          <w:color w:val="2E2E2E"/>
        </w:rPr>
        <w:t xml:space="preserve">empresa    </w:t>
      </w:r>
      <w:r>
        <w:rPr>
          <w:color w:val="2E2E2E"/>
          <w:spacing w:val="2"/>
        </w:rPr>
        <w:t>que</w:t>
      </w:r>
      <w:r>
        <w:rPr>
          <w:color w:val="2E2E2E"/>
          <w:spacing w:val="22"/>
        </w:rPr>
        <w:t xml:space="preserve"> </w:t>
      </w:r>
      <w:r>
        <w:rPr>
          <w:color w:val="2E2E2E"/>
        </w:rPr>
        <w:t>detenta</w:t>
      </w:r>
      <w:r>
        <w:rPr>
          <w:color w:val="2E2E2E"/>
          <w:spacing w:val="22"/>
        </w:rPr>
        <w:t xml:space="preserve"> </w:t>
      </w:r>
      <w:r>
        <w:rPr>
          <w:color w:val="2E2E2E"/>
        </w:rPr>
        <w:t>el</w:t>
      </w:r>
      <w:r>
        <w:rPr>
          <w:color w:val="2E2E2E"/>
          <w:spacing w:val="23"/>
        </w:rPr>
        <w:t xml:space="preserve"> </w:t>
      </w:r>
      <w:r>
        <w:rPr>
          <w:color w:val="2E2E2E"/>
          <w:spacing w:val="2"/>
        </w:rPr>
        <w:t>insumo</w:t>
      </w:r>
      <w:r>
        <w:rPr>
          <w:color w:val="2E2E2E"/>
          <w:spacing w:val="22"/>
        </w:rPr>
        <w:t xml:space="preserve"> </w:t>
      </w:r>
      <w:r>
        <w:rPr>
          <w:color w:val="2E2E2E"/>
          <w:spacing w:val="2"/>
        </w:rPr>
        <w:t>esencial</w:t>
      </w:r>
      <w:r>
        <w:rPr>
          <w:color w:val="2E2E2E"/>
          <w:spacing w:val="23"/>
        </w:rPr>
        <w:t xml:space="preserve"> </w:t>
      </w:r>
      <w:r>
        <w:rPr>
          <w:color w:val="2E2E2E"/>
        </w:rPr>
        <w:t>no</w:t>
      </w:r>
      <w:r>
        <w:rPr>
          <w:color w:val="2E2E2E"/>
          <w:spacing w:val="18"/>
        </w:rPr>
        <w:t xml:space="preserve"> </w:t>
      </w:r>
      <w:r>
        <w:rPr>
          <w:color w:val="2E2E2E"/>
          <w:spacing w:val="2"/>
        </w:rPr>
        <w:t>requiere</w:t>
      </w:r>
      <w:r>
        <w:rPr>
          <w:color w:val="2E2E2E"/>
          <w:spacing w:val="23"/>
        </w:rPr>
        <w:t xml:space="preserve"> </w:t>
      </w:r>
      <w:r>
        <w:rPr>
          <w:color w:val="2E2E2E"/>
          <w:spacing w:val="3"/>
        </w:rPr>
        <w:t>ningún</w:t>
      </w:r>
      <w:r>
        <w:rPr>
          <w:color w:val="2E2E2E"/>
          <w:spacing w:val="23"/>
        </w:rPr>
        <w:t xml:space="preserve"> </w:t>
      </w:r>
      <w:r>
        <w:rPr>
          <w:color w:val="2E2E2E"/>
          <w:spacing w:val="2"/>
        </w:rPr>
        <w:t>insumo</w:t>
      </w:r>
      <w:r>
        <w:rPr>
          <w:color w:val="2E2E2E"/>
          <w:spacing w:val="23"/>
        </w:rPr>
        <w:t xml:space="preserve"> </w:t>
      </w:r>
      <w:r>
        <w:rPr>
          <w:color w:val="2E2E2E"/>
          <w:spacing w:val="2"/>
        </w:rPr>
        <w:t>del</w:t>
      </w:r>
      <w:r>
        <w:rPr>
          <w:color w:val="2E2E2E"/>
          <w:spacing w:val="23"/>
        </w:rPr>
        <w:t xml:space="preserve"> </w:t>
      </w:r>
      <w:r>
        <w:rPr>
          <w:color w:val="2E2E2E"/>
        </w:rPr>
        <w:t>resto</w:t>
      </w:r>
      <w:r>
        <w:rPr>
          <w:color w:val="2E2E2E"/>
          <w:spacing w:val="23"/>
        </w:rPr>
        <w:t xml:space="preserve"> </w:t>
      </w:r>
      <w:r>
        <w:rPr>
          <w:color w:val="2E2E2E"/>
        </w:rPr>
        <w:t>de</w:t>
      </w:r>
      <w:r>
        <w:rPr>
          <w:color w:val="2E2E2E"/>
          <w:spacing w:val="23"/>
        </w:rPr>
        <w:t xml:space="preserve"> </w:t>
      </w:r>
      <w:r>
        <w:rPr>
          <w:color w:val="2E2E2E"/>
          <w:spacing w:val="3"/>
        </w:rPr>
        <w:t>las</w:t>
      </w:r>
      <w:r>
        <w:rPr>
          <w:color w:val="2E2E2E"/>
          <w:spacing w:val="17"/>
        </w:rPr>
        <w:t xml:space="preserve"> </w:t>
      </w:r>
      <w:r>
        <w:rPr>
          <w:color w:val="2E2E2E"/>
        </w:rPr>
        <w:t>empresas.</w:t>
      </w:r>
      <w:r>
        <w:rPr>
          <w:color w:val="2E2E2E"/>
          <w:spacing w:val="12"/>
        </w:rPr>
        <w:t xml:space="preserve"> </w:t>
      </w:r>
      <w:r>
        <w:rPr>
          <w:color w:val="2E2E2E"/>
        </w:rPr>
        <w:t>Por</w:t>
      </w:r>
      <w:r>
        <w:rPr>
          <w:color w:val="2E2E2E"/>
          <w:spacing w:val="17"/>
        </w:rPr>
        <w:t xml:space="preserve"> </w:t>
      </w:r>
      <w:r>
        <w:rPr>
          <w:color w:val="2E2E2E"/>
          <w:spacing w:val="3"/>
        </w:rPr>
        <w:t>ejemplo,</w:t>
      </w:r>
      <w:r>
        <w:rPr>
          <w:color w:val="2E2E2E"/>
          <w:spacing w:val="12"/>
        </w:rPr>
        <w:t xml:space="preserve"> </w:t>
      </w:r>
      <w:r>
        <w:rPr>
          <w:color w:val="2E2E2E"/>
        </w:rPr>
        <w:t>en</w:t>
      </w:r>
      <w:r>
        <w:rPr>
          <w:color w:val="2E2E2E"/>
          <w:spacing w:val="23"/>
        </w:rPr>
        <w:t xml:space="preserve"> </w:t>
      </w:r>
      <w:r>
        <w:rPr>
          <w:color w:val="2E2E2E"/>
        </w:rPr>
        <w:t>el</w:t>
      </w:r>
      <w:r>
        <w:rPr>
          <w:color w:val="2E2E2E"/>
          <w:spacing w:val="23"/>
        </w:rPr>
        <w:t xml:space="preserve"> </w:t>
      </w:r>
      <w:r>
        <w:rPr>
          <w:color w:val="2E2E2E"/>
        </w:rPr>
        <w:t>caso</w:t>
      </w:r>
      <w:r>
        <w:rPr>
          <w:color w:val="2E2E2E"/>
          <w:spacing w:val="23"/>
        </w:rPr>
        <w:t xml:space="preserve"> </w:t>
      </w:r>
      <w:r>
        <w:rPr>
          <w:color w:val="2E2E2E"/>
        </w:rPr>
        <w:t>de</w:t>
      </w:r>
      <w:r>
        <w:rPr>
          <w:color w:val="2E2E2E"/>
          <w:spacing w:val="23"/>
        </w:rPr>
        <w:t xml:space="preserve"> </w:t>
      </w:r>
      <w:r>
        <w:rPr>
          <w:color w:val="2E2E2E"/>
        </w:rPr>
        <w:t>empresas</w:t>
      </w:r>
    </w:p>
    <w:p w:rsidR="00795D2D" w:rsidRDefault="00795D2D">
      <w:pPr>
        <w:spacing w:line="244" w:lineRule="auto"/>
        <w:jc w:val="both"/>
        <w:sectPr w:rsidR="00795D2D">
          <w:pgSz w:w="12240" w:h="15840"/>
          <w:pgMar w:top="460" w:right="400" w:bottom="480" w:left="420" w:header="274" w:footer="285" w:gutter="0"/>
          <w:cols w:space="720"/>
        </w:sectPr>
      </w:pPr>
    </w:p>
    <w:p w:rsidR="00795D2D" w:rsidRDefault="001B3982">
      <w:pPr>
        <w:pStyle w:val="Textoindependiente"/>
        <w:spacing w:before="95" w:line="247" w:lineRule="auto"/>
        <w:ind w:right="418"/>
        <w:jc w:val="both"/>
      </w:pPr>
      <w:r>
        <w:rPr>
          <w:color w:val="2E2E2E"/>
        </w:rPr>
        <w:lastRenderedPageBreak/>
        <w:t xml:space="preserve">verticalmente </w:t>
      </w:r>
      <w:r>
        <w:rPr>
          <w:color w:val="2E2E2E"/>
          <w:spacing w:val="2"/>
        </w:rPr>
        <w:t xml:space="preserve">integradas, </w:t>
      </w:r>
      <w:r>
        <w:rPr>
          <w:color w:val="2E2E2E"/>
        </w:rPr>
        <w:t xml:space="preserve">en particular, </w:t>
      </w:r>
      <w:r>
        <w:rPr>
          <w:color w:val="2E2E2E"/>
          <w:spacing w:val="3"/>
        </w:rPr>
        <w:t xml:space="preserve">las </w:t>
      </w:r>
      <w:r>
        <w:rPr>
          <w:color w:val="2E2E2E"/>
          <w:spacing w:val="2"/>
        </w:rPr>
        <w:t xml:space="preserve">que </w:t>
      </w:r>
      <w:r>
        <w:rPr>
          <w:color w:val="2E2E2E"/>
        </w:rPr>
        <w:t xml:space="preserve">integran el servicio </w:t>
      </w:r>
      <w:r>
        <w:rPr>
          <w:color w:val="2E2E2E"/>
          <w:spacing w:val="2"/>
        </w:rPr>
        <w:t xml:space="preserve">local </w:t>
      </w:r>
      <w:r>
        <w:rPr>
          <w:color w:val="2E2E2E"/>
        </w:rPr>
        <w:t xml:space="preserve">y servicio de </w:t>
      </w:r>
      <w:r>
        <w:rPr>
          <w:color w:val="2E2E2E"/>
          <w:spacing w:val="2"/>
        </w:rPr>
        <w:t xml:space="preserve">larga distancia, </w:t>
      </w:r>
      <w:r>
        <w:rPr>
          <w:color w:val="2E2E2E"/>
        </w:rPr>
        <w:t xml:space="preserve">en este sentido </w:t>
      </w:r>
      <w:r>
        <w:rPr>
          <w:color w:val="2E2E2E"/>
          <w:spacing w:val="3"/>
        </w:rPr>
        <w:t xml:space="preserve">las </w:t>
      </w:r>
      <w:r>
        <w:rPr>
          <w:color w:val="2E2E2E"/>
        </w:rPr>
        <w:t xml:space="preserve">empresas competidoras de </w:t>
      </w:r>
      <w:r>
        <w:rPr>
          <w:color w:val="2E2E2E"/>
          <w:spacing w:val="2"/>
        </w:rPr>
        <w:t xml:space="preserve">larga </w:t>
      </w:r>
      <w:r>
        <w:rPr>
          <w:color w:val="2E2E2E"/>
        </w:rPr>
        <w:t xml:space="preserve">distancia </w:t>
      </w:r>
      <w:r>
        <w:rPr>
          <w:color w:val="2E2E2E"/>
          <w:spacing w:val="2"/>
        </w:rPr>
        <w:t xml:space="preserve">requieren </w:t>
      </w:r>
      <w:r>
        <w:rPr>
          <w:color w:val="2E2E2E"/>
        </w:rPr>
        <w:t xml:space="preserve">de </w:t>
      </w:r>
      <w:r>
        <w:rPr>
          <w:color w:val="2E2E2E"/>
          <w:spacing w:val="2"/>
        </w:rPr>
        <w:t xml:space="preserve">la </w:t>
      </w:r>
      <w:r>
        <w:rPr>
          <w:color w:val="2E2E2E"/>
        </w:rPr>
        <w:t xml:space="preserve">red de acceso </w:t>
      </w:r>
      <w:r>
        <w:rPr>
          <w:color w:val="2E2E2E"/>
          <w:spacing w:val="2"/>
        </w:rPr>
        <w:t xml:space="preserve">local </w:t>
      </w:r>
      <w:r>
        <w:rPr>
          <w:color w:val="2E2E2E"/>
        </w:rPr>
        <w:t xml:space="preserve">pero </w:t>
      </w:r>
      <w:r>
        <w:rPr>
          <w:color w:val="2E2E2E"/>
          <w:spacing w:val="2"/>
        </w:rPr>
        <w:t xml:space="preserve">la </w:t>
      </w:r>
      <w:r>
        <w:rPr>
          <w:color w:val="2E2E2E"/>
        </w:rPr>
        <w:t xml:space="preserve">red de  acceso  </w:t>
      </w:r>
      <w:r>
        <w:rPr>
          <w:color w:val="2E2E2E"/>
          <w:spacing w:val="2"/>
        </w:rPr>
        <w:t xml:space="preserve">local </w:t>
      </w:r>
      <w:r>
        <w:rPr>
          <w:color w:val="2E2E2E"/>
        </w:rPr>
        <w:t xml:space="preserve">no  </w:t>
      </w:r>
      <w:r>
        <w:rPr>
          <w:color w:val="2E2E2E"/>
          <w:spacing w:val="2"/>
        </w:rPr>
        <w:t xml:space="preserve">requiere </w:t>
      </w:r>
      <w:r>
        <w:rPr>
          <w:color w:val="2E2E2E"/>
        </w:rPr>
        <w:t xml:space="preserve">el  acceso a </w:t>
      </w:r>
      <w:r>
        <w:rPr>
          <w:color w:val="2E2E2E"/>
          <w:spacing w:val="2"/>
        </w:rPr>
        <w:t xml:space="preserve">la </w:t>
      </w:r>
      <w:r>
        <w:rPr>
          <w:color w:val="2E2E2E"/>
        </w:rPr>
        <w:t xml:space="preserve">red de </w:t>
      </w:r>
      <w:r>
        <w:rPr>
          <w:color w:val="2E2E2E"/>
          <w:spacing w:val="2"/>
        </w:rPr>
        <w:t>larga</w:t>
      </w:r>
      <w:r>
        <w:rPr>
          <w:color w:val="2E2E2E"/>
          <w:spacing w:val="16"/>
        </w:rPr>
        <w:t xml:space="preserve"> </w:t>
      </w:r>
      <w:r>
        <w:rPr>
          <w:color w:val="2E2E2E"/>
          <w:spacing w:val="2"/>
        </w:rPr>
        <w:t>distancia.</w:t>
      </w:r>
    </w:p>
    <w:p w:rsidR="00795D2D" w:rsidRDefault="001B3982">
      <w:pPr>
        <w:pStyle w:val="Textoindependiente"/>
        <w:spacing w:before="102" w:line="244" w:lineRule="auto"/>
        <w:ind w:right="413" w:firstLine="288"/>
        <w:jc w:val="both"/>
      </w:pPr>
      <w:r>
        <w:rPr>
          <w:color w:val="2E2E2E"/>
        </w:rPr>
        <w:t>Existe otro caso de cuello de botella conocido como el acceso bidireccional (two­way access), en donde cada empresa propietaria de una red requiere del acceso a otra red para amplia</w:t>
      </w:r>
      <w:r>
        <w:rPr>
          <w:color w:val="2E2E2E"/>
        </w:rPr>
        <w:t>r su calidad y capacidad de servicio. En estos términos, las redes son interdependientes y el acceso a la red como insumo corre de manera bidireccional.</w:t>
      </w:r>
    </w:p>
    <w:p w:rsidR="00795D2D" w:rsidRDefault="001B3982">
      <w:pPr>
        <w:pStyle w:val="Textoindependiente"/>
        <w:spacing w:before="89" w:line="244" w:lineRule="auto"/>
        <w:ind w:right="413" w:firstLine="288"/>
        <w:jc w:val="both"/>
      </w:pPr>
      <w:r>
        <w:rPr>
          <w:color w:val="2E2E2E"/>
          <w:spacing w:val="2"/>
        </w:rPr>
        <w:t xml:space="preserve">Aunque </w:t>
      </w:r>
      <w:r>
        <w:rPr>
          <w:color w:val="2E2E2E"/>
          <w:spacing w:val="3"/>
        </w:rPr>
        <w:t xml:space="preserve">las </w:t>
      </w:r>
      <w:r>
        <w:rPr>
          <w:color w:val="2E2E2E"/>
        </w:rPr>
        <w:t xml:space="preserve">empresas </w:t>
      </w:r>
      <w:r>
        <w:rPr>
          <w:color w:val="2E2E2E"/>
          <w:spacing w:val="2"/>
        </w:rPr>
        <w:t xml:space="preserve">incurren </w:t>
      </w:r>
      <w:r>
        <w:rPr>
          <w:color w:val="2E2E2E"/>
        </w:rPr>
        <w:t xml:space="preserve">en un costo </w:t>
      </w:r>
      <w:r>
        <w:rPr>
          <w:color w:val="2E2E2E"/>
          <w:spacing w:val="2"/>
        </w:rPr>
        <w:t xml:space="preserve">por </w:t>
      </w:r>
      <w:r>
        <w:rPr>
          <w:color w:val="2E2E2E"/>
        </w:rPr>
        <w:t xml:space="preserve">terminar </w:t>
      </w:r>
      <w:r>
        <w:rPr>
          <w:color w:val="2E2E2E"/>
          <w:spacing w:val="2"/>
        </w:rPr>
        <w:t xml:space="preserve">una </w:t>
      </w:r>
      <w:r>
        <w:rPr>
          <w:color w:val="2E2E2E"/>
          <w:spacing w:val="3"/>
        </w:rPr>
        <w:t xml:space="preserve">llamada, </w:t>
      </w:r>
      <w:r>
        <w:rPr>
          <w:color w:val="2E2E2E"/>
        </w:rPr>
        <w:t xml:space="preserve">el establecimiento de </w:t>
      </w:r>
      <w:r>
        <w:rPr>
          <w:color w:val="2E2E2E"/>
          <w:spacing w:val="2"/>
        </w:rPr>
        <w:t xml:space="preserve">la </w:t>
      </w:r>
      <w:r>
        <w:rPr>
          <w:color w:val="2E2E2E"/>
        </w:rPr>
        <w:t xml:space="preserve">tarifa de </w:t>
      </w:r>
      <w:r>
        <w:rPr>
          <w:color w:val="2E2E2E"/>
          <w:spacing w:val="2"/>
        </w:rPr>
        <w:t>i</w:t>
      </w:r>
      <w:r>
        <w:rPr>
          <w:color w:val="2E2E2E"/>
          <w:spacing w:val="2"/>
        </w:rPr>
        <w:t xml:space="preserve">nterconexión, </w:t>
      </w:r>
      <w:r>
        <w:rPr>
          <w:color w:val="2E2E2E"/>
        </w:rPr>
        <w:t xml:space="preserve">es en mayor </w:t>
      </w:r>
      <w:r>
        <w:rPr>
          <w:color w:val="2E2E2E"/>
          <w:spacing w:val="2"/>
        </w:rPr>
        <w:t xml:space="preserve">medida una </w:t>
      </w:r>
      <w:r>
        <w:rPr>
          <w:color w:val="2E2E2E"/>
        </w:rPr>
        <w:t xml:space="preserve">estrategia de competencia. </w:t>
      </w:r>
      <w:r>
        <w:rPr>
          <w:color w:val="2E2E2E"/>
          <w:spacing w:val="3"/>
        </w:rPr>
        <w:t xml:space="preserve">Debido </w:t>
      </w:r>
      <w:r>
        <w:rPr>
          <w:color w:val="2E2E2E"/>
        </w:rPr>
        <w:t xml:space="preserve">a </w:t>
      </w:r>
      <w:r>
        <w:rPr>
          <w:color w:val="2E2E2E"/>
          <w:spacing w:val="2"/>
        </w:rPr>
        <w:t xml:space="preserve">que </w:t>
      </w:r>
      <w:r>
        <w:rPr>
          <w:color w:val="2E2E2E"/>
        </w:rPr>
        <w:t xml:space="preserve">cada empresa tiene el control sobre </w:t>
      </w:r>
      <w:r>
        <w:rPr>
          <w:color w:val="2E2E2E"/>
          <w:spacing w:val="2"/>
        </w:rPr>
        <w:t xml:space="preserve">la </w:t>
      </w:r>
      <w:r>
        <w:rPr>
          <w:color w:val="2E2E2E"/>
        </w:rPr>
        <w:t xml:space="preserve">terminación de </w:t>
      </w:r>
      <w:r>
        <w:rPr>
          <w:color w:val="2E2E2E"/>
          <w:spacing w:val="3"/>
        </w:rPr>
        <w:t xml:space="preserve">llamadas </w:t>
      </w:r>
      <w:r>
        <w:rPr>
          <w:color w:val="2E2E2E"/>
        </w:rPr>
        <w:t xml:space="preserve">en su red, éstas </w:t>
      </w:r>
      <w:r>
        <w:rPr>
          <w:color w:val="2E2E2E"/>
          <w:spacing w:val="2"/>
        </w:rPr>
        <w:t xml:space="preserve">aprovechan </w:t>
      </w:r>
      <w:r>
        <w:rPr>
          <w:color w:val="2E2E2E"/>
        </w:rPr>
        <w:t xml:space="preserve">tal situación para </w:t>
      </w:r>
      <w:r>
        <w:rPr>
          <w:color w:val="2E2E2E"/>
          <w:spacing w:val="2"/>
        </w:rPr>
        <w:t xml:space="preserve">mejorar </w:t>
      </w:r>
      <w:r>
        <w:rPr>
          <w:color w:val="2E2E2E"/>
        </w:rPr>
        <w:t xml:space="preserve">su </w:t>
      </w:r>
      <w:r>
        <w:rPr>
          <w:color w:val="2E2E2E"/>
          <w:spacing w:val="2"/>
        </w:rPr>
        <w:t xml:space="preserve">participación </w:t>
      </w:r>
      <w:r>
        <w:rPr>
          <w:color w:val="2E2E2E"/>
        </w:rPr>
        <w:t xml:space="preserve">de mercado y sus </w:t>
      </w:r>
      <w:r>
        <w:rPr>
          <w:color w:val="2E2E2E"/>
          <w:spacing w:val="2"/>
        </w:rPr>
        <w:t xml:space="preserve">ganancias. </w:t>
      </w:r>
      <w:r>
        <w:rPr>
          <w:color w:val="2E2E2E"/>
        </w:rPr>
        <w:t xml:space="preserve">En </w:t>
      </w:r>
      <w:r>
        <w:rPr>
          <w:color w:val="2E2E2E"/>
          <w:spacing w:val="2"/>
        </w:rPr>
        <w:t xml:space="preserve">una </w:t>
      </w:r>
      <w:r>
        <w:rPr>
          <w:color w:val="2E2E2E"/>
        </w:rPr>
        <w:t>situación</w:t>
      </w:r>
      <w:r>
        <w:rPr>
          <w:color w:val="2E2E2E"/>
        </w:rPr>
        <w:t xml:space="preserve"> en </w:t>
      </w:r>
      <w:r>
        <w:rPr>
          <w:color w:val="2E2E2E"/>
          <w:spacing w:val="2"/>
        </w:rPr>
        <w:t xml:space="preserve">la </w:t>
      </w:r>
      <w:r>
        <w:rPr>
          <w:color w:val="2E2E2E"/>
        </w:rPr>
        <w:t xml:space="preserve">cual  </w:t>
      </w:r>
      <w:r>
        <w:rPr>
          <w:color w:val="2E2E2E"/>
          <w:spacing w:val="2"/>
        </w:rPr>
        <w:t xml:space="preserve">una </w:t>
      </w:r>
      <w:r>
        <w:rPr>
          <w:color w:val="2E2E2E"/>
        </w:rPr>
        <w:t xml:space="preserve">empresa tiene ventajas </w:t>
      </w:r>
      <w:r>
        <w:rPr>
          <w:color w:val="2E2E2E"/>
          <w:spacing w:val="2"/>
        </w:rPr>
        <w:t xml:space="preserve">por </w:t>
      </w:r>
      <w:r>
        <w:rPr>
          <w:color w:val="2E2E2E"/>
        </w:rPr>
        <w:t xml:space="preserve">su tamaño de red, ésta </w:t>
      </w:r>
      <w:r>
        <w:rPr>
          <w:color w:val="2E2E2E"/>
          <w:spacing w:val="3"/>
        </w:rPr>
        <w:t xml:space="preserve">puede </w:t>
      </w:r>
      <w:r>
        <w:rPr>
          <w:color w:val="2E2E2E"/>
          <w:spacing w:val="2"/>
        </w:rPr>
        <w:t xml:space="preserve">aprovechar la </w:t>
      </w:r>
      <w:r>
        <w:rPr>
          <w:color w:val="2E2E2E"/>
        </w:rPr>
        <w:t xml:space="preserve">situación para </w:t>
      </w:r>
      <w:r>
        <w:rPr>
          <w:color w:val="2E2E2E"/>
          <w:spacing w:val="2"/>
        </w:rPr>
        <w:t xml:space="preserve">obstaculizar la </w:t>
      </w:r>
      <w:r>
        <w:rPr>
          <w:color w:val="2E2E2E"/>
        </w:rPr>
        <w:t xml:space="preserve">entrada de </w:t>
      </w:r>
      <w:r>
        <w:rPr>
          <w:color w:val="2E2E2E"/>
          <w:spacing w:val="2"/>
        </w:rPr>
        <w:t xml:space="preserve">nuevos </w:t>
      </w:r>
      <w:r>
        <w:rPr>
          <w:color w:val="2E2E2E"/>
        </w:rPr>
        <w:t xml:space="preserve">competidores o para </w:t>
      </w:r>
      <w:r>
        <w:rPr>
          <w:color w:val="2E2E2E"/>
          <w:spacing w:val="2"/>
        </w:rPr>
        <w:t xml:space="preserve">debilitar </w:t>
      </w:r>
      <w:r>
        <w:rPr>
          <w:color w:val="2E2E2E"/>
        </w:rPr>
        <w:t xml:space="preserve">a </w:t>
      </w:r>
      <w:r>
        <w:rPr>
          <w:color w:val="2E2E2E"/>
          <w:spacing w:val="3"/>
        </w:rPr>
        <w:t xml:space="preserve">los </w:t>
      </w:r>
      <w:r>
        <w:rPr>
          <w:color w:val="2E2E2E"/>
        </w:rPr>
        <w:t xml:space="preserve">competidores </w:t>
      </w:r>
      <w:r>
        <w:rPr>
          <w:color w:val="2E2E2E"/>
          <w:spacing w:val="7"/>
        </w:rPr>
        <w:t xml:space="preserve"> </w:t>
      </w:r>
      <w:r>
        <w:rPr>
          <w:color w:val="2E2E2E"/>
        </w:rPr>
        <w:t>actuales.</w:t>
      </w:r>
    </w:p>
    <w:p w:rsidR="00795D2D" w:rsidRDefault="001B3982">
      <w:pPr>
        <w:pStyle w:val="Textoindependiente"/>
        <w:spacing w:line="244" w:lineRule="auto"/>
        <w:ind w:right="413" w:firstLine="288"/>
        <w:jc w:val="both"/>
      </w:pPr>
      <w:r>
        <w:rPr>
          <w:color w:val="2E2E2E"/>
          <w:spacing w:val="3"/>
        </w:rPr>
        <w:t xml:space="preserve">Cuando </w:t>
      </w:r>
      <w:r>
        <w:rPr>
          <w:color w:val="2E2E2E"/>
        </w:rPr>
        <w:t xml:space="preserve">un </w:t>
      </w:r>
      <w:r>
        <w:rPr>
          <w:color w:val="2E2E2E"/>
          <w:spacing w:val="2"/>
        </w:rPr>
        <w:t xml:space="preserve">usuario </w:t>
      </w:r>
      <w:r>
        <w:rPr>
          <w:color w:val="2E2E2E"/>
        </w:rPr>
        <w:t xml:space="preserve">se suscribe a </w:t>
      </w:r>
      <w:r>
        <w:rPr>
          <w:color w:val="2E2E2E"/>
          <w:spacing w:val="2"/>
        </w:rPr>
        <w:t xml:space="preserve">una </w:t>
      </w:r>
      <w:r>
        <w:rPr>
          <w:color w:val="2E2E2E"/>
        </w:rPr>
        <w:t xml:space="preserve">red, el </w:t>
      </w:r>
      <w:r>
        <w:rPr>
          <w:color w:val="2E2E2E"/>
          <w:spacing w:val="3"/>
        </w:rPr>
        <w:t xml:space="preserve">operador dueño </w:t>
      </w:r>
      <w:r>
        <w:rPr>
          <w:color w:val="2E2E2E"/>
        </w:rPr>
        <w:t xml:space="preserve">de </w:t>
      </w:r>
      <w:r>
        <w:rPr>
          <w:color w:val="2E2E2E"/>
          <w:spacing w:val="2"/>
        </w:rPr>
        <w:t xml:space="preserve">dicha </w:t>
      </w:r>
      <w:r>
        <w:rPr>
          <w:color w:val="2E2E2E"/>
        </w:rPr>
        <w:t xml:space="preserve">red tiene cierto </w:t>
      </w:r>
      <w:r>
        <w:rPr>
          <w:color w:val="2E2E2E"/>
          <w:spacing w:val="3"/>
        </w:rPr>
        <w:t xml:space="preserve">poder </w:t>
      </w:r>
      <w:r>
        <w:rPr>
          <w:color w:val="2E2E2E"/>
        </w:rPr>
        <w:t xml:space="preserve">sobre </w:t>
      </w:r>
      <w:r>
        <w:rPr>
          <w:color w:val="2E2E2E"/>
          <w:spacing w:val="2"/>
        </w:rPr>
        <w:t xml:space="preserve">la </w:t>
      </w:r>
      <w:r>
        <w:rPr>
          <w:color w:val="2E2E2E"/>
        </w:rPr>
        <w:t xml:space="preserve">terminación de  </w:t>
      </w:r>
      <w:r>
        <w:rPr>
          <w:color w:val="2E2E2E"/>
          <w:spacing w:val="3"/>
        </w:rPr>
        <w:t xml:space="preserve">llamadas </w:t>
      </w:r>
      <w:r>
        <w:rPr>
          <w:color w:val="2E2E2E"/>
        </w:rPr>
        <w:t xml:space="preserve">a </w:t>
      </w:r>
      <w:r>
        <w:rPr>
          <w:color w:val="2E2E2E"/>
          <w:spacing w:val="2"/>
        </w:rPr>
        <w:t xml:space="preserve">dicho </w:t>
      </w:r>
      <w:r>
        <w:rPr>
          <w:color w:val="2E2E2E"/>
        </w:rPr>
        <w:t xml:space="preserve">suscriptor </w:t>
      </w:r>
      <w:r>
        <w:rPr>
          <w:color w:val="2E2E2E"/>
          <w:spacing w:val="-7"/>
        </w:rPr>
        <w:t xml:space="preserve">y, </w:t>
      </w:r>
      <w:r>
        <w:rPr>
          <w:color w:val="2E2E2E"/>
          <w:spacing w:val="2"/>
        </w:rPr>
        <w:t xml:space="preserve">por lo </w:t>
      </w:r>
      <w:r>
        <w:rPr>
          <w:color w:val="2E2E2E"/>
        </w:rPr>
        <w:t xml:space="preserve">tanto, en </w:t>
      </w:r>
      <w:r>
        <w:rPr>
          <w:color w:val="2E2E2E"/>
          <w:spacing w:val="3"/>
        </w:rPr>
        <w:t xml:space="preserve">algunos </w:t>
      </w:r>
      <w:r>
        <w:rPr>
          <w:color w:val="2E2E2E"/>
        </w:rPr>
        <w:t xml:space="preserve">entornos </w:t>
      </w:r>
      <w:r>
        <w:rPr>
          <w:color w:val="2E2E2E"/>
          <w:spacing w:val="2"/>
        </w:rPr>
        <w:t xml:space="preserve">regulatorios </w:t>
      </w:r>
      <w:r>
        <w:rPr>
          <w:color w:val="2E2E2E"/>
        </w:rPr>
        <w:t xml:space="preserve">(por </w:t>
      </w:r>
      <w:r>
        <w:rPr>
          <w:color w:val="2E2E2E"/>
          <w:spacing w:val="3"/>
        </w:rPr>
        <w:t xml:space="preserve">ejemplo, bajo </w:t>
      </w:r>
      <w:r>
        <w:rPr>
          <w:color w:val="2E2E2E"/>
        </w:rPr>
        <w:t xml:space="preserve">el </w:t>
      </w:r>
      <w:r>
        <w:rPr>
          <w:color w:val="2E2E2E"/>
          <w:spacing w:val="2"/>
        </w:rPr>
        <w:t xml:space="preserve">esquema </w:t>
      </w:r>
      <w:r>
        <w:rPr>
          <w:color w:val="2E2E2E"/>
        </w:rPr>
        <w:t xml:space="preserve">"el </w:t>
      </w:r>
      <w:r>
        <w:rPr>
          <w:color w:val="2E2E2E"/>
          <w:spacing w:val="2"/>
        </w:rPr>
        <w:t xml:space="preserve">que llama paga") </w:t>
      </w:r>
      <w:r>
        <w:rPr>
          <w:color w:val="2E2E2E"/>
          <w:spacing w:val="3"/>
        </w:rPr>
        <w:t xml:space="preserve">las </w:t>
      </w:r>
      <w:r>
        <w:rPr>
          <w:color w:val="2E2E2E"/>
        </w:rPr>
        <w:t xml:space="preserve">empresas </w:t>
      </w:r>
      <w:r>
        <w:rPr>
          <w:color w:val="2E2E2E"/>
          <w:spacing w:val="3"/>
        </w:rPr>
        <w:t xml:space="preserve">pueden </w:t>
      </w:r>
      <w:r>
        <w:rPr>
          <w:color w:val="2E2E2E"/>
        </w:rPr>
        <w:t xml:space="preserve">tener </w:t>
      </w:r>
      <w:r>
        <w:rPr>
          <w:color w:val="2E2E2E"/>
          <w:spacing w:val="2"/>
        </w:rPr>
        <w:t xml:space="preserve">incentivos </w:t>
      </w:r>
      <w:r>
        <w:rPr>
          <w:color w:val="2E2E2E"/>
        </w:rPr>
        <w:t xml:space="preserve">para </w:t>
      </w:r>
      <w:r>
        <w:rPr>
          <w:color w:val="2E2E2E"/>
          <w:spacing w:val="3"/>
        </w:rPr>
        <w:t xml:space="preserve">imponer </w:t>
      </w:r>
      <w:r>
        <w:rPr>
          <w:color w:val="2E2E2E"/>
        </w:rPr>
        <w:t xml:space="preserve">tarifas de </w:t>
      </w:r>
      <w:r>
        <w:rPr>
          <w:color w:val="2E2E2E"/>
          <w:spacing w:val="2"/>
        </w:rPr>
        <w:t>intercone</w:t>
      </w:r>
      <w:r>
        <w:rPr>
          <w:color w:val="2E2E2E"/>
          <w:spacing w:val="2"/>
        </w:rPr>
        <w:t xml:space="preserve">xión </w:t>
      </w:r>
      <w:r>
        <w:rPr>
          <w:color w:val="2E2E2E"/>
        </w:rPr>
        <w:t xml:space="preserve">(a su red) </w:t>
      </w:r>
      <w:r>
        <w:rPr>
          <w:color w:val="2E2E2E"/>
          <w:spacing w:val="2"/>
        </w:rPr>
        <w:t xml:space="preserve">elevadas, </w:t>
      </w:r>
      <w:r>
        <w:rPr>
          <w:color w:val="2E2E2E"/>
        </w:rPr>
        <w:t xml:space="preserve">esto es, tarifas </w:t>
      </w:r>
      <w:r>
        <w:rPr>
          <w:color w:val="2E2E2E"/>
          <w:spacing w:val="2"/>
        </w:rPr>
        <w:t xml:space="preserve">por </w:t>
      </w:r>
      <w:r>
        <w:rPr>
          <w:color w:val="2E2E2E"/>
        </w:rPr>
        <w:t xml:space="preserve">terminar </w:t>
      </w:r>
      <w:r>
        <w:rPr>
          <w:color w:val="2E2E2E"/>
          <w:spacing w:val="3"/>
        </w:rPr>
        <w:t xml:space="preserve">llamadas originadas </w:t>
      </w:r>
      <w:r>
        <w:rPr>
          <w:color w:val="2E2E2E"/>
        </w:rPr>
        <w:t xml:space="preserve">de </w:t>
      </w:r>
      <w:r>
        <w:rPr>
          <w:color w:val="2E2E2E"/>
          <w:spacing w:val="3"/>
        </w:rPr>
        <w:t xml:space="preserve">cualquier </w:t>
      </w:r>
      <w:r>
        <w:rPr>
          <w:color w:val="2E2E2E"/>
          <w:spacing w:val="2"/>
        </w:rPr>
        <w:t xml:space="preserve">usuario que </w:t>
      </w:r>
      <w:r>
        <w:rPr>
          <w:color w:val="2E2E2E"/>
        </w:rPr>
        <w:t xml:space="preserve">se </w:t>
      </w:r>
      <w:r>
        <w:rPr>
          <w:color w:val="2E2E2E"/>
          <w:spacing w:val="2"/>
        </w:rPr>
        <w:t xml:space="preserve">comunique </w:t>
      </w:r>
      <w:r>
        <w:rPr>
          <w:color w:val="2E2E2E"/>
        </w:rPr>
        <w:t xml:space="preserve">con un miembro de su red. </w:t>
      </w:r>
      <w:r>
        <w:rPr>
          <w:color w:val="2E2E2E"/>
          <w:spacing w:val="3"/>
        </w:rPr>
        <w:t xml:space="preserve">Cuando </w:t>
      </w:r>
      <w:r>
        <w:rPr>
          <w:color w:val="2E2E2E"/>
        </w:rPr>
        <w:t xml:space="preserve">existen </w:t>
      </w:r>
      <w:r>
        <w:rPr>
          <w:color w:val="2E2E2E"/>
          <w:spacing w:val="2"/>
        </w:rPr>
        <w:t xml:space="preserve">grandes </w:t>
      </w:r>
      <w:r>
        <w:rPr>
          <w:color w:val="2E2E2E"/>
        </w:rPr>
        <w:t xml:space="preserve">asimetrías en tamaño entre </w:t>
      </w:r>
      <w:r>
        <w:rPr>
          <w:color w:val="2E2E2E"/>
          <w:spacing w:val="3"/>
        </w:rPr>
        <w:t xml:space="preserve">los </w:t>
      </w:r>
      <w:r>
        <w:rPr>
          <w:color w:val="2E2E2E"/>
          <w:spacing w:val="2"/>
        </w:rPr>
        <w:t xml:space="preserve">operadores, </w:t>
      </w:r>
      <w:r>
        <w:rPr>
          <w:color w:val="2E2E2E"/>
        </w:rPr>
        <w:t xml:space="preserve">estos </w:t>
      </w:r>
      <w:r>
        <w:rPr>
          <w:color w:val="2E2E2E"/>
          <w:spacing w:val="2"/>
        </w:rPr>
        <w:t xml:space="preserve">incentivos </w:t>
      </w:r>
      <w:r>
        <w:rPr>
          <w:color w:val="2E2E2E"/>
        </w:rPr>
        <w:t xml:space="preserve">se refuerzan para </w:t>
      </w:r>
      <w:r>
        <w:rPr>
          <w:color w:val="2E2E2E"/>
          <w:spacing w:val="2"/>
        </w:rPr>
        <w:t xml:space="preserve">la </w:t>
      </w:r>
      <w:r>
        <w:rPr>
          <w:color w:val="2E2E2E"/>
        </w:rPr>
        <w:t>red con mayo</w:t>
      </w:r>
      <w:r>
        <w:rPr>
          <w:color w:val="2E2E2E"/>
        </w:rPr>
        <w:t xml:space="preserve">r </w:t>
      </w:r>
      <w:r>
        <w:rPr>
          <w:color w:val="2E2E2E"/>
          <w:spacing w:val="2"/>
        </w:rPr>
        <w:t xml:space="preserve">participación. </w:t>
      </w:r>
      <w:r>
        <w:rPr>
          <w:color w:val="2E2E2E"/>
        </w:rPr>
        <w:t xml:space="preserve">Este </w:t>
      </w:r>
      <w:r>
        <w:rPr>
          <w:color w:val="2E2E2E"/>
          <w:spacing w:val="2"/>
        </w:rPr>
        <w:t xml:space="preserve">hecho </w:t>
      </w:r>
      <w:r>
        <w:rPr>
          <w:color w:val="2E2E2E"/>
        </w:rPr>
        <w:t xml:space="preserve">se </w:t>
      </w:r>
      <w:r>
        <w:rPr>
          <w:color w:val="2E2E2E"/>
          <w:spacing w:val="3"/>
        </w:rPr>
        <w:t xml:space="preserve">puede </w:t>
      </w:r>
      <w:r>
        <w:rPr>
          <w:color w:val="2E2E2E"/>
        </w:rPr>
        <w:t xml:space="preserve">observar </w:t>
      </w:r>
      <w:r>
        <w:rPr>
          <w:color w:val="2E2E2E"/>
          <w:spacing w:val="2"/>
        </w:rPr>
        <w:t xml:space="preserve">aun cuando la </w:t>
      </w:r>
      <w:r>
        <w:rPr>
          <w:color w:val="2E2E2E"/>
        </w:rPr>
        <w:t xml:space="preserve">competencia </w:t>
      </w:r>
      <w:r>
        <w:rPr>
          <w:color w:val="2E2E2E"/>
          <w:spacing w:val="2"/>
        </w:rPr>
        <w:t xml:space="preserve">por usuarios </w:t>
      </w:r>
      <w:r>
        <w:rPr>
          <w:color w:val="2E2E2E"/>
        </w:rPr>
        <w:t xml:space="preserve">sea intensa, y en </w:t>
      </w:r>
      <w:r>
        <w:rPr>
          <w:color w:val="2E2E2E"/>
          <w:spacing w:val="2"/>
        </w:rPr>
        <w:t xml:space="preserve">consecuencia, </w:t>
      </w:r>
      <w:r>
        <w:rPr>
          <w:color w:val="2E2E2E"/>
        </w:rPr>
        <w:t xml:space="preserve">no existan </w:t>
      </w:r>
      <w:r>
        <w:rPr>
          <w:color w:val="2E2E2E"/>
          <w:spacing w:val="3"/>
        </w:rPr>
        <w:t xml:space="preserve">ganancias </w:t>
      </w:r>
      <w:r>
        <w:rPr>
          <w:color w:val="2E2E2E"/>
          <w:spacing w:val="2"/>
        </w:rPr>
        <w:t xml:space="preserve">extraordinarias </w:t>
      </w:r>
      <w:r>
        <w:rPr>
          <w:color w:val="2E2E2E"/>
        </w:rPr>
        <w:t xml:space="preserve">en el mercado móvil a </w:t>
      </w:r>
      <w:r>
        <w:rPr>
          <w:color w:val="2E2E2E"/>
          <w:spacing w:val="2"/>
        </w:rPr>
        <w:t xml:space="preserve">nivel </w:t>
      </w:r>
      <w:r>
        <w:rPr>
          <w:color w:val="2E2E2E"/>
          <w:spacing w:val="3"/>
        </w:rPr>
        <w:t xml:space="preserve">agregado. </w:t>
      </w:r>
      <w:r>
        <w:rPr>
          <w:color w:val="2E2E2E"/>
        </w:rPr>
        <w:t xml:space="preserve">Sin </w:t>
      </w:r>
      <w:r>
        <w:rPr>
          <w:color w:val="2E2E2E"/>
          <w:spacing w:val="2"/>
        </w:rPr>
        <w:t xml:space="preserve">embargo, </w:t>
      </w:r>
      <w:r>
        <w:rPr>
          <w:color w:val="2E2E2E"/>
          <w:spacing w:val="3"/>
        </w:rPr>
        <w:t xml:space="preserve">las ganancias </w:t>
      </w:r>
      <w:r>
        <w:rPr>
          <w:color w:val="2E2E2E"/>
          <w:spacing w:val="2"/>
        </w:rPr>
        <w:t xml:space="preserve">por </w:t>
      </w:r>
      <w:r>
        <w:rPr>
          <w:color w:val="2E2E2E"/>
        </w:rPr>
        <w:t xml:space="preserve">terminación de </w:t>
      </w:r>
      <w:r>
        <w:rPr>
          <w:color w:val="2E2E2E"/>
          <w:spacing w:val="3"/>
        </w:rPr>
        <w:t xml:space="preserve">llamada, </w:t>
      </w:r>
      <w:r>
        <w:rPr>
          <w:color w:val="2E2E2E"/>
        </w:rPr>
        <w:t>y su cons</w:t>
      </w:r>
      <w:r>
        <w:rPr>
          <w:color w:val="2E2E2E"/>
        </w:rPr>
        <w:t xml:space="preserve">ecuente efecto sobre el bienestar, persisten, y </w:t>
      </w:r>
      <w:r>
        <w:rPr>
          <w:color w:val="2E2E2E"/>
          <w:spacing w:val="3"/>
        </w:rPr>
        <w:t xml:space="preserve">pueden </w:t>
      </w:r>
      <w:r>
        <w:rPr>
          <w:color w:val="2E2E2E"/>
        </w:rPr>
        <w:t xml:space="preserve">ser </w:t>
      </w:r>
      <w:r>
        <w:rPr>
          <w:color w:val="2E2E2E"/>
          <w:spacing w:val="2"/>
        </w:rPr>
        <w:t xml:space="preserve">usadas </w:t>
      </w:r>
      <w:r>
        <w:rPr>
          <w:color w:val="2E2E2E"/>
        </w:rPr>
        <w:t xml:space="preserve">para </w:t>
      </w:r>
      <w:r>
        <w:rPr>
          <w:color w:val="2E2E2E"/>
          <w:spacing w:val="2"/>
        </w:rPr>
        <w:t xml:space="preserve">financiar menores </w:t>
      </w:r>
      <w:r>
        <w:rPr>
          <w:color w:val="2E2E2E"/>
        </w:rPr>
        <w:t xml:space="preserve">tarifas minoristas para atraer suscriptores. Este patrón de </w:t>
      </w:r>
      <w:r>
        <w:rPr>
          <w:color w:val="2E2E2E"/>
          <w:spacing w:val="2"/>
        </w:rPr>
        <w:t xml:space="preserve">precios </w:t>
      </w:r>
      <w:r>
        <w:rPr>
          <w:color w:val="2E2E2E"/>
        </w:rPr>
        <w:t>relativos es</w:t>
      </w:r>
      <w:r>
        <w:rPr>
          <w:color w:val="2E2E2E"/>
          <w:spacing w:val="42"/>
        </w:rPr>
        <w:t xml:space="preserve"> </w:t>
      </w:r>
      <w:r>
        <w:rPr>
          <w:color w:val="2E2E2E"/>
        </w:rPr>
        <w:t>ineficiente(3).</w:t>
      </w:r>
    </w:p>
    <w:p w:rsidR="00795D2D" w:rsidRDefault="001B3982">
      <w:pPr>
        <w:pStyle w:val="Textoindependiente"/>
        <w:spacing w:line="244" w:lineRule="auto"/>
        <w:ind w:right="418" w:firstLine="288"/>
        <w:jc w:val="both"/>
      </w:pPr>
      <w:r>
        <w:rPr>
          <w:color w:val="2E2E2E"/>
        </w:rPr>
        <w:t>En este contexto, se generan incentivos para que las empresas, fijen precios superiores a los costos por la terminación de llamadas en cada red, lo cual combinado con un bajo nivel de competencia en el mercado final, genera un problema de doble marginaliza</w:t>
      </w:r>
      <w:r>
        <w:rPr>
          <w:color w:val="2E2E2E"/>
        </w:rPr>
        <w:t>ción(4).</w:t>
      </w:r>
    </w:p>
    <w:p w:rsidR="00795D2D" w:rsidRDefault="001B3982">
      <w:pPr>
        <w:pStyle w:val="Textoindependiente"/>
        <w:spacing w:line="244" w:lineRule="auto"/>
        <w:ind w:right="418" w:firstLine="288"/>
        <w:jc w:val="both"/>
      </w:pPr>
      <w:r>
        <w:rPr>
          <w:color w:val="2E2E2E"/>
        </w:rPr>
        <w:t>Los efectos de las externalidades de red incrementan la capacidad de la empresa de mayor tamaño de atraer nuevos usuarios a su red, ofreciendo mayores beneficios a los suscriptores basando su ventaja en una base de usuarios más grande a los que se</w:t>
      </w:r>
      <w:r>
        <w:rPr>
          <w:color w:val="2E2E2E"/>
        </w:rPr>
        <w:t xml:space="preserve"> puede contactar.</w:t>
      </w:r>
    </w:p>
    <w:p w:rsidR="00795D2D" w:rsidRDefault="001B3982">
      <w:pPr>
        <w:pStyle w:val="Textoindependiente"/>
        <w:spacing w:before="89" w:line="244" w:lineRule="auto"/>
        <w:ind w:right="418" w:firstLine="288"/>
        <w:jc w:val="both"/>
      </w:pPr>
      <w:r>
        <w:rPr>
          <w:color w:val="2E2E2E"/>
          <w:spacing w:val="2"/>
        </w:rPr>
        <w:t xml:space="preserve">De </w:t>
      </w:r>
      <w:r>
        <w:rPr>
          <w:color w:val="2E2E2E"/>
        </w:rPr>
        <w:t xml:space="preserve">esta </w:t>
      </w:r>
      <w:r>
        <w:rPr>
          <w:color w:val="2E2E2E"/>
          <w:spacing w:val="2"/>
        </w:rPr>
        <w:t xml:space="preserve">manera, </w:t>
      </w:r>
      <w:r>
        <w:rPr>
          <w:color w:val="2E2E2E"/>
        </w:rPr>
        <w:t xml:space="preserve">en el corto y </w:t>
      </w:r>
      <w:r>
        <w:rPr>
          <w:color w:val="2E2E2E"/>
          <w:spacing w:val="2"/>
        </w:rPr>
        <w:t xml:space="preserve">largo plazo </w:t>
      </w:r>
      <w:r>
        <w:rPr>
          <w:color w:val="2E2E2E"/>
          <w:spacing w:val="3"/>
        </w:rPr>
        <w:t xml:space="preserve">las </w:t>
      </w:r>
      <w:r>
        <w:rPr>
          <w:color w:val="2E2E2E"/>
        </w:rPr>
        <w:t xml:space="preserve">empresas entrantes o con </w:t>
      </w:r>
      <w:r>
        <w:rPr>
          <w:color w:val="2E2E2E"/>
          <w:spacing w:val="3"/>
        </w:rPr>
        <w:t xml:space="preserve">baja </w:t>
      </w:r>
      <w:r>
        <w:rPr>
          <w:color w:val="2E2E2E"/>
          <w:spacing w:val="2"/>
        </w:rPr>
        <w:t xml:space="preserve">participación </w:t>
      </w:r>
      <w:r>
        <w:rPr>
          <w:color w:val="2E2E2E"/>
        </w:rPr>
        <w:t xml:space="preserve">de mercado </w:t>
      </w:r>
      <w:r>
        <w:rPr>
          <w:color w:val="2E2E2E"/>
          <w:spacing w:val="2"/>
        </w:rPr>
        <w:t xml:space="preserve">tienen dificultades </w:t>
      </w:r>
      <w:r>
        <w:rPr>
          <w:color w:val="2E2E2E"/>
        </w:rPr>
        <w:t xml:space="preserve">para competir </w:t>
      </w:r>
      <w:r>
        <w:rPr>
          <w:color w:val="2E2E2E"/>
          <w:spacing w:val="3"/>
        </w:rPr>
        <w:t xml:space="preserve">debido </w:t>
      </w:r>
      <w:r>
        <w:rPr>
          <w:color w:val="2E2E2E"/>
        </w:rPr>
        <w:t xml:space="preserve">a </w:t>
      </w:r>
      <w:r>
        <w:rPr>
          <w:color w:val="2E2E2E"/>
          <w:spacing w:val="2"/>
        </w:rPr>
        <w:t xml:space="preserve">que aun cuando </w:t>
      </w:r>
      <w:r>
        <w:rPr>
          <w:color w:val="2E2E2E"/>
        </w:rPr>
        <w:t xml:space="preserve">exista un patrón de </w:t>
      </w:r>
      <w:r>
        <w:rPr>
          <w:color w:val="2E2E2E"/>
          <w:spacing w:val="3"/>
        </w:rPr>
        <w:t xml:space="preserve">equilibrio </w:t>
      </w:r>
      <w:r>
        <w:rPr>
          <w:color w:val="2E2E2E"/>
        </w:rPr>
        <w:t xml:space="preserve">o </w:t>
      </w:r>
      <w:r>
        <w:rPr>
          <w:color w:val="2E2E2E"/>
          <w:spacing w:val="3"/>
        </w:rPr>
        <w:t xml:space="preserve">balance </w:t>
      </w:r>
      <w:r>
        <w:rPr>
          <w:color w:val="2E2E2E"/>
        </w:rPr>
        <w:t xml:space="preserve">de tráfico en </w:t>
      </w:r>
      <w:r>
        <w:rPr>
          <w:color w:val="2E2E2E"/>
          <w:spacing w:val="3"/>
        </w:rPr>
        <w:t xml:space="preserve">las </w:t>
      </w:r>
      <w:r>
        <w:rPr>
          <w:color w:val="2E2E2E"/>
          <w:spacing w:val="2"/>
        </w:rPr>
        <w:t xml:space="preserve">llamadas, la </w:t>
      </w:r>
      <w:r>
        <w:rPr>
          <w:color w:val="2E2E2E"/>
          <w:spacing w:val="3"/>
        </w:rPr>
        <w:t xml:space="preserve">probabilidad </w:t>
      </w:r>
      <w:r>
        <w:rPr>
          <w:color w:val="2E2E2E"/>
        </w:rPr>
        <w:t xml:space="preserve">de </w:t>
      </w:r>
      <w:r>
        <w:rPr>
          <w:color w:val="2E2E2E"/>
          <w:spacing w:val="2"/>
        </w:rPr>
        <w:t xml:space="preserve">que una </w:t>
      </w:r>
      <w:r>
        <w:rPr>
          <w:color w:val="2E2E2E"/>
          <w:spacing w:val="3"/>
        </w:rPr>
        <w:t xml:space="preserve">llamada </w:t>
      </w:r>
      <w:r>
        <w:rPr>
          <w:color w:val="2E2E2E"/>
        </w:rPr>
        <w:t xml:space="preserve">sea </w:t>
      </w:r>
      <w:r>
        <w:rPr>
          <w:color w:val="2E2E2E"/>
          <w:spacing w:val="3"/>
        </w:rPr>
        <w:t xml:space="preserve">originada </w:t>
      </w:r>
      <w:r>
        <w:rPr>
          <w:color w:val="2E2E2E"/>
        </w:rPr>
        <w:t xml:space="preserve">y terminada en </w:t>
      </w:r>
      <w:r>
        <w:rPr>
          <w:color w:val="2E2E2E"/>
          <w:spacing w:val="2"/>
        </w:rPr>
        <w:t xml:space="preserve">la </w:t>
      </w:r>
      <w:r>
        <w:rPr>
          <w:color w:val="2E2E2E"/>
        </w:rPr>
        <w:t xml:space="preserve">misma red es mayor en tanto mayor es </w:t>
      </w:r>
      <w:r>
        <w:rPr>
          <w:color w:val="2E2E2E"/>
          <w:spacing w:val="2"/>
        </w:rPr>
        <w:t xml:space="preserve">la participación </w:t>
      </w:r>
      <w:r>
        <w:rPr>
          <w:color w:val="2E2E2E"/>
        </w:rPr>
        <w:t xml:space="preserve">de mercado de </w:t>
      </w:r>
      <w:r>
        <w:rPr>
          <w:color w:val="2E2E2E"/>
          <w:spacing w:val="2"/>
        </w:rPr>
        <w:t xml:space="preserve">la  </w:t>
      </w:r>
      <w:r>
        <w:rPr>
          <w:color w:val="2E2E2E"/>
        </w:rPr>
        <w:t xml:space="preserve">empresa(5). Por </w:t>
      </w:r>
      <w:r>
        <w:rPr>
          <w:color w:val="2E2E2E"/>
          <w:spacing w:val="2"/>
        </w:rPr>
        <w:t xml:space="preserve">lo </w:t>
      </w:r>
      <w:r>
        <w:rPr>
          <w:color w:val="2E2E2E"/>
        </w:rPr>
        <w:t xml:space="preserve">tanto, existen </w:t>
      </w:r>
      <w:r>
        <w:rPr>
          <w:color w:val="2E2E2E"/>
          <w:spacing w:val="2"/>
        </w:rPr>
        <w:t xml:space="preserve">situaciones </w:t>
      </w:r>
      <w:r>
        <w:rPr>
          <w:color w:val="2E2E2E"/>
        </w:rPr>
        <w:t xml:space="preserve">en </w:t>
      </w:r>
      <w:r>
        <w:rPr>
          <w:color w:val="2E2E2E"/>
          <w:spacing w:val="3"/>
        </w:rPr>
        <w:t xml:space="preserve">las </w:t>
      </w:r>
      <w:r>
        <w:rPr>
          <w:color w:val="2E2E2E"/>
          <w:spacing w:val="2"/>
        </w:rPr>
        <w:t xml:space="preserve">cuales, </w:t>
      </w:r>
      <w:r>
        <w:rPr>
          <w:color w:val="2E2E2E"/>
          <w:spacing w:val="3"/>
        </w:rPr>
        <w:t xml:space="preserve">los </w:t>
      </w:r>
      <w:r>
        <w:rPr>
          <w:color w:val="2E2E2E"/>
        </w:rPr>
        <w:t xml:space="preserve">suscriptores de empresas </w:t>
      </w:r>
      <w:r>
        <w:rPr>
          <w:color w:val="2E2E2E"/>
          <w:spacing w:val="3"/>
        </w:rPr>
        <w:t xml:space="preserve">pequeñas </w:t>
      </w:r>
      <w:r>
        <w:rPr>
          <w:color w:val="2E2E2E"/>
        </w:rPr>
        <w:t xml:space="preserve">son más </w:t>
      </w:r>
      <w:r>
        <w:rPr>
          <w:color w:val="2E2E2E"/>
          <w:spacing w:val="2"/>
        </w:rPr>
        <w:t xml:space="preserve">susceptibles </w:t>
      </w:r>
      <w:r>
        <w:rPr>
          <w:color w:val="2E2E2E"/>
        </w:rPr>
        <w:t xml:space="preserve">de </w:t>
      </w:r>
      <w:r>
        <w:rPr>
          <w:color w:val="2E2E2E"/>
          <w:spacing w:val="3"/>
        </w:rPr>
        <w:t xml:space="preserve">pagar </w:t>
      </w:r>
      <w:r>
        <w:rPr>
          <w:color w:val="2E2E2E"/>
          <w:spacing w:val="2"/>
        </w:rPr>
        <w:t xml:space="preserve">precios </w:t>
      </w:r>
      <w:r>
        <w:rPr>
          <w:color w:val="2E2E2E"/>
        </w:rPr>
        <w:t xml:space="preserve">totales más altos </w:t>
      </w:r>
      <w:r>
        <w:rPr>
          <w:color w:val="2E2E2E"/>
          <w:spacing w:val="2"/>
        </w:rPr>
        <w:t xml:space="preserve">por </w:t>
      </w:r>
      <w:r>
        <w:rPr>
          <w:color w:val="2E2E2E"/>
        </w:rPr>
        <w:t>el</w:t>
      </w:r>
      <w:r>
        <w:rPr>
          <w:color w:val="2E2E2E"/>
          <w:spacing w:val="18"/>
        </w:rPr>
        <w:t xml:space="preserve"> </w:t>
      </w:r>
      <w:r>
        <w:rPr>
          <w:color w:val="2E2E2E"/>
        </w:rPr>
        <w:t>servicio(6).</w:t>
      </w:r>
    </w:p>
    <w:p w:rsidR="00795D2D" w:rsidRDefault="001B3982">
      <w:pPr>
        <w:pStyle w:val="Textoindependiente"/>
        <w:spacing w:line="244" w:lineRule="auto"/>
        <w:ind w:right="413" w:firstLine="288"/>
        <w:jc w:val="both"/>
      </w:pPr>
      <w:r>
        <w:rPr>
          <w:color w:val="2E2E2E"/>
          <w:spacing w:val="2"/>
        </w:rPr>
        <w:t xml:space="preserve">De </w:t>
      </w:r>
      <w:r>
        <w:rPr>
          <w:color w:val="2E2E2E"/>
        </w:rPr>
        <w:t xml:space="preserve">esta forma, </w:t>
      </w:r>
      <w:r>
        <w:rPr>
          <w:color w:val="2E2E2E"/>
          <w:spacing w:val="2"/>
        </w:rPr>
        <w:t xml:space="preserve">la </w:t>
      </w:r>
      <w:r>
        <w:rPr>
          <w:color w:val="2E2E2E"/>
          <w:spacing w:val="3"/>
        </w:rPr>
        <w:t xml:space="preserve">regulación </w:t>
      </w:r>
      <w:r>
        <w:rPr>
          <w:color w:val="2E2E2E"/>
        </w:rPr>
        <w:t xml:space="preserve">de tarifas de </w:t>
      </w:r>
      <w:r>
        <w:rPr>
          <w:color w:val="2E2E2E"/>
          <w:spacing w:val="2"/>
        </w:rPr>
        <w:t xml:space="preserve">interconexión </w:t>
      </w:r>
      <w:r>
        <w:rPr>
          <w:color w:val="2E2E2E"/>
        </w:rPr>
        <w:t xml:space="preserve">con base en costos es un mecanismo de política </w:t>
      </w:r>
      <w:r>
        <w:rPr>
          <w:color w:val="2E2E2E"/>
          <w:spacing w:val="2"/>
        </w:rPr>
        <w:t xml:space="preserve">regulatoria que  </w:t>
      </w:r>
      <w:r>
        <w:rPr>
          <w:color w:val="2E2E2E"/>
        </w:rPr>
        <w:t xml:space="preserve">tiene como </w:t>
      </w:r>
      <w:r>
        <w:rPr>
          <w:color w:val="2E2E2E"/>
          <w:spacing w:val="2"/>
        </w:rPr>
        <w:t xml:space="preserve">finalidad </w:t>
      </w:r>
      <w:r>
        <w:rPr>
          <w:color w:val="2E2E2E"/>
          <w:spacing w:val="3"/>
        </w:rPr>
        <w:t xml:space="preserve">equilibrar las </w:t>
      </w:r>
      <w:r>
        <w:rPr>
          <w:color w:val="2E2E2E"/>
        </w:rPr>
        <w:t xml:space="preserve">fuerzas de competencia de </w:t>
      </w:r>
      <w:r>
        <w:rPr>
          <w:color w:val="2E2E2E"/>
          <w:spacing w:val="3"/>
        </w:rPr>
        <w:t xml:space="preserve">las </w:t>
      </w:r>
      <w:r>
        <w:rPr>
          <w:color w:val="2E2E2E"/>
        </w:rPr>
        <w:t xml:space="preserve">empresas </w:t>
      </w:r>
      <w:r>
        <w:rPr>
          <w:color w:val="2E2E2E"/>
          <w:spacing w:val="2"/>
        </w:rPr>
        <w:t>rival</w:t>
      </w:r>
      <w:r>
        <w:rPr>
          <w:color w:val="2E2E2E"/>
          <w:spacing w:val="2"/>
        </w:rPr>
        <w:t xml:space="preserve">es </w:t>
      </w:r>
      <w:r>
        <w:rPr>
          <w:color w:val="2E2E2E"/>
        </w:rPr>
        <w:t xml:space="preserve">en el sector </w:t>
      </w:r>
      <w:r>
        <w:rPr>
          <w:color w:val="2E2E2E"/>
          <w:spacing w:val="2"/>
        </w:rPr>
        <w:t xml:space="preserve">telecomunicaciones, </w:t>
      </w:r>
      <w:r>
        <w:rPr>
          <w:color w:val="2E2E2E"/>
        </w:rPr>
        <w:t xml:space="preserve">es decir, </w:t>
      </w:r>
      <w:r>
        <w:rPr>
          <w:color w:val="2E2E2E"/>
          <w:spacing w:val="2"/>
        </w:rPr>
        <w:t xml:space="preserve">aminorar </w:t>
      </w:r>
      <w:r>
        <w:rPr>
          <w:color w:val="2E2E2E"/>
          <w:spacing w:val="3"/>
        </w:rPr>
        <w:t xml:space="preserve">las </w:t>
      </w:r>
      <w:r>
        <w:rPr>
          <w:color w:val="2E2E2E"/>
          <w:spacing w:val="2"/>
        </w:rPr>
        <w:t xml:space="preserve">desventajas derivadas del </w:t>
      </w:r>
      <w:r>
        <w:rPr>
          <w:color w:val="2E2E2E"/>
        </w:rPr>
        <w:t xml:space="preserve">tamaño de red y </w:t>
      </w:r>
      <w:r>
        <w:rPr>
          <w:color w:val="2E2E2E"/>
          <w:spacing w:val="2"/>
        </w:rPr>
        <w:t xml:space="preserve">que </w:t>
      </w:r>
      <w:r>
        <w:rPr>
          <w:color w:val="2E2E2E"/>
        </w:rPr>
        <w:t xml:space="preserve">permita a </w:t>
      </w:r>
      <w:r>
        <w:rPr>
          <w:color w:val="2E2E2E"/>
          <w:spacing w:val="3"/>
        </w:rPr>
        <w:t xml:space="preserve">las </w:t>
      </w:r>
      <w:r>
        <w:rPr>
          <w:color w:val="2E2E2E"/>
        </w:rPr>
        <w:t xml:space="preserve">empresas de </w:t>
      </w:r>
      <w:r>
        <w:rPr>
          <w:color w:val="2E2E2E"/>
          <w:spacing w:val="2"/>
        </w:rPr>
        <w:t xml:space="preserve">menor </w:t>
      </w:r>
      <w:r>
        <w:rPr>
          <w:color w:val="2E2E2E"/>
        </w:rPr>
        <w:t xml:space="preserve">tamaño contar con </w:t>
      </w:r>
      <w:r>
        <w:rPr>
          <w:color w:val="2E2E2E"/>
          <w:spacing w:val="3"/>
        </w:rPr>
        <w:t xml:space="preserve">planes </w:t>
      </w:r>
      <w:r>
        <w:rPr>
          <w:color w:val="2E2E2E"/>
        </w:rPr>
        <w:t xml:space="preserve">tarifarios </w:t>
      </w:r>
      <w:r>
        <w:rPr>
          <w:color w:val="2E2E2E"/>
          <w:spacing w:val="2"/>
        </w:rPr>
        <w:t xml:space="preserve">que </w:t>
      </w:r>
      <w:r>
        <w:rPr>
          <w:color w:val="2E2E2E"/>
          <w:spacing w:val="3"/>
        </w:rPr>
        <w:t xml:space="preserve">las posicionen </w:t>
      </w:r>
      <w:r>
        <w:rPr>
          <w:color w:val="2E2E2E"/>
        </w:rPr>
        <w:t xml:space="preserve">de </w:t>
      </w:r>
      <w:r>
        <w:rPr>
          <w:color w:val="2E2E2E"/>
          <w:spacing w:val="2"/>
        </w:rPr>
        <w:t xml:space="preserve">una manera </w:t>
      </w:r>
      <w:r>
        <w:rPr>
          <w:color w:val="2E2E2E"/>
        </w:rPr>
        <w:t xml:space="preserve">competitiva en </w:t>
      </w:r>
      <w:r>
        <w:rPr>
          <w:color w:val="2E2E2E"/>
          <w:spacing w:val="2"/>
        </w:rPr>
        <w:t xml:space="preserve">la provisión </w:t>
      </w:r>
      <w:r>
        <w:rPr>
          <w:color w:val="2E2E2E"/>
        </w:rPr>
        <w:t>de</w:t>
      </w:r>
      <w:r>
        <w:rPr>
          <w:color w:val="2E2E2E"/>
          <w:spacing w:val="34"/>
        </w:rPr>
        <w:t xml:space="preserve"> </w:t>
      </w:r>
      <w:r>
        <w:rPr>
          <w:color w:val="2E2E2E"/>
        </w:rPr>
        <w:t>servicios.</w:t>
      </w:r>
    </w:p>
    <w:p w:rsidR="00795D2D" w:rsidRDefault="001B3982">
      <w:pPr>
        <w:pStyle w:val="Textoindependiente"/>
        <w:spacing w:line="244" w:lineRule="auto"/>
        <w:ind w:right="413" w:firstLine="288"/>
        <w:jc w:val="both"/>
      </w:pPr>
      <w:r>
        <w:rPr>
          <w:color w:val="2E2E2E"/>
        </w:rPr>
        <w:t xml:space="preserve">La Suprema Corte de Justicia de </w:t>
      </w:r>
      <w:r>
        <w:rPr>
          <w:color w:val="2E2E2E"/>
          <w:spacing w:val="2"/>
        </w:rPr>
        <w:t xml:space="preserve">la </w:t>
      </w:r>
      <w:r>
        <w:rPr>
          <w:color w:val="2E2E2E"/>
          <w:spacing w:val="3"/>
        </w:rPr>
        <w:t xml:space="preserve">Nación </w:t>
      </w:r>
      <w:r>
        <w:rPr>
          <w:color w:val="2E2E2E"/>
        </w:rPr>
        <w:t xml:space="preserve">ha sostenido </w:t>
      </w:r>
      <w:r>
        <w:rPr>
          <w:color w:val="2E2E2E"/>
          <w:spacing w:val="2"/>
        </w:rPr>
        <w:t xml:space="preserve">que </w:t>
      </w:r>
      <w:r>
        <w:rPr>
          <w:color w:val="2E2E2E"/>
          <w:spacing w:val="3"/>
        </w:rPr>
        <w:t xml:space="preserve">los </w:t>
      </w:r>
      <w:r>
        <w:rPr>
          <w:color w:val="2E2E2E"/>
        </w:rPr>
        <w:t xml:space="preserve">servicios de </w:t>
      </w:r>
      <w:r>
        <w:rPr>
          <w:color w:val="2E2E2E"/>
          <w:spacing w:val="2"/>
        </w:rPr>
        <w:t xml:space="preserve">interconexión </w:t>
      </w:r>
      <w:r>
        <w:rPr>
          <w:color w:val="2E2E2E"/>
        </w:rPr>
        <w:t xml:space="preserve">son </w:t>
      </w:r>
      <w:r>
        <w:rPr>
          <w:color w:val="2E2E2E"/>
          <w:spacing w:val="2"/>
        </w:rPr>
        <w:t xml:space="preserve">considerados básicos </w:t>
      </w:r>
      <w:r>
        <w:rPr>
          <w:color w:val="2E2E2E"/>
        </w:rPr>
        <w:t xml:space="preserve">para   el </w:t>
      </w:r>
      <w:r>
        <w:rPr>
          <w:color w:val="2E2E2E"/>
          <w:spacing w:val="2"/>
        </w:rPr>
        <w:t xml:space="preserve">desarrollo del </w:t>
      </w:r>
      <w:r>
        <w:rPr>
          <w:color w:val="2E2E2E"/>
        </w:rPr>
        <w:t xml:space="preserve">país y </w:t>
      </w:r>
      <w:r>
        <w:rPr>
          <w:color w:val="2E2E2E"/>
          <w:spacing w:val="2"/>
        </w:rPr>
        <w:t xml:space="preserve">coadyuvan </w:t>
      </w:r>
      <w:r>
        <w:rPr>
          <w:color w:val="2E2E2E"/>
        </w:rPr>
        <w:t xml:space="preserve">a </w:t>
      </w:r>
      <w:r>
        <w:rPr>
          <w:color w:val="2E2E2E"/>
          <w:spacing w:val="2"/>
        </w:rPr>
        <w:t xml:space="preserve">mejorar </w:t>
      </w:r>
      <w:r>
        <w:rPr>
          <w:color w:val="2E2E2E"/>
          <w:spacing w:val="3"/>
        </w:rPr>
        <w:t xml:space="preserve">las condiciones </w:t>
      </w:r>
      <w:r>
        <w:rPr>
          <w:color w:val="2E2E2E"/>
        </w:rPr>
        <w:t xml:space="preserve">de </w:t>
      </w:r>
      <w:r>
        <w:rPr>
          <w:color w:val="2E2E2E"/>
          <w:spacing w:val="2"/>
        </w:rPr>
        <w:t xml:space="preserve">vida </w:t>
      </w:r>
      <w:r>
        <w:rPr>
          <w:color w:val="2E2E2E"/>
        </w:rPr>
        <w:t xml:space="preserve">en </w:t>
      </w:r>
      <w:r>
        <w:rPr>
          <w:color w:val="2E2E2E"/>
          <w:spacing w:val="2"/>
        </w:rPr>
        <w:t xml:space="preserve">sociedad, además </w:t>
      </w:r>
      <w:r>
        <w:rPr>
          <w:color w:val="2E2E2E"/>
        </w:rPr>
        <w:t xml:space="preserve">de </w:t>
      </w:r>
      <w:r>
        <w:rPr>
          <w:color w:val="2E2E2E"/>
          <w:spacing w:val="2"/>
        </w:rPr>
        <w:t xml:space="preserve">beneficiar </w:t>
      </w:r>
      <w:r>
        <w:rPr>
          <w:color w:val="2E2E2E"/>
        </w:rPr>
        <w:t xml:space="preserve">a </w:t>
      </w:r>
      <w:r>
        <w:rPr>
          <w:color w:val="2E2E2E"/>
          <w:spacing w:val="3"/>
        </w:rPr>
        <w:t xml:space="preserve">las </w:t>
      </w:r>
      <w:r>
        <w:rPr>
          <w:color w:val="2E2E2E"/>
          <w:spacing w:val="2"/>
        </w:rPr>
        <w:t xml:space="preserve">familias que </w:t>
      </w:r>
      <w:r>
        <w:rPr>
          <w:color w:val="2E2E2E"/>
        </w:rPr>
        <w:t xml:space="preserve">necesitan </w:t>
      </w:r>
      <w:r>
        <w:rPr>
          <w:color w:val="2E2E2E"/>
          <w:spacing w:val="2"/>
        </w:rPr>
        <w:t>ut</w:t>
      </w:r>
      <w:r>
        <w:rPr>
          <w:color w:val="2E2E2E"/>
          <w:spacing w:val="2"/>
        </w:rPr>
        <w:t xml:space="preserve">ilizarlos </w:t>
      </w:r>
      <w:r>
        <w:rPr>
          <w:color w:val="2E2E2E"/>
        </w:rPr>
        <w:t xml:space="preserve">y a </w:t>
      </w:r>
      <w:r>
        <w:rPr>
          <w:color w:val="2E2E2E"/>
          <w:spacing w:val="3"/>
        </w:rPr>
        <w:t xml:space="preserve">los </w:t>
      </w:r>
      <w:r>
        <w:rPr>
          <w:color w:val="2E2E2E"/>
        </w:rPr>
        <w:t xml:space="preserve">sectores más </w:t>
      </w:r>
      <w:r>
        <w:rPr>
          <w:color w:val="2E2E2E"/>
          <w:spacing w:val="2"/>
        </w:rPr>
        <w:t xml:space="preserve">necesitados del </w:t>
      </w:r>
      <w:r>
        <w:rPr>
          <w:color w:val="2E2E2E"/>
        </w:rPr>
        <w:t xml:space="preserve">país. Así </w:t>
      </w:r>
      <w:r>
        <w:rPr>
          <w:color w:val="2E2E2E"/>
          <w:spacing w:val="2"/>
        </w:rPr>
        <w:t xml:space="preserve">lo estableció la Segunda </w:t>
      </w:r>
      <w:r>
        <w:rPr>
          <w:color w:val="2E2E2E"/>
        </w:rPr>
        <w:t xml:space="preserve">Sala de ese alto tribunal en </w:t>
      </w:r>
      <w:r>
        <w:rPr>
          <w:color w:val="2E2E2E"/>
          <w:spacing w:val="2"/>
        </w:rPr>
        <w:t xml:space="preserve">la </w:t>
      </w:r>
      <w:r>
        <w:rPr>
          <w:color w:val="2E2E2E"/>
        </w:rPr>
        <w:t xml:space="preserve">tesis de </w:t>
      </w:r>
      <w:r>
        <w:rPr>
          <w:color w:val="2E2E2E"/>
          <w:spacing w:val="2"/>
        </w:rPr>
        <w:t xml:space="preserve">jurisprudencia </w:t>
      </w:r>
      <w:r>
        <w:rPr>
          <w:color w:val="2E2E2E"/>
        </w:rPr>
        <w:t xml:space="preserve">2a./J. 112/2004, en </w:t>
      </w:r>
      <w:r>
        <w:rPr>
          <w:color w:val="2E2E2E"/>
          <w:spacing w:val="2"/>
        </w:rPr>
        <w:t xml:space="preserve">la </w:t>
      </w:r>
      <w:r>
        <w:rPr>
          <w:color w:val="2E2E2E"/>
        </w:rPr>
        <w:t xml:space="preserve">cual se </w:t>
      </w:r>
      <w:r>
        <w:rPr>
          <w:color w:val="2E2E2E"/>
          <w:spacing w:val="3"/>
        </w:rPr>
        <w:t xml:space="preserve">dilucidó </w:t>
      </w:r>
      <w:r>
        <w:rPr>
          <w:color w:val="2E2E2E"/>
        </w:rPr>
        <w:t xml:space="preserve">si se transgredía el </w:t>
      </w:r>
      <w:r>
        <w:rPr>
          <w:color w:val="2E2E2E"/>
          <w:spacing w:val="3"/>
        </w:rPr>
        <w:t xml:space="preserve">principio </w:t>
      </w:r>
      <w:r>
        <w:rPr>
          <w:color w:val="2E2E2E"/>
        </w:rPr>
        <w:t xml:space="preserve">de </w:t>
      </w:r>
      <w:r>
        <w:rPr>
          <w:color w:val="2E2E2E"/>
          <w:spacing w:val="3"/>
        </w:rPr>
        <w:t xml:space="preserve">equidad </w:t>
      </w:r>
      <w:r>
        <w:rPr>
          <w:color w:val="2E2E2E"/>
        </w:rPr>
        <w:t xml:space="preserve">tributaria al no </w:t>
      </w:r>
      <w:r>
        <w:rPr>
          <w:color w:val="2E2E2E"/>
          <w:spacing w:val="3"/>
        </w:rPr>
        <w:t xml:space="preserve">incluir </w:t>
      </w:r>
      <w:r>
        <w:rPr>
          <w:color w:val="2E2E2E"/>
        </w:rPr>
        <w:t xml:space="preserve">en </w:t>
      </w:r>
      <w:r>
        <w:rPr>
          <w:color w:val="2E2E2E"/>
          <w:spacing w:val="2"/>
        </w:rPr>
        <w:t>la exenc</w:t>
      </w:r>
      <w:r>
        <w:rPr>
          <w:color w:val="2E2E2E"/>
          <w:spacing w:val="2"/>
        </w:rPr>
        <w:t xml:space="preserve">ión </w:t>
      </w:r>
      <w:r>
        <w:rPr>
          <w:color w:val="2E2E2E"/>
        </w:rPr>
        <w:t xml:space="preserve">de </w:t>
      </w:r>
      <w:r>
        <w:rPr>
          <w:color w:val="2E2E2E"/>
          <w:spacing w:val="3"/>
        </w:rPr>
        <w:t xml:space="preserve">pagar </w:t>
      </w:r>
      <w:r>
        <w:rPr>
          <w:color w:val="2E2E2E"/>
        </w:rPr>
        <w:t xml:space="preserve">el Impuesto Especial sobre Producción y Servicios a </w:t>
      </w:r>
      <w:r>
        <w:rPr>
          <w:color w:val="2E2E2E"/>
          <w:spacing w:val="3"/>
        </w:rPr>
        <w:t xml:space="preserve">las </w:t>
      </w:r>
      <w:r>
        <w:rPr>
          <w:color w:val="2E2E2E"/>
        </w:rPr>
        <w:t xml:space="preserve">empresas </w:t>
      </w:r>
      <w:r>
        <w:rPr>
          <w:color w:val="2E2E2E"/>
          <w:spacing w:val="2"/>
        </w:rPr>
        <w:t xml:space="preserve">que </w:t>
      </w:r>
      <w:r>
        <w:rPr>
          <w:color w:val="2E2E2E"/>
        </w:rPr>
        <w:t xml:space="preserve">prestan servicios de </w:t>
      </w:r>
      <w:r>
        <w:rPr>
          <w:color w:val="2E2E2E"/>
          <w:spacing w:val="2"/>
        </w:rPr>
        <w:t xml:space="preserve">televisión por  cable, </w:t>
      </w:r>
      <w:r>
        <w:rPr>
          <w:color w:val="2E2E2E"/>
        </w:rPr>
        <w:t xml:space="preserve">a </w:t>
      </w:r>
      <w:r>
        <w:rPr>
          <w:color w:val="2E2E2E"/>
          <w:spacing w:val="2"/>
        </w:rPr>
        <w:t xml:space="preserve">diferencia </w:t>
      </w:r>
      <w:r>
        <w:rPr>
          <w:color w:val="2E2E2E"/>
        </w:rPr>
        <w:t xml:space="preserve">de </w:t>
      </w:r>
      <w:r>
        <w:rPr>
          <w:color w:val="2E2E2E"/>
          <w:spacing w:val="3"/>
        </w:rPr>
        <w:t xml:space="preserve">las </w:t>
      </w:r>
      <w:r>
        <w:rPr>
          <w:color w:val="2E2E2E"/>
        </w:rPr>
        <w:t xml:space="preserve">empresas </w:t>
      </w:r>
      <w:r>
        <w:rPr>
          <w:color w:val="2E2E2E"/>
          <w:spacing w:val="2"/>
        </w:rPr>
        <w:t xml:space="preserve">que </w:t>
      </w:r>
      <w:r>
        <w:rPr>
          <w:color w:val="2E2E2E"/>
        </w:rPr>
        <w:t xml:space="preserve">prestan servicios de </w:t>
      </w:r>
      <w:r>
        <w:rPr>
          <w:color w:val="2E2E2E"/>
          <w:spacing w:val="3"/>
        </w:rPr>
        <w:t xml:space="preserve">radiolocalización </w:t>
      </w:r>
      <w:r>
        <w:rPr>
          <w:color w:val="2E2E2E"/>
        </w:rPr>
        <w:t xml:space="preserve">móvil de </w:t>
      </w:r>
      <w:r>
        <w:rPr>
          <w:color w:val="2E2E2E"/>
          <w:spacing w:val="2"/>
        </w:rPr>
        <w:t xml:space="preserve">personas, </w:t>
      </w:r>
      <w:r>
        <w:rPr>
          <w:color w:val="2E2E2E"/>
        </w:rPr>
        <w:t xml:space="preserve">de telefonía, internet e </w:t>
      </w:r>
      <w:r>
        <w:rPr>
          <w:color w:val="2E2E2E"/>
          <w:spacing w:val="2"/>
        </w:rPr>
        <w:t>interconexión.</w:t>
      </w:r>
    </w:p>
    <w:p w:rsidR="00795D2D" w:rsidRDefault="001B3982">
      <w:pPr>
        <w:pStyle w:val="Textoindependiente"/>
        <w:spacing w:before="89" w:line="244" w:lineRule="auto"/>
        <w:ind w:right="430" w:firstLine="288"/>
        <w:jc w:val="both"/>
      </w:pPr>
      <w:r>
        <w:rPr>
          <w:color w:val="2E2E2E"/>
        </w:rPr>
        <w:t>Es así que en este contexto, el Instituto considera que la orientación a costos de las tarifas de interconexión es acorde al precepto establecido en la LFTyR en el sentido de promover el desarrollo de una competencia  efectiva.</w:t>
      </w:r>
    </w:p>
    <w:p w:rsidR="00795D2D" w:rsidRDefault="001B3982">
      <w:pPr>
        <w:pStyle w:val="Textoindependiente"/>
        <w:spacing w:line="244" w:lineRule="auto"/>
        <w:ind w:right="418" w:firstLine="288"/>
        <w:jc w:val="both"/>
      </w:pPr>
      <w:r>
        <w:rPr>
          <w:b/>
          <w:color w:val="2E2E2E"/>
        </w:rPr>
        <w:t>CUARTO.­ Metodología para e</w:t>
      </w:r>
      <w:r>
        <w:rPr>
          <w:b/>
          <w:color w:val="2E2E2E"/>
        </w:rPr>
        <w:t xml:space="preserve">l cálculo de costos de interconexión. </w:t>
      </w:r>
      <w:r>
        <w:rPr>
          <w:color w:val="2E2E2E"/>
        </w:rPr>
        <w:t>El Instituto emitió la Metodología de Costos, la cual establece los principios básicos a los cuales se deberá sujetar la autoridad reguladora al momento de elaborar los modelos de costos que calculen las tarifas de interconexión, misma que a la letra estab</w:t>
      </w:r>
      <w:r>
        <w:rPr>
          <w:color w:val="2E2E2E"/>
        </w:rPr>
        <w:t>lece lo siguiente:</w:t>
      </w:r>
    </w:p>
    <w:p w:rsidR="00795D2D" w:rsidRDefault="001B3982">
      <w:pPr>
        <w:spacing w:before="93"/>
        <w:ind w:left="1382" w:right="1240"/>
        <w:jc w:val="center"/>
        <w:rPr>
          <w:b/>
          <w:sz w:val="16"/>
        </w:rPr>
      </w:pPr>
      <w:r>
        <w:rPr>
          <w:b/>
          <w:color w:val="2E2E2E"/>
          <w:sz w:val="16"/>
        </w:rPr>
        <w:t>ACUERDO MEDIANTE EL CUAL EL PLENO DEL INSTITUTO FEDERAL DE TELECOMUNICACIONES EMITE  LA</w:t>
      </w:r>
    </w:p>
    <w:p w:rsidR="00795D2D" w:rsidRDefault="001B3982">
      <w:pPr>
        <w:spacing w:before="77" w:line="180" w:lineRule="exact"/>
        <w:ind w:left="1384" w:right="1240"/>
        <w:jc w:val="center"/>
        <w:rPr>
          <w:b/>
          <w:sz w:val="16"/>
        </w:rPr>
      </w:pPr>
      <w:r>
        <w:rPr>
          <w:b/>
          <w:color w:val="2E2E2E"/>
          <w:sz w:val="16"/>
        </w:rPr>
        <w:t>METODOLOGÍA PARA EL CÁLCULO DE COSTOS DE INTERCONEXIÓN DE CONFORMIDAD CON LA LEY FEDERAL DE TELECOMUNICACIONES Y RADIODIFUSIÓN</w:t>
      </w:r>
    </w:p>
    <w:p w:rsidR="00795D2D" w:rsidRDefault="001B3982">
      <w:pPr>
        <w:pStyle w:val="Ttulo1"/>
        <w:spacing w:before="65"/>
        <w:ind w:left="1384" w:right="1229"/>
        <w:jc w:val="center"/>
      </w:pPr>
      <w:r>
        <w:rPr>
          <w:color w:val="2E2E2E"/>
        </w:rPr>
        <w:t>CAPITULO I</w:t>
      </w:r>
    </w:p>
    <w:p w:rsidR="00795D2D" w:rsidRDefault="001B3982">
      <w:pPr>
        <w:spacing w:before="93"/>
        <w:ind w:left="1384" w:right="1239"/>
        <w:jc w:val="center"/>
        <w:rPr>
          <w:b/>
          <w:sz w:val="18"/>
        </w:rPr>
      </w:pPr>
      <w:r>
        <w:rPr>
          <w:b/>
          <w:color w:val="2E2E2E"/>
          <w:sz w:val="18"/>
        </w:rPr>
        <w:t>Disposicion</w:t>
      </w:r>
      <w:r>
        <w:rPr>
          <w:b/>
          <w:color w:val="2E2E2E"/>
          <w:sz w:val="18"/>
        </w:rPr>
        <w:t>es Generales</w:t>
      </w:r>
    </w:p>
    <w:p w:rsidR="00795D2D" w:rsidRDefault="001B3982">
      <w:pPr>
        <w:pStyle w:val="Textoindependiente"/>
        <w:spacing w:before="78" w:line="244" w:lineRule="auto"/>
        <w:ind w:left="1286" w:right="1134"/>
        <w:jc w:val="both"/>
      </w:pPr>
      <w:r>
        <w:rPr>
          <w:b/>
          <w:color w:val="2E2E2E"/>
        </w:rPr>
        <w:t xml:space="preserve">PRIMERO.­ </w:t>
      </w:r>
      <w:r>
        <w:rPr>
          <w:color w:val="2E2E2E"/>
        </w:rPr>
        <w:t>Los presentes lineamientos constituyen la Metodología para la elaboración de Modelos de Costos que servirán para el cálculo de los costos de los servicios de interconexión de conformidad con la Ley Federal de Telecomunicaciones y Rad</w:t>
      </w:r>
      <w:r>
        <w:rPr>
          <w:color w:val="2E2E2E"/>
        </w:rPr>
        <w:t>iodifusión.</w:t>
      </w:r>
    </w:p>
    <w:p w:rsidR="00795D2D" w:rsidRDefault="001B3982">
      <w:pPr>
        <w:pStyle w:val="Ttulo1"/>
        <w:spacing w:before="74"/>
        <w:ind w:left="1384" w:right="1229"/>
        <w:jc w:val="center"/>
      </w:pPr>
      <w:r>
        <w:rPr>
          <w:color w:val="2E2E2E"/>
        </w:rPr>
        <w:t>CAPITULO II</w:t>
      </w:r>
    </w:p>
    <w:p w:rsidR="00795D2D" w:rsidRDefault="001B3982">
      <w:pPr>
        <w:spacing w:before="78"/>
        <w:ind w:left="1384" w:right="1239"/>
        <w:jc w:val="center"/>
        <w:rPr>
          <w:b/>
          <w:sz w:val="18"/>
        </w:rPr>
      </w:pPr>
      <w:r>
        <w:rPr>
          <w:b/>
          <w:color w:val="2E2E2E"/>
          <w:sz w:val="18"/>
        </w:rPr>
        <w:t>De las Características del Modelo de Costos</w:t>
      </w:r>
    </w:p>
    <w:p w:rsidR="00795D2D" w:rsidRDefault="001B3982">
      <w:pPr>
        <w:pStyle w:val="Textoindependiente"/>
        <w:spacing w:before="93" w:line="244" w:lineRule="auto"/>
        <w:ind w:left="1286" w:right="1134"/>
        <w:jc w:val="both"/>
      </w:pPr>
      <w:r>
        <w:rPr>
          <w:b/>
          <w:color w:val="2E2E2E"/>
        </w:rPr>
        <w:t xml:space="preserve">SEGUNDO.­ </w:t>
      </w:r>
      <w:r>
        <w:rPr>
          <w:color w:val="2E2E2E"/>
        </w:rPr>
        <w:t>En la elaboración de los Modelos de Costos, para servicios de interconexión distintos a los señalados en los Lineamientos Tercero y Cuarto siguientes, se empleará el enfoque de  Costo  Incremental Total Promedio de Largo Plazo.</w:t>
      </w:r>
    </w:p>
    <w:p w:rsidR="00795D2D" w:rsidRDefault="001B3982">
      <w:pPr>
        <w:pStyle w:val="Textoindependiente"/>
        <w:spacing w:before="74" w:line="244" w:lineRule="auto"/>
        <w:ind w:left="1286" w:right="1139"/>
        <w:jc w:val="both"/>
      </w:pPr>
      <w:r>
        <w:rPr>
          <w:color w:val="2E2E2E"/>
        </w:rPr>
        <w:t xml:space="preserve">El Costo Incremental </w:t>
      </w:r>
      <w:r>
        <w:rPr>
          <w:color w:val="2E2E2E"/>
          <w:spacing w:val="-5"/>
        </w:rPr>
        <w:t xml:space="preserve">Total </w:t>
      </w:r>
      <w:r>
        <w:rPr>
          <w:color w:val="2E2E2E"/>
        </w:rPr>
        <w:t>P</w:t>
      </w:r>
      <w:r>
        <w:rPr>
          <w:color w:val="2E2E2E"/>
        </w:rPr>
        <w:t xml:space="preserve">romedio de </w:t>
      </w:r>
      <w:r>
        <w:rPr>
          <w:color w:val="2E2E2E"/>
          <w:spacing w:val="2"/>
        </w:rPr>
        <w:t xml:space="preserve">Largo </w:t>
      </w:r>
      <w:r>
        <w:rPr>
          <w:color w:val="2E2E2E"/>
        </w:rPr>
        <w:t xml:space="preserve">Plazo se </w:t>
      </w:r>
      <w:r>
        <w:rPr>
          <w:color w:val="2E2E2E"/>
          <w:spacing w:val="2"/>
        </w:rPr>
        <w:t xml:space="preserve">define </w:t>
      </w:r>
      <w:r>
        <w:rPr>
          <w:color w:val="2E2E2E"/>
        </w:rPr>
        <w:t xml:space="preserve">como el costo total </w:t>
      </w:r>
      <w:r>
        <w:rPr>
          <w:color w:val="2E2E2E"/>
          <w:spacing w:val="2"/>
        </w:rPr>
        <w:t>que una concesionaria</w:t>
      </w:r>
      <w:r>
        <w:rPr>
          <w:color w:val="2E2E2E"/>
          <w:spacing w:val="54"/>
        </w:rPr>
        <w:t xml:space="preserve"> </w:t>
      </w:r>
      <w:r>
        <w:rPr>
          <w:color w:val="2E2E2E"/>
        </w:rPr>
        <w:t>podría</w:t>
      </w:r>
      <w:r>
        <w:rPr>
          <w:color w:val="2E2E2E"/>
          <w:spacing w:val="34"/>
        </w:rPr>
        <w:t xml:space="preserve"> </w:t>
      </w:r>
      <w:r>
        <w:rPr>
          <w:color w:val="2E2E2E"/>
        </w:rPr>
        <w:t>evitar</w:t>
      </w:r>
      <w:r>
        <w:rPr>
          <w:color w:val="2E2E2E"/>
          <w:spacing w:val="28"/>
        </w:rPr>
        <w:t xml:space="preserve"> </w:t>
      </w:r>
      <w:r>
        <w:rPr>
          <w:color w:val="2E2E2E"/>
        </w:rPr>
        <w:t>en</w:t>
      </w:r>
      <w:r>
        <w:rPr>
          <w:color w:val="2E2E2E"/>
          <w:spacing w:val="34"/>
        </w:rPr>
        <w:t xml:space="preserve"> </w:t>
      </w:r>
      <w:r>
        <w:rPr>
          <w:color w:val="2E2E2E"/>
        </w:rPr>
        <w:t>el</w:t>
      </w:r>
      <w:r>
        <w:rPr>
          <w:color w:val="2E2E2E"/>
          <w:spacing w:val="34"/>
        </w:rPr>
        <w:t xml:space="preserve"> </w:t>
      </w:r>
      <w:r>
        <w:rPr>
          <w:color w:val="2E2E2E"/>
          <w:spacing w:val="2"/>
        </w:rPr>
        <w:t>largo</w:t>
      </w:r>
      <w:r>
        <w:rPr>
          <w:color w:val="2E2E2E"/>
          <w:spacing w:val="34"/>
        </w:rPr>
        <w:t xml:space="preserve"> </w:t>
      </w:r>
      <w:r>
        <w:rPr>
          <w:color w:val="2E2E2E"/>
          <w:spacing w:val="2"/>
        </w:rPr>
        <w:t>plazo</w:t>
      </w:r>
      <w:r>
        <w:rPr>
          <w:color w:val="2E2E2E"/>
          <w:spacing w:val="34"/>
        </w:rPr>
        <w:t xml:space="preserve"> </w:t>
      </w:r>
      <w:r>
        <w:rPr>
          <w:color w:val="2E2E2E"/>
        </w:rPr>
        <w:t>si</w:t>
      </w:r>
      <w:r>
        <w:rPr>
          <w:color w:val="2E2E2E"/>
          <w:spacing w:val="34"/>
        </w:rPr>
        <w:t xml:space="preserve"> </w:t>
      </w:r>
      <w:r>
        <w:rPr>
          <w:color w:val="2E2E2E"/>
          <w:spacing w:val="2"/>
        </w:rPr>
        <w:t>dejara</w:t>
      </w:r>
      <w:r>
        <w:rPr>
          <w:color w:val="2E2E2E"/>
          <w:spacing w:val="34"/>
        </w:rPr>
        <w:t xml:space="preserve"> </w:t>
      </w:r>
      <w:r>
        <w:rPr>
          <w:color w:val="2E2E2E"/>
        </w:rPr>
        <w:t>de</w:t>
      </w:r>
      <w:r>
        <w:rPr>
          <w:color w:val="2E2E2E"/>
          <w:spacing w:val="34"/>
        </w:rPr>
        <w:t xml:space="preserve"> </w:t>
      </w:r>
      <w:r>
        <w:rPr>
          <w:color w:val="2E2E2E"/>
          <w:spacing w:val="2"/>
        </w:rPr>
        <w:t>proveer</w:t>
      </w:r>
      <w:r>
        <w:rPr>
          <w:color w:val="2E2E2E"/>
          <w:spacing w:val="28"/>
        </w:rPr>
        <w:t xml:space="preserve"> </w:t>
      </w:r>
      <w:r>
        <w:rPr>
          <w:color w:val="2E2E2E"/>
        </w:rPr>
        <w:t>el</w:t>
      </w:r>
      <w:r>
        <w:rPr>
          <w:color w:val="2E2E2E"/>
          <w:spacing w:val="34"/>
        </w:rPr>
        <w:t xml:space="preserve"> </w:t>
      </w:r>
      <w:r>
        <w:rPr>
          <w:color w:val="2E2E2E"/>
        </w:rPr>
        <w:t>Servicio</w:t>
      </w:r>
      <w:r>
        <w:rPr>
          <w:color w:val="2E2E2E"/>
          <w:spacing w:val="34"/>
        </w:rPr>
        <w:t xml:space="preserve"> </w:t>
      </w:r>
      <w:r>
        <w:rPr>
          <w:color w:val="2E2E2E"/>
        </w:rPr>
        <w:t>de</w:t>
      </w:r>
      <w:r>
        <w:rPr>
          <w:color w:val="2E2E2E"/>
          <w:spacing w:val="21"/>
        </w:rPr>
        <w:t xml:space="preserve"> </w:t>
      </w:r>
      <w:r>
        <w:rPr>
          <w:color w:val="2E2E2E"/>
        </w:rPr>
        <w:t>Interconexión</w:t>
      </w:r>
      <w:r>
        <w:rPr>
          <w:color w:val="2E2E2E"/>
          <w:spacing w:val="38"/>
        </w:rPr>
        <w:t xml:space="preserve"> </w:t>
      </w:r>
      <w:r>
        <w:rPr>
          <w:color w:val="2E2E2E"/>
        </w:rPr>
        <w:t>relevante</w:t>
      </w:r>
      <w:r>
        <w:rPr>
          <w:color w:val="2E2E2E"/>
          <w:spacing w:val="38"/>
        </w:rPr>
        <w:t xml:space="preserve"> </w:t>
      </w:r>
      <w:r>
        <w:rPr>
          <w:color w:val="2E2E2E"/>
        </w:rPr>
        <w:t>pero</w:t>
      </w:r>
      <w:r>
        <w:rPr>
          <w:color w:val="2E2E2E"/>
          <w:spacing w:val="38"/>
        </w:rPr>
        <w:t xml:space="preserve"> </w:t>
      </w:r>
      <w:r>
        <w:rPr>
          <w:color w:val="2E2E2E"/>
        </w:rPr>
        <w:t>continuara</w:t>
      </w:r>
    </w:p>
    <w:p w:rsidR="00795D2D" w:rsidRDefault="00795D2D">
      <w:pPr>
        <w:spacing w:line="244" w:lineRule="auto"/>
        <w:jc w:val="both"/>
        <w:sectPr w:rsidR="00795D2D">
          <w:pgSz w:w="12240" w:h="15840"/>
          <w:pgMar w:top="460" w:right="400" w:bottom="480" w:left="420" w:header="274" w:footer="285" w:gutter="0"/>
          <w:cols w:space="720"/>
        </w:sectPr>
      </w:pPr>
    </w:p>
    <w:p w:rsidR="00795D2D" w:rsidRDefault="001B3982">
      <w:pPr>
        <w:pStyle w:val="Textoindependiente"/>
        <w:spacing w:before="100" w:line="247" w:lineRule="auto"/>
        <w:ind w:left="1286" w:right="1139"/>
        <w:jc w:val="both"/>
      </w:pPr>
      <w:r>
        <w:rPr>
          <w:color w:val="2E2E2E"/>
        </w:rPr>
        <w:lastRenderedPageBreak/>
        <w:t>proveyendo el resto de los servicios, además de permitir recuperar los Costos Comunes por medio de asignaciones de costos.</w:t>
      </w:r>
    </w:p>
    <w:p w:rsidR="00795D2D" w:rsidRDefault="001B3982">
      <w:pPr>
        <w:pStyle w:val="Textoindependiente"/>
        <w:spacing w:before="72" w:line="244" w:lineRule="auto"/>
        <w:ind w:left="1286" w:right="1134"/>
        <w:jc w:val="both"/>
      </w:pPr>
      <w:r>
        <w:rPr>
          <w:color w:val="2E2E2E"/>
        </w:rPr>
        <w:t xml:space="preserve">Se </w:t>
      </w:r>
      <w:r>
        <w:rPr>
          <w:color w:val="2E2E2E"/>
          <w:spacing w:val="2"/>
        </w:rPr>
        <w:t xml:space="preserve">entenderá </w:t>
      </w:r>
      <w:r>
        <w:rPr>
          <w:color w:val="2E2E2E"/>
        </w:rPr>
        <w:t xml:space="preserve">como Costos </w:t>
      </w:r>
      <w:r>
        <w:rPr>
          <w:color w:val="2E2E2E"/>
          <w:spacing w:val="3"/>
        </w:rPr>
        <w:t xml:space="preserve">Comunes </w:t>
      </w:r>
      <w:r>
        <w:rPr>
          <w:color w:val="2E2E2E"/>
        </w:rPr>
        <w:t xml:space="preserve">a </w:t>
      </w:r>
      <w:r>
        <w:rPr>
          <w:color w:val="2E2E2E"/>
          <w:spacing w:val="3"/>
        </w:rPr>
        <w:t xml:space="preserve">aquellos </w:t>
      </w:r>
      <w:r>
        <w:rPr>
          <w:color w:val="2E2E2E"/>
        </w:rPr>
        <w:t xml:space="preserve">en </w:t>
      </w:r>
      <w:r>
        <w:rPr>
          <w:color w:val="2E2E2E"/>
          <w:spacing w:val="2"/>
        </w:rPr>
        <w:t xml:space="preserve">que </w:t>
      </w:r>
      <w:r>
        <w:rPr>
          <w:color w:val="2E2E2E"/>
        </w:rPr>
        <w:t xml:space="preserve">se </w:t>
      </w:r>
      <w:r>
        <w:rPr>
          <w:color w:val="2E2E2E"/>
          <w:spacing w:val="2"/>
        </w:rPr>
        <w:t xml:space="preserve">incurren por actividades </w:t>
      </w:r>
      <w:r>
        <w:rPr>
          <w:color w:val="2E2E2E"/>
        </w:rPr>
        <w:t xml:space="preserve">o recursos </w:t>
      </w:r>
      <w:r>
        <w:rPr>
          <w:color w:val="2E2E2E"/>
          <w:spacing w:val="2"/>
        </w:rPr>
        <w:t xml:space="preserve">que  </w:t>
      </w:r>
      <w:r>
        <w:rPr>
          <w:color w:val="2E2E2E"/>
        </w:rPr>
        <w:t xml:space="preserve">no </w:t>
      </w:r>
      <w:r>
        <w:rPr>
          <w:color w:val="2E2E2E"/>
          <w:spacing w:val="3"/>
        </w:rPr>
        <w:t xml:space="preserve">pueden </w:t>
      </w:r>
      <w:r>
        <w:rPr>
          <w:color w:val="2E2E2E"/>
        </w:rPr>
        <w:t xml:space="preserve">ser </w:t>
      </w:r>
      <w:r>
        <w:rPr>
          <w:color w:val="2E2E2E"/>
          <w:spacing w:val="3"/>
        </w:rPr>
        <w:t xml:space="preserve">asignados </w:t>
      </w:r>
      <w:r>
        <w:rPr>
          <w:color w:val="2E2E2E"/>
        </w:rPr>
        <w:t xml:space="preserve">a </w:t>
      </w:r>
      <w:r>
        <w:rPr>
          <w:color w:val="2E2E2E"/>
          <w:spacing w:val="3"/>
        </w:rPr>
        <w:t xml:space="preserve">los </w:t>
      </w:r>
      <w:r>
        <w:rPr>
          <w:color w:val="2E2E2E"/>
        </w:rPr>
        <w:t>Servicio</w:t>
      </w:r>
      <w:r>
        <w:rPr>
          <w:color w:val="2E2E2E"/>
        </w:rPr>
        <w:t xml:space="preserve">s de Interconexión de </w:t>
      </w:r>
      <w:r>
        <w:rPr>
          <w:color w:val="2E2E2E"/>
          <w:spacing w:val="2"/>
        </w:rPr>
        <w:t xml:space="preserve">una manera </w:t>
      </w:r>
      <w:r>
        <w:rPr>
          <w:color w:val="2E2E2E"/>
        </w:rPr>
        <w:t xml:space="preserve">directa. Estos costos son </w:t>
      </w:r>
      <w:r>
        <w:rPr>
          <w:color w:val="2E2E2E"/>
          <w:spacing w:val="3"/>
        </w:rPr>
        <w:t>generados</w:t>
      </w:r>
      <w:r>
        <w:rPr>
          <w:color w:val="2E2E2E"/>
          <w:spacing w:val="56"/>
        </w:rPr>
        <w:t xml:space="preserve"> </w:t>
      </w:r>
      <w:r>
        <w:rPr>
          <w:color w:val="2E2E2E"/>
          <w:spacing w:val="2"/>
        </w:rPr>
        <w:t xml:space="preserve">por </w:t>
      </w:r>
      <w:r>
        <w:rPr>
          <w:color w:val="2E2E2E"/>
        </w:rPr>
        <w:t xml:space="preserve">todos </w:t>
      </w:r>
      <w:r>
        <w:rPr>
          <w:color w:val="2E2E2E"/>
          <w:spacing w:val="3"/>
        </w:rPr>
        <w:t xml:space="preserve">los </w:t>
      </w:r>
      <w:r>
        <w:rPr>
          <w:color w:val="2E2E2E"/>
        </w:rPr>
        <w:t xml:space="preserve">servicios </w:t>
      </w:r>
      <w:r>
        <w:rPr>
          <w:color w:val="2E2E2E"/>
          <w:spacing w:val="2"/>
        </w:rPr>
        <w:t xml:space="preserve">que </w:t>
      </w:r>
      <w:r>
        <w:rPr>
          <w:color w:val="2E2E2E"/>
        </w:rPr>
        <w:t xml:space="preserve">presta </w:t>
      </w:r>
      <w:r>
        <w:rPr>
          <w:color w:val="2E2E2E"/>
          <w:spacing w:val="2"/>
        </w:rPr>
        <w:t>la</w:t>
      </w:r>
      <w:r>
        <w:rPr>
          <w:color w:val="2E2E2E"/>
          <w:spacing w:val="23"/>
        </w:rPr>
        <w:t xml:space="preserve"> </w:t>
      </w:r>
      <w:r>
        <w:rPr>
          <w:color w:val="2E2E2E"/>
        </w:rPr>
        <w:t>empresa.</w:t>
      </w:r>
    </w:p>
    <w:p w:rsidR="00795D2D" w:rsidRDefault="001B3982">
      <w:pPr>
        <w:pStyle w:val="Textoindependiente"/>
        <w:spacing w:before="89"/>
        <w:ind w:left="1286"/>
        <w:jc w:val="both"/>
      </w:pPr>
      <w:r>
        <w:rPr>
          <w:color w:val="2E2E2E"/>
        </w:rPr>
        <w:t>Los Costos Comunes se asignarán por medio de la metodología de Margen Equi­proporcional.</w:t>
      </w:r>
    </w:p>
    <w:p w:rsidR="00795D2D" w:rsidRDefault="001B3982">
      <w:pPr>
        <w:pStyle w:val="Textoindependiente"/>
        <w:spacing w:before="78" w:line="244" w:lineRule="auto"/>
        <w:ind w:left="1286" w:right="1144"/>
        <w:jc w:val="both"/>
      </w:pPr>
      <w:r>
        <w:rPr>
          <w:color w:val="2E2E2E"/>
        </w:rPr>
        <w:t>El Modelo de costos deberá permitir que el Institut</w:t>
      </w:r>
      <w:r>
        <w:rPr>
          <w:color w:val="2E2E2E"/>
        </w:rPr>
        <w:t>o Federal de Telecomunicaciones especifique la unidad de medida de acuerdo con las mejores prácticas internacionales.</w:t>
      </w:r>
    </w:p>
    <w:p w:rsidR="00795D2D" w:rsidRDefault="001B3982">
      <w:pPr>
        <w:pStyle w:val="Textoindependiente"/>
        <w:spacing w:before="74" w:line="244" w:lineRule="auto"/>
        <w:ind w:left="1286" w:right="1134"/>
        <w:jc w:val="both"/>
      </w:pPr>
      <w:r>
        <w:rPr>
          <w:color w:val="2E2E2E"/>
        </w:rPr>
        <w:t>La unidad monetaria en la que se expresarán los resultados de los Modelos de Costos será en pesos mexicanos.</w:t>
      </w:r>
    </w:p>
    <w:p w:rsidR="00795D2D" w:rsidRDefault="001B3982">
      <w:pPr>
        <w:pStyle w:val="Textoindependiente"/>
        <w:spacing w:before="89" w:line="244" w:lineRule="auto"/>
        <w:ind w:left="1286" w:right="1139"/>
        <w:jc w:val="both"/>
      </w:pPr>
      <w:r>
        <w:rPr>
          <w:b/>
          <w:color w:val="2E2E2E"/>
        </w:rPr>
        <w:t xml:space="preserve">TERCERO.­ </w:t>
      </w:r>
      <w:r>
        <w:rPr>
          <w:color w:val="2E2E2E"/>
        </w:rPr>
        <w:t>En la elaboración de los Modelos de Costos, para los servicios de conducción de tráfico, se empleará el enfoque de Costo Incremental de Largo Plazo Puro, el cual se define como la diferencia entre el costo total a largo plazo de un concesionario que preste</w:t>
      </w:r>
      <w:r>
        <w:rPr>
          <w:color w:val="2E2E2E"/>
        </w:rPr>
        <w:t xml:space="preserve"> su gama completa de servicios, y los costos totales a largo plazo de ese mismo concesionario, excluido el servicio de interconexión que se presta a terceros.</w:t>
      </w:r>
    </w:p>
    <w:p w:rsidR="00795D2D" w:rsidRDefault="001B3982">
      <w:pPr>
        <w:pStyle w:val="Textoindependiente"/>
        <w:spacing w:before="74" w:line="244" w:lineRule="auto"/>
        <w:ind w:left="1286" w:right="1139"/>
        <w:jc w:val="both"/>
      </w:pPr>
      <w:r>
        <w:rPr>
          <w:color w:val="2E2E2E"/>
        </w:rPr>
        <w:t xml:space="preserve">La unidad de medida que se empleará en los Modelos de Costos para los servicios de conducción de </w:t>
      </w:r>
      <w:r>
        <w:rPr>
          <w:color w:val="2E2E2E"/>
        </w:rPr>
        <w:t>tráfico cuando éstos se midan por tiempo, será el segundo.</w:t>
      </w:r>
    </w:p>
    <w:p w:rsidR="00795D2D" w:rsidRDefault="001B3982">
      <w:pPr>
        <w:pStyle w:val="Textoindependiente"/>
        <w:spacing w:before="74" w:line="244" w:lineRule="auto"/>
        <w:ind w:left="1286" w:right="1134"/>
        <w:jc w:val="both"/>
      </w:pPr>
      <w:r>
        <w:rPr>
          <w:color w:val="2E2E2E"/>
        </w:rPr>
        <w:t>La unidad monetaria en la que se expresarán los resultados de los Modelos de Costos será en pesos mexicanos.</w:t>
      </w:r>
    </w:p>
    <w:p w:rsidR="00795D2D" w:rsidRDefault="001B3982">
      <w:pPr>
        <w:pStyle w:val="Textoindependiente"/>
        <w:spacing w:before="89" w:line="244" w:lineRule="auto"/>
        <w:ind w:left="1286" w:right="1139"/>
        <w:jc w:val="both"/>
      </w:pPr>
      <w:r>
        <w:rPr>
          <w:b/>
          <w:color w:val="2E2E2E"/>
        </w:rPr>
        <w:t xml:space="preserve">CUARTO.­ </w:t>
      </w:r>
      <w:r>
        <w:rPr>
          <w:color w:val="2E2E2E"/>
        </w:rPr>
        <w:t xml:space="preserve">En </w:t>
      </w:r>
      <w:r>
        <w:rPr>
          <w:color w:val="2E2E2E"/>
          <w:spacing w:val="2"/>
        </w:rPr>
        <w:t xml:space="preserve">la </w:t>
      </w:r>
      <w:r>
        <w:rPr>
          <w:color w:val="2E2E2E"/>
          <w:spacing w:val="3"/>
        </w:rPr>
        <w:t xml:space="preserve">elaboración </w:t>
      </w:r>
      <w:r>
        <w:rPr>
          <w:color w:val="2E2E2E"/>
        </w:rPr>
        <w:t xml:space="preserve">de </w:t>
      </w:r>
      <w:r>
        <w:rPr>
          <w:color w:val="2E2E2E"/>
          <w:spacing w:val="3"/>
        </w:rPr>
        <w:t xml:space="preserve">los Modelos </w:t>
      </w:r>
      <w:r>
        <w:rPr>
          <w:color w:val="2E2E2E"/>
        </w:rPr>
        <w:t xml:space="preserve">de Costos, para el servicio de tránsito, se </w:t>
      </w:r>
      <w:r>
        <w:rPr>
          <w:color w:val="2E2E2E"/>
          <w:spacing w:val="2"/>
        </w:rPr>
        <w:t>em</w:t>
      </w:r>
      <w:r>
        <w:rPr>
          <w:color w:val="2E2E2E"/>
          <w:spacing w:val="2"/>
        </w:rPr>
        <w:t xml:space="preserve">pleará </w:t>
      </w:r>
      <w:r>
        <w:rPr>
          <w:color w:val="2E2E2E"/>
        </w:rPr>
        <w:t xml:space="preserve">el </w:t>
      </w:r>
      <w:r>
        <w:rPr>
          <w:color w:val="2E2E2E"/>
          <w:spacing w:val="2"/>
        </w:rPr>
        <w:t xml:space="preserve">enfoque   </w:t>
      </w:r>
      <w:r>
        <w:rPr>
          <w:color w:val="2E2E2E"/>
        </w:rPr>
        <w:t xml:space="preserve">de Costo Incremental de </w:t>
      </w:r>
      <w:r>
        <w:rPr>
          <w:color w:val="2E2E2E"/>
          <w:spacing w:val="2"/>
        </w:rPr>
        <w:t xml:space="preserve">Largo </w:t>
      </w:r>
      <w:r>
        <w:rPr>
          <w:color w:val="2E2E2E"/>
        </w:rPr>
        <w:t xml:space="preserve">Plazo Puro, el cual se </w:t>
      </w:r>
      <w:r>
        <w:rPr>
          <w:color w:val="2E2E2E"/>
          <w:spacing w:val="2"/>
        </w:rPr>
        <w:t xml:space="preserve">define </w:t>
      </w:r>
      <w:r>
        <w:rPr>
          <w:color w:val="2E2E2E"/>
        </w:rPr>
        <w:t xml:space="preserve">como </w:t>
      </w:r>
      <w:r>
        <w:rPr>
          <w:color w:val="2E2E2E"/>
          <w:spacing w:val="2"/>
        </w:rPr>
        <w:t xml:space="preserve">la diferencia </w:t>
      </w:r>
      <w:r>
        <w:rPr>
          <w:color w:val="2E2E2E"/>
        </w:rPr>
        <w:t xml:space="preserve">entre el costo total a </w:t>
      </w:r>
      <w:r>
        <w:rPr>
          <w:color w:val="2E2E2E"/>
          <w:spacing w:val="2"/>
        </w:rPr>
        <w:t xml:space="preserve">largo  plazo </w:t>
      </w:r>
      <w:r>
        <w:rPr>
          <w:color w:val="2E2E2E"/>
        </w:rPr>
        <w:t xml:space="preserve">de un </w:t>
      </w:r>
      <w:r>
        <w:rPr>
          <w:color w:val="2E2E2E"/>
          <w:spacing w:val="2"/>
        </w:rPr>
        <w:t xml:space="preserve">concesionario que </w:t>
      </w:r>
      <w:r>
        <w:rPr>
          <w:color w:val="2E2E2E"/>
        </w:rPr>
        <w:t xml:space="preserve">preste su gama completa de servicios, y </w:t>
      </w:r>
      <w:r>
        <w:rPr>
          <w:color w:val="2E2E2E"/>
          <w:spacing w:val="3"/>
        </w:rPr>
        <w:t xml:space="preserve">los </w:t>
      </w:r>
      <w:r>
        <w:rPr>
          <w:color w:val="2E2E2E"/>
        </w:rPr>
        <w:t xml:space="preserve">costos totales a </w:t>
      </w:r>
      <w:r>
        <w:rPr>
          <w:color w:val="2E2E2E"/>
          <w:spacing w:val="2"/>
        </w:rPr>
        <w:t xml:space="preserve">largo plazo </w:t>
      </w:r>
      <w:r>
        <w:rPr>
          <w:color w:val="2E2E2E"/>
        </w:rPr>
        <w:t xml:space="preserve">de ese mismo </w:t>
      </w:r>
      <w:r>
        <w:rPr>
          <w:color w:val="2E2E2E"/>
          <w:spacing w:val="2"/>
        </w:rPr>
        <w:t>concesionar</w:t>
      </w:r>
      <w:r>
        <w:rPr>
          <w:color w:val="2E2E2E"/>
          <w:spacing w:val="2"/>
        </w:rPr>
        <w:t xml:space="preserve">io, excluido </w:t>
      </w:r>
      <w:r>
        <w:rPr>
          <w:color w:val="2E2E2E"/>
        </w:rPr>
        <w:t xml:space="preserve">el servicio de </w:t>
      </w:r>
      <w:r>
        <w:rPr>
          <w:color w:val="2E2E2E"/>
          <w:spacing w:val="2"/>
        </w:rPr>
        <w:t xml:space="preserve">interconexión que </w:t>
      </w:r>
      <w:r>
        <w:rPr>
          <w:color w:val="2E2E2E"/>
        </w:rPr>
        <w:t>se presta a</w:t>
      </w:r>
      <w:r>
        <w:rPr>
          <w:color w:val="2E2E2E"/>
          <w:spacing w:val="38"/>
        </w:rPr>
        <w:t xml:space="preserve"> </w:t>
      </w:r>
      <w:r>
        <w:rPr>
          <w:color w:val="2E2E2E"/>
        </w:rPr>
        <w:t>terceros.</w:t>
      </w:r>
    </w:p>
    <w:p w:rsidR="00795D2D" w:rsidRDefault="001B3982">
      <w:pPr>
        <w:pStyle w:val="Textoindependiente"/>
        <w:spacing w:before="74" w:line="244" w:lineRule="auto"/>
        <w:ind w:left="1286" w:right="1139"/>
        <w:jc w:val="both"/>
      </w:pPr>
      <w:r>
        <w:rPr>
          <w:color w:val="2E2E2E"/>
        </w:rPr>
        <w:t>La unidad de medida que se empleará en los Modelos de Costos para el servicio de tránsito cuando éste se mida por tiempo, será el segundo.</w:t>
      </w:r>
    </w:p>
    <w:p w:rsidR="00795D2D" w:rsidRDefault="001B3982">
      <w:pPr>
        <w:pStyle w:val="Textoindependiente"/>
        <w:spacing w:before="74" w:line="244" w:lineRule="auto"/>
        <w:ind w:left="1286" w:right="1134"/>
        <w:jc w:val="both"/>
      </w:pPr>
      <w:r>
        <w:rPr>
          <w:color w:val="2E2E2E"/>
        </w:rPr>
        <w:t>La unidad monetaria en la que se expresarán los resultados de los Modelos de Costos será en pesos mexicanos.</w:t>
      </w:r>
    </w:p>
    <w:p w:rsidR="00795D2D" w:rsidRDefault="001B3982">
      <w:pPr>
        <w:pStyle w:val="Textoindependiente"/>
        <w:spacing w:before="89" w:line="244" w:lineRule="auto"/>
        <w:ind w:left="1286" w:right="1134"/>
        <w:jc w:val="both"/>
      </w:pPr>
      <w:r>
        <w:rPr>
          <w:b/>
          <w:color w:val="2E2E2E"/>
        </w:rPr>
        <w:t xml:space="preserve">QUINTO.­ </w:t>
      </w:r>
      <w:r>
        <w:rPr>
          <w:color w:val="2E2E2E"/>
        </w:rPr>
        <w:t>Los Modelos de Costos que se elaboren deberán considerar elementos técnicos y económicos de los Servicios de Interconexión, debiéndose emp</w:t>
      </w:r>
      <w:r>
        <w:rPr>
          <w:color w:val="2E2E2E"/>
        </w:rPr>
        <w:t>lear el enfoque de modelos ascendentes o ingenieriles (Bottom­Up).</w:t>
      </w:r>
    </w:p>
    <w:p w:rsidR="00795D2D" w:rsidRDefault="001B3982">
      <w:pPr>
        <w:pStyle w:val="Textoindependiente"/>
        <w:spacing w:before="74" w:line="244" w:lineRule="auto"/>
        <w:ind w:left="1286" w:right="1139"/>
        <w:jc w:val="both"/>
      </w:pPr>
      <w:r>
        <w:rPr>
          <w:color w:val="2E2E2E"/>
        </w:rPr>
        <w:t>El Instituto Federal de Telecomunicaciones podrá hacer uso de otros modelos de costos y de información financiera y de contabilidad separada con que disponga para verificar y mejorar la sol</w:t>
      </w:r>
      <w:r>
        <w:rPr>
          <w:color w:val="2E2E2E"/>
        </w:rPr>
        <w:t>idez de los resultados.</w:t>
      </w:r>
    </w:p>
    <w:p w:rsidR="00795D2D" w:rsidRDefault="001B3982">
      <w:pPr>
        <w:pStyle w:val="Textoindependiente"/>
        <w:spacing w:before="74" w:line="244" w:lineRule="auto"/>
        <w:ind w:left="1286" w:right="1139"/>
        <w:jc w:val="both"/>
      </w:pPr>
      <w:r>
        <w:rPr>
          <w:color w:val="2E2E2E"/>
        </w:rPr>
        <w:t>En cuanto al diseño y configuración de la red, se propone utilizar un enfoque Scorched­Earth que utilice información sobre las características geográficas y demográficas del país para considerar los factores que son externos a los o</w:t>
      </w:r>
      <w:r>
        <w:rPr>
          <w:color w:val="2E2E2E"/>
        </w:rPr>
        <w:t>peradores y que representan</w:t>
      </w:r>
    </w:p>
    <w:p w:rsidR="00795D2D" w:rsidRDefault="001B3982">
      <w:pPr>
        <w:pStyle w:val="Textoindependiente"/>
        <w:spacing w:line="244" w:lineRule="auto"/>
        <w:ind w:left="1286" w:right="1139"/>
        <w:jc w:val="both"/>
      </w:pPr>
      <w:r>
        <w:rPr>
          <w:color w:val="2E2E2E"/>
        </w:rPr>
        <w:t>limitaciones o restricciones para el diseño de las redes. Los resultados de este modelo se calibrarán con información del número de elementos de red que conforman las redes actuales.</w:t>
      </w:r>
    </w:p>
    <w:p w:rsidR="00795D2D" w:rsidRDefault="001B3982">
      <w:pPr>
        <w:pStyle w:val="Textoindependiente"/>
        <w:spacing w:line="244" w:lineRule="auto"/>
        <w:ind w:left="1286" w:right="1142"/>
        <w:jc w:val="both"/>
      </w:pPr>
      <w:r>
        <w:rPr>
          <w:b/>
          <w:color w:val="2E2E2E"/>
        </w:rPr>
        <w:t xml:space="preserve">SEXTO.­ </w:t>
      </w:r>
      <w:r>
        <w:rPr>
          <w:color w:val="2E2E2E"/>
        </w:rPr>
        <w:t>La metodología empleada por los Model</w:t>
      </w:r>
      <w:r>
        <w:rPr>
          <w:color w:val="2E2E2E"/>
        </w:rPr>
        <w:t>os de Costos para la amortización de los activos será la metodología de Depreciación  Económica.</w:t>
      </w:r>
    </w:p>
    <w:p w:rsidR="00795D2D" w:rsidRDefault="001B3982">
      <w:pPr>
        <w:pStyle w:val="Textoindependiente"/>
        <w:spacing w:before="89" w:line="244" w:lineRule="auto"/>
        <w:ind w:left="1286" w:right="1134"/>
        <w:jc w:val="both"/>
      </w:pPr>
      <w:r>
        <w:rPr>
          <w:color w:val="2E2E2E"/>
        </w:rPr>
        <w:t>La Depreciación Económica se define como aquella que utiliza el cambio en el valor de mercado de un activo periodo a periodo, de tal forma que propicia una asi</w:t>
      </w:r>
      <w:r>
        <w:rPr>
          <w:color w:val="2E2E2E"/>
        </w:rPr>
        <w:t>gnación eficiente de los recursos a cada uno de los periodos de la vida económica del activo.</w:t>
      </w:r>
    </w:p>
    <w:p w:rsidR="00795D2D" w:rsidRDefault="001B3982">
      <w:pPr>
        <w:pStyle w:val="Textoindependiente"/>
        <w:spacing w:line="244" w:lineRule="auto"/>
        <w:ind w:left="1286" w:right="1134"/>
        <w:jc w:val="both"/>
      </w:pPr>
      <w:r>
        <w:rPr>
          <w:b/>
          <w:color w:val="2E2E2E"/>
        </w:rPr>
        <w:t xml:space="preserve">SÉPTIMO.­ </w:t>
      </w:r>
      <w:r>
        <w:rPr>
          <w:color w:val="2E2E2E"/>
        </w:rPr>
        <w:t>Dentro del período temporal utilizado por los Modelos de Costos se deberán considerar las tecnologías eficientes disponibles, debiendo ser consistente c</w:t>
      </w:r>
      <w:r>
        <w:rPr>
          <w:color w:val="2E2E2E"/>
        </w:rPr>
        <w:t>on lo siguiente:</w:t>
      </w:r>
    </w:p>
    <w:p w:rsidR="00795D2D" w:rsidRDefault="001B3982">
      <w:pPr>
        <w:pStyle w:val="Prrafodelista"/>
        <w:numPr>
          <w:ilvl w:val="1"/>
          <w:numId w:val="14"/>
        </w:numPr>
        <w:tabs>
          <w:tab w:val="left" w:pos="1634"/>
        </w:tabs>
        <w:spacing w:before="102"/>
        <w:ind w:right="1149" w:hanging="361"/>
        <w:jc w:val="both"/>
        <w:rPr>
          <w:sz w:val="18"/>
        </w:rPr>
      </w:pPr>
      <w:r>
        <w:rPr>
          <w:color w:val="2E2E2E"/>
          <w:sz w:val="18"/>
        </w:rPr>
        <w:t xml:space="preserve">La tecnología </w:t>
      </w:r>
      <w:r>
        <w:rPr>
          <w:color w:val="2E2E2E"/>
          <w:spacing w:val="3"/>
          <w:sz w:val="18"/>
        </w:rPr>
        <w:t xml:space="preserve">debe </w:t>
      </w:r>
      <w:r>
        <w:rPr>
          <w:color w:val="2E2E2E"/>
          <w:sz w:val="18"/>
        </w:rPr>
        <w:t xml:space="preserve">ser </w:t>
      </w:r>
      <w:r>
        <w:rPr>
          <w:color w:val="2E2E2E"/>
          <w:spacing w:val="2"/>
          <w:sz w:val="18"/>
        </w:rPr>
        <w:t xml:space="preserve">utilizada </w:t>
      </w:r>
      <w:r>
        <w:rPr>
          <w:color w:val="2E2E2E"/>
          <w:sz w:val="18"/>
        </w:rPr>
        <w:t xml:space="preserve">en </w:t>
      </w:r>
      <w:r>
        <w:rPr>
          <w:color w:val="2E2E2E"/>
          <w:spacing w:val="3"/>
          <w:sz w:val="18"/>
        </w:rPr>
        <w:t xml:space="preserve">las </w:t>
      </w:r>
      <w:r>
        <w:rPr>
          <w:color w:val="2E2E2E"/>
          <w:spacing w:val="2"/>
          <w:sz w:val="18"/>
        </w:rPr>
        <w:t xml:space="preserve">redes </w:t>
      </w:r>
      <w:r>
        <w:rPr>
          <w:color w:val="2E2E2E"/>
          <w:sz w:val="18"/>
        </w:rPr>
        <w:t xml:space="preserve">de </w:t>
      </w:r>
      <w:r>
        <w:rPr>
          <w:color w:val="2E2E2E"/>
          <w:spacing w:val="3"/>
          <w:sz w:val="18"/>
        </w:rPr>
        <w:t xml:space="preserve">los </w:t>
      </w:r>
      <w:r>
        <w:rPr>
          <w:color w:val="2E2E2E"/>
          <w:spacing w:val="2"/>
          <w:sz w:val="18"/>
        </w:rPr>
        <w:t xml:space="preserve">concesionarios que proveen </w:t>
      </w:r>
      <w:r>
        <w:rPr>
          <w:color w:val="2E2E2E"/>
          <w:sz w:val="18"/>
        </w:rPr>
        <w:t xml:space="preserve">servicios de </w:t>
      </w:r>
      <w:r>
        <w:rPr>
          <w:color w:val="2E2E2E"/>
          <w:spacing w:val="2"/>
          <w:sz w:val="18"/>
        </w:rPr>
        <w:t xml:space="preserve">telecomunicaciones </w:t>
      </w:r>
      <w:r>
        <w:rPr>
          <w:color w:val="2E2E2E"/>
          <w:sz w:val="18"/>
        </w:rPr>
        <w:t xml:space="preserve">tanto en nuestro país como en otros, es decir, no se </w:t>
      </w:r>
      <w:r>
        <w:rPr>
          <w:color w:val="2E2E2E"/>
          <w:spacing w:val="3"/>
          <w:sz w:val="18"/>
        </w:rPr>
        <w:t xml:space="preserve">debe </w:t>
      </w:r>
      <w:r>
        <w:rPr>
          <w:color w:val="2E2E2E"/>
          <w:spacing w:val="2"/>
          <w:sz w:val="18"/>
        </w:rPr>
        <w:t xml:space="preserve">seleccionar una </w:t>
      </w:r>
      <w:r>
        <w:rPr>
          <w:color w:val="2E2E2E"/>
          <w:sz w:val="18"/>
        </w:rPr>
        <w:t xml:space="preserve">tecnología </w:t>
      </w:r>
      <w:r>
        <w:rPr>
          <w:color w:val="2E2E2E"/>
          <w:spacing w:val="2"/>
          <w:sz w:val="18"/>
        </w:rPr>
        <w:t xml:space="preserve">que </w:t>
      </w:r>
      <w:r>
        <w:rPr>
          <w:color w:val="2E2E2E"/>
          <w:sz w:val="18"/>
        </w:rPr>
        <w:t xml:space="preserve">se encuentre en fase de </w:t>
      </w:r>
      <w:r>
        <w:rPr>
          <w:color w:val="2E2E2E"/>
          <w:spacing w:val="2"/>
          <w:sz w:val="18"/>
        </w:rPr>
        <w:t xml:space="preserve">desarrollo </w:t>
      </w:r>
      <w:r>
        <w:rPr>
          <w:color w:val="2E2E2E"/>
          <w:sz w:val="18"/>
        </w:rPr>
        <w:t>o de</w:t>
      </w:r>
      <w:r>
        <w:rPr>
          <w:color w:val="2E2E2E"/>
          <w:spacing w:val="31"/>
          <w:sz w:val="18"/>
        </w:rPr>
        <w:t xml:space="preserve"> </w:t>
      </w:r>
      <w:r>
        <w:rPr>
          <w:color w:val="2E2E2E"/>
          <w:spacing w:val="2"/>
          <w:sz w:val="18"/>
        </w:rPr>
        <w:t>prueba.</w:t>
      </w:r>
    </w:p>
    <w:p w:rsidR="00795D2D" w:rsidRDefault="001B3982">
      <w:pPr>
        <w:pStyle w:val="Prrafodelista"/>
        <w:numPr>
          <w:ilvl w:val="1"/>
          <w:numId w:val="14"/>
        </w:numPr>
        <w:tabs>
          <w:tab w:val="left" w:pos="1574"/>
        </w:tabs>
        <w:spacing w:before="106"/>
        <w:ind w:right="1144" w:hanging="361"/>
        <w:jc w:val="both"/>
        <w:rPr>
          <w:sz w:val="18"/>
        </w:rPr>
      </w:pPr>
      <w:r>
        <w:rPr>
          <w:color w:val="2E2E2E"/>
          <w:spacing w:val="3"/>
          <w:sz w:val="18"/>
        </w:rPr>
        <w:t xml:space="preserve">Deben </w:t>
      </w:r>
      <w:r>
        <w:rPr>
          <w:color w:val="2E2E2E"/>
          <w:spacing w:val="2"/>
          <w:sz w:val="18"/>
        </w:rPr>
        <w:t xml:space="preserve">replicarse </w:t>
      </w:r>
      <w:r>
        <w:rPr>
          <w:color w:val="2E2E2E"/>
          <w:spacing w:val="3"/>
          <w:sz w:val="18"/>
        </w:rPr>
        <w:t xml:space="preserve">los </w:t>
      </w:r>
      <w:r>
        <w:rPr>
          <w:color w:val="2E2E2E"/>
          <w:sz w:val="18"/>
        </w:rPr>
        <w:t xml:space="preserve">costos y </w:t>
      </w:r>
      <w:r>
        <w:rPr>
          <w:color w:val="2E2E2E"/>
          <w:spacing w:val="2"/>
          <w:sz w:val="18"/>
        </w:rPr>
        <w:t xml:space="preserve">por lo </w:t>
      </w:r>
      <w:r>
        <w:rPr>
          <w:color w:val="2E2E2E"/>
          <w:sz w:val="18"/>
        </w:rPr>
        <w:t xml:space="preserve">tanto </w:t>
      </w:r>
      <w:r>
        <w:rPr>
          <w:color w:val="2E2E2E"/>
          <w:spacing w:val="2"/>
          <w:sz w:val="18"/>
        </w:rPr>
        <w:t xml:space="preserve">considerarse </w:t>
      </w:r>
      <w:r>
        <w:rPr>
          <w:color w:val="2E2E2E"/>
          <w:spacing w:val="3"/>
          <w:sz w:val="18"/>
        </w:rPr>
        <w:t xml:space="preserve">los equipos </w:t>
      </w:r>
      <w:r>
        <w:rPr>
          <w:color w:val="2E2E2E"/>
          <w:spacing w:val="2"/>
          <w:sz w:val="18"/>
        </w:rPr>
        <w:t xml:space="preserve">que </w:t>
      </w:r>
      <w:r>
        <w:rPr>
          <w:color w:val="2E2E2E"/>
          <w:sz w:val="18"/>
        </w:rPr>
        <w:t xml:space="preserve">se </w:t>
      </w:r>
      <w:r>
        <w:rPr>
          <w:color w:val="2E2E2E"/>
          <w:spacing w:val="2"/>
          <w:sz w:val="18"/>
        </w:rPr>
        <w:t xml:space="preserve">proveen </w:t>
      </w:r>
      <w:r>
        <w:rPr>
          <w:color w:val="2E2E2E"/>
          <w:sz w:val="18"/>
        </w:rPr>
        <w:t xml:space="preserve">en un mercado competitivo, es decir, no se </w:t>
      </w:r>
      <w:r>
        <w:rPr>
          <w:color w:val="2E2E2E"/>
          <w:spacing w:val="3"/>
          <w:sz w:val="18"/>
        </w:rPr>
        <w:t xml:space="preserve">deben emplear </w:t>
      </w:r>
      <w:r>
        <w:rPr>
          <w:color w:val="2E2E2E"/>
          <w:sz w:val="18"/>
        </w:rPr>
        <w:t xml:space="preserve">tecnologías </w:t>
      </w:r>
      <w:r>
        <w:rPr>
          <w:color w:val="2E2E2E"/>
          <w:spacing w:val="2"/>
          <w:sz w:val="18"/>
        </w:rPr>
        <w:t xml:space="preserve">propietarias que </w:t>
      </w:r>
      <w:r>
        <w:rPr>
          <w:color w:val="2E2E2E"/>
          <w:sz w:val="18"/>
        </w:rPr>
        <w:t xml:space="preserve">podrían </w:t>
      </w:r>
      <w:r>
        <w:rPr>
          <w:color w:val="2E2E2E"/>
          <w:spacing w:val="3"/>
          <w:sz w:val="18"/>
        </w:rPr>
        <w:t xml:space="preserve">obligar </w:t>
      </w:r>
      <w:r>
        <w:rPr>
          <w:color w:val="2E2E2E"/>
          <w:sz w:val="18"/>
        </w:rPr>
        <w:t xml:space="preserve">a </w:t>
      </w:r>
      <w:r>
        <w:rPr>
          <w:color w:val="2E2E2E"/>
          <w:spacing w:val="3"/>
          <w:sz w:val="18"/>
        </w:rPr>
        <w:t xml:space="preserve">los </w:t>
      </w:r>
      <w:r>
        <w:rPr>
          <w:color w:val="2E2E2E"/>
          <w:spacing w:val="2"/>
          <w:sz w:val="18"/>
        </w:rPr>
        <w:t xml:space="preserve">concesionarios </w:t>
      </w:r>
      <w:r>
        <w:rPr>
          <w:color w:val="2E2E2E"/>
          <w:sz w:val="18"/>
        </w:rPr>
        <w:t xml:space="preserve">de </w:t>
      </w:r>
      <w:r>
        <w:rPr>
          <w:color w:val="2E2E2E"/>
          <w:spacing w:val="2"/>
          <w:sz w:val="18"/>
        </w:rPr>
        <w:t xml:space="preserve">redes </w:t>
      </w:r>
      <w:r>
        <w:rPr>
          <w:color w:val="2E2E2E"/>
          <w:spacing w:val="3"/>
          <w:sz w:val="18"/>
        </w:rPr>
        <w:t xml:space="preserve">públicas </w:t>
      </w:r>
      <w:r>
        <w:rPr>
          <w:color w:val="2E2E2E"/>
          <w:sz w:val="18"/>
        </w:rPr>
        <w:t xml:space="preserve">de </w:t>
      </w:r>
      <w:r>
        <w:rPr>
          <w:color w:val="2E2E2E"/>
          <w:spacing w:val="2"/>
          <w:sz w:val="18"/>
        </w:rPr>
        <w:t>telecomunicacion</w:t>
      </w:r>
      <w:r>
        <w:rPr>
          <w:color w:val="2E2E2E"/>
          <w:spacing w:val="2"/>
          <w:sz w:val="18"/>
        </w:rPr>
        <w:t xml:space="preserve">es </w:t>
      </w:r>
      <w:r>
        <w:rPr>
          <w:color w:val="2E2E2E"/>
          <w:sz w:val="18"/>
        </w:rPr>
        <w:t xml:space="preserve">a </w:t>
      </w:r>
      <w:r>
        <w:rPr>
          <w:color w:val="2E2E2E"/>
          <w:spacing w:val="3"/>
          <w:sz w:val="18"/>
        </w:rPr>
        <w:t xml:space="preserve">depender </w:t>
      </w:r>
      <w:r>
        <w:rPr>
          <w:color w:val="2E2E2E"/>
          <w:sz w:val="18"/>
        </w:rPr>
        <w:t xml:space="preserve">de un </w:t>
      </w:r>
      <w:r>
        <w:rPr>
          <w:color w:val="2E2E2E"/>
          <w:spacing w:val="2"/>
          <w:sz w:val="18"/>
        </w:rPr>
        <w:t>solo</w:t>
      </w:r>
      <w:r>
        <w:rPr>
          <w:color w:val="2E2E2E"/>
          <w:spacing w:val="24"/>
          <w:sz w:val="18"/>
        </w:rPr>
        <w:t xml:space="preserve"> </w:t>
      </w:r>
      <w:r>
        <w:rPr>
          <w:color w:val="2E2E2E"/>
          <w:sz w:val="18"/>
        </w:rPr>
        <w:t>proveedor.</w:t>
      </w:r>
    </w:p>
    <w:p w:rsidR="00795D2D" w:rsidRDefault="001B3982">
      <w:pPr>
        <w:pStyle w:val="Prrafodelista"/>
        <w:numPr>
          <w:ilvl w:val="1"/>
          <w:numId w:val="14"/>
        </w:numPr>
        <w:tabs>
          <w:tab w:val="left" w:pos="1649"/>
        </w:tabs>
        <w:spacing w:before="91" w:line="242" w:lineRule="auto"/>
        <w:ind w:right="1134" w:hanging="361"/>
        <w:jc w:val="both"/>
        <w:rPr>
          <w:sz w:val="18"/>
        </w:rPr>
      </w:pPr>
      <w:r>
        <w:rPr>
          <w:color w:val="2E2E2E"/>
          <w:sz w:val="18"/>
        </w:rPr>
        <w:t xml:space="preserve">La tecnología </w:t>
      </w:r>
      <w:r>
        <w:rPr>
          <w:color w:val="2E2E2E"/>
          <w:spacing w:val="3"/>
          <w:sz w:val="18"/>
        </w:rPr>
        <w:t xml:space="preserve">debe </w:t>
      </w:r>
      <w:r>
        <w:rPr>
          <w:color w:val="2E2E2E"/>
          <w:sz w:val="18"/>
        </w:rPr>
        <w:t xml:space="preserve">permitir prestar como mínimo </w:t>
      </w:r>
      <w:r>
        <w:rPr>
          <w:color w:val="2E2E2E"/>
          <w:spacing w:val="3"/>
          <w:sz w:val="18"/>
        </w:rPr>
        <w:t xml:space="preserve">los </w:t>
      </w:r>
      <w:r>
        <w:rPr>
          <w:color w:val="2E2E2E"/>
          <w:sz w:val="18"/>
        </w:rPr>
        <w:t xml:space="preserve">servicios </w:t>
      </w:r>
      <w:r>
        <w:rPr>
          <w:color w:val="2E2E2E"/>
          <w:spacing w:val="2"/>
          <w:sz w:val="18"/>
        </w:rPr>
        <w:t xml:space="preserve">que </w:t>
      </w:r>
      <w:r>
        <w:rPr>
          <w:color w:val="2E2E2E"/>
          <w:sz w:val="18"/>
        </w:rPr>
        <w:t xml:space="preserve">ofrecen </w:t>
      </w:r>
      <w:r>
        <w:rPr>
          <w:color w:val="2E2E2E"/>
          <w:spacing w:val="2"/>
          <w:sz w:val="18"/>
        </w:rPr>
        <w:t xml:space="preserve">la </w:t>
      </w:r>
      <w:r>
        <w:rPr>
          <w:color w:val="2E2E2E"/>
          <w:sz w:val="18"/>
        </w:rPr>
        <w:t xml:space="preserve">mayoría de </w:t>
      </w:r>
      <w:r>
        <w:rPr>
          <w:color w:val="2E2E2E"/>
          <w:spacing w:val="3"/>
          <w:sz w:val="18"/>
        </w:rPr>
        <w:t xml:space="preserve">los </w:t>
      </w:r>
      <w:r>
        <w:rPr>
          <w:color w:val="2E2E2E"/>
          <w:spacing w:val="2"/>
          <w:sz w:val="18"/>
        </w:rPr>
        <w:t xml:space="preserve">concesionarios </w:t>
      </w:r>
      <w:r>
        <w:rPr>
          <w:color w:val="2E2E2E"/>
          <w:sz w:val="18"/>
        </w:rPr>
        <w:t xml:space="preserve">o </w:t>
      </w:r>
      <w:r>
        <w:rPr>
          <w:color w:val="2E2E2E"/>
          <w:spacing w:val="2"/>
          <w:sz w:val="18"/>
        </w:rPr>
        <w:t xml:space="preserve">proveedores </w:t>
      </w:r>
      <w:r>
        <w:rPr>
          <w:color w:val="2E2E2E"/>
          <w:sz w:val="18"/>
        </w:rPr>
        <w:t xml:space="preserve">de </w:t>
      </w:r>
      <w:r>
        <w:rPr>
          <w:color w:val="2E2E2E"/>
          <w:spacing w:val="3"/>
          <w:sz w:val="18"/>
        </w:rPr>
        <w:t xml:space="preserve">los </w:t>
      </w:r>
      <w:r>
        <w:rPr>
          <w:color w:val="2E2E2E"/>
          <w:sz w:val="18"/>
        </w:rPr>
        <w:t xml:space="preserve">servicios </w:t>
      </w:r>
      <w:r>
        <w:rPr>
          <w:color w:val="2E2E2E"/>
          <w:spacing w:val="2"/>
          <w:sz w:val="18"/>
        </w:rPr>
        <w:t xml:space="preserve">básicos </w:t>
      </w:r>
      <w:r>
        <w:rPr>
          <w:color w:val="2E2E2E"/>
          <w:sz w:val="18"/>
        </w:rPr>
        <w:t xml:space="preserve">como voz y transmisión de datos. Además, con ciertas </w:t>
      </w:r>
      <w:r>
        <w:rPr>
          <w:color w:val="2E2E2E"/>
          <w:spacing w:val="3"/>
          <w:sz w:val="18"/>
        </w:rPr>
        <w:t xml:space="preserve">adecuaciones </w:t>
      </w:r>
      <w:r>
        <w:rPr>
          <w:color w:val="2E2E2E"/>
          <w:sz w:val="18"/>
        </w:rPr>
        <w:t xml:space="preserve">en </w:t>
      </w:r>
      <w:r>
        <w:rPr>
          <w:color w:val="2E2E2E"/>
          <w:spacing w:val="2"/>
          <w:sz w:val="18"/>
        </w:rPr>
        <w:t xml:space="preserve">la </w:t>
      </w:r>
      <w:r>
        <w:rPr>
          <w:color w:val="2E2E2E"/>
          <w:sz w:val="18"/>
        </w:rPr>
        <w:t xml:space="preserve">red o en sus sistemas, esta tecnología </w:t>
      </w:r>
      <w:r>
        <w:rPr>
          <w:color w:val="2E2E2E"/>
          <w:spacing w:val="2"/>
          <w:sz w:val="18"/>
        </w:rPr>
        <w:t xml:space="preserve">deberá </w:t>
      </w:r>
      <w:r>
        <w:rPr>
          <w:color w:val="2E2E2E"/>
          <w:sz w:val="18"/>
        </w:rPr>
        <w:t xml:space="preserve">permitir a </w:t>
      </w:r>
      <w:r>
        <w:rPr>
          <w:color w:val="2E2E2E"/>
          <w:spacing w:val="3"/>
          <w:sz w:val="18"/>
        </w:rPr>
        <w:t xml:space="preserve">los </w:t>
      </w:r>
      <w:r>
        <w:rPr>
          <w:color w:val="2E2E2E"/>
          <w:spacing w:val="2"/>
          <w:sz w:val="18"/>
        </w:rPr>
        <w:t xml:space="preserve">concesionarios </w:t>
      </w:r>
      <w:r>
        <w:rPr>
          <w:color w:val="2E2E2E"/>
          <w:sz w:val="18"/>
        </w:rPr>
        <w:t xml:space="preserve">ofrecer </w:t>
      </w:r>
      <w:r>
        <w:rPr>
          <w:color w:val="2E2E2E"/>
          <w:spacing w:val="2"/>
          <w:sz w:val="18"/>
        </w:rPr>
        <w:t xml:space="preserve">nuevas </w:t>
      </w:r>
      <w:r>
        <w:rPr>
          <w:color w:val="2E2E2E"/>
          <w:spacing w:val="3"/>
          <w:sz w:val="18"/>
        </w:rPr>
        <w:t xml:space="preserve">aplicaciones </w:t>
      </w:r>
      <w:r>
        <w:rPr>
          <w:color w:val="2E2E2E"/>
          <w:sz w:val="18"/>
        </w:rPr>
        <w:t xml:space="preserve">y servicios, como acceso de </w:t>
      </w:r>
      <w:r>
        <w:rPr>
          <w:color w:val="2E2E2E"/>
          <w:spacing w:val="3"/>
          <w:sz w:val="18"/>
        </w:rPr>
        <w:t xml:space="preserve">banda </w:t>
      </w:r>
      <w:r>
        <w:rPr>
          <w:color w:val="2E2E2E"/>
          <w:spacing w:val="2"/>
          <w:sz w:val="18"/>
        </w:rPr>
        <w:t xml:space="preserve">ancha </w:t>
      </w:r>
      <w:r>
        <w:rPr>
          <w:color w:val="2E2E2E"/>
          <w:sz w:val="18"/>
        </w:rPr>
        <w:t xml:space="preserve">a Internet, transmisión de datos a gran </w:t>
      </w:r>
      <w:r>
        <w:rPr>
          <w:color w:val="2E2E2E"/>
          <w:spacing w:val="3"/>
          <w:sz w:val="18"/>
        </w:rPr>
        <w:t xml:space="preserve">velocidad, </w:t>
      </w:r>
      <w:r>
        <w:rPr>
          <w:color w:val="2E2E2E"/>
          <w:sz w:val="18"/>
        </w:rPr>
        <w:t>entre</w:t>
      </w:r>
      <w:r>
        <w:rPr>
          <w:color w:val="2E2E2E"/>
          <w:spacing w:val="1"/>
          <w:sz w:val="18"/>
        </w:rPr>
        <w:t xml:space="preserve"> </w:t>
      </w:r>
      <w:r>
        <w:rPr>
          <w:color w:val="2E2E2E"/>
          <w:sz w:val="18"/>
        </w:rPr>
        <w:t>otros.</w:t>
      </w:r>
    </w:p>
    <w:p w:rsidR="00795D2D" w:rsidRDefault="001B3982">
      <w:pPr>
        <w:pStyle w:val="Textoindependiente"/>
        <w:spacing w:before="106" w:line="244" w:lineRule="auto"/>
        <w:ind w:left="1286" w:right="1134"/>
        <w:jc w:val="both"/>
      </w:pPr>
      <w:r>
        <w:rPr>
          <w:color w:val="2E2E2E"/>
        </w:rPr>
        <w:t>Los Modelos de Costos deberán de incluir un Anex</w:t>
      </w:r>
      <w:r>
        <w:rPr>
          <w:color w:val="2E2E2E"/>
        </w:rPr>
        <w:t>o Técnico en el que se expliquen detalladamente los supuestos, cálculos y metodología empleada en la elaboración de los mismos.</w:t>
      </w:r>
    </w:p>
    <w:p w:rsidR="00795D2D" w:rsidRDefault="001B3982">
      <w:pPr>
        <w:pStyle w:val="Textoindependiente"/>
        <w:spacing w:line="244" w:lineRule="auto"/>
        <w:ind w:left="1286" w:right="1150"/>
        <w:jc w:val="both"/>
      </w:pPr>
      <w:r>
        <w:rPr>
          <w:b/>
          <w:color w:val="2E2E2E"/>
        </w:rPr>
        <w:t xml:space="preserve">OCTAVO.­ </w:t>
      </w:r>
      <w:r>
        <w:rPr>
          <w:color w:val="2E2E2E"/>
        </w:rPr>
        <w:t>En la elaboración de Modelos de Costos, se utilizará un concesionario eficiente que considere una escala de operación q</w:t>
      </w:r>
      <w:r>
        <w:rPr>
          <w:color w:val="2E2E2E"/>
        </w:rPr>
        <w:t>ue sea representativa de los operadores distintos al agente económico  preponderante.</w:t>
      </w:r>
    </w:p>
    <w:p w:rsidR="00795D2D" w:rsidRDefault="00795D2D">
      <w:pPr>
        <w:spacing w:line="244" w:lineRule="auto"/>
        <w:jc w:val="both"/>
        <w:sectPr w:rsidR="00795D2D">
          <w:pgSz w:w="12240" w:h="15840"/>
          <w:pgMar w:top="460" w:right="400" w:bottom="480" w:left="420" w:header="274" w:footer="285" w:gutter="0"/>
          <w:cols w:space="720"/>
        </w:sectPr>
      </w:pPr>
    </w:p>
    <w:p w:rsidR="00795D2D" w:rsidRDefault="001B3982">
      <w:pPr>
        <w:pStyle w:val="Textoindependiente"/>
        <w:spacing w:before="102" w:line="244" w:lineRule="auto"/>
        <w:ind w:left="1286" w:right="1134"/>
        <w:jc w:val="both"/>
      </w:pPr>
      <w:r>
        <w:rPr>
          <w:color w:val="2E2E2E"/>
        </w:rPr>
        <w:lastRenderedPageBreak/>
        <w:t xml:space="preserve">Para </w:t>
      </w:r>
      <w:r>
        <w:rPr>
          <w:color w:val="2E2E2E"/>
          <w:spacing w:val="2"/>
        </w:rPr>
        <w:t xml:space="preserve">la definición </w:t>
      </w:r>
      <w:r>
        <w:rPr>
          <w:color w:val="2E2E2E"/>
        </w:rPr>
        <w:t xml:space="preserve">de </w:t>
      </w:r>
      <w:r>
        <w:rPr>
          <w:color w:val="2E2E2E"/>
          <w:spacing w:val="2"/>
        </w:rPr>
        <w:t xml:space="preserve">la escala </w:t>
      </w:r>
      <w:r>
        <w:rPr>
          <w:color w:val="2E2E2E"/>
        </w:rPr>
        <w:t xml:space="preserve">de </w:t>
      </w:r>
      <w:r>
        <w:rPr>
          <w:color w:val="2E2E2E"/>
          <w:spacing w:val="2"/>
        </w:rPr>
        <w:t xml:space="preserve">operación del concesionario </w:t>
      </w:r>
      <w:r>
        <w:rPr>
          <w:color w:val="2E2E2E"/>
        </w:rPr>
        <w:t xml:space="preserve">eficiente se </w:t>
      </w:r>
      <w:r>
        <w:rPr>
          <w:color w:val="2E2E2E"/>
          <w:spacing w:val="2"/>
        </w:rPr>
        <w:t xml:space="preserve">considerarán variables </w:t>
      </w:r>
      <w:r>
        <w:rPr>
          <w:color w:val="2E2E2E"/>
        </w:rPr>
        <w:t xml:space="preserve">relevantes  en </w:t>
      </w:r>
      <w:r>
        <w:rPr>
          <w:color w:val="2E2E2E"/>
          <w:spacing w:val="2"/>
        </w:rPr>
        <w:t xml:space="preserve">la </w:t>
      </w:r>
      <w:r>
        <w:rPr>
          <w:color w:val="2E2E2E"/>
        </w:rPr>
        <w:t xml:space="preserve">prestación de servicios de </w:t>
      </w:r>
      <w:r>
        <w:rPr>
          <w:color w:val="2E2E2E"/>
          <w:spacing w:val="2"/>
        </w:rPr>
        <w:t>telecomunica</w:t>
      </w:r>
      <w:r>
        <w:rPr>
          <w:color w:val="2E2E2E"/>
          <w:spacing w:val="2"/>
        </w:rPr>
        <w:t xml:space="preserve">ciones, </w:t>
      </w:r>
      <w:r>
        <w:rPr>
          <w:color w:val="2E2E2E"/>
        </w:rPr>
        <w:t xml:space="preserve">tales como </w:t>
      </w:r>
      <w:r>
        <w:rPr>
          <w:color w:val="2E2E2E"/>
          <w:spacing w:val="2"/>
        </w:rPr>
        <w:t xml:space="preserve">usuarios, </w:t>
      </w:r>
      <w:r>
        <w:rPr>
          <w:color w:val="2E2E2E"/>
        </w:rPr>
        <w:t xml:space="preserve">tráfico, </w:t>
      </w:r>
      <w:r>
        <w:rPr>
          <w:color w:val="2E2E2E"/>
          <w:spacing w:val="3"/>
        </w:rPr>
        <w:t xml:space="preserve">disponibilidad </w:t>
      </w:r>
      <w:r>
        <w:rPr>
          <w:color w:val="2E2E2E"/>
        </w:rPr>
        <w:t xml:space="preserve">de espectro y </w:t>
      </w:r>
      <w:r>
        <w:rPr>
          <w:color w:val="2E2E2E"/>
          <w:spacing w:val="2"/>
        </w:rPr>
        <w:t>presencia</w:t>
      </w:r>
      <w:r>
        <w:rPr>
          <w:color w:val="2E2E2E"/>
          <w:spacing w:val="6"/>
        </w:rPr>
        <w:t xml:space="preserve"> </w:t>
      </w:r>
      <w:r>
        <w:rPr>
          <w:color w:val="2E2E2E"/>
          <w:spacing w:val="2"/>
        </w:rPr>
        <w:t>geográfica.</w:t>
      </w:r>
    </w:p>
    <w:p w:rsidR="00795D2D" w:rsidRDefault="001B3982">
      <w:pPr>
        <w:pStyle w:val="Textoindependiente"/>
        <w:spacing w:line="244" w:lineRule="auto"/>
        <w:ind w:left="1286" w:right="1139"/>
        <w:jc w:val="both"/>
      </w:pPr>
      <w:r>
        <w:rPr>
          <w:b/>
          <w:color w:val="2E2E2E"/>
        </w:rPr>
        <w:t xml:space="preserve">NOVENO.­ </w:t>
      </w:r>
      <w:r>
        <w:rPr>
          <w:color w:val="2E2E2E"/>
        </w:rPr>
        <w:t>Para el cálculo del Costo de Capital que se empleará en el Modelo de Costos del Servicio de Interconexión relevante se utilizará la metodología del Costo de Capital Promedio Ponderado, el cual es el promedio del costo de la deuda y del costo del capital ac</w:t>
      </w:r>
      <w:r>
        <w:rPr>
          <w:color w:val="2E2E2E"/>
        </w:rPr>
        <w:t>cionario, ponderados por su respectiva participación en la estructura de capital.</w:t>
      </w:r>
    </w:p>
    <w:p w:rsidR="00795D2D" w:rsidRDefault="001B3982">
      <w:pPr>
        <w:pStyle w:val="Textoindependiente"/>
        <w:spacing w:before="89" w:line="244" w:lineRule="auto"/>
        <w:ind w:left="1286" w:right="1139"/>
        <w:jc w:val="both"/>
      </w:pPr>
      <w:r>
        <w:rPr>
          <w:color w:val="2E2E2E"/>
          <w:spacing w:val="2"/>
        </w:rPr>
        <w:t xml:space="preserve">Las variables </w:t>
      </w:r>
      <w:r>
        <w:rPr>
          <w:color w:val="2E2E2E"/>
        </w:rPr>
        <w:t xml:space="preserve">relevantes para el </w:t>
      </w:r>
      <w:r>
        <w:rPr>
          <w:color w:val="2E2E2E"/>
          <w:spacing w:val="2"/>
        </w:rPr>
        <w:t xml:space="preserve">cálculo del </w:t>
      </w:r>
      <w:r>
        <w:rPr>
          <w:color w:val="2E2E2E"/>
        </w:rPr>
        <w:t xml:space="preserve">Costo de </w:t>
      </w:r>
      <w:r>
        <w:rPr>
          <w:color w:val="2E2E2E"/>
          <w:spacing w:val="2"/>
        </w:rPr>
        <w:t xml:space="preserve">Capital </w:t>
      </w:r>
      <w:r>
        <w:rPr>
          <w:color w:val="2E2E2E"/>
        </w:rPr>
        <w:t xml:space="preserve">Promedio </w:t>
      </w:r>
      <w:r>
        <w:rPr>
          <w:color w:val="2E2E2E"/>
          <w:spacing w:val="2"/>
        </w:rPr>
        <w:t xml:space="preserve">Ponderado </w:t>
      </w:r>
      <w:r>
        <w:rPr>
          <w:color w:val="2E2E2E"/>
        </w:rPr>
        <w:t xml:space="preserve">se </w:t>
      </w:r>
      <w:r>
        <w:rPr>
          <w:color w:val="2E2E2E"/>
          <w:spacing w:val="2"/>
        </w:rPr>
        <w:t xml:space="preserve">definirán </w:t>
      </w:r>
      <w:r>
        <w:rPr>
          <w:color w:val="2E2E2E"/>
        </w:rPr>
        <w:t xml:space="preserve">en función de  </w:t>
      </w:r>
      <w:r>
        <w:rPr>
          <w:color w:val="2E2E2E"/>
          <w:spacing w:val="2"/>
        </w:rPr>
        <w:t xml:space="preserve">la escala del concesionario </w:t>
      </w:r>
      <w:r>
        <w:rPr>
          <w:color w:val="2E2E2E"/>
        </w:rPr>
        <w:t>representativo en cada Servicio de In</w:t>
      </w:r>
      <w:r>
        <w:rPr>
          <w:color w:val="2E2E2E"/>
        </w:rPr>
        <w:t xml:space="preserve">terconexión relevante, y con base en información </w:t>
      </w:r>
      <w:r>
        <w:rPr>
          <w:color w:val="2E2E2E"/>
          <w:spacing w:val="2"/>
        </w:rPr>
        <w:t xml:space="preserve">financiera </w:t>
      </w:r>
      <w:r>
        <w:rPr>
          <w:color w:val="2E2E2E"/>
        </w:rPr>
        <w:t xml:space="preserve">de empresas </w:t>
      </w:r>
      <w:r>
        <w:rPr>
          <w:color w:val="2E2E2E"/>
          <w:spacing w:val="2"/>
        </w:rPr>
        <w:t xml:space="preserve">comparables. </w:t>
      </w:r>
      <w:r>
        <w:rPr>
          <w:color w:val="2E2E2E"/>
        </w:rPr>
        <w:t xml:space="preserve">En el </w:t>
      </w:r>
      <w:r>
        <w:rPr>
          <w:color w:val="2E2E2E"/>
          <w:spacing w:val="2"/>
        </w:rPr>
        <w:t xml:space="preserve">cálculo </w:t>
      </w:r>
      <w:r>
        <w:rPr>
          <w:color w:val="2E2E2E"/>
        </w:rPr>
        <w:t xml:space="preserve">se </w:t>
      </w:r>
      <w:r>
        <w:rPr>
          <w:color w:val="2E2E2E"/>
          <w:spacing w:val="2"/>
        </w:rPr>
        <w:t xml:space="preserve">considerará la  </w:t>
      </w:r>
      <w:r>
        <w:rPr>
          <w:color w:val="2E2E2E"/>
        </w:rPr>
        <w:t xml:space="preserve">tasa  impositiva efectivamente </w:t>
      </w:r>
      <w:r>
        <w:rPr>
          <w:color w:val="2E2E2E"/>
          <w:spacing w:val="3"/>
        </w:rPr>
        <w:t xml:space="preserve">pagada </w:t>
      </w:r>
      <w:r>
        <w:rPr>
          <w:color w:val="2E2E2E"/>
        </w:rPr>
        <w:t xml:space="preserve">de </w:t>
      </w:r>
      <w:r>
        <w:rPr>
          <w:color w:val="2E2E2E"/>
          <w:spacing w:val="2"/>
        </w:rPr>
        <w:t xml:space="preserve">acuerdo </w:t>
      </w:r>
      <w:r>
        <w:rPr>
          <w:color w:val="2E2E2E"/>
        </w:rPr>
        <w:t xml:space="preserve">a </w:t>
      </w:r>
      <w:r>
        <w:rPr>
          <w:color w:val="2E2E2E"/>
          <w:spacing w:val="2"/>
        </w:rPr>
        <w:t xml:space="preserve">la </w:t>
      </w:r>
      <w:r>
        <w:rPr>
          <w:color w:val="2E2E2E"/>
          <w:spacing w:val="3"/>
        </w:rPr>
        <w:t xml:space="preserve">legislación </w:t>
      </w:r>
      <w:r>
        <w:rPr>
          <w:color w:val="2E2E2E"/>
        </w:rPr>
        <w:t>fiscal</w:t>
      </w:r>
      <w:r>
        <w:rPr>
          <w:color w:val="2E2E2E"/>
          <w:spacing w:val="30"/>
        </w:rPr>
        <w:t xml:space="preserve"> </w:t>
      </w:r>
      <w:r>
        <w:rPr>
          <w:color w:val="2E2E2E"/>
        </w:rPr>
        <w:t>vigente.</w:t>
      </w:r>
    </w:p>
    <w:p w:rsidR="00795D2D" w:rsidRDefault="001B3982">
      <w:pPr>
        <w:pStyle w:val="Textoindependiente"/>
        <w:spacing w:line="244" w:lineRule="auto"/>
        <w:ind w:left="1286" w:right="1139"/>
        <w:jc w:val="both"/>
      </w:pPr>
      <w:r>
        <w:rPr>
          <w:b/>
          <w:color w:val="2E2E2E"/>
        </w:rPr>
        <w:t xml:space="preserve">DÉCIMO.­ </w:t>
      </w:r>
      <w:r>
        <w:rPr>
          <w:color w:val="2E2E2E"/>
        </w:rPr>
        <w:t xml:space="preserve">El </w:t>
      </w:r>
      <w:r>
        <w:rPr>
          <w:color w:val="2E2E2E"/>
          <w:spacing w:val="2"/>
        </w:rPr>
        <w:t xml:space="preserve">cálculo del </w:t>
      </w:r>
      <w:r>
        <w:rPr>
          <w:color w:val="2E2E2E"/>
        </w:rPr>
        <w:t xml:space="preserve">Costo de </w:t>
      </w:r>
      <w:r>
        <w:rPr>
          <w:color w:val="2E2E2E"/>
          <w:spacing w:val="2"/>
        </w:rPr>
        <w:t xml:space="preserve">Capital Accionario </w:t>
      </w:r>
      <w:r>
        <w:rPr>
          <w:color w:val="2E2E2E"/>
        </w:rPr>
        <w:t xml:space="preserve">se </w:t>
      </w:r>
      <w:r>
        <w:rPr>
          <w:color w:val="2E2E2E"/>
          <w:spacing w:val="2"/>
        </w:rPr>
        <w:t>r</w:t>
      </w:r>
      <w:r>
        <w:rPr>
          <w:color w:val="2E2E2E"/>
          <w:spacing w:val="2"/>
        </w:rPr>
        <w:t xml:space="preserve">ealizará </w:t>
      </w:r>
      <w:r>
        <w:rPr>
          <w:color w:val="2E2E2E"/>
        </w:rPr>
        <w:t xml:space="preserve">mediante </w:t>
      </w:r>
      <w:r>
        <w:rPr>
          <w:color w:val="2E2E2E"/>
          <w:spacing w:val="2"/>
        </w:rPr>
        <w:t xml:space="preserve">la </w:t>
      </w:r>
      <w:r>
        <w:rPr>
          <w:color w:val="2E2E2E"/>
        </w:rPr>
        <w:t xml:space="preserve">metodología </w:t>
      </w:r>
      <w:r>
        <w:rPr>
          <w:color w:val="2E2E2E"/>
          <w:spacing w:val="2"/>
        </w:rPr>
        <w:t xml:space="preserve">del Modelo </w:t>
      </w:r>
      <w:r>
        <w:rPr>
          <w:color w:val="2E2E2E"/>
        </w:rPr>
        <w:t xml:space="preserve">de Valuación de Activos </w:t>
      </w:r>
      <w:r>
        <w:rPr>
          <w:color w:val="2E2E2E"/>
          <w:spacing w:val="2"/>
        </w:rPr>
        <w:t xml:space="preserve">Financieros </w:t>
      </w:r>
      <w:r>
        <w:rPr>
          <w:color w:val="2E2E2E"/>
        </w:rPr>
        <w:t xml:space="preserve">(CAPM), el cual </w:t>
      </w:r>
      <w:r>
        <w:rPr>
          <w:color w:val="2E2E2E"/>
          <w:spacing w:val="2"/>
        </w:rPr>
        <w:t xml:space="preserve">señala que </w:t>
      </w:r>
      <w:r>
        <w:rPr>
          <w:color w:val="2E2E2E"/>
        </w:rPr>
        <w:t xml:space="preserve">el </w:t>
      </w:r>
      <w:r>
        <w:rPr>
          <w:color w:val="2E2E2E"/>
          <w:spacing w:val="2"/>
        </w:rPr>
        <w:t xml:space="preserve">rendimiento requerido por </w:t>
      </w:r>
      <w:r>
        <w:rPr>
          <w:color w:val="2E2E2E"/>
        </w:rPr>
        <w:t xml:space="preserve">el  capital  </w:t>
      </w:r>
      <w:r>
        <w:rPr>
          <w:color w:val="2E2E2E"/>
          <w:spacing w:val="2"/>
        </w:rPr>
        <w:t xml:space="preserve">accionario </w:t>
      </w:r>
      <w:r>
        <w:rPr>
          <w:color w:val="2E2E2E"/>
        </w:rPr>
        <w:t xml:space="preserve">se </w:t>
      </w:r>
      <w:r>
        <w:rPr>
          <w:color w:val="2E2E2E"/>
          <w:spacing w:val="2"/>
        </w:rPr>
        <w:t xml:space="preserve">relaciona </w:t>
      </w:r>
      <w:r>
        <w:rPr>
          <w:color w:val="2E2E2E"/>
        </w:rPr>
        <w:t xml:space="preserve">con </w:t>
      </w:r>
      <w:r>
        <w:rPr>
          <w:color w:val="2E2E2E"/>
          <w:spacing w:val="2"/>
        </w:rPr>
        <w:t xml:space="preserve">una </w:t>
      </w:r>
      <w:r>
        <w:rPr>
          <w:color w:val="2E2E2E"/>
        </w:rPr>
        <w:t xml:space="preserve">tasa </w:t>
      </w:r>
      <w:r>
        <w:rPr>
          <w:color w:val="2E2E2E"/>
          <w:spacing w:val="2"/>
        </w:rPr>
        <w:t xml:space="preserve">libre </w:t>
      </w:r>
      <w:r>
        <w:rPr>
          <w:color w:val="2E2E2E"/>
        </w:rPr>
        <w:t xml:space="preserve">de </w:t>
      </w:r>
      <w:r>
        <w:rPr>
          <w:color w:val="2E2E2E"/>
          <w:spacing w:val="2"/>
        </w:rPr>
        <w:t xml:space="preserve">riesgo, </w:t>
      </w:r>
      <w:r>
        <w:rPr>
          <w:color w:val="2E2E2E"/>
        </w:rPr>
        <w:t xml:space="preserve">el </w:t>
      </w:r>
      <w:r>
        <w:rPr>
          <w:color w:val="2E2E2E"/>
          <w:spacing w:val="2"/>
        </w:rPr>
        <w:t xml:space="preserve">rendimiento </w:t>
      </w:r>
      <w:r>
        <w:rPr>
          <w:color w:val="2E2E2E"/>
        </w:rPr>
        <w:t xml:space="preserve">de mercado y un parámetro </w:t>
      </w:r>
      <w:r>
        <w:rPr>
          <w:color w:val="2E2E2E"/>
          <w:spacing w:val="2"/>
        </w:rPr>
        <w:t xml:space="preserve">que </w:t>
      </w:r>
      <w:r>
        <w:rPr>
          <w:color w:val="2E2E2E"/>
        </w:rPr>
        <w:t>estima e</w:t>
      </w:r>
      <w:r>
        <w:rPr>
          <w:color w:val="2E2E2E"/>
        </w:rPr>
        <w:t xml:space="preserve">l </w:t>
      </w:r>
      <w:r>
        <w:rPr>
          <w:color w:val="2E2E2E"/>
          <w:spacing w:val="2"/>
        </w:rPr>
        <w:t xml:space="preserve">riesgo </w:t>
      </w:r>
      <w:r>
        <w:rPr>
          <w:color w:val="2E2E2E"/>
        </w:rPr>
        <w:t xml:space="preserve">sistemático </w:t>
      </w:r>
      <w:r>
        <w:rPr>
          <w:color w:val="2E2E2E"/>
          <w:spacing w:val="2"/>
        </w:rPr>
        <w:t xml:space="preserve">asociado </w:t>
      </w:r>
      <w:r>
        <w:rPr>
          <w:color w:val="2E2E2E"/>
        </w:rPr>
        <w:t>a un activo en</w:t>
      </w:r>
      <w:r>
        <w:rPr>
          <w:color w:val="2E2E2E"/>
          <w:spacing w:val="31"/>
        </w:rPr>
        <w:t xml:space="preserve"> </w:t>
      </w:r>
      <w:r>
        <w:rPr>
          <w:color w:val="2E2E2E"/>
        </w:rPr>
        <w:t>particular.</w:t>
      </w:r>
    </w:p>
    <w:p w:rsidR="00795D2D" w:rsidRDefault="001B3982">
      <w:pPr>
        <w:pStyle w:val="Textoindependiente"/>
        <w:spacing w:line="244" w:lineRule="auto"/>
        <w:ind w:left="1286" w:right="1139"/>
        <w:jc w:val="both"/>
      </w:pPr>
      <w:r>
        <w:rPr>
          <w:b/>
          <w:color w:val="2E2E2E"/>
        </w:rPr>
        <w:t xml:space="preserve">DÉCIMO PRIMERO.­ </w:t>
      </w:r>
      <w:r>
        <w:rPr>
          <w:color w:val="2E2E2E"/>
        </w:rPr>
        <w:t>Las tarifas de Interconexión no incluirán cualquier otro costo fijo o variable que sea recuperado a través del usuario, asimismo deberán ser lo suficientemente desagregadas para que el concesionario que se interconecte no necesite pagar por componentes o r</w:t>
      </w:r>
      <w:r>
        <w:rPr>
          <w:color w:val="2E2E2E"/>
        </w:rPr>
        <w:t>ecursos de la red que no se requieran para que el servicio sea  suministrado.</w:t>
      </w:r>
    </w:p>
    <w:p w:rsidR="00795D2D" w:rsidRDefault="001B3982">
      <w:pPr>
        <w:pStyle w:val="Textoindependiente"/>
        <w:spacing w:line="244" w:lineRule="auto"/>
        <w:ind w:left="1286" w:right="1139"/>
        <w:jc w:val="both"/>
      </w:pPr>
      <w:r>
        <w:rPr>
          <w:b/>
          <w:color w:val="2E2E2E"/>
        </w:rPr>
        <w:t xml:space="preserve">DÉCIMO SEGUNDO.­ </w:t>
      </w:r>
      <w:r>
        <w:rPr>
          <w:color w:val="2E2E2E"/>
        </w:rPr>
        <w:t>Para el pronóstico de las variables a emplearse en el Modelo de Costos del Servicio de Interconexión relevante, el Instituto Federal de Telecomunicaciones consid</w:t>
      </w:r>
      <w:r>
        <w:rPr>
          <w:color w:val="2E2E2E"/>
        </w:rPr>
        <w:t>erará un conjunto de modelos de pronóstico, mismos que evaluará de acuerdo a su</w:t>
      </w:r>
    </w:p>
    <w:p w:rsidR="00795D2D" w:rsidRDefault="001B3982">
      <w:pPr>
        <w:pStyle w:val="Textoindependiente"/>
        <w:spacing w:before="89" w:line="244" w:lineRule="auto"/>
        <w:ind w:left="1286" w:right="1139"/>
        <w:jc w:val="both"/>
      </w:pPr>
      <w:r>
        <w:rPr>
          <w:color w:val="2E2E2E"/>
        </w:rPr>
        <w:t>capacidad de predicción, tomando como base criterios estadísticos estándar existentes en la literatura especializada.</w:t>
      </w:r>
    </w:p>
    <w:p w:rsidR="00795D2D" w:rsidRDefault="001B3982">
      <w:pPr>
        <w:pStyle w:val="Textoindependiente"/>
        <w:spacing w:line="244" w:lineRule="auto"/>
        <w:ind w:left="1286" w:right="1139"/>
        <w:jc w:val="both"/>
      </w:pPr>
      <w:r>
        <w:rPr>
          <w:color w:val="2E2E2E"/>
        </w:rPr>
        <w:t>Para los Modelos de Costos, el Instituto Federal de Teleco</w:t>
      </w:r>
      <w:r>
        <w:rPr>
          <w:color w:val="2E2E2E"/>
        </w:rPr>
        <w:t>municaciones utilizará los pronósticos  de  los modelos que mejor desempeño hayan tenido de acuerdo al criterio de selección y, en su caso, empleará una combinación de pronósticos cuando su desempeño sea mejor al pronóstico de los modelos individuales.</w:t>
      </w:r>
    </w:p>
    <w:p w:rsidR="00795D2D" w:rsidRDefault="001B3982">
      <w:pPr>
        <w:pStyle w:val="Ttulo1"/>
        <w:ind w:left="1384" w:right="1229"/>
        <w:jc w:val="center"/>
      </w:pPr>
      <w:r>
        <w:rPr>
          <w:color w:val="2E2E2E"/>
        </w:rPr>
        <w:t>CAP</w:t>
      </w:r>
      <w:r>
        <w:rPr>
          <w:color w:val="2E2E2E"/>
        </w:rPr>
        <w:t>ITULO III</w:t>
      </w:r>
    </w:p>
    <w:p w:rsidR="00795D2D" w:rsidRDefault="001B3982">
      <w:pPr>
        <w:spacing w:before="93"/>
        <w:ind w:left="1384" w:right="1239"/>
        <w:jc w:val="center"/>
        <w:rPr>
          <w:b/>
          <w:sz w:val="18"/>
        </w:rPr>
      </w:pPr>
      <w:r>
        <w:rPr>
          <w:b/>
          <w:color w:val="2E2E2E"/>
          <w:sz w:val="18"/>
        </w:rPr>
        <w:t>De la Información del Modelo de Costos</w:t>
      </w:r>
    </w:p>
    <w:p w:rsidR="00795D2D" w:rsidRDefault="001B3982">
      <w:pPr>
        <w:pStyle w:val="Textoindependiente"/>
        <w:spacing w:before="108" w:line="244" w:lineRule="auto"/>
        <w:ind w:left="1286" w:right="1129"/>
        <w:jc w:val="both"/>
      </w:pPr>
      <w:r>
        <w:rPr>
          <w:b/>
          <w:color w:val="2E2E2E"/>
        </w:rPr>
        <w:t xml:space="preserve">DÉCIMO TERCERO.­ </w:t>
      </w:r>
      <w:r>
        <w:rPr>
          <w:color w:val="2E2E2E"/>
          <w:spacing w:val="2"/>
        </w:rPr>
        <w:t xml:space="preserve">Los </w:t>
      </w:r>
      <w:r>
        <w:rPr>
          <w:color w:val="2E2E2E"/>
        </w:rPr>
        <w:t xml:space="preserve">resultados </w:t>
      </w:r>
      <w:r>
        <w:rPr>
          <w:color w:val="2E2E2E"/>
          <w:spacing w:val="2"/>
        </w:rPr>
        <w:t xml:space="preserve">del Modelo </w:t>
      </w:r>
      <w:r>
        <w:rPr>
          <w:color w:val="2E2E2E"/>
        </w:rPr>
        <w:t xml:space="preserve">de Costos </w:t>
      </w:r>
      <w:r>
        <w:rPr>
          <w:color w:val="2E2E2E"/>
          <w:spacing w:val="2"/>
        </w:rPr>
        <w:t xml:space="preserve">del </w:t>
      </w:r>
      <w:r>
        <w:rPr>
          <w:color w:val="2E2E2E"/>
        </w:rPr>
        <w:t xml:space="preserve">Servicio de Interconexión relevante tendrán </w:t>
      </w:r>
      <w:r>
        <w:rPr>
          <w:color w:val="2E2E2E"/>
          <w:spacing w:val="2"/>
        </w:rPr>
        <w:t xml:space="preserve">vigencia del 1o. </w:t>
      </w:r>
      <w:r>
        <w:rPr>
          <w:color w:val="2E2E2E"/>
        </w:rPr>
        <w:t xml:space="preserve">de </w:t>
      </w:r>
      <w:r>
        <w:rPr>
          <w:color w:val="2E2E2E"/>
          <w:spacing w:val="2"/>
        </w:rPr>
        <w:t xml:space="preserve">enero </w:t>
      </w:r>
      <w:r>
        <w:rPr>
          <w:color w:val="2E2E2E"/>
        </w:rPr>
        <w:t xml:space="preserve">al 31 de </w:t>
      </w:r>
      <w:r>
        <w:rPr>
          <w:color w:val="2E2E2E"/>
          <w:spacing w:val="2"/>
        </w:rPr>
        <w:t xml:space="preserve">diciembre </w:t>
      </w:r>
      <w:r>
        <w:rPr>
          <w:color w:val="2E2E2E"/>
        </w:rPr>
        <w:t xml:space="preserve">de cada </w:t>
      </w:r>
      <w:r>
        <w:rPr>
          <w:color w:val="2E2E2E"/>
          <w:spacing w:val="3"/>
        </w:rPr>
        <w:t xml:space="preserve">año. </w:t>
      </w:r>
      <w:r>
        <w:rPr>
          <w:color w:val="2E2E2E"/>
        </w:rPr>
        <w:t xml:space="preserve">El Instituto Federal de Telecomunicaciones </w:t>
      </w:r>
      <w:r>
        <w:rPr>
          <w:color w:val="2E2E2E"/>
          <w:spacing w:val="2"/>
        </w:rPr>
        <w:t xml:space="preserve">podrá actualizar anualmente la </w:t>
      </w:r>
      <w:r>
        <w:rPr>
          <w:color w:val="2E2E2E"/>
        </w:rPr>
        <w:t xml:space="preserve">información de </w:t>
      </w:r>
      <w:r>
        <w:rPr>
          <w:color w:val="2E2E2E"/>
          <w:spacing w:val="2"/>
        </w:rPr>
        <w:t xml:space="preserve">la demanda </w:t>
      </w:r>
      <w:r>
        <w:rPr>
          <w:color w:val="2E2E2E"/>
        </w:rPr>
        <w:t xml:space="preserve">de </w:t>
      </w:r>
      <w:r>
        <w:rPr>
          <w:color w:val="2E2E2E"/>
          <w:spacing w:val="3"/>
        </w:rPr>
        <w:t xml:space="preserve">los </w:t>
      </w:r>
      <w:r>
        <w:rPr>
          <w:color w:val="2E2E2E"/>
        </w:rPr>
        <w:t xml:space="preserve">servicios, </w:t>
      </w:r>
      <w:r>
        <w:rPr>
          <w:color w:val="2E2E2E"/>
          <w:spacing w:val="3"/>
        </w:rPr>
        <w:t xml:space="preserve">los </w:t>
      </w:r>
      <w:r>
        <w:rPr>
          <w:color w:val="2E2E2E"/>
          <w:spacing w:val="2"/>
        </w:rPr>
        <w:t xml:space="preserve">precios </w:t>
      </w:r>
      <w:r>
        <w:rPr>
          <w:color w:val="2E2E2E"/>
        </w:rPr>
        <w:t xml:space="preserve">de </w:t>
      </w:r>
      <w:r>
        <w:rPr>
          <w:color w:val="2E2E2E"/>
          <w:spacing w:val="3"/>
        </w:rPr>
        <w:t xml:space="preserve">los </w:t>
      </w:r>
      <w:r>
        <w:rPr>
          <w:color w:val="2E2E2E"/>
          <w:spacing w:val="2"/>
        </w:rPr>
        <w:t xml:space="preserve">insumos empleados,  </w:t>
      </w:r>
      <w:r>
        <w:rPr>
          <w:color w:val="2E2E2E"/>
        </w:rPr>
        <w:t xml:space="preserve">el Costo de </w:t>
      </w:r>
      <w:r>
        <w:rPr>
          <w:color w:val="2E2E2E"/>
          <w:spacing w:val="2"/>
        </w:rPr>
        <w:t xml:space="preserve">Capital </w:t>
      </w:r>
      <w:r>
        <w:rPr>
          <w:color w:val="2E2E2E"/>
        </w:rPr>
        <w:t xml:space="preserve">Promedio </w:t>
      </w:r>
      <w:r>
        <w:rPr>
          <w:color w:val="2E2E2E"/>
          <w:spacing w:val="2"/>
        </w:rPr>
        <w:t xml:space="preserve">Ponderado </w:t>
      </w:r>
      <w:r>
        <w:rPr>
          <w:color w:val="2E2E2E"/>
        </w:rPr>
        <w:t xml:space="preserve">y el tipo de </w:t>
      </w:r>
      <w:r>
        <w:rPr>
          <w:color w:val="2E2E2E"/>
          <w:spacing w:val="2"/>
        </w:rPr>
        <w:t xml:space="preserve">cambio utilizados </w:t>
      </w:r>
      <w:r>
        <w:rPr>
          <w:color w:val="2E2E2E"/>
        </w:rPr>
        <w:t xml:space="preserve">en el </w:t>
      </w:r>
      <w:r>
        <w:rPr>
          <w:color w:val="2E2E2E"/>
          <w:spacing w:val="2"/>
        </w:rPr>
        <w:t xml:space="preserve">Modelo </w:t>
      </w:r>
      <w:r>
        <w:rPr>
          <w:color w:val="2E2E2E"/>
        </w:rPr>
        <w:t xml:space="preserve">de Costos </w:t>
      </w:r>
      <w:r>
        <w:rPr>
          <w:color w:val="2E2E2E"/>
          <w:spacing w:val="2"/>
        </w:rPr>
        <w:t xml:space="preserve">del </w:t>
      </w:r>
      <w:r>
        <w:rPr>
          <w:color w:val="2E2E2E"/>
        </w:rPr>
        <w:t xml:space="preserve">Servicio     de Interconexión relevante para </w:t>
      </w:r>
      <w:r>
        <w:rPr>
          <w:color w:val="2E2E2E"/>
        </w:rPr>
        <w:t xml:space="preserve">garantizar </w:t>
      </w:r>
      <w:r>
        <w:rPr>
          <w:color w:val="2E2E2E"/>
          <w:spacing w:val="2"/>
        </w:rPr>
        <w:t xml:space="preserve">que </w:t>
      </w:r>
      <w:r>
        <w:rPr>
          <w:color w:val="2E2E2E"/>
        </w:rPr>
        <w:t xml:space="preserve">refleje </w:t>
      </w:r>
      <w:r>
        <w:rPr>
          <w:color w:val="2E2E2E"/>
          <w:spacing w:val="3"/>
        </w:rPr>
        <w:t xml:space="preserve">las condiciones </w:t>
      </w:r>
      <w:r>
        <w:rPr>
          <w:color w:val="2E2E2E"/>
          <w:spacing w:val="2"/>
        </w:rPr>
        <w:t xml:space="preserve">del </w:t>
      </w:r>
      <w:r>
        <w:rPr>
          <w:color w:val="2E2E2E"/>
          <w:spacing w:val="27"/>
        </w:rPr>
        <w:t xml:space="preserve"> </w:t>
      </w:r>
      <w:r>
        <w:rPr>
          <w:color w:val="2E2E2E"/>
        </w:rPr>
        <w:t>mercado.</w:t>
      </w:r>
    </w:p>
    <w:p w:rsidR="00795D2D" w:rsidRDefault="001B3982">
      <w:pPr>
        <w:pStyle w:val="Textoindependiente"/>
        <w:spacing w:line="244" w:lineRule="auto"/>
        <w:ind w:left="1286" w:right="1134"/>
        <w:jc w:val="both"/>
      </w:pPr>
      <w:r>
        <w:rPr>
          <w:color w:val="2E2E2E"/>
        </w:rPr>
        <w:t xml:space="preserve">Sin </w:t>
      </w:r>
      <w:r>
        <w:rPr>
          <w:color w:val="2E2E2E"/>
          <w:spacing w:val="3"/>
        </w:rPr>
        <w:t xml:space="preserve">perjuicio </w:t>
      </w:r>
      <w:r>
        <w:rPr>
          <w:color w:val="2E2E2E"/>
        </w:rPr>
        <w:t xml:space="preserve">de </w:t>
      </w:r>
      <w:r>
        <w:rPr>
          <w:color w:val="2E2E2E"/>
          <w:spacing w:val="2"/>
        </w:rPr>
        <w:t xml:space="preserve">lo </w:t>
      </w:r>
      <w:r>
        <w:rPr>
          <w:color w:val="2E2E2E"/>
        </w:rPr>
        <w:t xml:space="preserve">anterior, el Instituto Federal de Telecomunicaciones, a </w:t>
      </w:r>
      <w:r>
        <w:rPr>
          <w:color w:val="2E2E2E"/>
          <w:spacing w:val="2"/>
        </w:rPr>
        <w:t xml:space="preserve">petición </w:t>
      </w:r>
      <w:r>
        <w:rPr>
          <w:color w:val="2E2E2E"/>
        </w:rPr>
        <w:t xml:space="preserve">de </w:t>
      </w:r>
      <w:r>
        <w:rPr>
          <w:color w:val="2E2E2E"/>
          <w:spacing w:val="3"/>
        </w:rPr>
        <w:t xml:space="preserve">las </w:t>
      </w:r>
      <w:r>
        <w:rPr>
          <w:color w:val="2E2E2E"/>
        </w:rPr>
        <w:t xml:space="preserve">partes </w:t>
      </w:r>
      <w:r>
        <w:rPr>
          <w:color w:val="2E2E2E"/>
          <w:spacing w:val="2"/>
        </w:rPr>
        <w:t xml:space="preserve">que </w:t>
      </w:r>
      <w:r>
        <w:rPr>
          <w:color w:val="2E2E2E"/>
        </w:rPr>
        <w:t xml:space="preserve">sometan a </w:t>
      </w:r>
      <w:r>
        <w:rPr>
          <w:color w:val="2E2E2E"/>
          <w:spacing w:val="2"/>
        </w:rPr>
        <w:t xml:space="preserve">consideración </w:t>
      </w:r>
      <w:r>
        <w:rPr>
          <w:color w:val="2E2E2E"/>
        </w:rPr>
        <w:t xml:space="preserve">de ésta el </w:t>
      </w:r>
      <w:r>
        <w:rPr>
          <w:color w:val="2E2E2E"/>
          <w:spacing w:val="2"/>
        </w:rPr>
        <w:t xml:space="preserve">desacuerdo </w:t>
      </w:r>
      <w:r>
        <w:rPr>
          <w:color w:val="2E2E2E"/>
        </w:rPr>
        <w:t xml:space="preserve">de </w:t>
      </w:r>
      <w:r>
        <w:rPr>
          <w:color w:val="2E2E2E"/>
          <w:spacing w:val="2"/>
        </w:rPr>
        <w:t xml:space="preserve">interconexión </w:t>
      </w:r>
      <w:r>
        <w:rPr>
          <w:color w:val="2E2E2E"/>
        </w:rPr>
        <w:t xml:space="preserve">de </w:t>
      </w:r>
      <w:r>
        <w:rPr>
          <w:color w:val="2E2E2E"/>
          <w:spacing w:val="2"/>
        </w:rPr>
        <w:t xml:space="preserve">que </w:t>
      </w:r>
      <w:r>
        <w:rPr>
          <w:color w:val="2E2E2E"/>
        </w:rPr>
        <w:t xml:space="preserve">se trate, </w:t>
      </w:r>
      <w:r>
        <w:rPr>
          <w:color w:val="2E2E2E"/>
          <w:spacing w:val="2"/>
        </w:rPr>
        <w:t xml:space="preserve">podrá resolver </w:t>
      </w:r>
      <w:r>
        <w:rPr>
          <w:color w:val="2E2E2E"/>
        </w:rPr>
        <w:t>tarif</w:t>
      </w:r>
      <w:r>
        <w:rPr>
          <w:color w:val="2E2E2E"/>
        </w:rPr>
        <w:t xml:space="preserve">as  para  </w:t>
      </w:r>
      <w:r>
        <w:rPr>
          <w:color w:val="2E2E2E"/>
          <w:spacing w:val="3"/>
        </w:rPr>
        <w:t xml:space="preserve">los </w:t>
      </w:r>
      <w:r>
        <w:rPr>
          <w:color w:val="2E2E2E"/>
        </w:rPr>
        <w:t xml:space="preserve">Servicios de Interconexión para </w:t>
      </w:r>
      <w:r>
        <w:rPr>
          <w:color w:val="2E2E2E"/>
          <w:spacing w:val="3"/>
        </w:rPr>
        <w:t>periodos</w:t>
      </w:r>
      <w:r>
        <w:rPr>
          <w:color w:val="2E2E2E"/>
          <w:spacing w:val="49"/>
        </w:rPr>
        <w:t xml:space="preserve"> </w:t>
      </w:r>
      <w:r>
        <w:rPr>
          <w:color w:val="2E2E2E"/>
          <w:spacing w:val="2"/>
        </w:rPr>
        <w:t>multianuales.</w:t>
      </w:r>
    </w:p>
    <w:p w:rsidR="00795D2D" w:rsidRDefault="001B3982">
      <w:pPr>
        <w:pStyle w:val="Textoindependiente"/>
        <w:spacing w:line="244" w:lineRule="auto"/>
        <w:ind w:left="1286" w:right="1139"/>
        <w:jc w:val="both"/>
      </w:pPr>
      <w:r>
        <w:rPr>
          <w:color w:val="2E2E2E"/>
          <w:spacing w:val="2"/>
        </w:rPr>
        <w:t xml:space="preserve">Los </w:t>
      </w:r>
      <w:r>
        <w:rPr>
          <w:color w:val="2E2E2E"/>
          <w:spacing w:val="3"/>
        </w:rPr>
        <w:t xml:space="preserve">Modelos </w:t>
      </w:r>
      <w:r>
        <w:rPr>
          <w:color w:val="2E2E2E"/>
        </w:rPr>
        <w:t xml:space="preserve">de Costos de </w:t>
      </w:r>
      <w:r>
        <w:rPr>
          <w:color w:val="2E2E2E"/>
          <w:spacing w:val="3"/>
        </w:rPr>
        <w:t xml:space="preserve">los </w:t>
      </w:r>
      <w:r>
        <w:rPr>
          <w:color w:val="2E2E2E"/>
        </w:rPr>
        <w:t xml:space="preserve">Servicios de Interconexión se </w:t>
      </w:r>
      <w:r>
        <w:rPr>
          <w:color w:val="2E2E2E"/>
          <w:spacing w:val="2"/>
        </w:rPr>
        <w:t xml:space="preserve">inscribirán </w:t>
      </w:r>
      <w:r>
        <w:rPr>
          <w:color w:val="2E2E2E"/>
        </w:rPr>
        <w:t xml:space="preserve">en el Registro </w:t>
      </w:r>
      <w:r>
        <w:rPr>
          <w:color w:val="2E2E2E"/>
          <w:spacing w:val="2"/>
        </w:rPr>
        <w:t xml:space="preserve">Público </w:t>
      </w:r>
      <w:r>
        <w:rPr>
          <w:color w:val="2E2E2E"/>
        </w:rPr>
        <w:t xml:space="preserve">de  </w:t>
      </w:r>
      <w:r>
        <w:rPr>
          <w:color w:val="2E2E2E"/>
          <w:spacing w:val="2"/>
        </w:rPr>
        <w:t>Concesiones.</w:t>
      </w:r>
    </w:p>
    <w:p w:rsidR="00795D2D" w:rsidRDefault="001B3982">
      <w:pPr>
        <w:pStyle w:val="Textoindependiente"/>
        <w:spacing w:before="89" w:line="244" w:lineRule="auto"/>
        <w:ind w:right="418" w:firstLine="288"/>
        <w:jc w:val="both"/>
      </w:pPr>
      <w:r>
        <w:rPr>
          <w:color w:val="2E2E2E"/>
        </w:rPr>
        <w:t>Es en este contexto que el Instituto procede a determinar las tarifas de interconexión que estarán vigentes durante el año  2017, para lo cual y en estricto cumplimiento a la Metodología de Costos, se utilizará un Modelo elaborado bajo un enfoque de Costos</w:t>
      </w:r>
      <w:r>
        <w:rPr>
          <w:color w:val="2E2E2E"/>
        </w:rPr>
        <w:t xml:space="preserve"> Incrementales de Largo Plazo Puros (en lo sucesivo, "CILP puro") desarrollado conforme a bases internacionalmente reconocidas y siguiendo los principios dispuestos en los la Metodología de Costos.</w:t>
      </w:r>
    </w:p>
    <w:p w:rsidR="00795D2D" w:rsidRDefault="001B3982">
      <w:pPr>
        <w:pStyle w:val="Textoindependiente"/>
        <w:spacing w:line="244" w:lineRule="auto"/>
        <w:ind w:right="418" w:firstLine="288"/>
        <w:jc w:val="both"/>
      </w:pPr>
      <w:r>
        <w:rPr>
          <w:b/>
          <w:color w:val="2E2E2E"/>
        </w:rPr>
        <w:t xml:space="preserve">QUINTO.­ Modelos de Costos. </w:t>
      </w:r>
      <w:r>
        <w:rPr>
          <w:color w:val="2E2E2E"/>
        </w:rPr>
        <w:t>De conformidad con lo señalado</w:t>
      </w:r>
      <w:r>
        <w:rPr>
          <w:color w:val="2E2E2E"/>
        </w:rPr>
        <w:t xml:space="preserve"> en los Lineamientos Tercero y Cuarto de la Metodología de Costos para los servicios de conducción de tráfico así como de tránsito se empleará el enfoque de CILP puro, es así que el modelo de costos fijo (en lo sucesivo, el "Modelo Fijo") y el modelo de co</w:t>
      </w:r>
      <w:r>
        <w:rPr>
          <w:color w:val="2E2E2E"/>
        </w:rPr>
        <w:t>stos móvil (en lo sucesivo, el "Modelo Móvil"), se construirán con base en este principio y de conformidad con lo descrito a lo largo del presente  considerando.</w:t>
      </w:r>
    </w:p>
    <w:p w:rsidR="00795D2D" w:rsidRDefault="001B3982">
      <w:pPr>
        <w:pStyle w:val="Textoindependiente"/>
        <w:spacing w:line="244" w:lineRule="auto"/>
        <w:ind w:right="418" w:firstLine="288"/>
        <w:jc w:val="both"/>
      </w:pPr>
      <w:r>
        <w:rPr>
          <w:color w:val="2E2E2E"/>
        </w:rPr>
        <w:t xml:space="preserve">Es importante </w:t>
      </w:r>
      <w:r>
        <w:rPr>
          <w:color w:val="2E2E2E"/>
          <w:spacing w:val="2"/>
        </w:rPr>
        <w:t xml:space="preserve">mencionar que </w:t>
      </w:r>
      <w:r>
        <w:rPr>
          <w:color w:val="2E2E2E"/>
        </w:rPr>
        <w:t xml:space="preserve">en </w:t>
      </w:r>
      <w:r>
        <w:rPr>
          <w:color w:val="2E2E2E"/>
          <w:spacing w:val="3"/>
        </w:rPr>
        <w:t xml:space="preserve">los Modelos </w:t>
      </w:r>
      <w:r>
        <w:rPr>
          <w:color w:val="2E2E2E"/>
        </w:rPr>
        <w:t xml:space="preserve">de Costos </w:t>
      </w:r>
      <w:r>
        <w:rPr>
          <w:color w:val="2E2E2E"/>
          <w:spacing w:val="3"/>
        </w:rPr>
        <w:t xml:space="preserve">empleados </w:t>
      </w:r>
      <w:r>
        <w:rPr>
          <w:color w:val="2E2E2E"/>
        </w:rPr>
        <w:t xml:space="preserve">para determinar </w:t>
      </w:r>
      <w:r>
        <w:rPr>
          <w:color w:val="2E2E2E"/>
          <w:spacing w:val="3"/>
        </w:rPr>
        <w:t xml:space="preserve">las </w:t>
      </w:r>
      <w:r>
        <w:rPr>
          <w:color w:val="2E2E2E"/>
        </w:rPr>
        <w:t xml:space="preserve">tarifas de </w:t>
      </w:r>
      <w:r>
        <w:rPr>
          <w:color w:val="2E2E2E"/>
          <w:spacing w:val="2"/>
        </w:rPr>
        <w:t xml:space="preserve">interconexión </w:t>
      </w:r>
      <w:r>
        <w:rPr>
          <w:color w:val="2E2E2E"/>
          <w:spacing w:val="3"/>
        </w:rPr>
        <w:t xml:space="preserve">aplicables </w:t>
      </w:r>
      <w:r>
        <w:rPr>
          <w:color w:val="2E2E2E"/>
        </w:rPr>
        <w:t xml:space="preserve">durante </w:t>
      </w:r>
      <w:r>
        <w:rPr>
          <w:color w:val="2E2E2E"/>
          <w:spacing w:val="3"/>
        </w:rPr>
        <w:t xml:space="preserve">2017, </w:t>
      </w:r>
      <w:r>
        <w:rPr>
          <w:color w:val="2E2E2E"/>
        </w:rPr>
        <w:t xml:space="preserve">se ha </w:t>
      </w:r>
      <w:r>
        <w:rPr>
          <w:color w:val="2E2E2E"/>
          <w:spacing w:val="3"/>
        </w:rPr>
        <w:t xml:space="preserve">aplicado </w:t>
      </w:r>
      <w:r>
        <w:rPr>
          <w:color w:val="2E2E2E"/>
        </w:rPr>
        <w:t xml:space="preserve">el </w:t>
      </w:r>
      <w:r>
        <w:rPr>
          <w:color w:val="2E2E2E"/>
          <w:spacing w:val="2"/>
        </w:rPr>
        <w:t xml:space="preserve">lineamiento Décimo </w:t>
      </w:r>
      <w:r>
        <w:rPr>
          <w:color w:val="2E2E2E"/>
          <w:spacing w:val="-3"/>
        </w:rPr>
        <w:t xml:space="preserve">Tercero </w:t>
      </w:r>
      <w:r>
        <w:rPr>
          <w:color w:val="2E2E2E"/>
        </w:rPr>
        <w:t xml:space="preserve">de </w:t>
      </w:r>
      <w:r>
        <w:rPr>
          <w:color w:val="2E2E2E"/>
          <w:spacing w:val="2"/>
        </w:rPr>
        <w:t xml:space="preserve">la </w:t>
      </w:r>
      <w:r>
        <w:rPr>
          <w:color w:val="2E2E2E"/>
        </w:rPr>
        <w:t xml:space="preserve">Metodología de Costos a efecto de </w:t>
      </w:r>
      <w:r>
        <w:rPr>
          <w:color w:val="2E2E2E"/>
          <w:spacing w:val="2"/>
        </w:rPr>
        <w:t xml:space="preserve">actualizar la </w:t>
      </w:r>
      <w:r>
        <w:rPr>
          <w:color w:val="2E2E2E"/>
        </w:rPr>
        <w:t xml:space="preserve">información  de </w:t>
      </w:r>
      <w:r>
        <w:rPr>
          <w:color w:val="2E2E2E"/>
          <w:spacing w:val="2"/>
        </w:rPr>
        <w:t xml:space="preserve">la demanda </w:t>
      </w:r>
      <w:r>
        <w:rPr>
          <w:color w:val="2E2E2E"/>
        </w:rPr>
        <w:t xml:space="preserve">de </w:t>
      </w:r>
      <w:r>
        <w:rPr>
          <w:color w:val="2E2E2E"/>
          <w:spacing w:val="3"/>
        </w:rPr>
        <w:t xml:space="preserve">los </w:t>
      </w:r>
      <w:r>
        <w:rPr>
          <w:color w:val="2E2E2E"/>
        </w:rPr>
        <w:t xml:space="preserve">servicios, </w:t>
      </w:r>
      <w:r>
        <w:rPr>
          <w:color w:val="2E2E2E"/>
          <w:spacing w:val="3"/>
        </w:rPr>
        <w:t xml:space="preserve">los </w:t>
      </w:r>
      <w:r>
        <w:rPr>
          <w:color w:val="2E2E2E"/>
          <w:spacing w:val="2"/>
        </w:rPr>
        <w:t xml:space="preserve">precios </w:t>
      </w:r>
      <w:r>
        <w:rPr>
          <w:color w:val="2E2E2E"/>
        </w:rPr>
        <w:t xml:space="preserve">de </w:t>
      </w:r>
      <w:r>
        <w:rPr>
          <w:color w:val="2E2E2E"/>
          <w:spacing w:val="3"/>
        </w:rPr>
        <w:t xml:space="preserve">los </w:t>
      </w:r>
      <w:r>
        <w:rPr>
          <w:color w:val="2E2E2E"/>
          <w:spacing w:val="2"/>
        </w:rPr>
        <w:t xml:space="preserve">insumos empleados, </w:t>
      </w:r>
      <w:r>
        <w:rPr>
          <w:color w:val="2E2E2E"/>
        </w:rPr>
        <w:t xml:space="preserve">el Costo de </w:t>
      </w:r>
      <w:r>
        <w:rPr>
          <w:color w:val="2E2E2E"/>
          <w:spacing w:val="2"/>
        </w:rPr>
        <w:t xml:space="preserve">Capital </w:t>
      </w:r>
      <w:r>
        <w:rPr>
          <w:color w:val="2E2E2E"/>
        </w:rPr>
        <w:t xml:space="preserve">Promedio </w:t>
      </w:r>
      <w:r>
        <w:rPr>
          <w:color w:val="2E2E2E"/>
          <w:spacing w:val="2"/>
        </w:rPr>
        <w:t>Ponder</w:t>
      </w:r>
      <w:r>
        <w:rPr>
          <w:color w:val="2E2E2E"/>
          <w:spacing w:val="2"/>
        </w:rPr>
        <w:t xml:space="preserve">ado, la </w:t>
      </w:r>
      <w:r>
        <w:rPr>
          <w:color w:val="2E2E2E"/>
        </w:rPr>
        <w:t xml:space="preserve">tasa de </w:t>
      </w:r>
      <w:r>
        <w:rPr>
          <w:color w:val="2E2E2E"/>
          <w:spacing w:val="2"/>
        </w:rPr>
        <w:t xml:space="preserve">inflación </w:t>
      </w:r>
      <w:r>
        <w:rPr>
          <w:color w:val="2E2E2E"/>
        </w:rPr>
        <w:t xml:space="preserve">y el tipo de </w:t>
      </w:r>
      <w:r>
        <w:rPr>
          <w:color w:val="2E2E2E"/>
          <w:spacing w:val="2"/>
        </w:rPr>
        <w:t xml:space="preserve">cambio </w:t>
      </w:r>
      <w:r>
        <w:rPr>
          <w:color w:val="2E2E2E"/>
        </w:rPr>
        <w:t xml:space="preserve">para garantizar </w:t>
      </w:r>
      <w:r>
        <w:rPr>
          <w:color w:val="2E2E2E"/>
          <w:spacing w:val="2"/>
        </w:rPr>
        <w:t xml:space="preserve">que </w:t>
      </w:r>
      <w:r>
        <w:rPr>
          <w:color w:val="2E2E2E"/>
        </w:rPr>
        <w:t xml:space="preserve">refleje </w:t>
      </w:r>
      <w:r>
        <w:rPr>
          <w:color w:val="2E2E2E"/>
          <w:spacing w:val="3"/>
        </w:rPr>
        <w:t xml:space="preserve">las condiciones </w:t>
      </w:r>
      <w:r>
        <w:rPr>
          <w:color w:val="2E2E2E"/>
          <w:spacing w:val="2"/>
        </w:rPr>
        <w:t>del</w:t>
      </w:r>
      <w:r>
        <w:rPr>
          <w:color w:val="2E2E2E"/>
          <w:spacing w:val="43"/>
        </w:rPr>
        <w:t xml:space="preserve"> </w:t>
      </w:r>
      <w:r>
        <w:rPr>
          <w:color w:val="2E2E2E"/>
        </w:rPr>
        <w:t>mercado</w:t>
      </w:r>
    </w:p>
    <w:p w:rsidR="00795D2D" w:rsidRDefault="001B3982">
      <w:pPr>
        <w:pStyle w:val="Textoindependiente"/>
        <w:spacing w:line="244" w:lineRule="auto"/>
        <w:ind w:right="430" w:firstLine="288"/>
        <w:jc w:val="both"/>
      </w:pPr>
      <w:r>
        <w:rPr>
          <w:color w:val="2E2E2E"/>
        </w:rPr>
        <w:t>En este sentido, y con relación al Modelo de Costos utilizado para determinar las tarifas de interconexión aplicables durante 2015 y 2016 se ha actualizado la siguiente información:</w:t>
      </w:r>
    </w:p>
    <w:p w:rsidR="00795D2D" w:rsidRDefault="001B3982">
      <w:pPr>
        <w:pStyle w:val="Prrafodelista"/>
        <w:numPr>
          <w:ilvl w:val="0"/>
          <w:numId w:val="13"/>
        </w:numPr>
        <w:tabs>
          <w:tab w:val="left" w:pos="1066"/>
        </w:tabs>
        <w:spacing w:before="86"/>
        <w:ind w:hanging="361"/>
        <w:rPr>
          <w:sz w:val="18"/>
        </w:rPr>
      </w:pPr>
      <w:r>
        <w:rPr>
          <w:color w:val="2E2E2E"/>
          <w:spacing w:val="2"/>
          <w:sz w:val="18"/>
        </w:rPr>
        <w:t xml:space="preserve">Los </w:t>
      </w:r>
      <w:r>
        <w:rPr>
          <w:color w:val="2E2E2E"/>
          <w:sz w:val="18"/>
        </w:rPr>
        <w:t xml:space="preserve">datos históricos y </w:t>
      </w:r>
      <w:r>
        <w:rPr>
          <w:color w:val="2E2E2E"/>
          <w:spacing w:val="3"/>
          <w:sz w:val="18"/>
        </w:rPr>
        <w:t xml:space="preserve">las </w:t>
      </w:r>
      <w:r>
        <w:rPr>
          <w:color w:val="2E2E2E"/>
          <w:spacing w:val="2"/>
          <w:sz w:val="18"/>
        </w:rPr>
        <w:t xml:space="preserve">proyecciones </w:t>
      </w:r>
      <w:r>
        <w:rPr>
          <w:color w:val="2E2E2E"/>
          <w:sz w:val="18"/>
        </w:rPr>
        <w:t xml:space="preserve">de </w:t>
      </w:r>
      <w:r>
        <w:rPr>
          <w:color w:val="2E2E2E"/>
          <w:spacing w:val="2"/>
          <w:sz w:val="18"/>
        </w:rPr>
        <w:t xml:space="preserve">demanda </w:t>
      </w:r>
      <w:r>
        <w:rPr>
          <w:color w:val="2E2E2E"/>
          <w:sz w:val="18"/>
        </w:rPr>
        <w:t xml:space="preserve">con </w:t>
      </w:r>
      <w:r>
        <w:rPr>
          <w:color w:val="2E2E2E"/>
          <w:spacing w:val="2"/>
          <w:sz w:val="18"/>
        </w:rPr>
        <w:t xml:space="preserve">la </w:t>
      </w:r>
      <w:r>
        <w:rPr>
          <w:color w:val="2E2E2E"/>
          <w:sz w:val="18"/>
        </w:rPr>
        <w:t xml:space="preserve">información más </w:t>
      </w:r>
      <w:r>
        <w:rPr>
          <w:color w:val="2E2E2E"/>
          <w:sz w:val="18"/>
        </w:rPr>
        <w:t xml:space="preserve">reciente con </w:t>
      </w:r>
      <w:r>
        <w:rPr>
          <w:color w:val="2E2E2E"/>
          <w:spacing w:val="2"/>
          <w:sz w:val="18"/>
        </w:rPr>
        <w:t xml:space="preserve">que </w:t>
      </w:r>
      <w:r>
        <w:rPr>
          <w:color w:val="2E2E2E"/>
          <w:sz w:val="18"/>
        </w:rPr>
        <w:t>cuenta el  Instituto.</w:t>
      </w:r>
    </w:p>
    <w:p w:rsidR="00795D2D" w:rsidRDefault="001B3982">
      <w:pPr>
        <w:pStyle w:val="Prrafodelista"/>
        <w:numPr>
          <w:ilvl w:val="0"/>
          <w:numId w:val="13"/>
        </w:numPr>
        <w:tabs>
          <w:tab w:val="left" w:pos="1066"/>
        </w:tabs>
        <w:spacing w:before="99"/>
        <w:ind w:left="1065" w:hanging="212"/>
        <w:rPr>
          <w:sz w:val="18"/>
        </w:rPr>
      </w:pPr>
      <w:r>
        <w:rPr>
          <w:color w:val="2E2E2E"/>
          <w:sz w:val="18"/>
        </w:rPr>
        <w:t xml:space="preserve">El tipo de </w:t>
      </w:r>
      <w:r>
        <w:rPr>
          <w:color w:val="2E2E2E"/>
          <w:spacing w:val="2"/>
          <w:sz w:val="18"/>
        </w:rPr>
        <w:t xml:space="preserve">cambio </w:t>
      </w:r>
      <w:r>
        <w:rPr>
          <w:color w:val="2E2E2E"/>
          <w:sz w:val="18"/>
        </w:rPr>
        <w:t xml:space="preserve">y </w:t>
      </w:r>
      <w:r>
        <w:rPr>
          <w:color w:val="2E2E2E"/>
          <w:spacing w:val="2"/>
          <w:sz w:val="18"/>
        </w:rPr>
        <w:t xml:space="preserve">la inflación </w:t>
      </w:r>
      <w:r>
        <w:rPr>
          <w:color w:val="2E2E2E"/>
          <w:sz w:val="18"/>
        </w:rPr>
        <w:t xml:space="preserve">a efecto de tener en cuenta </w:t>
      </w:r>
      <w:r>
        <w:rPr>
          <w:color w:val="2E2E2E"/>
          <w:spacing w:val="3"/>
          <w:sz w:val="18"/>
        </w:rPr>
        <w:t xml:space="preserve">los </w:t>
      </w:r>
      <w:r>
        <w:rPr>
          <w:color w:val="2E2E2E"/>
          <w:spacing w:val="2"/>
          <w:sz w:val="18"/>
        </w:rPr>
        <w:t xml:space="preserve">valores </w:t>
      </w:r>
      <w:r>
        <w:rPr>
          <w:color w:val="2E2E2E"/>
          <w:sz w:val="18"/>
        </w:rPr>
        <w:t xml:space="preserve">más recientes de </w:t>
      </w:r>
      <w:r>
        <w:rPr>
          <w:color w:val="2E2E2E"/>
          <w:spacing w:val="2"/>
          <w:sz w:val="18"/>
        </w:rPr>
        <w:t>dichas variables</w:t>
      </w:r>
      <w:r>
        <w:rPr>
          <w:color w:val="2E2E2E"/>
          <w:spacing w:val="20"/>
          <w:sz w:val="18"/>
        </w:rPr>
        <w:t xml:space="preserve"> </w:t>
      </w:r>
      <w:r>
        <w:rPr>
          <w:color w:val="2E2E2E"/>
          <w:spacing w:val="2"/>
          <w:sz w:val="18"/>
        </w:rPr>
        <w:t>financieras.</w:t>
      </w:r>
    </w:p>
    <w:p w:rsidR="00795D2D" w:rsidRDefault="001B3982">
      <w:pPr>
        <w:pStyle w:val="Prrafodelista"/>
        <w:numPr>
          <w:ilvl w:val="0"/>
          <w:numId w:val="13"/>
        </w:numPr>
        <w:tabs>
          <w:tab w:val="left" w:pos="1066"/>
        </w:tabs>
        <w:spacing w:before="133" w:line="210" w:lineRule="exact"/>
        <w:ind w:right="428" w:hanging="361"/>
        <w:rPr>
          <w:sz w:val="18"/>
        </w:rPr>
      </w:pPr>
      <w:r>
        <w:rPr>
          <w:color w:val="2E2E2E"/>
          <w:sz w:val="18"/>
        </w:rPr>
        <w:t xml:space="preserve">La información de </w:t>
      </w:r>
      <w:r>
        <w:rPr>
          <w:color w:val="2E2E2E"/>
          <w:spacing w:val="3"/>
          <w:sz w:val="18"/>
        </w:rPr>
        <w:t xml:space="preserve">los </w:t>
      </w:r>
      <w:r>
        <w:rPr>
          <w:color w:val="2E2E2E"/>
          <w:sz w:val="18"/>
        </w:rPr>
        <w:t xml:space="preserve">costos </w:t>
      </w:r>
      <w:r>
        <w:rPr>
          <w:color w:val="2E2E2E"/>
          <w:spacing w:val="2"/>
          <w:sz w:val="18"/>
        </w:rPr>
        <w:t xml:space="preserve">unitarios </w:t>
      </w:r>
      <w:r>
        <w:rPr>
          <w:color w:val="2E2E2E"/>
          <w:sz w:val="18"/>
        </w:rPr>
        <w:t xml:space="preserve">de </w:t>
      </w:r>
      <w:r>
        <w:rPr>
          <w:color w:val="2E2E2E"/>
          <w:spacing w:val="3"/>
          <w:sz w:val="18"/>
        </w:rPr>
        <w:t xml:space="preserve">los equipos </w:t>
      </w:r>
      <w:r>
        <w:rPr>
          <w:color w:val="2E2E2E"/>
          <w:sz w:val="18"/>
        </w:rPr>
        <w:t xml:space="preserve">(CAPEX) con base en </w:t>
      </w:r>
      <w:r>
        <w:rPr>
          <w:color w:val="2E2E2E"/>
          <w:spacing w:val="2"/>
          <w:sz w:val="18"/>
        </w:rPr>
        <w:t xml:space="preserve">la </w:t>
      </w:r>
      <w:r>
        <w:rPr>
          <w:color w:val="2E2E2E"/>
          <w:sz w:val="18"/>
        </w:rPr>
        <w:t xml:space="preserve">información más reciente </w:t>
      </w:r>
      <w:r>
        <w:rPr>
          <w:color w:val="2E2E2E"/>
          <w:spacing w:val="2"/>
          <w:sz w:val="18"/>
        </w:rPr>
        <w:t xml:space="preserve">recibida </w:t>
      </w:r>
      <w:r>
        <w:rPr>
          <w:color w:val="2E2E2E"/>
          <w:sz w:val="18"/>
        </w:rPr>
        <w:t xml:space="preserve">de parte de </w:t>
      </w:r>
      <w:r>
        <w:rPr>
          <w:color w:val="2E2E2E"/>
          <w:spacing w:val="3"/>
          <w:sz w:val="18"/>
        </w:rPr>
        <w:t>los</w:t>
      </w:r>
      <w:r>
        <w:rPr>
          <w:color w:val="2E2E2E"/>
          <w:spacing w:val="5"/>
          <w:sz w:val="18"/>
        </w:rPr>
        <w:t xml:space="preserve"> </w:t>
      </w:r>
      <w:r>
        <w:rPr>
          <w:color w:val="2E2E2E"/>
          <w:spacing w:val="2"/>
          <w:sz w:val="18"/>
        </w:rPr>
        <w:t>operadores.</w:t>
      </w:r>
    </w:p>
    <w:p w:rsidR="00795D2D" w:rsidRDefault="001B3982">
      <w:pPr>
        <w:pStyle w:val="Prrafodelista"/>
        <w:numPr>
          <w:ilvl w:val="0"/>
          <w:numId w:val="13"/>
        </w:numPr>
        <w:tabs>
          <w:tab w:val="left" w:pos="1081"/>
        </w:tabs>
        <w:spacing w:before="120" w:line="210" w:lineRule="exact"/>
        <w:ind w:right="428" w:hanging="361"/>
        <w:rPr>
          <w:sz w:val="18"/>
        </w:rPr>
      </w:pPr>
      <w:r>
        <w:rPr>
          <w:color w:val="2E2E2E"/>
          <w:sz w:val="18"/>
        </w:rPr>
        <w:t xml:space="preserve">La información de </w:t>
      </w:r>
      <w:r>
        <w:rPr>
          <w:color w:val="2E2E2E"/>
          <w:spacing w:val="3"/>
          <w:sz w:val="18"/>
        </w:rPr>
        <w:t xml:space="preserve">los </w:t>
      </w:r>
      <w:r>
        <w:rPr>
          <w:color w:val="2E2E2E"/>
          <w:sz w:val="18"/>
        </w:rPr>
        <w:t xml:space="preserve">costos de </w:t>
      </w:r>
      <w:r>
        <w:rPr>
          <w:color w:val="2E2E2E"/>
          <w:spacing w:val="2"/>
          <w:sz w:val="18"/>
        </w:rPr>
        <w:t xml:space="preserve">operación unitarios </w:t>
      </w:r>
      <w:r>
        <w:rPr>
          <w:color w:val="2E2E2E"/>
          <w:sz w:val="18"/>
        </w:rPr>
        <w:t xml:space="preserve">(OPEX) </w:t>
      </w:r>
      <w:r>
        <w:rPr>
          <w:color w:val="2E2E2E"/>
          <w:spacing w:val="2"/>
          <w:sz w:val="18"/>
        </w:rPr>
        <w:t xml:space="preserve">teniendo </w:t>
      </w:r>
      <w:r>
        <w:rPr>
          <w:color w:val="2E2E2E"/>
          <w:sz w:val="18"/>
        </w:rPr>
        <w:t xml:space="preserve">en cuenta </w:t>
      </w:r>
      <w:r>
        <w:rPr>
          <w:color w:val="2E2E2E"/>
          <w:spacing w:val="2"/>
          <w:sz w:val="18"/>
        </w:rPr>
        <w:t xml:space="preserve">la </w:t>
      </w:r>
      <w:r>
        <w:rPr>
          <w:color w:val="2E2E2E"/>
          <w:sz w:val="18"/>
        </w:rPr>
        <w:t xml:space="preserve">actual </w:t>
      </w:r>
      <w:r>
        <w:rPr>
          <w:color w:val="2E2E2E"/>
          <w:spacing w:val="2"/>
          <w:sz w:val="18"/>
        </w:rPr>
        <w:t xml:space="preserve">volatilidad del </w:t>
      </w:r>
      <w:r>
        <w:rPr>
          <w:color w:val="2E2E2E"/>
          <w:sz w:val="18"/>
        </w:rPr>
        <w:t xml:space="preserve">peso </w:t>
      </w:r>
      <w:r>
        <w:rPr>
          <w:color w:val="2E2E2E"/>
          <w:spacing w:val="2"/>
          <w:sz w:val="18"/>
        </w:rPr>
        <w:t xml:space="preserve">mexicano </w:t>
      </w:r>
      <w:r>
        <w:rPr>
          <w:color w:val="2E2E2E"/>
          <w:sz w:val="18"/>
        </w:rPr>
        <w:t>con respecto al</w:t>
      </w:r>
      <w:r>
        <w:rPr>
          <w:color w:val="2E2E2E"/>
          <w:spacing w:val="22"/>
          <w:sz w:val="18"/>
        </w:rPr>
        <w:t xml:space="preserve"> </w:t>
      </w:r>
      <w:r>
        <w:rPr>
          <w:color w:val="2E2E2E"/>
          <w:sz w:val="18"/>
        </w:rPr>
        <w:t>dólar.</w:t>
      </w:r>
    </w:p>
    <w:p w:rsidR="00795D2D" w:rsidRDefault="00795D2D">
      <w:pPr>
        <w:spacing w:line="210" w:lineRule="exact"/>
        <w:rPr>
          <w:sz w:val="18"/>
        </w:rPr>
        <w:sectPr w:rsidR="00795D2D">
          <w:pgSz w:w="12240" w:h="15840"/>
          <w:pgMar w:top="460" w:right="400" w:bottom="480" w:left="420" w:header="274" w:footer="285" w:gutter="0"/>
          <w:cols w:space="720"/>
        </w:sectPr>
      </w:pPr>
    </w:p>
    <w:p w:rsidR="00795D2D" w:rsidRDefault="001B3982">
      <w:pPr>
        <w:pStyle w:val="Prrafodelista"/>
        <w:numPr>
          <w:ilvl w:val="0"/>
          <w:numId w:val="13"/>
        </w:numPr>
        <w:tabs>
          <w:tab w:val="left" w:pos="1066"/>
        </w:tabs>
        <w:spacing w:line="340" w:lineRule="auto"/>
        <w:ind w:left="853" w:right="1637" w:firstLine="0"/>
        <w:rPr>
          <w:sz w:val="18"/>
        </w:rPr>
      </w:pPr>
      <w:r>
        <w:rPr>
          <w:color w:val="2E2E2E"/>
          <w:sz w:val="18"/>
        </w:rPr>
        <w:lastRenderedPageBreak/>
        <w:t xml:space="preserve">El Costo de </w:t>
      </w:r>
      <w:r>
        <w:rPr>
          <w:color w:val="2E2E2E"/>
          <w:spacing w:val="2"/>
          <w:sz w:val="18"/>
        </w:rPr>
        <w:t xml:space="preserve">Capital </w:t>
      </w:r>
      <w:r>
        <w:rPr>
          <w:color w:val="2E2E2E"/>
          <w:sz w:val="18"/>
        </w:rPr>
        <w:t xml:space="preserve">Promedio </w:t>
      </w:r>
      <w:r>
        <w:rPr>
          <w:color w:val="2E2E2E"/>
          <w:spacing w:val="2"/>
          <w:sz w:val="18"/>
        </w:rPr>
        <w:t xml:space="preserve">Ponderado </w:t>
      </w:r>
      <w:r>
        <w:rPr>
          <w:color w:val="2E2E2E"/>
          <w:sz w:val="18"/>
        </w:rPr>
        <w:t xml:space="preserve">con </w:t>
      </w:r>
      <w:r>
        <w:rPr>
          <w:color w:val="2E2E2E"/>
          <w:spacing w:val="2"/>
          <w:sz w:val="18"/>
        </w:rPr>
        <w:t xml:space="preserve">la </w:t>
      </w:r>
      <w:r>
        <w:rPr>
          <w:color w:val="2E2E2E"/>
          <w:sz w:val="18"/>
        </w:rPr>
        <w:t xml:space="preserve">información más reciente de </w:t>
      </w:r>
      <w:r>
        <w:rPr>
          <w:color w:val="2E2E2E"/>
          <w:spacing w:val="3"/>
          <w:sz w:val="18"/>
        </w:rPr>
        <w:t xml:space="preserve">las </w:t>
      </w:r>
      <w:r>
        <w:rPr>
          <w:color w:val="2E2E2E"/>
          <w:spacing w:val="2"/>
          <w:sz w:val="18"/>
        </w:rPr>
        <w:t xml:space="preserve">variables que lo integran. </w:t>
      </w:r>
      <w:r>
        <w:rPr>
          <w:color w:val="2E2E2E"/>
          <w:spacing w:val="3"/>
          <w:sz w:val="18"/>
        </w:rPr>
        <w:t xml:space="preserve">Una </w:t>
      </w:r>
      <w:r>
        <w:rPr>
          <w:color w:val="2E2E2E"/>
          <w:spacing w:val="2"/>
          <w:sz w:val="18"/>
        </w:rPr>
        <w:t xml:space="preserve">explicación </w:t>
      </w:r>
      <w:r>
        <w:rPr>
          <w:color w:val="2E2E2E"/>
          <w:sz w:val="18"/>
        </w:rPr>
        <w:t xml:space="preserve">más </w:t>
      </w:r>
      <w:r>
        <w:rPr>
          <w:color w:val="2E2E2E"/>
          <w:spacing w:val="2"/>
          <w:sz w:val="18"/>
        </w:rPr>
        <w:t xml:space="preserve">detallada </w:t>
      </w:r>
      <w:r>
        <w:rPr>
          <w:color w:val="2E2E2E"/>
          <w:sz w:val="18"/>
        </w:rPr>
        <w:t xml:space="preserve">se </w:t>
      </w:r>
      <w:r>
        <w:rPr>
          <w:color w:val="2E2E2E"/>
          <w:spacing w:val="2"/>
          <w:sz w:val="18"/>
        </w:rPr>
        <w:t xml:space="preserve">proporcionará </w:t>
      </w:r>
      <w:r>
        <w:rPr>
          <w:color w:val="2E2E2E"/>
          <w:sz w:val="18"/>
        </w:rPr>
        <w:t xml:space="preserve">en </w:t>
      </w:r>
      <w:r>
        <w:rPr>
          <w:color w:val="2E2E2E"/>
          <w:spacing w:val="2"/>
          <w:sz w:val="18"/>
        </w:rPr>
        <w:t xml:space="preserve">la </w:t>
      </w:r>
      <w:r>
        <w:rPr>
          <w:color w:val="2E2E2E"/>
          <w:sz w:val="18"/>
        </w:rPr>
        <w:t xml:space="preserve">sección </w:t>
      </w:r>
      <w:r>
        <w:rPr>
          <w:color w:val="2E2E2E"/>
          <w:spacing w:val="2"/>
          <w:sz w:val="18"/>
        </w:rPr>
        <w:t xml:space="preserve">correspondiente </w:t>
      </w:r>
      <w:r>
        <w:rPr>
          <w:color w:val="2E2E2E"/>
          <w:sz w:val="18"/>
        </w:rPr>
        <w:t xml:space="preserve">de </w:t>
      </w:r>
      <w:r>
        <w:rPr>
          <w:color w:val="2E2E2E"/>
          <w:spacing w:val="2"/>
          <w:sz w:val="18"/>
        </w:rPr>
        <w:t>la descripción del</w:t>
      </w:r>
      <w:r>
        <w:rPr>
          <w:color w:val="2E2E2E"/>
          <w:spacing w:val="34"/>
          <w:sz w:val="18"/>
        </w:rPr>
        <w:t xml:space="preserve"> </w:t>
      </w:r>
      <w:r>
        <w:rPr>
          <w:color w:val="2E2E2E"/>
          <w:spacing w:val="3"/>
          <w:sz w:val="18"/>
        </w:rPr>
        <w:t>modelo.</w:t>
      </w:r>
    </w:p>
    <w:p w:rsidR="00795D2D" w:rsidRDefault="001B3982">
      <w:pPr>
        <w:pStyle w:val="Ttulo1"/>
        <w:numPr>
          <w:ilvl w:val="1"/>
          <w:numId w:val="12"/>
        </w:numPr>
        <w:tabs>
          <w:tab w:val="left" w:pos="1155"/>
        </w:tabs>
        <w:spacing w:before="8"/>
        <w:ind w:firstLine="0"/>
      </w:pPr>
      <w:r>
        <w:rPr>
          <w:color w:val="2E2E2E"/>
        </w:rPr>
        <w:t>Aspectos del</w:t>
      </w:r>
      <w:r>
        <w:rPr>
          <w:color w:val="2E2E2E"/>
          <w:spacing w:val="-13"/>
        </w:rPr>
        <w:t xml:space="preserve"> </w:t>
      </w:r>
      <w:r>
        <w:rPr>
          <w:color w:val="2E2E2E"/>
        </w:rPr>
        <w:t>concesionario.</w:t>
      </w:r>
    </w:p>
    <w:p w:rsidR="00795D2D" w:rsidRDefault="00795D2D">
      <w:pPr>
        <w:pStyle w:val="Textoindependiente"/>
        <w:spacing w:before="0"/>
        <w:ind w:left="0"/>
        <w:rPr>
          <w:b/>
          <w:sz w:val="20"/>
        </w:rPr>
      </w:pPr>
    </w:p>
    <w:p w:rsidR="00795D2D" w:rsidRDefault="00795D2D">
      <w:pPr>
        <w:pStyle w:val="Textoindependiente"/>
        <w:spacing w:before="9"/>
        <w:ind w:left="0"/>
        <w:rPr>
          <w:b/>
          <w:sz w:val="16"/>
        </w:rPr>
      </w:pPr>
    </w:p>
    <w:p w:rsidR="00795D2D" w:rsidRDefault="001B3982">
      <w:pPr>
        <w:ind w:left="853"/>
        <w:rPr>
          <w:b/>
          <w:sz w:val="18"/>
        </w:rPr>
      </w:pPr>
      <w:r>
        <w:rPr>
          <w:b/>
          <w:color w:val="2E2E2E"/>
          <w:sz w:val="18"/>
        </w:rPr>
        <w:t>Tipo de concesionario.</w:t>
      </w:r>
    </w:p>
    <w:p w:rsidR="00795D2D" w:rsidRDefault="001B3982">
      <w:pPr>
        <w:pStyle w:val="Textoindependiente"/>
        <w:spacing w:before="108" w:line="244" w:lineRule="auto"/>
        <w:ind w:right="408" w:firstLine="288"/>
      </w:pPr>
      <w:r>
        <w:rPr>
          <w:color w:val="2E2E2E"/>
        </w:rPr>
        <w:t>Para el diseño de la red a modelarse es necesario definir el tipo de concesionario que se trata de representar, siendo éste uno de los principales aspectos conceptuales que determinará la estructura y los parámetros del modelo.</w:t>
      </w:r>
    </w:p>
    <w:p w:rsidR="00795D2D" w:rsidRDefault="001B3982">
      <w:pPr>
        <w:pStyle w:val="Textoindependiente"/>
        <w:spacing w:before="89"/>
        <w:ind w:left="853"/>
      </w:pPr>
      <w:r>
        <w:rPr>
          <w:color w:val="2E2E2E"/>
        </w:rPr>
        <w:t>Existen en el ámbito interna</w:t>
      </w:r>
      <w:r>
        <w:rPr>
          <w:color w:val="2E2E2E"/>
        </w:rPr>
        <w:t>cional las siguientes opciones para definir el tipo de concesionario:</w:t>
      </w:r>
    </w:p>
    <w:p w:rsidR="00795D2D" w:rsidRDefault="001B3982">
      <w:pPr>
        <w:pStyle w:val="Prrafodelista"/>
        <w:numPr>
          <w:ilvl w:val="0"/>
          <w:numId w:val="13"/>
        </w:numPr>
        <w:tabs>
          <w:tab w:val="left" w:pos="1066"/>
        </w:tabs>
        <w:spacing w:before="106"/>
        <w:ind w:left="1065" w:hanging="212"/>
        <w:rPr>
          <w:sz w:val="18"/>
        </w:rPr>
      </w:pPr>
      <w:r>
        <w:rPr>
          <w:b/>
          <w:color w:val="2E2E2E"/>
          <w:sz w:val="18"/>
        </w:rPr>
        <w:t xml:space="preserve">Concesionarios existentes </w:t>
      </w:r>
      <w:r>
        <w:rPr>
          <w:color w:val="2E2E2E"/>
          <w:sz w:val="18"/>
        </w:rPr>
        <w:t xml:space="preserve">se </w:t>
      </w:r>
      <w:r>
        <w:rPr>
          <w:color w:val="2E2E2E"/>
          <w:spacing w:val="2"/>
          <w:sz w:val="18"/>
        </w:rPr>
        <w:t xml:space="preserve">calculan </w:t>
      </w:r>
      <w:r>
        <w:rPr>
          <w:color w:val="2E2E2E"/>
          <w:spacing w:val="3"/>
          <w:sz w:val="18"/>
        </w:rPr>
        <w:t xml:space="preserve">los </w:t>
      </w:r>
      <w:r>
        <w:rPr>
          <w:color w:val="2E2E2E"/>
          <w:sz w:val="18"/>
        </w:rPr>
        <w:t xml:space="preserve">costos de todos </w:t>
      </w:r>
      <w:r>
        <w:rPr>
          <w:color w:val="2E2E2E"/>
          <w:spacing w:val="3"/>
          <w:sz w:val="18"/>
        </w:rPr>
        <w:t xml:space="preserve">los </w:t>
      </w:r>
      <w:r>
        <w:rPr>
          <w:color w:val="2E2E2E"/>
          <w:spacing w:val="2"/>
          <w:sz w:val="18"/>
        </w:rPr>
        <w:t xml:space="preserve">concesionarios que </w:t>
      </w:r>
      <w:r>
        <w:rPr>
          <w:color w:val="2E2E2E"/>
          <w:sz w:val="18"/>
        </w:rPr>
        <w:t>prestan servicios en el</w:t>
      </w:r>
      <w:r>
        <w:rPr>
          <w:color w:val="2E2E2E"/>
          <w:spacing w:val="41"/>
          <w:sz w:val="18"/>
        </w:rPr>
        <w:t xml:space="preserve"> </w:t>
      </w:r>
      <w:r>
        <w:rPr>
          <w:color w:val="2E2E2E"/>
          <w:sz w:val="18"/>
        </w:rPr>
        <w:t>mercado.</w:t>
      </w:r>
    </w:p>
    <w:p w:rsidR="00795D2D" w:rsidRDefault="001B3982">
      <w:pPr>
        <w:pStyle w:val="Prrafodelista"/>
        <w:numPr>
          <w:ilvl w:val="0"/>
          <w:numId w:val="13"/>
        </w:numPr>
        <w:tabs>
          <w:tab w:val="left" w:pos="1081"/>
        </w:tabs>
        <w:spacing w:before="133" w:line="210" w:lineRule="exact"/>
        <w:ind w:right="428" w:hanging="361"/>
        <w:rPr>
          <w:sz w:val="18"/>
        </w:rPr>
      </w:pPr>
      <w:r>
        <w:rPr>
          <w:b/>
          <w:color w:val="2E2E2E"/>
          <w:sz w:val="18"/>
        </w:rPr>
        <w:t xml:space="preserve">Concesionario promedio </w:t>
      </w:r>
      <w:r>
        <w:rPr>
          <w:color w:val="2E2E2E"/>
          <w:sz w:val="18"/>
        </w:rPr>
        <w:t xml:space="preserve">se </w:t>
      </w:r>
      <w:r>
        <w:rPr>
          <w:color w:val="2E2E2E"/>
          <w:spacing w:val="2"/>
          <w:sz w:val="18"/>
        </w:rPr>
        <w:t xml:space="preserve">promedian </w:t>
      </w:r>
      <w:r>
        <w:rPr>
          <w:color w:val="2E2E2E"/>
          <w:spacing w:val="3"/>
          <w:sz w:val="18"/>
        </w:rPr>
        <w:t xml:space="preserve">los </w:t>
      </w:r>
      <w:r>
        <w:rPr>
          <w:color w:val="2E2E2E"/>
          <w:sz w:val="18"/>
        </w:rPr>
        <w:t xml:space="preserve">costos de todos </w:t>
      </w:r>
      <w:r>
        <w:rPr>
          <w:color w:val="2E2E2E"/>
          <w:spacing w:val="3"/>
          <w:sz w:val="18"/>
        </w:rPr>
        <w:t xml:space="preserve">los </w:t>
      </w:r>
      <w:r>
        <w:rPr>
          <w:color w:val="2E2E2E"/>
          <w:spacing w:val="2"/>
          <w:sz w:val="18"/>
        </w:rPr>
        <w:t>concesionari</w:t>
      </w:r>
      <w:r>
        <w:rPr>
          <w:color w:val="2E2E2E"/>
          <w:spacing w:val="2"/>
          <w:sz w:val="18"/>
        </w:rPr>
        <w:t xml:space="preserve">os que </w:t>
      </w:r>
      <w:r>
        <w:rPr>
          <w:color w:val="2E2E2E"/>
          <w:sz w:val="18"/>
        </w:rPr>
        <w:t xml:space="preserve">prestan servicios para cada </w:t>
      </w:r>
      <w:r>
        <w:rPr>
          <w:color w:val="2E2E2E"/>
          <w:spacing w:val="2"/>
          <w:sz w:val="18"/>
        </w:rPr>
        <w:t xml:space="preserve">uno </w:t>
      </w:r>
      <w:r>
        <w:rPr>
          <w:color w:val="2E2E2E"/>
          <w:sz w:val="18"/>
        </w:rPr>
        <w:t xml:space="preserve">de </w:t>
      </w:r>
      <w:r>
        <w:rPr>
          <w:color w:val="2E2E2E"/>
          <w:spacing w:val="3"/>
          <w:sz w:val="18"/>
        </w:rPr>
        <w:t xml:space="preserve">los </w:t>
      </w:r>
      <w:r>
        <w:rPr>
          <w:color w:val="2E2E2E"/>
          <w:sz w:val="18"/>
        </w:rPr>
        <w:t xml:space="preserve">mercados (fijo y </w:t>
      </w:r>
      <w:r>
        <w:rPr>
          <w:color w:val="2E2E2E"/>
          <w:spacing w:val="2"/>
          <w:sz w:val="18"/>
        </w:rPr>
        <w:t xml:space="preserve">móvil) </w:t>
      </w:r>
      <w:r>
        <w:rPr>
          <w:color w:val="2E2E2E"/>
          <w:sz w:val="18"/>
        </w:rPr>
        <w:t xml:space="preserve">para </w:t>
      </w:r>
      <w:r>
        <w:rPr>
          <w:color w:val="2E2E2E"/>
          <w:spacing w:val="2"/>
          <w:sz w:val="18"/>
        </w:rPr>
        <w:t xml:space="preserve">definir </w:t>
      </w:r>
      <w:r>
        <w:rPr>
          <w:color w:val="2E2E2E"/>
          <w:sz w:val="18"/>
        </w:rPr>
        <w:t xml:space="preserve">un </w:t>
      </w:r>
      <w:r>
        <w:rPr>
          <w:color w:val="2E2E2E"/>
          <w:spacing w:val="3"/>
          <w:sz w:val="18"/>
        </w:rPr>
        <w:t>operador</w:t>
      </w:r>
      <w:r>
        <w:rPr>
          <w:color w:val="2E2E2E"/>
          <w:spacing w:val="1"/>
          <w:sz w:val="18"/>
        </w:rPr>
        <w:t xml:space="preserve"> </w:t>
      </w:r>
      <w:r>
        <w:rPr>
          <w:color w:val="2E2E2E"/>
          <w:sz w:val="18"/>
        </w:rPr>
        <w:t>típico'.</w:t>
      </w:r>
    </w:p>
    <w:p w:rsidR="00795D2D" w:rsidRDefault="001B3982">
      <w:pPr>
        <w:pStyle w:val="Prrafodelista"/>
        <w:numPr>
          <w:ilvl w:val="0"/>
          <w:numId w:val="13"/>
        </w:numPr>
        <w:tabs>
          <w:tab w:val="left" w:pos="1081"/>
        </w:tabs>
        <w:spacing w:before="87" w:line="242" w:lineRule="auto"/>
        <w:ind w:right="420" w:hanging="361"/>
        <w:jc w:val="both"/>
        <w:rPr>
          <w:sz w:val="18"/>
        </w:rPr>
      </w:pPr>
      <w:r>
        <w:rPr>
          <w:b/>
          <w:color w:val="2E2E2E"/>
          <w:sz w:val="18"/>
        </w:rPr>
        <w:t xml:space="preserve">Concesionario hipotético </w:t>
      </w:r>
      <w:r>
        <w:rPr>
          <w:color w:val="2E2E2E"/>
          <w:sz w:val="18"/>
        </w:rPr>
        <w:t xml:space="preserve">se </w:t>
      </w:r>
      <w:r>
        <w:rPr>
          <w:color w:val="2E2E2E"/>
          <w:spacing w:val="2"/>
          <w:sz w:val="18"/>
        </w:rPr>
        <w:t xml:space="preserve">define </w:t>
      </w:r>
      <w:r>
        <w:rPr>
          <w:color w:val="2E2E2E"/>
          <w:sz w:val="18"/>
        </w:rPr>
        <w:t xml:space="preserve">un </w:t>
      </w:r>
      <w:r>
        <w:rPr>
          <w:color w:val="2E2E2E"/>
          <w:spacing w:val="2"/>
          <w:sz w:val="18"/>
        </w:rPr>
        <w:t xml:space="preserve">concesionario </w:t>
      </w:r>
      <w:r>
        <w:rPr>
          <w:color w:val="2E2E2E"/>
          <w:sz w:val="18"/>
        </w:rPr>
        <w:t xml:space="preserve">con características </w:t>
      </w:r>
      <w:r>
        <w:rPr>
          <w:color w:val="2E2E2E"/>
          <w:spacing w:val="2"/>
          <w:sz w:val="18"/>
        </w:rPr>
        <w:t xml:space="preserve">similares </w:t>
      </w:r>
      <w:r>
        <w:rPr>
          <w:color w:val="2E2E2E"/>
          <w:sz w:val="18"/>
        </w:rPr>
        <w:t xml:space="preserve">a, o </w:t>
      </w:r>
      <w:r>
        <w:rPr>
          <w:color w:val="2E2E2E"/>
          <w:spacing w:val="2"/>
          <w:sz w:val="18"/>
        </w:rPr>
        <w:t xml:space="preserve">derivadas de, </w:t>
      </w:r>
      <w:r>
        <w:rPr>
          <w:color w:val="2E2E2E"/>
          <w:spacing w:val="3"/>
          <w:sz w:val="18"/>
        </w:rPr>
        <w:t xml:space="preserve">los </w:t>
      </w:r>
      <w:r>
        <w:rPr>
          <w:color w:val="2E2E2E"/>
          <w:spacing w:val="2"/>
          <w:sz w:val="18"/>
        </w:rPr>
        <w:t xml:space="preserve">concesionarios </w:t>
      </w:r>
      <w:r>
        <w:rPr>
          <w:color w:val="2E2E2E"/>
          <w:sz w:val="18"/>
        </w:rPr>
        <w:t>existentes en el mercado pero se</w:t>
      </w:r>
      <w:r>
        <w:rPr>
          <w:color w:val="2E2E2E"/>
          <w:sz w:val="18"/>
        </w:rPr>
        <w:t xml:space="preserve"> ajustan ciertos aspectos hipotéticos como </w:t>
      </w:r>
      <w:r>
        <w:rPr>
          <w:color w:val="2E2E2E"/>
          <w:spacing w:val="3"/>
          <w:sz w:val="18"/>
        </w:rPr>
        <w:t xml:space="preserve">puede </w:t>
      </w:r>
      <w:r>
        <w:rPr>
          <w:color w:val="2E2E2E"/>
          <w:sz w:val="18"/>
        </w:rPr>
        <w:t xml:space="preserve">ser </w:t>
      </w:r>
      <w:r>
        <w:rPr>
          <w:color w:val="2E2E2E"/>
          <w:spacing w:val="2"/>
          <w:sz w:val="18"/>
        </w:rPr>
        <w:t xml:space="preserve">la </w:t>
      </w:r>
      <w:r>
        <w:rPr>
          <w:color w:val="2E2E2E"/>
          <w:sz w:val="18"/>
        </w:rPr>
        <w:t xml:space="preserve">fecha de entrada al mercado,    </w:t>
      </w:r>
      <w:r>
        <w:rPr>
          <w:color w:val="2E2E2E"/>
          <w:spacing w:val="2"/>
          <w:sz w:val="18"/>
        </w:rPr>
        <w:t xml:space="preserve">la participación </w:t>
      </w:r>
      <w:r>
        <w:rPr>
          <w:color w:val="2E2E2E"/>
          <w:sz w:val="18"/>
        </w:rPr>
        <w:t xml:space="preserve">de mercado, </w:t>
      </w:r>
      <w:r>
        <w:rPr>
          <w:color w:val="2E2E2E"/>
          <w:spacing w:val="2"/>
          <w:sz w:val="18"/>
        </w:rPr>
        <w:t xml:space="preserve">la </w:t>
      </w:r>
      <w:r>
        <w:rPr>
          <w:color w:val="2E2E2E"/>
          <w:sz w:val="18"/>
        </w:rPr>
        <w:t xml:space="preserve">tecnología </w:t>
      </w:r>
      <w:r>
        <w:rPr>
          <w:color w:val="2E2E2E"/>
          <w:spacing w:val="2"/>
          <w:sz w:val="18"/>
        </w:rPr>
        <w:t xml:space="preserve">utilizada </w:t>
      </w:r>
      <w:r>
        <w:rPr>
          <w:color w:val="2E2E2E"/>
          <w:sz w:val="18"/>
        </w:rPr>
        <w:t xml:space="preserve">el </w:t>
      </w:r>
      <w:r>
        <w:rPr>
          <w:color w:val="2E2E2E"/>
          <w:spacing w:val="2"/>
          <w:sz w:val="18"/>
        </w:rPr>
        <w:t xml:space="preserve">diseño </w:t>
      </w:r>
      <w:r>
        <w:rPr>
          <w:color w:val="2E2E2E"/>
          <w:sz w:val="18"/>
        </w:rPr>
        <w:t xml:space="preserve">de red, entre otros, y </w:t>
      </w:r>
      <w:r>
        <w:rPr>
          <w:color w:val="2E2E2E"/>
          <w:spacing w:val="2"/>
          <w:sz w:val="18"/>
        </w:rPr>
        <w:t xml:space="preserve">que alcanza la participación </w:t>
      </w:r>
      <w:r>
        <w:rPr>
          <w:color w:val="2E2E2E"/>
          <w:sz w:val="18"/>
        </w:rPr>
        <w:t xml:space="preserve">de mercado antes </w:t>
      </w:r>
      <w:r>
        <w:rPr>
          <w:color w:val="2E2E2E"/>
          <w:spacing w:val="2"/>
          <w:sz w:val="18"/>
        </w:rPr>
        <w:t xml:space="preserve">del </w:t>
      </w:r>
      <w:r>
        <w:rPr>
          <w:color w:val="2E2E2E"/>
          <w:spacing w:val="3"/>
          <w:sz w:val="18"/>
        </w:rPr>
        <w:t xml:space="preserve">periodo </w:t>
      </w:r>
      <w:r>
        <w:rPr>
          <w:color w:val="2E2E2E"/>
          <w:spacing w:val="2"/>
          <w:sz w:val="18"/>
        </w:rPr>
        <w:t xml:space="preserve">regulatorio </w:t>
      </w:r>
      <w:r>
        <w:rPr>
          <w:color w:val="2E2E2E"/>
          <w:sz w:val="18"/>
        </w:rPr>
        <w:t xml:space="preserve">para el cual se </w:t>
      </w:r>
      <w:r>
        <w:rPr>
          <w:color w:val="2E2E2E"/>
          <w:spacing w:val="2"/>
          <w:sz w:val="18"/>
        </w:rPr>
        <w:t xml:space="preserve">calculan </w:t>
      </w:r>
      <w:r>
        <w:rPr>
          <w:color w:val="2E2E2E"/>
          <w:spacing w:val="3"/>
          <w:sz w:val="18"/>
        </w:rPr>
        <w:t>los</w:t>
      </w:r>
      <w:r>
        <w:rPr>
          <w:color w:val="2E2E2E"/>
          <w:spacing w:val="34"/>
          <w:sz w:val="18"/>
        </w:rPr>
        <w:t xml:space="preserve"> </w:t>
      </w:r>
      <w:r>
        <w:rPr>
          <w:color w:val="2E2E2E"/>
          <w:sz w:val="18"/>
        </w:rPr>
        <w:t>costos.</w:t>
      </w:r>
    </w:p>
    <w:p w:rsidR="00795D2D" w:rsidRDefault="001B3982">
      <w:pPr>
        <w:pStyle w:val="Prrafodelista"/>
        <w:numPr>
          <w:ilvl w:val="0"/>
          <w:numId w:val="13"/>
        </w:numPr>
        <w:tabs>
          <w:tab w:val="left" w:pos="1111"/>
        </w:tabs>
        <w:spacing w:before="137" w:line="210" w:lineRule="exact"/>
        <w:ind w:right="426" w:hanging="361"/>
        <w:rPr>
          <w:sz w:val="18"/>
        </w:rPr>
      </w:pPr>
      <w:r>
        <w:rPr>
          <w:b/>
          <w:color w:val="2E2E2E"/>
          <w:sz w:val="18"/>
        </w:rPr>
        <w:t xml:space="preserve">Nuevo entrante hipotético </w:t>
      </w:r>
      <w:r>
        <w:rPr>
          <w:color w:val="2E2E2E"/>
          <w:sz w:val="18"/>
        </w:rPr>
        <w:t xml:space="preserve">se </w:t>
      </w:r>
      <w:r>
        <w:rPr>
          <w:color w:val="2E2E2E"/>
          <w:spacing w:val="2"/>
          <w:sz w:val="18"/>
        </w:rPr>
        <w:t xml:space="preserve">define </w:t>
      </w:r>
      <w:r>
        <w:rPr>
          <w:color w:val="2E2E2E"/>
          <w:sz w:val="18"/>
        </w:rPr>
        <w:t xml:space="preserve">un </w:t>
      </w:r>
      <w:r>
        <w:rPr>
          <w:color w:val="2E2E2E"/>
          <w:spacing w:val="2"/>
          <w:sz w:val="18"/>
        </w:rPr>
        <w:t xml:space="preserve">nuevo concesionario que </w:t>
      </w:r>
      <w:r>
        <w:rPr>
          <w:color w:val="2E2E2E"/>
          <w:sz w:val="18"/>
        </w:rPr>
        <w:t xml:space="preserve">entra al mercado en el </w:t>
      </w:r>
      <w:r>
        <w:rPr>
          <w:color w:val="2E2E2E"/>
          <w:spacing w:val="2"/>
          <w:sz w:val="18"/>
        </w:rPr>
        <w:t xml:space="preserve">año </w:t>
      </w:r>
      <w:r>
        <w:rPr>
          <w:color w:val="2E2E2E"/>
          <w:sz w:val="18"/>
        </w:rPr>
        <w:t xml:space="preserve">2011 o </w:t>
      </w:r>
      <w:r>
        <w:rPr>
          <w:color w:val="2E2E2E"/>
          <w:spacing w:val="3"/>
          <w:sz w:val="18"/>
        </w:rPr>
        <w:t xml:space="preserve">2012, </w:t>
      </w:r>
      <w:r>
        <w:rPr>
          <w:color w:val="2E2E2E"/>
          <w:sz w:val="18"/>
        </w:rPr>
        <w:t xml:space="preserve">con </w:t>
      </w:r>
      <w:r>
        <w:rPr>
          <w:color w:val="2E2E2E"/>
          <w:spacing w:val="2"/>
          <w:sz w:val="18"/>
        </w:rPr>
        <w:t xml:space="preserve">una </w:t>
      </w:r>
      <w:r>
        <w:rPr>
          <w:color w:val="2E2E2E"/>
          <w:sz w:val="18"/>
        </w:rPr>
        <w:t xml:space="preserve">arquitectura de red </w:t>
      </w:r>
      <w:r>
        <w:rPr>
          <w:color w:val="2E2E2E"/>
          <w:spacing w:val="2"/>
          <w:sz w:val="18"/>
        </w:rPr>
        <w:t xml:space="preserve">moderna </w:t>
      </w:r>
      <w:r>
        <w:rPr>
          <w:color w:val="2E2E2E"/>
          <w:sz w:val="18"/>
        </w:rPr>
        <w:t xml:space="preserve">y </w:t>
      </w:r>
      <w:r>
        <w:rPr>
          <w:color w:val="2E2E2E"/>
          <w:spacing w:val="2"/>
          <w:sz w:val="18"/>
        </w:rPr>
        <w:t xml:space="preserve">que alcanza la participación </w:t>
      </w:r>
      <w:r>
        <w:rPr>
          <w:color w:val="2E2E2E"/>
          <w:sz w:val="18"/>
        </w:rPr>
        <w:t xml:space="preserve">de mercado eficiente </w:t>
      </w:r>
      <w:r>
        <w:rPr>
          <w:color w:val="2E2E2E"/>
          <w:spacing w:val="2"/>
          <w:sz w:val="18"/>
        </w:rPr>
        <w:t xml:space="preserve">del </w:t>
      </w:r>
      <w:r>
        <w:rPr>
          <w:color w:val="2E2E2E"/>
          <w:spacing w:val="3"/>
          <w:sz w:val="18"/>
        </w:rPr>
        <w:t xml:space="preserve">operador </w:t>
      </w:r>
      <w:r>
        <w:rPr>
          <w:color w:val="2E2E2E"/>
          <w:spacing w:val="12"/>
          <w:sz w:val="18"/>
        </w:rPr>
        <w:t xml:space="preserve"> </w:t>
      </w:r>
      <w:r>
        <w:rPr>
          <w:color w:val="2E2E2E"/>
          <w:sz w:val="18"/>
        </w:rPr>
        <w:t>representativo</w:t>
      </w:r>
      <w:r>
        <w:rPr>
          <w:color w:val="2E2E2E"/>
          <w:sz w:val="18"/>
        </w:rPr>
        <w:t>.</w:t>
      </w:r>
    </w:p>
    <w:p w:rsidR="00795D2D" w:rsidRDefault="001B3982">
      <w:pPr>
        <w:pStyle w:val="Textoindependiente"/>
        <w:spacing w:line="244" w:lineRule="auto"/>
        <w:ind w:right="408" w:firstLine="288"/>
      </w:pPr>
      <w:r>
        <w:rPr>
          <w:color w:val="2E2E2E"/>
        </w:rPr>
        <w:t>Cabe mencionar que construir modelos de costos tomando en consideración a un operador existente no es acorde a las mejores prácticas internacionales debido a lo siguiente:</w:t>
      </w:r>
    </w:p>
    <w:p w:rsidR="00795D2D" w:rsidRDefault="001B3982">
      <w:pPr>
        <w:pStyle w:val="Prrafodelista"/>
        <w:numPr>
          <w:ilvl w:val="0"/>
          <w:numId w:val="13"/>
        </w:numPr>
        <w:tabs>
          <w:tab w:val="left" w:pos="1066"/>
        </w:tabs>
        <w:spacing w:before="135" w:line="210" w:lineRule="exact"/>
        <w:ind w:right="428" w:hanging="361"/>
        <w:rPr>
          <w:sz w:val="18"/>
        </w:rPr>
      </w:pPr>
      <w:r>
        <w:rPr>
          <w:color w:val="2E2E2E"/>
          <w:spacing w:val="2"/>
          <w:sz w:val="18"/>
        </w:rPr>
        <w:t xml:space="preserve">Reduce la </w:t>
      </w:r>
      <w:r>
        <w:rPr>
          <w:color w:val="2E2E2E"/>
          <w:sz w:val="18"/>
        </w:rPr>
        <w:t xml:space="preserve">transparencia en costos y </w:t>
      </w:r>
      <w:r>
        <w:rPr>
          <w:color w:val="2E2E2E"/>
          <w:spacing w:val="2"/>
          <w:sz w:val="18"/>
        </w:rPr>
        <w:t xml:space="preserve">precios, </w:t>
      </w:r>
      <w:r>
        <w:rPr>
          <w:color w:val="2E2E2E"/>
          <w:spacing w:val="3"/>
          <w:sz w:val="18"/>
        </w:rPr>
        <w:t xml:space="preserve">debido </w:t>
      </w:r>
      <w:r>
        <w:rPr>
          <w:color w:val="2E2E2E"/>
          <w:sz w:val="18"/>
        </w:rPr>
        <w:t xml:space="preserve">a </w:t>
      </w:r>
      <w:r>
        <w:rPr>
          <w:color w:val="2E2E2E"/>
          <w:spacing w:val="2"/>
          <w:sz w:val="18"/>
        </w:rPr>
        <w:t xml:space="preserve">que la </w:t>
      </w:r>
      <w:r>
        <w:rPr>
          <w:color w:val="2E2E2E"/>
          <w:sz w:val="18"/>
        </w:rPr>
        <w:t xml:space="preserve">información </w:t>
      </w:r>
      <w:r>
        <w:rPr>
          <w:color w:val="2E2E2E"/>
          <w:spacing w:val="2"/>
          <w:sz w:val="18"/>
        </w:rPr>
        <w:t>necesaria</w:t>
      </w:r>
      <w:r>
        <w:rPr>
          <w:color w:val="2E2E2E"/>
          <w:spacing w:val="2"/>
          <w:sz w:val="18"/>
        </w:rPr>
        <w:t xml:space="preserve"> </w:t>
      </w:r>
      <w:r>
        <w:rPr>
          <w:color w:val="2E2E2E"/>
          <w:sz w:val="18"/>
        </w:rPr>
        <w:t xml:space="preserve">para construir el </w:t>
      </w:r>
      <w:r>
        <w:rPr>
          <w:color w:val="2E2E2E"/>
          <w:spacing w:val="2"/>
          <w:sz w:val="18"/>
        </w:rPr>
        <w:t xml:space="preserve">modelo </w:t>
      </w:r>
      <w:r>
        <w:rPr>
          <w:color w:val="2E2E2E"/>
          <w:sz w:val="18"/>
        </w:rPr>
        <w:t xml:space="preserve">provendría  de </w:t>
      </w:r>
      <w:r>
        <w:rPr>
          <w:color w:val="2E2E2E"/>
          <w:spacing w:val="2"/>
          <w:sz w:val="18"/>
        </w:rPr>
        <w:t xml:space="preserve">la </w:t>
      </w:r>
      <w:r>
        <w:rPr>
          <w:color w:val="2E2E2E"/>
          <w:sz w:val="18"/>
        </w:rPr>
        <w:t xml:space="preserve">red </w:t>
      </w:r>
      <w:r>
        <w:rPr>
          <w:color w:val="2E2E2E"/>
          <w:spacing w:val="2"/>
          <w:sz w:val="18"/>
        </w:rPr>
        <w:t xml:space="preserve">del </w:t>
      </w:r>
      <w:r>
        <w:rPr>
          <w:color w:val="2E2E2E"/>
          <w:spacing w:val="3"/>
          <w:sz w:val="18"/>
        </w:rPr>
        <w:t>operador</w:t>
      </w:r>
      <w:r>
        <w:rPr>
          <w:color w:val="2E2E2E"/>
          <w:spacing w:val="4"/>
          <w:sz w:val="18"/>
        </w:rPr>
        <w:t xml:space="preserve"> </w:t>
      </w:r>
      <w:r>
        <w:rPr>
          <w:color w:val="2E2E2E"/>
          <w:spacing w:val="3"/>
          <w:sz w:val="18"/>
        </w:rPr>
        <w:t>modelado.</w:t>
      </w:r>
    </w:p>
    <w:p w:rsidR="00795D2D" w:rsidRDefault="001B3982">
      <w:pPr>
        <w:pStyle w:val="Prrafodelista"/>
        <w:numPr>
          <w:ilvl w:val="0"/>
          <w:numId w:val="13"/>
        </w:numPr>
        <w:tabs>
          <w:tab w:val="left" w:pos="1126"/>
        </w:tabs>
        <w:spacing w:before="120" w:line="210" w:lineRule="exact"/>
        <w:ind w:right="423" w:hanging="361"/>
        <w:rPr>
          <w:sz w:val="18"/>
        </w:rPr>
      </w:pPr>
      <w:r>
        <w:rPr>
          <w:color w:val="2E2E2E"/>
          <w:sz w:val="18"/>
        </w:rPr>
        <w:t xml:space="preserve">Incrementa </w:t>
      </w:r>
      <w:r>
        <w:rPr>
          <w:color w:val="2E2E2E"/>
          <w:spacing w:val="2"/>
          <w:sz w:val="18"/>
        </w:rPr>
        <w:t xml:space="preserve">la </w:t>
      </w:r>
      <w:r>
        <w:rPr>
          <w:color w:val="2E2E2E"/>
          <w:spacing w:val="3"/>
          <w:sz w:val="18"/>
        </w:rPr>
        <w:t xml:space="preserve">complejidad </w:t>
      </w:r>
      <w:r>
        <w:rPr>
          <w:color w:val="2E2E2E"/>
          <w:sz w:val="18"/>
        </w:rPr>
        <w:t xml:space="preserve">de </w:t>
      </w:r>
      <w:r>
        <w:rPr>
          <w:color w:val="2E2E2E"/>
          <w:spacing w:val="2"/>
          <w:sz w:val="18"/>
        </w:rPr>
        <w:t xml:space="preserve">asegurar que </w:t>
      </w:r>
      <w:r>
        <w:rPr>
          <w:color w:val="2E2E2E"/>
          <w:sz w:val="18"/>
        </w:rPr>
        <w:t xml:space="preserve">se </w:t>
      </w:r>
      <w:r>
        <w:rPr>
          <w:color w:val="2E2E2E"/>
          <w:spacing w:val="3"/>
          <w:sz w:val="18"/>
        </w:rPr>
        <w:t xml:space="preserve">apliquen principios </w:t>
      </w:r>
      <w:r>
        <w:rPr>
          <w:color w:val="2E2E2E"/>
          <w:sz w:val="18"/>
        </w:rPr>
        <w:t xml:space="preserve">consistentes si el método se </w:t>
      </w:r>
      <w:r>
        <w:rPr>
          <w:color w:val="2E2E2E"/>
          <w:spacing w:val="2"/>
          <w:sz w:val="18"/>
        </w:rPr>
        <w:t xml:space="preserve">aplicara </w:t>
      </w:r>
      <w:r>
        <w:rPr>
          <w:color w:val="2E2E2E"/>
          <w:sz w:val="18"/>
        </w:rPr>
        <w:t xml:space="preserve">a </w:t>
      </w:r>
      <w:r>
        <w:rPr>
          <w:color w:val="2E2E2E"/>
          <w:spacing w:val="3"/>
          <w:sz w:val="18"/>
        </w:rPr>
        <w:t xml:space="preserve">modelos individuales </w:t>
      </w:r>
      <w:r>
        <w:rPr>
          <w:color w:val="2E2E2E"/>
          <w:sz w:val="18"/>
        </w:rPr>
        <w:t xml:space="preserve">para cada </w:t>
      </w:r>
      <w:r>
        <w:rPr>
          <w:color w:val="2E2E2E"/>
          <w:spacing w:val="3"/>
          <w:sz w:val="18"/>
        </w:rPr>
        <w:t xml:space="preserve">operador </w:t>
      </w:r>
      <w:r>
        <w:rPr>
          <w:color w:val="2E2E2E"/>
          <w:sz w:val="18"/>
        </w:rPr>
        <w:t>fijo y</w:t>
      </w:r>
      <w:r>
        <w:rPr>
          <w:color w:val="2E2E2E"/>
          <w:spacing w:val="11"/>
          <w:sz w:val="18"/>
        </w:rPr>
        <w:t xml:space="preserve"> </w:t>
      </w:r>
      <w:r>
        <w:rPr>
          <w:color w:val="2E2E2E"/>
          <w:spacing w:val="2"/>
          <w:sz w:val="18"/>
        </w:rPr>
        <w:t>móvil.</w:t>
      </w:r>
    </w:p>
    <w:p w:rsidR="00795D2D" w:rsidRDefault="001B3982">
      <w:pPr>
        <w:pStyle w:val="Prrafodelista"/>
        <w:numPr>
          <w:ilvl w:val="0"/>
          <w:numId w:val="13"/>
        </w:numPr>
        <w:tabs>
          <w:tab w:val="left" w:pos="1141"/>
        </w:tabs>
        <w:spacing w:before="135" w:line="210" w:lineRule="exact"/>
        <w:ind w:right="423" w:hanging="361"/>
        <w:rPr>
          <w:sz w:val="18"/>
        </w:rPr>
      </w:pPr>
      <w:r>
        <w:rPr>
          <w:color w:val="2E2E2E"/>
          <w:sz w:val="18"/>
        </w:rPr>
        <w:t xml:space="preserve">Aumenta </w:t>
      </w:r>
      <w:r>
        <w:rPr>
          <w:color w:val="2E2E2E"/>
          <w:spacing w:val="2"/>
          <w:sz w:val="18"/>
        </w:rPr>
        <w:t xml:space="preserve">la </w:t>
      </w:r>
      <w:r>
        <w:rPr>
          <w:color w:val="2E2E2E"/>
          <w:sz w:val="18"/>
        </w:rPr>
        <w:t xml:space="preserve">dificultad para </w:t>
      </w:r>
      <w:r>
        <w:rPr>
          <w:color w:val="2E2E2E"/>
          <w:spacing w:val="2"/>
          <w:sz w:val="18"/>
        </w:rPr>
        <w:t xml:space="preserve">asegurar cumplir </w:t>
      </w:r>
      <w:r>
        <w:rPr>
          <w:color w:val="2E2E2E"/>
          <w:sz w:val="18"/>
        </w:rPr>
        <w:t xml:space="preserve">con el </w:t>
      </w:r>
      <w:r>
        <w:rPr>
          <w:color w:val="2E2E2E"/>
          <w:spacing w:val="3"/>
          <w:sz w:val="18"/>
        </w:rPr>
        <w:t xml:space="preserve">principio </w:t>
      </w:r>
      <w:r>
        <w:rPr>
          <w:color w:val="2E2E2E"/>
          <w:sz w:val="18"/>
        </w:rPr>
        <w:t xml:space="preserve">de </w:t>
      </w:r>
      <w:r>
        <w:rPr>
          <w:color w:val="2E2E2E"/>
          <w:spacing w:val="2"/>
          <w:sz w:val="18"/>
        </w:rPr>
        <w:t xml:space="preserve">eficiencia, </w:t>
      </w:r>
      <w:r>
        <w:rPr>
          <w:color w:val="2E2E2E"/>
          <w:spacing w:val="3"/>
          <w:sz w:val="18"/>
        </w:rPr>
        <w:t xml:space="preserve">debido </w:t>
      </w:r>
      <w:r>
        <w:rPr>
          <w:color w:val="2E2E2E"/>
          <w:sz w:val="18"/>
        </w:rPr>
        <w:t xml:space="preserve">a </w:t>
      </w:r>
      <w:r>
        <w:rPr>
          <w:color w:val="2E2E2E"/>
          <w:spacing w:val="2"/>
          <w:sz w:val="18"/>
        </w:rPr>
        <w:t xml:space="preserve">que </w:t>
      </w:r>
      <w:r>
        <w:rPr>
          <w:color w:val="2E2E2E"/>
          <w:sz w:val="18"/>
        </w:rPr>
        <w:t xml:space="preserve">reflejaría </w:t>
      </w:r>
      <w:r>
        <w:rPr>
          <w:color w:val="2E2E2E"/>
          <w:spacing w:val="3"/>
          <w:sz w:val="18"/>
        </w:rPr>
        <w:t xml:space="preserve">las </w:t>
      </w:r>
      <w:r>
        <w:rPr>
          <w:color w:val="2E2E2E"/>
          <w:spacing w:val="2"/>
          <w:sz w:val="18"/>
        </w:rPr>
        <w:t xml:space="preserve">ineficiencias </w:t>
      </w:r>
      <w:r>
        <w:rPr>
          <w:color w:val="2E2E2E"/>
          <w:sz w:val="18"/>
        </w:rPr>
        <w:t xml:space="preserve">históricas </w:t>
      </w:r>
      <w:r>
        <w:rPr>
          <w:color w:val="2E2E2E"/>
          <w:spacing w:val="2"/>
          <w:sz w:val="18"/>
        </w:rPr>
        <w:t xml:space="preserve">asociadas </w:t>
      </w:r>
      <w:r>
        <w:rPr>
          <w:color w:val="2E2E2E"/>
          <w:sz w:val="18"/>
        </w:rPr>
        <w:t xml:space="preserve">a </w:t>
      </w:r>
      <w:r>
        <w:rPr>
          <w:color w:val="2E2E2E"/>
          <w:spacing w:val="2"/>
          <w:sz w:val="18"/>
        </w:rPr>
        <w:t xml:space="preserve">la </w:t>
      </w:r>
      <w:r>
        <w:rPr>
          <w:color w:val="2E2E2E"/>
          <w:sz w:val="18"/>
        </w:rPr>
        <w:t>red</w:t>
      </w:r>
      <w:r>
        <w:rPr>
          <w:color w:val="2E2E2E"/>
          <w:spacing w:val="17"/>
          <w:sz w:val="18"/>
        </w:rPr>
        <w:t xml:space="preserve"> </w:t>
      </w:r>
      <w:r>
        <w:rPr>
          <w:color w:val="2E2E2E"/>
          <w:spacing w:val="3"/>
          <w:sz w:val="18"/>
        </w:rPr>
        <w:t>modelada.</w:t>
      </w:r>
    </w:p>
    <w:p w:rsidR="00795D2D" w:rsidRDefault="001B3982">
      <w:pPr>
        <w:pStyle w:val="Textoindependiente"/>
        <w:spacing w:line="244" w:lineRule="auto"/>
        <w:ind w:right="413" w:firstLine="288"/>
        <w:jc w:val="both"/>
      </w:pPr>
      <w:r>
        <w:rPr>
          <w:color w:val="2E2E2E"/>
        </w:rPr>
        <w:t>Por consiguiente, el considerar los costos incurridos por un operador existente no es acorde con el mandato a</w:t>
      </w:r>
      <w:r>
        <w:rPr>
          <w:color w:val="2E2E2E"/>
        </w:rPr>
        <w:t xml:space="preserve"> cargo del Instituto, de garantizar la eficiente prestación de los servicios públicos de interés general de telecomunicaciones y para tales efectos, establecer condiciones de competencia efectiva en la prestación de dichos servicios consagrado en el artícu</w:t>
      </w:r>
      <w:r>
        <w:rPr>
          <w:color w:val="2E2E2E"/>
        </w:rPr>
        <w:t>lo 2 de la LFTyR, así como en la Metodología de Costos y las mejores prácticas internacionales.</w:t>
      </w:r>
    </w:p>
    <w:p w:rsidR="00795D2D" w:rsidRDefault="001B3982">
      <w:pPr>
        <w:pStyle w:val="Textoindependiente"/>
        <w:spacing w:line="244" w:lineRule="auto"/>
        <w:ind w:firstLine="288"/>
      </w:pPr>
      <w:r>
        <w:rPr>
          <w:color w:val="2E2E2E"/>
        </w:rPr>
        <w:t>Por lo tanto, sólo se consideran tres opciones reales para el tipo de operador sobre el que se basarán los modelos. Las características de estas opciones se enc</w:t>
      </w:r>
      <w:r>
        <w:rPr>
          <w:color w:val="2E2E2E"/>
        </w:rPr>
        <w:t>uentran detalladas a continuación.</w:t>
      </w:r>
    </w:p>
    <w:p w:rsidR="00795D2D" w:rsidRDefault="00795D2D">
      <w:pPr>
        <w:spacing w:line="244" w:lineRule="auto"/>
        <w:sectPr w:rsidR="00795D2D">
          <w:pgSz w:w="12240" w:h="15840"/>
          <w:pgMar w:top="460" w:right="400" w:bottom="480" w:left="420" w:header="274" w:footer="285" w:gutter="0"/>
          <w:cols w:space="720"/>
        </w:sectPr>
      </w:pPr>
    </w:p>
    <w:p w:rsidR="00795D2D" w:rsidRDefault="001B3982">
      <w:pPr>
        <w:tabs>
          <w:tab w:val="left" w:pos="2331"/>
          <w:tab w:val="left" w:pos="5035"/>
        </w:tabs>
        <w:spacing w:before="138" w:line="182" w:lineRule="exact"/>
        <w:ind w:left="709"/>
        <w:rPr>
          <w:b/>
          <w:sz w:val="16"/>
        </w:rPr>
      </w:pPr>
      <w:r>
        <w:rPr>
          <w:b/>
          <w:sz w:val="16"/>
        </w:rPr>
        <w:t>Característica</w:t>
      </w:r>
      <w:r>
        <w:rPr>
          <w:b/>
          <w:sz w:val="16"/>
        </w:rPr>
        <w:tab/>
        <w:t>Opción 1 :</w:t>
      </w:r>
      <w:r>
        <w:rPr>
          <w:b/>
          <w:spacing w:val="33"/>
          <w:sz w:val="16"/>
        </w:rPr>
        <w:t xml:space="preserve"> </w:t>
      </w:r>
      <w:r>
        <w:rPr>
          <w:b/>
          <w:sz w:val="16"/>
        </w:rPr>
        <w:t>Operador</w:t>
      </w:r>
      <w:r>
        <w:rPr>
          <w:b/>
          <w:spacing w:val="3"/>
          <w:sz w:val="16"/>
        </w:rPr>
        <w:t xml:space="preserve"> </w:t>
      </w:r>
      <w:r>
        <w:rPr>
          <w:b/>
          <w:sz w:val="16"/>
        </w:rPr>
        <w:t>promedio</w:t>
      </w:r>
      <w:r>
        <w:rPr>
          <w:b/>
          <w:sz w:val="16"/>
        </w:rPr>
        <w:tab/>
        <w:t xml:space="preserve">Opción  2:  Operador </w:t>
      </w:r>
      <w:r>
        <w:rPr>
          <w:b/>
          <w:spacing w:val="13"/>
          <w:sz w:val="16"/>
        </w:rPr>
        <w:t xml:space="preserve"> </w:t>
      </w:r>
      <w:r>
        <w:rPr>
          <w:b/>
          <w:spacing w:val="3"/>
          <w:sz w:val="16"/>
        </w:rPr>
        <w:t>hipotético</w:t>
      </w:r>
    </w:p>
    <w:p w:rsidR="00795D2D" w:rsidRDefault="001B3982">
      <w:pPr>
        <w:spacing w:line="182" w:lineRule="exact"/>
        <w:ind w:right="1779"/>
        <w:jc w:val="right"/>
        <w:rPr>
          <w:b/>
          <w:sz w:val="16"/>
        </w:rPr>
      </w:pPr>
      <w:r>
        <w:rPr>
          <w:b/>
          <w:sz w:val="16"/>
        </w:rPr>
        <w:t>existente</w:t>
      </w:r>
    </w:p>
    <w:p w:rsidR="00795D2D" w:rsidRDefault="001B3982">
      <w:pPr>
        <w:spacing w:before="144" w:line="180" w:lineRule="exact"/>
        <w:ind w:left="87" w:right="1064"/>
        <w:rPr>
          <w:b/>
          <w:sz w:val="16"/>
        </w:rPr>
      </w:pPr>
      <w:r>
        <w:br w:type="column"/>
      </w:r>
      <w:r>
        <w:rPr>
          <w:b/>
          <w:sz w:val="16"/>
        </w:rPr>
        <w:t>Opción 3: Nuevo entrante hipotético</w:t>
      </w:r>
    </w:p>
    <w:p w:rsidR="00795D2D" w:rsidRDefault="00795D2D">
      <w:pPr>
        <w:spacing w:line="180" w:lineRule="exact"/>
        <w:rPr>
          <w:sz w:val="16"/>
        </w:rPr>
        <w:sectPr w:rsidR="00795D2D">
          <w:type w:val="continuous"/>
          <w:pgSz w:w="12240" w:h="15840"/>
          <w:pgMar w:top="460" w:right="400" w:bottom="480" w:left="420" w:header="720" w:footer="720" w:gutter="0"/>
          <w:cols w:num="2" w:space="720" w:equalWidth="0">
            <w:col w:w="7537" w:space="40"/>
            <w:col w:w="3843"/>
          </w:cols>
        </w:sectPr>
      </w:pPr>
    </w:p>
    <w:p w:rsidR="00795D2D" w:rsidRDefault="001B3982">
      <w:pPr>
        <w:spacing w:before="75" w:line="180" w:lineRule="exact"/>
        <w:ind w:left="709" w:right="-16"/>
        <w:rPr>
          <w:sz w:val="16"/>
        </w:rPr>
      </w:pPr>
      <w:r>
        <w:rPr>
          <w:sz w:val="16"/>
        </w:rPr>
        <w:t xml:space="preserve">Fecha de </w:t>
      </w:r>
      <w:r>
        <w:rPr>
          <w:spacing w:val="-1"/>
          <w:sz w:val="16"/>
        </w:rPr>
        <w:t>lanzamiento</w:t>
      </w:r>
    </w:p>
    <w:p w:rsidR="00795D2D" w:rsidRDefault="001B3982">
      <w:pPr>
        <w:spacing w:before="75" w:line="180" w:lineRule="exact"/>
        <w:ind w:left="709"/>
        <w:jc w:val="both"/>
        <w:rPr>
          <w:sz w:val="16"/>
        </w:rPr>
      </w:pPr>
      <w:r>
        <w:br w:type="column"/>
      </w:r>
      <w:r>
        <w:rPr>
          <w:sz w:val="16"/>
        </w:rPr>
        <w:t>Diferente para  todos  los operadores,</w:t>
      </w:r>
      <w:r>
        <w:rPr>
          <w:sz w:val="16"/>
        </w:rPr>
        <w:t xml:space="preserve"> por lo tanto utilizar un promedio no es significativo.</w:t>
      </w:r>
    </w:p>
    <w:p w:rsidR="00795D2D" w:rsidRDefault="001B3982">
      <w:pPr>
        <w:spacing w:before="75" w:line="180" w:lineRule="exact"/>
        <w:ind w:left="75"/>
        <w:jc w:val="both"/>
        <w:rPr>
          <w:sz w:val="16"/>
        </w:rPr>
      </w:pPr>
      <w:r>
        <w:br w:type="column"/>
      </w:r>
      <w:r>
        <w:rPr>
          <w:sz w:val="16"/>
        </w:rPr>
        <w:t>Puede ser establecida de forma consistente para los modelos fijo y móvil tomando en consideración hitos clave en el despliegue de las redes reales.</w:t>
      </w:r>
    </w:p>
    <w:p w:rsidR="00795D2D" w:rsidRDefault="001B3982">
      <w:pPr>
        <w:spacing w:before="75" w:line="180" w:lineRule="exact"/>
        <w:ind w:left="75" w:right="1532"/>
        <w:jc w:val="both"/>
        <w:rPr>
          <w:sz w:val="16"/>
        </w:rPr>
      </w:pPr>
      <w:r>
        <w:br w:type="column"/>
      </w:r>
      <w:r>
        <w:rPr>
          <w:sz w:val="16"/>
        </w:rPr>
        <w:t>Por definición, utilizar 2012 sería consistente para operadores fijos y móviles.</w:t>
      </w:r>
    </w:p>
    <w:p w:rsidR="00795D2D" w:rsidRDefault="00795D2D">
      <w:pPr>
        <w:spacing w:line="180" w:lineRule="exact"/>
        <w:jc w:val="both"/>
        <w:rPr>
          <w:sz w:val="16"/>
        </w:rPr>
        <w:sectPr w:rsidR="00795D2D">
          <w:type w:val="continuous"/>
          <w:pgSz w:w="12240" w:h="15840"/>
          <w:pgMar w:top="460" w:right="400" w:bottom="480" w:left="420" w:header="720" w:footer="720" w:gutter="0"/>
          <w:cols w:num="4" w:space="720" w:equalWidth="0">
            <w:col w:w="1565" w:space="57"/>
            <w:col w:w="3299" w:space="40"/>
            <w:col w:w="2589" w:space="40"/>
            <w:col w:w="3830"/>
          </w:cols>
        </w:sectPr>
      </w:pPr>
    </w:p>
    <w:p w:rsidR="00795D2D" w:rsidRDefault="001B3982">
      <w:pPr>
        <w:tabs>
          <w:tab w:val="left" w:pos="2331"/>
        </w:tabs>
        <w:spacing w:before="75" w:line="180" w:lineRule="exact"/>
        <w:ind w:left="2331" w:hanging="1623"/>
        <w:jc w:val="both"/>
        <w:rPr>
          <w:sz w:val="16"/>
        </w:rPr>
      </w:pPr>
      <w:r>
        <w:rPr>
          <w:sz w:val="16"/>
        </w:rPr>
        <w:t>Tecnología</w:t>
      </w:r>
      <w:r>
        <w:rPr>
          <w:sz w:val="16"/>
        </w:rPr>
        <w:tab/>
        <w:t>Grandes  diferencias</w:t>
      </w:r>
      <w:r>
        <w:rPr>
          <w:spacing w:val="32"/>
          <w:sz w:val="16"/>
        </w:rPr>
        <w:t xml:space="preserve"> </w:t>
      </w:r>
      <w:r>
        <w:rPr>
          <w:sz w:val="16"/>
        </w:rPr>
        <w:t xml:space="preserve">en </w:t>
      </w:r>
      <w:r>
        <w:rPr>
          <w:spacing w:val="14"/>
          <w:sz w:val="16"/>
        </w:rPr>
        <w:t xml:space="preserve"> </w:t>
      </w:r>
      <w:r>
        <w:rPr>
          <w:sz w:val="16"/>
        </w:rPr>
        <w:t xml:space="preserve">tecnología para el operador histórico, alternativos y los operadores de cable por </w:t>
      </w:r>
      <w:r>
        <w:rPr>
          <w:spacing w:val="-3"/>
          <w:sz w:val="16"/>
        </w:rPr>
        <w:t xml:space="preserve">lo </w:t>
      </w:r>
      <w:r>
        <w:rPr>
          <w:sz w:val="16"/>
        </w:rPr>
        <w:t xml:space="preserve">que un promedio no es </w:t>
      </w:r>
      <w:r>
        <w:rPr>
          <w:spacing w:val="-3"/>
          <w:sz w:val="16"/>
        </w:rPr>
        <w:t>significativo.</w:t>
      </w:r>
    </w:p>
    <w:p w:rsidR="00795D2D" w:rsidRDefault="001B3982">
      <w:pPr>
        <w:spacing w:before="75" w:line="180" w:lineRule="exact"/>
        <w:ind w:left="75"/>
        <w:jc w:val="both"/>
        <w:rPr>
          <w:sz w:val="16"/>
        </w:rPr>
      </w:pPr>
      <w:r>
        <w:br w:type="column"/>
      </w:r>
      <w:r>
        <w:rPr>
          <w:sz w:val="16"/>
        </w:rPr>
        <w:t xml:space="preserve">La tecnología </w:t>
      </w:r>
      <w:r>
        <w:rPr>
          <w:spacing w:val="-3"/>
          <w:sz w:val="16"/>
        </w:rPr>
        <w:t xml:space="preserve">utilizada </w:t>
      </w:r>
      <w:r>
        <w:rPr>
          <w:sz w:val="16"/>
        </w:rPr>
        <w:t>por un operador hipotético  puede definirse de forma específica, tomando en consideración componentes relevantes de las redes</w:t>
      </w:r>
      <w:r>
        <w:rPr>
          <w:spacing w:val="-14"/>
          <w:sz w:val="16"/>
        </w:rPr>
        <w:t xml:space="preserve"> </w:t>
      </w:r>
      <w:r>
        <w:rPr>
          <w:sz w:val="16"/>
        </w:rPr>
        <w:t>existentes.</w:t>
      </w:r>
    </w:p>
    <w:p w:rsidR="00795D2D" w:rsidRDefault="001B3982">
      <w:pPr>
        <w:spacing w:before="75" w:line="180" w:lineRule="exact"/>
        <w:ind w:left="75" w:right="1532"/>
        <w:jc w:val="both"/>
        <w:rPr>
          <w:sz w:val="16"/>
        </w:rPr>
      </w:pPr>
      <w:r>
        <w:br w:type="column"/>
      </w:r>
      <w:r>
        <w:rPr>
          <w:sz w:val="16"/>
        </w:rPr>
        <w:t>Por definición, un nuevo entrante utilizaría la tecnolo</w:t>
      </w:r>
      <w:r>
        <w:rPr>
          <w:sz w:val="16"/>
        </w:rPr>
        <w:t>gía moderna existente.</w:t>
      </w:r>
    </w:p>
    <w:p w:rsidR="00795D2D" w:rsidRDefault="00795D2D">
      <w:pPr>
        <w:spacing w:line="180" w:lineRule="exact"/>
        <w:jc w:val="both"/>
        <w:rPr>
          <w:sz w:val="16"/>
        </w:rPr>
        <w:sectPr w:rsidR="00795D2D">
          <w:type w:val="continuous"/>
          <w:pgSz w:w="12240" w:h="15840"/>
          <w:pgMar w:top="460" w:right="400" w:bottom="480" w:left="420" w:header="720" w:footer="720" w:gutter="0"/>
          <w:cols w:num="3" w:space="720" w:equalWidth="0">
            <w:col w:w="4921" w:space="40"/>
            <w:col w:w="2589" w:space="40"/>
            <w:col w:w="3830"/>
          </w:cols>
        </w:sectPr>
      </w:pPr>
    </w:p>
    <w:p w:rsidR="00795D2D" w:rsidRDefault="001B3982">
      <w:pPr>
        <w:spacing w:before="75" w:line="180" w:lineRule="exact"/>
        <w:ind w:left="709" w:right="-16"/>
        <w:rPr>
          <w:sz w:val="16"/>
        </w:rPr>
      </w:pPr>
      <w:r>
        <w:rPr>
          <w:spacing w:val="-3"/>
          <w:sz w:val="16"/>
        </w:rPr>
        <w:t xml:space="preserve">Evolución </w:t>
      </w:r>
      <w:r>
        <w:rPr>
          <w:sz w:val="16"/>
        </w:rPr>
        <w:t>y migración</w:t>
      </w:r>
      <w:r>
        <w:rPr>
          <w:spacing w:val="-6"/>
          <w:sz w:val="16"/>
        </w:rPr>
        <w:t xml:space="preserve"> </w:t>
      </w:r>
      <w:r>
        <w:rPr>
          <w:sz w:val="16"/>
        </w:rPr>
        <w:t>a tecnología moderna</w:t>
      </w:r>
    </w:p>
    <w:p w:rsidR="00795D2D" w:rsidRDefault="001B3982">
      <w:pPr>
        <w:spacing w:before="75" w:line="180" w:lineRule="exact"/>
        <w:ind w:left="709"/>
        <w:jc w:val="both"/>
        <w:rPr>
          <w:sz w:val="16"/>
        </w:rPr>
      </w:pPr>
      <w:r>
        <w:br w:type="column"/>
      </w:r>
      <w:r>
        <w:rPr>
          <w:sz w:val="16"/>
        </w:rPr>
        <w:t>Los principales operadores fijos han evolucionado en formas  distintas por lo que es complicado definir una evolución promedio.</w:t>
      </w:r>
    </w:p>
    <w:p w:rsidR="00795D2D" w:rsidRDefault="001B3982">
      <w:pPr>
        <w:spacing w:before="75" w:line="180" w:lineRule="exact"/>
        <w:ind w:left="75"/>
        <w:jc w:val="both"/>
        <w:rPr>
          <w:sz w:val="16"/>
        </w:rPr>
      </w:pPr>
      <w:r>
        <w:br w:type="column"/>
      </w:r>
      <w:r>
        <w:rPr>
          <w:sz w:val="16"/>
        </w:rPr>
        <w:t>La evolución y migración de un o</w:t>
      </w:r>
      <w:r>
        <w:rPr>
          <w:sz w:val="16"/>
        </w:rPr>
        <w:t xml:space="preserve">perador hipotético  puede definirse de forma específica, teniendo en cuenta las redes existentes. Los despliegues de </w:t>
      </w:r>
      <w:r>
        <w:rPr>
          <w:spacing w:val="2"/>
          <w:sz w:val="16"/>
        </w:rPr>
        <w:t xml:space="preserve">red </w:t>
      </w:r>
      <w:r>
        <w:rPr>
          <w:sz w:val="16"/>
        </w:rPr>
        <w:t xml:space="preserve">anteriores pueden ser ignorados </w:t>
      </w:r>
      <w:r>
        <w:rPr>
          <w:spacing w:val="-3"/>
          <w:sz w:val="16"/>
        </w:rPr>
        <w:t xml:space="preserve">si se </w:t>
      </w:r>
      <w:r>
        <w:rPr>
          <w:sz w:val="16"/>
        </w:rPr>
        <w:t xml:space="preserve">espera una migración a una tecnología de nueva generación en el corto/mediano plazo (lo cual </w:t>
      </w:r>
      <w:r>
        <w:rPr>
          <w:spacing w:val="-3"/>
          <w:sz w:val="16"/>
        </w:rPr>
        <w:t xml:space="preserve">ya </w:t>
      </w:r>
      <w:r>
        <w:rPr>
          <w:sz w:val="16"/>
        </w:rPr>
        <w:t>e</w:t>
      </w:r>
      <w:r>
        <w:rPr>
          <w:sz w:val="16"/>
        </w:rPr>
        <w:t>stá siendo observado en las  redes</w:t>
      </w:r>
      <w:r>
        <w:rPr>
          <w:spacing w:val="-3"/>
          <w:sz w:val="16"/>
        </w:rPr>
        <w:t xml:space="preserve"> </w:t>
      </w:r>
      <w:r>
        <w:rPr>
          <w:sz w:val="16"/>
        </w:rPr>
        <w:t>actuales).</w:t>
      </w:r>
    </w:p>
    <w:p w:rsidR="00795D2D" w:rsidRDefault="001B3982">
      <w:pPr>
        <w:spacing w:before="75" w:line="180" w:lineRule="exact"/>
        <w:ind w:left="74" w:right="1527"/>
        <w:jc w:val="both"/>
        <w:rPr>
          <w:sz w:val="16"/>
        </w:rPr>
      </w:pPr>
      <w:r>
        <w:br w:type="column"/>
      </w:r>
      <w:r>
        <w:rPr>
          <w:sz w:val="16"/>
        </w:rPr>
        <w:t>Por definición, un nuevo entrante hipotético comenzaría a operar con tecnología moderna, por lo que la evolución y migración no son relevantes. Sin embargo, la velocidad de despliegue y adquisición de usuarios</w:t>
      </w:r>
      <w:r>
        <w:rPr>
          <w:sz w:val="16"/>
        </w:rPr>
        <w:t xml:space="preserve"> serían datos clave para el modelo.</w:t>
      </w:r>
    </w:p>
    <w:p w:rsidR="00795D2D" w:rsidRDefault="00795D2D">
      <w:pPr>
        <w:spacing w:line="180" w:lineRule="exact"/>
        <w:jc w:val="both"/>
        <w:rPr>
          <w:sz w:val="16"/>
        </w:rPr>
        <w:sectPr w:rsidR="00795D2D">
          <w:type w:val="continuous"/>
          <w:pgSz w:w="12240" w:h="15840"/>
          <w:pgMar w:top="460" w:right="400" w:bottom="480" w:left="420" w:header="720" w:footer="720" w:gutter="0"/>
          <w:cols w:num="4" w:space="720" w:equalWidth="0">
            <w:col w:w="1535" w:space="87"/>
            <w:col w:w="3299" w:space="40"/>
            <w:col w:w="2590" w:space="40"/>
            <w:col w:w="3829"/>
          </w:cols>
        </w:sectPr>
      </w:pPr>
    </w:p>
    <w:p w:rsidR="00795D2D" w:rsidRDefault="00795D2D">
      <w:pPr>
        <w:pStyle w:val="Textoindependiente"/>
        <w:spacing w:before="10"/>
        <w:ind w:left="0"/>
        <w:rPr>
          <w:sz w:val="23"/>
        </w:rPr>
      </w:pPr>
    </w:p>
    <w:p w:rsidR="00795D2D" w:rsidRDefault="00795D2D">
      <w:pPr>
        <w:rPr>
          <w:sz w:val="23"/>
        </w:rPr>
        <w:sectPr w:rsidR="00795D2D">
          <w:type w:val="continuous"/>
          <w:pgSz w:w="12240" w:h="15840"/>
          <w:pgMar w:top="460" w:right="400" w:bottom="480" w:left="420" w:header="720" w:footer="720" w:gutter="0"/>
          <w:cols w:space="720"/>
        </w:sectPr>
      </w:pPr>
    </w:p>
    <w:p w:rsidR="00795D2D" w:rsidRDefault="001B3982">
      <w:pPr>
        <w:tabs>
          <w:tab w:val="left" w:pos="2331"/>
        </w:tabs>
        <w:spacing w:before="101" w:line="180" w:lineRule="exact"/>
        <w:ind w:left="2331" w:hanging="1623"/>
        <w:rPr>
          <w:sz w:val="16"/>
        </w:rPr>
      </w:pPr>
      <w:r>
        <w:rPr>
          <w:spacing w:val="-3"/>
          <w:sz w:val="16"/>
        </w:rPr>
        <w:t>Eficiencia</w:t>
      </w:r>
      <w:r>
        <w:rPr>
          <w:spacing w:val="-3"/>
          <w:sz w:val="16"/>
        </w:rPr>
        <w:tab/>
      </w:r>
      <w:r>
        <w:rPr>
          <w:sz w:val="16"/>
        </w:rPr>
        <w:t xml:space="preserve">Se podrían </w:t>
      </w:r>
      <w:r>
        <w:rPr>
          <w:spacing w:val="-3"/>
          <w:sz w:val="16"/>
        </w:rPr>
        <w:t>incluir</w:t>
      </w:r>
      <w:r>
        <w:rPr>
          <w:spacing w:val="-5"/>
          <w:sz w:val="16"/>
        </w:rPr>
        <w:t xml:space="preserve"> </w:t>
      </w:r>
      <w:r>
        <w:rPr>
          <w:sz w:val="16"/>
        </w:rPr>
        <w:t>costos</w:t>
      </w:r>
      <w:r>
        <w:rPr>
          <w:spacing w:val="5"/>
          <w:sz w:val="16"/>
        </w:rPr>
        <w:t xml:space="preserve"> </w:t>
      </w:r>
      <w:r>
        <w:rPr>
          <w:sz w:val="16"/>
        </w:rPr>
        <w:t>ineficientes con un</w:t>
      </w:r>
      <w:r>
        <w:rPr>
          <w:spacing w:val="4"/>
          <w:sz w:val="16"/>
        </w:rPr>
        <w:t xml:space="preserve"> </w:t>
      </w:r>
      <w:r>
        <w:rPr>
          <w:sz w:val="16"/>
        </w:rPr>
        <w:t>promedio.</w:t>
      </w:r>
    </w:p>
    <w:p w:rsidR="00795D2D" w:rsidRDefault="001B3982">
      <w:pPr>
        <w:spacing w:before="101" w:line="180" w:lineRule="exact"/>
        <w:ind w:left="75"/>
        <w:rPr>
          <w:sz w:val="16"/>
        </w:rPr>
      </w:pPr>
      <w:r>
        <w:br w:type="column"/>
      </w:r>
      <w:r>
        <w:rPr>
          <w:sz w:val="16"/>
        </w:rPr>
        <w:t>Los aspectos de eficiencia pueden ser definidos.</w:t>
      </w:r>
    </w:p>
    <w:p w:rsidR="00795D2D" w:rsidRDefault="001B3982">
      <w:pPr>
        <w:spacing w:before="101" w:line="180" w:lineRule="exact"/>
        <w:ind w:left="81" w:right="1525"/>
        <w:jc w:val="both"/>
        <w:rPr>
          <w:sz w:val="16"/>
        </w:rPr>
      </w:pPr>
      <w:r>
        <w:br w:type="column"/>
      </w:r>
      <w:r>
        <w:rPr>
          <w:sz w:val="16"/>
        </w:rPr>
        <w:t>Las opciones eficientes se pueden seleccionar para el modelo.</w:t>
      </w:r>
    </w:p>
    <w:p w:rsidR="00795D2D" w:rsidRDefault="00795D2D">
      <w:pPr>
        <w:spacing w:line="180" w:lineRule="exact"/>
        <w:jc w:val="both"/>
        <w:rPr>
          <w:sz w:val="16"/>
        </w:rPr>
        <w:sectPr w:rsidR="00795D2D">
          <w:type w:val="continuous"/>
          <w:pgSz w:w="12240" w:h="15840"/>
          <w:pgMar w:top="460" w:right="400" w:bottom="480" w:left="420" w:header="720" w:footer="720" w:gutter="0"/>
          <w:cols w:num="3" w:space="720" w:equalWidth="0">
            <w:col w:w="4921" w:space="40"/>
            <w:col w:w="2583" w:space="40"/>
            <w:col w:w="3836"/>
          </w:cols>
        </w:sectPr>
      </w:pPr>
    </w:p>
    <w:p w:rsidR="00795D2D" w:rsidRDefault="001B3982">
      <w:pPr>
        <w:spacing w:before="75" w:line="180" w:lineRule="exact"/>
        <w:ind w:left="709"/>
        <w:jc w:val="both"/>
        <w:rPr>
          <w:sz w:val="16"/>
        </w:rPr>
      </w:pPr>
      <w:r>
        <w:rPr>
          <w:sz w:val="16"/>
        </w:rPr>
        <w:t>Transparencia con respecto al uso de un modelo</w:t>
      </w:r>
    </w:p>
    <w:p w:rsidR="00795D2D" w:rsidRDefault="001B3982">
      <w:pPr>
        <w:spacing w:before="75" w:line="180" w:lineRule="exact"/>
        <w:ind w:left="252"/>
        <w:jc w:val="both"/>
        <w:rPr>
          <w:sz w:val="16"/>
        </w:rPr>
      </w:pPr>
      <w:r>
        <w:br w:type="column"/>
      </w:r>
      <w:r>
        <w:rPr>
          <w:sz w:val="16"/>
        </w:rPr>
        <w:t>Puede ser difícil en el caso de las redes fijas ya que el operador promedio  sería  muy  abstracto   en</w:t>
      </w:r>
    </w:p>
    <w:p w:rsidR="00795D2D" w:rsidRDefault="001B3982">
      <w:pPr>
        <w:spacing w:before="75" w:line="180" w:lineRule="exact"/>
        <w:ind w:left="75"/>
        <w:rPr>
          <w:sz w:val="16"/>
        </w:rPr>
      </w:pPr>
      <w:r>
        <w:br w:type="column"/>
      </w:r>
      <w:r>
        <w:rPr>
          <w:sz w:val="16"/>
        </w:rPr>
        <w:t>La transparen</w:t>
      </w:r>
      <w:r>
        <w:rPr>
          <w:sz w:val="16"/>
        </w:rPr>
        <w:t>cia aumenta cuando el diseño del operador fijo es único</w:t>
      </w:r>
    </w:p>
    <w:p w:rsidR="00795D2D" w:rsidRDefault="001B3982">
      <w:pPr>
        <w:spacing w:before="75" w:line="180" w:lineRule="exact"/>
        <w:ind w:left="81" w:right="1532"/>
        <w:jc w:val="both"/>
        <w:rPr>
          <w:sz w:val="16"/>
        </w:rPr>
      </w:pPr>
      <w:r>
        <w:br w:type="column"/>
      </w:r>
      <w:r>
        <w:rPr>
          <w:sz w:val="16"/>
        </w:rPr>
        <w:t xml:space="preserve">En principio, un nuevo entrante hipotético tendría un diseño transparente,     </w:t>
      </w:r>
      <w:r>
        <w:rPr>
          <w:spacing w:val="-4"/>
          <w:sz w:val="16"/>
        </w:rPr>
        <w:t xml:space="preserve">sin     </w:t>
      </w:r>
      <w:r>
        <w:rPr>
          <w:sz w:val="16"/>
        </w:rPr>
        <w:t>embargo</w:t>
      </w:r>
    </w:p>
    <w:p w:rsidR="00795D2D" w:rsidRDefault="00795D2D">
      <w:pPr>
        <w:spacing w:line="180" w:lineRule="exact"/>
        <w:jc w:val="both"/>
        <w:rPr>
          <w:sz w:val="16"/>
        </w:rPr>
        <w:sectPr w:rsidR="00795D2D">
          <w:type w:val="continuous"/>
          <w:pgSz w:w="12240" w:h="15840"/>
          <w:pgMar w:top="460" w:right="400" w:bottom="480" w:left="420" w:header="720" w:footer="720" w:gutter="0"/>
          <w:cols w:num="4" w:space="720" w:equalWidth="0">
            <w:col w:w="2040" w:space="40"/>
            <w:col w:w="2841" w:space="40"/>
            <w:col w:w="2583" w:space="40"/>
            <w:col w:w="3836"/>
          </w:cols>
        </w:sectPr>
      </w:pPr>
    </w:p>
    <w:p w:rsidR="00795D2D" w:rsidRDefault="001B3982">
      <w:pPr>
        <w:spacing w:before="119" w:line="180" w:lineRule="exact"/>
        <w:ind w:left="709" w:right="-9"/>
        <w:rPr>
          <w:sz w:val="16"/>
        </w:rPr>
      </w:pPr>
      <w:r>
        <w:rPr>
          <w:sz w:val="16"/>
        </w:rPr>
        <w:lastRenderedPageBreak/>
        <w:t>ascendente (bottom up)</w:t>
      </w:r>
    </w:p>
    <w:p w:rsidR="00795D2D" w:rsidRDefault="00795D2D">
      <w:pPr>
        <w:pStyle w:val="Textoindependiente"/>
        <w:spacing w:before="0"/>
        <w:ind w:left="0"/>
      </w:pPr>
    </w:p>
    <w:p w:rsidR="00795D2D" w:rsidRDefault="00795D2D">
      <w:pPr>
        <w:pStyle w:val="Textoindependiente"/>
        <w:spacing w:before="3"/>
        <w:ind w:left="0"/>
        <w:rPr>
          <w:sz w:val="19"/>
        </w:rPr>
      </w:pPr>
    </w:p>
    <w:p w:rsidR="00795D2D" w:rsidRDefault="001B3982">
      <w:pPr>
        <w:spacing w:line="180" w:lineRule="exact"/>
        <w:ind w:left="709" w:right="-9"/>
        <w:rPr>
          <w:sz w:val="16"/>
        </w:rPr>
      </w:pPr>
      <w:r>
        <w:rPr>
          <w:sz w:val="16"/>
        </w:rPr>
        <w:t>Reconciliación práctica con contabilidad descendente (top­ down)</w:t>
      </w:r>
    </w:p>
    <w:p w:rsidR="00795D2D" w:rsidRDefault="001B3982">
      <w:pPr>
        <w:spacing w:before="124" w:line="174" w:lineRule="exact"/>
        <w:ind w:left="282"/>
        <w:jc w:val="both"/>
        <w:rPr>
          <w:sz w:val="16"/>
        </w:rPr>
      </w:pPr>
      <w:r>
        <w:br w:type="column"/>
      </w:r>
      <w:r>
        <w:rPr>
          <w:sz w:val="16"/>
        </w:rPr>
        <w:t>comparación con los operadores existentes.</w:t>
      </w:r>
    </w:p>
    <w:p w:rsidR="00795D2D" w:rsidRDefault="00795D2D">
      <w:pPr>
        <w:pStyle w:val="Textoindependiente"/>
        <w:spacing w:before="0"/>
        <w:ind w:left="0"/>
      </w:pPr>
    </w:p>
    <w:p w:rsidR="00795D2D" w:rsidRDefault="00795D2D">
      <w:pPr>
        <w:pStyle w:val="Textoindependiente"/>
        <w:spacing w:before="0"/>
        <w:ind w:left="0"/>
        <w:rPr>
          <w:sz w:val="20"/>
        </w:rPr>
      </w:pPr>
    </w:p>
    <w:p w:rsidR="00795D2D" w:rsidRDefault="001B3982">
      <w:pPr>
        <w:spacing w:line="180" w:lineRule="exact"/>
        <w:ind w:left="282"/>
        <w:jc w:val="both"/>
        <w:rPr>
          <w:sz w:val="16"/>
        </w:rPr>
      </w:pPr>
      <w:r>
        <w:rPr>
          <w:sz w:val="16"/>
        </w:rPr>
        <w:t>No es posible comparar directamente los costos de un operador promedio con los costos reales de los operadores. Sólo es posible realizar comparaciones indirectas (p.ej. total de gastos y asignaciones sobre costos).</w:t>
      </w:r>
    </w:p>
    <w:p w:rsidR="00795D2D" w:rsidRDefault="001B3982">
      <w:pPr>
        <w:spacing w:before="124" w:line="174" w:lineRule="exact"/>
        <w:ind w:left="75" w:right="4"/>
        <w:jc w:val="both"/>
        <w:rPr>
          <w:sz w:val="16"/>
        </w:rPr>
      </w:pPr>
      <w:r>
        <w:br w:type="column"/>
      </w:r>
      <w:r>
        <w:rPr>
          <w:sz w:val="16"/>
        </w:rPr>
        <w:t>y explícito y no el promedio de operacio</w:t>
      </w:r>
      <w:r>
        <w:rPr>
          <w:sz w:val="16"/>
        </w:rPr>
        <w:t>nes diversas.</w:t>
      </w:r>
    </w:p>
    <w:p w:rsidR="00795D2D" w:rsidRDefault="00795D2D">
      <w:pPr>
        <w:pStyle w:val="Textoindependiente"/>
        <w:spacing w:before="0"/>
        <w:ind w:left="0"/>
      </w:pPr>
    </w:p>
    <w:p w:rsidR="00795D2D" w:rsidRDefault="00795D2D">
      <w:pPr>
        <w:pStyle w:val="Textoindependiente"/>
        <w:spacing w:before="0"/>
        <w:ind w:left="0"/>
        <w:rPr>
          <w:sz w:val="20"/>
        </w:rPr>
      </w:pPr>
    </w:p>
    <w:p w:rsidR="00795D2D" w:rsidRDefault="001B3982">
      <w:pPr>
        <w:spacing w:line="180" w:lineRule="exact"/>
        <w:ind w:left="75"/>
        <w:jc w:val="both"/>
        <w:rPr>
          <w:sz w:val="16"/>
        </w:rPr>
      </w:pPr>
      <w:r>
        <w:rPr>
          <w:sz w:val="16"/>
        </w:rPr>
        <w:t>No es posible comparar directamente los costos de un operador hipotético con los costos reales de los operadores. Sólo es posible realizar comparaciones indirectas (p.ej. total de gastos y asignaciones sobre costos).</w:t>
      </w:r>
    </w:p>
    <w:p w:rsidR="00795D2D" w:rsidRDefault="001B3982">
      <w:pPr>
        <w:spacing w:before="117" w:line="232" w:lineRule="auto"/>
        <w:ind w:left="75" w:right="1527"/>
        <w:jc w:val="both"/>
        <w:rPr>
          <w:sz w:val="16"/>
        </w:rPr>
      </w:pPr>
      <w:r>
        <w:br w:type="column"/>
      </w:r>
      <w:r>
        <w:rPr>
          <w:sz w:val="16"/>
        </w:rPr>
        <w:t>esto implica que se ne</w:t>
      </w:r>
      <w:r>
        <w:rPr>
          <w:sz w:val="16"/>
        </w:rPr>
        <w:t>cesiten más datos de los operadores reales para los parámetros hipotéticos.</w:t>
      </w:r>
    </w:p>
    <w:p w:rsidR="00795D2D" w:rsidRDefault="001B3982">
      <w:pPr>
        <w:spacing w:before="78" w:line="180" w:lineRule="exact"/>
        <w:ind w:left="75" w:right="1527"/>
        <w:jc w:val="both"/>
        <w:rPr>
          <w:sz w:val="16"/>
        </w:rPr>
      </w:pPr>
      <w:r>
        <w:rPr>
          <w:sz w:val="16"/>
        </w:rPr>
        <w:t xml:space="preserve">No es posible comparar directamente o indirectamente los costos de un nuevo  entrante con los costos reales de los operadores </w:t>
      </w:r>
      <w:r>
        <w:rPr>
          <w:spacing w:val="-4"/>
          <w:sz w:val="16"/>
        </w:rPr>
        <w:t xml:space="preserve">sin </w:t>
      </w:r>
      <w:r>
        <w:rPr>
          <w:sz w:val="16"/>
        </w:rPr>
        <w:t xml:space="preserve">realizar ajustes adicionales </w:t>
      </w:r>
      <w:r>
        <w:rPr>
          <w:spacing w:val="-3"/>
          <w:sz w:val="16"/>
        </w:rPr>
        <w:t xml:space="preserve">ya </w:t>
      </w:r>
      <w:r>
        <w:rPr>
          <w:sz w:val="16"/>
        </w:rPr>
        <w:t>que no existen est</w:t>
      </w:r>
      <w:r>
        <w:rPr>
          <w:sz w:val="16"/>
        </w:rPr>
        <w:t>ados de resultados futuros.</w:t>
      </w:r>
    </w:p>
    <w:p w:rsidR="00795D2D" w:rsidRDefault="00795D2D">
      <w:pPr>
        <w:spacing w:line="180" w:lineRule="exact"/>
        <w:jc w:val="both"/>
        <w:rPr>
          <w:sz w:val="16"/>
        </w:rPr>
        <w:sectPr w:rsidR="00795D2D">
          <w:pgSz w:w="12240" w:h="15840"/>
          <w:pgMar w:top="460" w:right="400" w:bottom="480" w:left="420" w:header="274" w:footer="285" w:gutter="0"/>
          <w:cols w:num="4" w:space="720" w:equalWidth="0">
            <w:col w:w="2010" w:space="40"/>
            <w:col w:w="2871" w:space="40"/>
            <w:col w:w="2589" w:space="40"/>
            <w:col w:w="3830"/>
          </w:cols>
        </w:sectPr>
      </w:pPr>
    </w:p>
    <w:p w:rsidR="00795D2D" w:rsidRDefault="00795D2D">
      <w:pPr>
        <w:pStyle w:val="Textoindependiente"/>
        <w:spacing w:before="1"/>
        <w:ind w:left="0"/>
        <w:rPr>
          <w:sz w:val="17"/>
        </w:rPr>
      </w:pPr>
    </w:p>
    <w:p w:rsidR="00795D2D" w:rsidRDefault="001B3982">
      <w:pPr>
        <w:pStyle w:val="Textoindependiente"/>
        <w:spacing w:before="94"/>
        <w:ind w:left="2746"/>
      </w:pPr>
      <w:r>
        <w:rPr>
          <w:color w:val="2E2E2E"/>
        </w:rPr>
        <w:t>Tabla 1: Opciones del operador a modelar [Fuente: Analysys Mason, 2012]</w:t>
      </w:r>
    </w:p>
    <w:p w:rsidR="00795D2D" w:rsidRDefault="001B3982">
      <w:pPr>
        <w:pStyle w:val="Textoindependiente"/>
        <w:spacing w:before="108" w:line="244" w:lineRule="auto"/>
        <w:ind w:right="413" w:firstLine="288"/>
        <w:jc w:val="both"/>
      </w:pPr>
      <w:r>
        <w:rPr>
          <w:color w:val="2E2E2E"/>
        </w:rPr>
        <w:t xml:space="preserve">De esta forma, el Instituto considera que entre las distintas opciones para la determinación de un concesionario representativo, la elección de un operador hipotético existente permite determinar costos de interconexión compatibles y representativos en el </w:t>
      </w:r>
      <w:r>
        <w:rPr>
          <w:color w:val="2E2E2E"/>
        </w:rPr>
        <w:t>mercado mexicano.</w:t>
      </w:r>
    </w:p>
    <w:p w:rsidR="00795D2D" w:rsidRDefault="001B3982">
      <w:pPr>
        <w:pStyle w:val="Textoindependiente"/>
        <w:spacing w:before="74" w:line="244" w:lineRule="auto"/>
        <w:ind w:right="418" w:firstLine="288"/>
        <w:jc w:val="both"/>
      </w:pPr>
      <w:r>
        <w:rPr>
          <w:color w:val="2E2E2E"/>
        </w:rPr>
        <w:t xml:space="preserve">Esta </w:t>
      </w:r>
      <w:r>
        <w:rPr>
          <w:color w:val="2E2E2E"/>
          <w:spacing w:val="2"/>
        </w:rPr>
        <w:t xml:space="preserve">opción </w:t>
      </w:r>
      <w:r>
        <w:rPr>
          <w:color w:val="2E2E2E"/>
        </w:rPr>
        <w:t xml:space="preserve">permite determinar un costo </w:t>
      </w:r>
      <w:r>
        <w:rPr>
          <w:color w:val="2E2E2E"/>
          <w:spacing w:val="2"/>
        </w:rPr>
        <w:t xml:space="preserve">que </w:t>
      </w:r>
      <w:r>
        <w:rPr>
          <w:color w:val="2E2E2E"/>
        </w:rPr>
        <w:t xml:space="preserve">tiene en cuenta </w:t>
      </w:r>
      <w:r>
        <w:rPr>
          <w:color w:val="2E2E2E"/>
          <w:spacing w:val="3"/>
        </w:rPr>
        <w:t xml:space="preserve">las </w:t>
      </w:r>
      <w:r>
        <w:rPr>
          <w:color w:val="2E2E2E"/>
        </w:rPr>
        <w:t xml:space="preserve">características técnicas y </w:t>
      </w:r>
      <w:r>
        <w:rPr>
          <w:color w:val="2E2E2E"/>
          <w:spacing w:val="2"/>
        </w:rPr>
        <w:t xml:space="preserve">económicas reales </w:t>
      </w:r>
      <w:r>
        <w:rPr>
          <w:color w:val="2E2E2E"/>
        </w:rPr>
        <w:t xml:space="preserve">de </w:t>
      </w:r>
      <w:r>
        <w:rPr>
          <w:color w:val="2E2E2E"/>
          <w:spacing w:val="3"/>
        </w:rPr>
        <w:t xml:space="preserve">las </w:t>
      </w:r>
      <w:r>
        <w:rPr>
          <w:color w:val="2E2E2E"/>
          <w:spacing w:val="2"/>
        </w:rPr>
        <w:t xml:space="preserve">redes   </w:t>
      </w:r>
      <w:r>
        <w:rPr>
          <w:color w:val="2E2E2E"/>
        </w:rPr>
        <w:t xml:space="preserve">de </w:t>
      </w:r>
      <w:r>
        <w:rPr>
          <w:color w:val="2E2E2E"/>
          <w:spacing w:val="3"/>
        </w:rPr>
        <w:t xml:space="preserve">los principales </w:t>
      </w:r>
      <w:r>
        <w:rPr>
          <w:color w:val="2E2E2E"/>
          <w:spacing w:val="2"/>
        </w:rPr>
        <w:t xml:space="preserve">operadores </w:t>
      </w:r>
      <w:r>
        <w:rPr>
          <w:color w:val="2E2E2E"/>
        </w:rPr>
        <w:t xml:space="preserve">fijos y </w:t>
      </w:r>
      <w:r>
        <w:rPr>
          <w:color w:val="2E2E2E"/>
          <w:spacing w:val="2"/>
        </w:rPr>
        <w:t xml:space="preserve">móviles del </w:t>
      </w:r>
      <w:r>
        <w:rPr>
          <w:color w:val="2E2E2E"/>
        </w:rPr>
        <w:t xml:space="preserve">mercado </w:t>
      </w:r>
      <w:r>
        <w:rPr>
          <w:color w:val="2E2E2E"/>
          <w:spacing w:val="2"/>
        </w:rPr>
        <w:t xml:space="preserve">mexicano. </w:t>
      </w:r>
      <w:r>
        <w:rPr>
          <w:color w:val="2E2E2E"/>
        </w:rPr>
        <w:t xml:space="preserve">Esto se </w:t>
      </w:r>
      <w:r>
        <w:rPr>
          <w:color w:val="2E2E2E"/>
          <w:spacing w:val="2"/>
        </w:rPr>
        <w:t xml:space="preserve">consigue </w:t>
      </w:r>
      <w:r>
        <w:rPr>
          <w:color w:val="2E2E2E"/>
        </w:rPr>
        <w:t xml:space="preserve">mediante un proceso de </w:t>
      </w:r>
      <w:r>
        <w:rPr>
          <w:color w:val="2E2E2E"/>
          <w:spacing w:val="2"/>
        </w:rPr>
        <w:t>calibr</w:t>
      </w:r>
      <w:r>
        <w:rPr>
          <w:color w:val="2E2E2E"/>
          <w:spacing w:val="2"/>
        </w:rPr>
        <w:t xml:space="preserve">ación </w:t>
      </w:r>
      <w:r>
        <w:rPr>
          <w:color w:val="2E2E2E"/>
        </w:rPr>
        <w:t xml:space="preserve">con </w:t>
      </w:r>
      <w:r>
        <w:rPr>
          <w:color w:val="2E2E2E"/>
          <w:spacing w:val="3"/>
        </w:rPr>
        <w:t xml:space="preserve">los </w:t>
      </w:r>
      <w:r>
        <w:rPr>
          <w:color w:val="2E2E2E"/>
        </w:rPr>
        <w:t xml:space="preserve">datos </w:t>
      </w:r>
      <w:r>
        <w:rPr>
          <w:color w:val="2E2E2E"/>
          <w:spacing w:val="2"/>
        </w:rPr>
        <w:t xml:space="preserve">proporcionados por </w:t>
      </w:r>
      <w:r>
        <w:rPr>
          <w:color w:val="2E2E2E"/>
          <w:spacing w:val="3"/>
        </w:rPr>
        <w:t>los propios</w:t>
      </w:r>
      <w:r>
        <w:rPr>
          <w:color w:val="2E2E2E"/>
          <w:spacing w:val="-8"/>
        </w:rPr>
        <w:t xml:space="preserve"> </w:t>
      </w:r>
      <w:r>
        <w:rPr>
          <w:color w:val="2E2E2E"/>
          <w:spacing w:val="2"/>
        </w:rPr>
        <w:t>operadores.</w:t>
      </w:r>
    </w:p>
    <w:p w:rsidR="00795D2D" w:rsidRDefault="001B3982">
      <w:pPr>
        <w:pStyle w:val="Textoindependiente"/>
        <w:spacing w:before="89" w:line="244" w:lineRule="auto"/>
        <w:ind w:right="413" w:firstLine="288"/>
        <w:jc w:val="both"/>
      </w:pPr>
      <w:r>
        <w:rPr>
          <w:color w:val="2E2E2E"/>
        </w:rPr>
        <w:t xml:space="preserve">Es importante </w:t>
      </w:r>
      <w:r>
        <w:rPr>
          <w:color w:val="2E2E2E"/>
          <w:spacing w:val="3"/>
        </w:rPr>
        <w:t xml:space="preserve">señalar </w:t>
      </w:r>
      <w:r>
        <w:rPr>
          <w:color w:val="2E2E2E"/>
          <w:spacing w:val="2"/>
        </w:rPr>
        <w:t xml:space="preserve">que la calibración(7) </w:t>
      </w:r>
      <w:r>
        <w:rPr>
          <w:color w:val="2E2E2E"/>
        </w:rPr>
        <w:t xml:space="preserve">consiste en un </w:t>
      </w:r>
      <w:r>
        <w:rPr>
          <w:color w:val="2E2E2E"/>
          <w:spacing w:val="2"/>
        </w:rPr>
        <w:t xml:space="preserve">procedimiento </w:t>
      </w:r>
      <w:r>
        <w:rPr>
          <w:color w:val="2E2E2E"/>
        </w:rPr>
        <w:t xml:space="preserve">estándar en </w:t>
      </w:r>
      <w:r>
        <w:rPr>
          <w:color w:val="2E2E2E"/>
          <w:spacing w:val="2"/>
        </w:rPr>
        <w:t xml:space="preserve">la </w:t>
      </w:r>
      <w:r>
        <w:rPr>
          <w:color w:val="2E2E2E"/>
        </w:rPr>
        <w:t xml:space="preserve">construcción de </w:t>
      </w:r>
      <w:r>
        <w:rPr>
          <w:color w:val="2E2E2E"/>
          <w:spacing w:val="2"/>
        </w:rPr>
        <w:t xml:space="preserve">modelos, </w:t>
      </w:r>
      <w:r>
        <w:rPr>
          <w:color w:val="2E2E2E"/>
          <w:spacing w:val="3"/>
        </w:rPr>
        <w:t xml:space="preserve">donde </w:t>
      </w:r>
      <w:r>
        <w:rPr>
          <w:color w:val="2E2E2E"/>
        </w:rPr>
        <w:t xml:space="preserve">se verifica </w:t>
      </w:r>
      <w:r>
        <w:rPr>
          <w:color w:val="2E2E2E"/>
          <w:spacing w:val="2"/>
        </w:rPr>
        <w:t xml:space="preserve">que </w:t>
      </w:r>
      <w:r>
        <w:rPr>
          <w:color w:val="2E2E2E"/>
          <w:spacing w:val="3"/>
        </w:rPr>
        <w:t xml:space="preserve">los </w:t>
      </w:r>
      <w:r>
        <w:rPr>
          <w:color w:val="2E2E2E"/>
        </w:rPr>
        <w:t xml:space="preserve">datos estimados </w:t>
      </w:r>
      <w:r>
        <w:rPr>
          <w:color w:val="2E2E2E"/>
          <w:spacing w:val="2"/>
        </w:rPr>
        <w:t xml:space="preserve">por </w:t>
      </w:r>
      <w:r>
        <w:rPr>
          <w:color w:val="2E2E2E"/>
        </w:rPr>
        <w:t xml:space="preserve">el </w:t>
      </w:r>
      <w:r>
        <w:rPr>
          <w:color w:val="2E2E2E"/>
          <w:spacing w:val="2"/>
        </w:rPr>
        <w:t xml:space="preserve">modelo </w:t>
      </w:r>
      <w:r>
        <w:rPr>
          <w:color w:val="2E2E2E"/>
        </w:rPr>
        <w:t xml:space="preserve">se ajusten </w:t>
      </w:r>
      <w:r>
        <w:rPr>
          <w:color w:val="2E2E2E"/>
          <w:spacing w:val="2"/>
        </w:rPr>
        <w:t xml:space="preserve">razonablemente </w:t>
      </w:r>
      <w:r>
        <w:rPr>
          <w:color w:val="2E2E2E"/>
        </w:rPr>
        <w:t xml:space="preserve">a </w:t>
      </w:r>
      <w:r>
        <w:rPr>
          <w:color w:val="2E2E2E"/>
          <w:spacing w:val="3"/>
        </w:rPr>
        <w:t xml:space="preserve">las </w:t>
      </w:r>
      <w:r>
        <w:rPr>
          <w:color w:val="2E2E2E"/>
          <w:spacing w:val="2"/>
        </w:rPr>
        <w:t xml:space="preserve">observaciones </w:t>
      </w:r>
      <w:r>
        <w:rPr>
          <w:color w:val="2E2E2E"/>
          <w:spacing w:val="3"/>
        </w:rPr>
        <w:t xml:space="preserve">disponibles. </w:t>
      </w:r>
      <w:r>
        <w:rPr>
          <w:color w:val="2E2E2E"/>
        </w:rPr>
        <w:t xml:space="preserve">En el caso </w:t>
      </w:r>
      <w:r>
        <w:rPr>
          <w:color w:val="2E2E2E"/>
          <w:spacing w:val="2"/>
        </w:rPr>
        <w:t xml:space="preserve">del  modelo </w:t>
      </w:r>
      <w:r>
        <w:rPr>
          <w:color w:val="2E2E2E"/>
        </w:rPr>
        <w:t xml:space="preserve">de costos, se verifica </w:t>
      </w:r>
      <w:r>
        <w:rPr>
          <w:color w:val="2E2E2E"/>
          <w:spacing w:val="2"/>
        </w:rPr>
        <w:t xml:space="preserve">que </w:t>
      </w:r>
      <w:r>
        <w:rPr>
          <w:color w:val="2E2E2E"/>
        </w:rPr>
        <w:t xml:space="preserve">el </w:t>
      </w:r>
      <w:r>
        <w:rPr>
          <w:color w:val="2E2E2E"/>
          <w:spacing w:val="2"/>
        </w:rPr>
        <w:t xml:space="preserve">número </w:t>
      </w:r>
      <w:r>
        <w:rPr>
          <w:color w:val="2E2E2E"/>
        </w:rPr>
        <w:t xml:space="preserve">de </w:t>
      </w:r>
      <w:r>
        <w:rPr>
          <w:color w:val="2E2E2E"/>
          <w:spacing w:val="2"/>
        </w:rPr>
        <w:t xml:space="preserve">componentes </w:t>
      </w:r>
      <w:r>
        <w:rPr>
          <w:color w:val="2E2E2E"/>
        </w:rPr>
        <w:t xml:space="preserve">de red </w:t>
      </w:r>
      <w:r>
        <w:rPr>
          <w:color w:val="2E2E2E"/>
          <w:spacing w:val="2"/>
        </w:rPr>
        <w:t xml:space="preserve">que arroja </w:t>
      </w:r>
      <w:r>
        <w:rPr>
          <w:color w:val="2E2E2E"/>
        </w:rPr>
        <w:t xml:space="preserve">el </w:t>
      </w:r>
      <w:r>
        <w:rPr>
          <w:color w:val="2E2E2E"/>
          <w:spacing w:val="2"/>
        </w:rPr>
        <w:t xml:space="preserve">modelo </w:t>
      </w:r>
      <w:r>
        <w:rPr>
          <w:color w:val="2E2E2E"/>
        </w:rPr>
        <w:t xml:space="preserve">sean consistentes con </w:t>
      </w:r>
      <w:r>
        <w:rPr>
          <w:color w:val="2E2E2E"/>
          <w:spacing w:val="2"/>
        </w:rPr>
        <w:t xml:space="preserve">la </w:t>
      </w:r>
      <w:r>
        <w:rPr>
          <w:color w:val="2E2E2E"/>
        </w:rPr>
        <w:t xml:space="preserve">infraestructura </w:t>
      </w:r>
      <w:r>
        <w:rPr>
          <w:color w:val="2E2E2E"/>
          <w:spacing w:val="2"/>
        </w:rPr>
        <w:t xml:space="preserve">instalada. </w:t>
      </w:r>
      <w:r>
        <w:rPr>
          <w:color w:val="2E2E2E"/>
        </w:rPr>
        <w:t xml:space="preserve">Esta información es reportada </w:t>
      </w:r>
      <w:r>
        <w:rPr>
          <w:color w:val="2E2E2E"/>
          <w:spacing w:val="2"/>
        </w:rPr>
        <w:t xml:space="preserve">por </w:t>
      </w:r>
      <w:r>
        <w:rPr>
          <w:color w:val="2E2E2E"/>
          <w:spacing w:val="3"/>
        </w:rPr>
        <w:t xml:space="preserve">los </w:t>
      </w:r>
      <w:r>
        <w:rPr>
          <w:color w:val="2E2E2E"/>
          <w:spacing w:val="2"/>
        </w:rPr>
        <w:t xml:space="preserve">concesionarios </w:t>
      </w:r>
      <w:r>
        <w:rPr>
          <w:color w:val="2E2E2E"/>
        </w:rPr>
        <w:t xml:space="preserve">en </w:t>
      </w:r>
      <w:r>
        <w:rPr>
          <w:color w:val="2E2E2E"/>
          <w:spacing w:val="2"/>
        </w:rPr>
        <w:t xml:space="preserve">cumplimiento </w:t>
      </w:r>
      <w:r>
        <w:rPr>
          <w:color w:val="2E2E2E"/>
        </w:rPr>
        <w:t xml:space="preserve">de </w:t>
      </w:r>
      <w:r>
        <w:rPr>
          <w:color w:val="2E2E2E"/>
          <w:spacing w:val="3"/>
        </w:rPr>
        <w:t xml:space="preserve">las  obligaciones </w:t>
      </w:r>
      <w:r>
        <w:rPr>
          <w:color w:val="2E2E2E"/>
          <w:spacing w:val="2"/>
        </w:rPr>
        <w:t xml:space="preserve">establecidas </w:t>
      </w:r>
      <w:r>
        <w:rPr>
          <w:color w:val="2E2E2E"/>
        </w:rPr>
        <w:t xml:space="preserve">en sus Títulos de </w:t>
      </w:r>
      <w:r>
        <w:rPr>
          <w:color w:val="2E2E2E"/>
          <w:spacing w:val="2"/>
        </w:rPr>
        <w:t xml:space="preserve">Concesión </w:t>
      </w:r>
      <w:r>
        <w:rPr>
          <w:color w:val="2E2E2E"/>
        </w:rPr>
        <w:t xml:space="preserve">o en distintas </w:t>
      </w:r>
      <w:r>
        <w:rPr>
          <w:color w:val="2E2E2E"/>
          <w:spacing w:val="3"/>
        </w:rPr>
        <w:t>disposiciones</w:t>
      </w:r>
      <w:r>
        <w:rPr>
          <w:color w:val="2E2E2E"/>
          <w:spacing w:val="14"/>
        </w:rPr>
        <w:t xml:space="preserve"> </w:t>
      </w:r>
      <w:r>
        <w:rPr>
          <w:color w:val="2E2E2E"/>
          <w:spacing w:val="3"/>
        </w:rPr>
        <w:t>legales.</w:t>
      </w:r>
    </w:p>
    <w:p w:rsidR="00795D2D" w:rsidRDefault="001B3982">
      <w:pPr>
        <w:pStyle w:val="Textoindependiente"/>
        <w:spacing w:before="74" w:line="244" w:lineRule="auto"/>
        <w:ind w:right="413" w:firstLine="288"/>
        <w:jc w:val="both"/>
      </w:pPr>
      <w:r>
        <w:rPr>
          <w:color w:val="2E2E2E"/>
        </w:rPr>
        <w:t>En ese orden de ideas el Instituto considera que la elección de un operador hipotético existente permite la determinación de un concesionari</w:t>
      </w:r>
      <w:r>
        <w:rPr>
          <w:color w:val="2E2E2E"/>
        </w:rPr>
        <w:t>o representativo que utilice tecnología eficiente disponible, la determinación de costos de acuerdo a las condiciones de mercados competitivos y la calibración de los resultados con información de los operadores  actuales.</w:t>
      </w:r>
    </w:p>
    <w:p w:rsidR="00795D2D" w:rsidRDefault="001B3982">
      <w:pPr>
        <w:pStyle w:val="Textoindependiente"/>
        <w:spacing w:before="74"/>
        <w:ind w:left="853"/>
      </w:pPr>
      <w:r>
        <w:rPr>
          <w:color w:val="2E2E2E"/>
        </w:rPr>
        <w:t>De lo antes expuesto, los operado</w:t>
      </w:r>
      <w:r>
        <w:rPr>
          <w:color w:val="2E2E2E"/>
        </w:rPr>
        <w:t>res modelados para el Modelo Móvil y el Modelo Fijo serán:</w:t>
      </w:r>
    </w:p>
    <w:p w:rsidR="00795D2D" w:rsidRDefault="001B3982">
      <w:pPr>
        <w:pStyle w:val="Prrafodelista"/>
        <w:numPr>
          <w:ilvl w:val="0"/>
          <w:numId w:val="1"/>
        </w:numPr>
        <w:tabs>
          <w:tab w:val="left" w:pos="1066"/>
        </w:tabs>
        <w:spacing w:before="91" w:line="242" w:lineRule="auto"/>
        <w:ind w:right="420" w:hanging="361"/>
        <w:jc w:val="both"/>
        <w:rPr>
          <w:sz w:val="18"/>
        </w:rPr>
      </w:pPr>
      <w:r>
        <w:rPr>
          <w:color w:val="2E2E2E"/>
          <w:spacing w:val="2"/>
          <w:sz w:val="18"/>
        </w:rPr>
        <w:t xml:space="preserve">Un </w:t>
      </w:r>
      <w:r>
        <w:rPr>
          <w:color w:val="2E2E2E"/>
          <w:spacing w:val="3"/>
          <w:sz w:val="18"/>
        </w:rPr>
        <w:t xml:space="preserve">operador </w:t>
      </w:r>
      <w:r>
        <w:rPr>
          <w:color w:val="2E2E2E"/>
          <w:sz w:val="18"/>
        </w:rPr>
        <w:t xml:space="preserve">móvil </w:t>
      </w:r>
      <w:r>
        <w:rPr>
          <w:color w:val="2E2E2E"/>
          <w:spacing w:val="2"/>
          <w:sz w:val="18"/>
        </w:rPr>
        <w:t xml:space="preserve">que </w:t>
      </w:r>
      <w:r>
        <w:rPr>
          <w:color w:val="2E2E2E"/>
          <w:sz w:val="18"/>
        </w:rPr>
        <w:t xml:space="preserve">comenzó a </w:t>
      </w:r>
      <w:r>
        <w:rPr>
          <w:color w:val="2E2E2E"/>
          <w:spacing w:val="3"/>
          <w:sz w:val="18"/>
        </w:rPr>
        <w:t xml:space="preserve">desplegar </w:t>
      </w:r>
      <w:r>
        <w:rPr>
          <w:color w:val="2E2E2E"/>
          <w:spacing w:val="2"/>
          <w:sz w:val="18"/>
        </w:rPr>
        <w:t xml:space="preserve">una </w:t>
      </w:r>
      <w:r>
        <w:rPr>
          <w:color w:val="2E2E2E"/>
          <w:sz w:val="18"/>
        </w:rPr>
        <w:t xml:space="preserve">red </w:t>
      </w:r>
      <w:r>
        <w:rPr>
          <w:color w:val="2E2E2E"/>
          <w:spacing w:val="3"/>
          <w:sz w:val="18"/>
        </w:rPr>
        <w:t xml:space="preserve">nacional </w:t>
      </w:r>
      <w:r>
        <w:rPr>
          <w:color w:val="2E2E2E"/>
          <w:sz w:val="18"/>
        </w:rPr>
        <w:t xml:space="preserve">2G en </w:t>
      </w:r>
      <w:r>
        <w:rPr>
          <w:color w:val="2E2E2E"/>
          <w:spacing w:val="2"/>
          <w:sz w:val="18"/>
        </w:rPr>
        <w:t xml:space="preserve">la </w:t>
      </w:r>
      <w:r>
        <w:rPr>
          <w:color w:val="2E2E2E"/>
          <w:spacing w:val="3"/>
          <w:sz w:val="18"/>
        </w:rPr>
        <w:t xml:space="preserve">banda </w:t>
      </w:r>
      <w:r>
        <w:rPr>
          <w:color w:val="2E2E2E"/>
          <w:sz w:val="18"/>
        </w:rPr>
        <w:t xml:space="preserve">de </w:t>
      </w:r>
      <w:r>
        <w:rPr>
          <w:color w:val="2E2E2E"/>
          <w:spacing w:val="2"/>
          <w:sz w:val="18"/>
        </w:rPr>
        <w:t xml:space="preserve">850MHz </w:t>
      </w:r>
      <w:r>
        <w:rPr>
          <w:color w:val="2E2E2E"/>
          <w:sz w:val="18"/>
        </w:rPr>
        <w:t xml:space="preserve">y </w:t>
      </w:r>
      <w:r>
        <w:rPr>
          <w:color w:val="2E2E2E"/>
          <w:spacing w:val="2"/>
          <w:sz w:val="18"/>
        </w:rPr>
        <w:t xml:space="preserve">una </w:t>
      </w:r>
      <w:r>
        <w:rPr>
          <w:color w:val="2E2E2E"/>
          <w:sz w:val="18"/>
        </w:rPr>
        <w:t xml:space="preserve">red </w:t>
      </w:r>
      <w:r>
        <w:rPr>
          <w:color w:val="2E2E2E"/>
          <w:spacing w:val="3"/>
          <w:sz w:val="18"/>
        </w:rPr>
        <w:t xml:space="preserve">nacional </w:t>
      </w:r>
      <w:r>
        <w:rPr>
          <w:color w:val="2E2E2E"/>
          <w:sz w:val="18"/>
        </w:rPr>
        <w:t xml:space="preserve">2G/3G en  </w:t>
      </w:r>
      <w:r>
        <w:rPr>
          <w:color w:val="2E2E2E"/>
          <w:spacing w:val="2"/>
          <w:sz w:val="18"/>
        </w:rPr>
        <w:t xml:space="preserve">la </w:t>
      </w:r>
      <w:r>
        <w:rPr>
          <w:color w:val="2E2E2E"/>
          <w:spacing w:val="3"/>
          <w:sz w:val="18"/>
        </w:rPr>
        <w:t xml:space="preserve">banda </w:t>
      </w:r>
      <w:r>
        <w:rPr>
          <w:color w:val="2E2E2E"/>
          <w:sz w:val="18"/>
        </w:rPr>
        <w:t xml:space="preserve">de </w:t>
      </w:r>
      <w:r>
        <w:rPr>
          <w:color w:val="2E2E2E"/>
          <w:spacing w:val="3"/>
          <w:sz w:val="18"/>
        </w:rPr>
        <w:t xml:space="preserve">1900MHz </w:t>
      </w:r>
      <w:r>
        <w:rPr>
          <w:color w:val="2E2E2E"/>
          <w:sz w:val="18"/>
        </w:rPr>
        <w:t xml:space="preserve">en el </w:t>
      </w:r>
      <w:r>
        <w:rPr>
          <w:color w:val="2E2E2E"/>
          <w:spacing w:val="2"/>
          <w:sz w:val="18"/>
        </w:rPr>
        <w:t xml:space="preserve">año </w:t>
      </w:r>
      <w:r>
        <w:rPr>
          <w:color w:val="2E2E2E"/>
          <w:spacing w:val="3"/>
          <w:sz w:val="18"/>
        </w:rPr>
        <w:t xml:space="preserve">2008, </w:t>
      </w:r>
      <w:r>
        <w:rPr>
          <w:color w:val="2E2E2E"/>
          <w:sz w:val="18"/>
        </w:rPr>
        <w:t xml:space="preserve">y a </w:t>
      </w:r>
      <w:r>
        <w:rPr>
          <w:color w:val="2E2E2E"/>
          <w:spacing w:val="2"/>
          <w:sz w:val="18"/>
        </w:rPr>
        <w:t xml:space="preserve">comercializar </w:t>
      </w:r>
      <w:r>
        <w:rPr>
          <w:color w:val="2E2E2E"/>
          <w:sz w:val="18"/>
        </w:rPr>
        <w:t xml:space="preserve">sus servicios 2G/3G en el </w:t>
      </w:r>
      <w:r>
        <w:rPr>
          <w:color w:val="2E2E2E"/>
          <w:spacing w:val="2"/>
          <w:sz w:val="18"/>
        </w:rPr>
        <w:t xml:space="preserve">año </w:t>
      </w:r>
      <w:r>
        <w:rPr>
          <w:color w:val="2E2E2E"/>
          <w:spacing w:val="3"/>
          <w:sz w:val="18"/>
        </w:rPr>
        <w:t xml:space="preserve">2009. </w:t>
      </w:r>
      <w:r>
        <w:rPr>
          <w:color w:val="2E2E2E"/>
          <w:sz w:val="18"/>
        </w:rPr>
        <w:t xml:space="preserve">Posteriormente, complementa su red con </w:t>
      </w:r>
      <w:r>
        <w:rPr>
          <w:color w:val="2E2E2E"/>
          <w:spacing w:val="2"/>
          <w:sz w:val="18"/>
        </w:rPr>
        <w:t xml:space="preserve">capacidad </w:t>
      </w:r>
      <w:r>
        <w:rPr>
          <w:color w:val="2E2E2E"/>
          <w:sz w:val="18"/>
        </w:rPr>
        <w:t xml:space="preserve">de 2G con frecuencias en </w:t>
      </w:r>
      <w:r>
        <w:rPr>
          <w:color w:val="2E2E2E"/>
          <w:spacing w:val="2"/>
          <w:sz w:val="18"/>
        </w:rPr>
        <w:t xml:space="preserve">la </w:t>
      </w:r>
      <w:r>
        <w:rPr>
          <w:color w:val="2E2E2E"/>
          <w:spacing w:val="3"/>
          <w:sz w:val="18"/>
        </w:rPr>
        <w:t xml:space="preserve">banda </w:t>
      </w:r>
      <w:r>
        <w:rPr>
          <w:color w:val="2E2E2E"/>
          <w:sz w:val="18"/>
        </w:rPr>
        <w:t xml:space="preserve">de </w:t>
      </w:r>
      <w:r>
        <w:rPr>
          <w:color w:val="2E2E2E"/>
          <w:spacing w:val="2"/>
          <w:sz w:val="18"/>
        </w:rPr>
        <w:t xml:space="preserve">1900MHz. </w:t>
      </w:r>
      <w:r>
        <w:rPr>
          <w:color w:val="2E2E2E"/>
          <w:sz w:val="18"/>
        </w:rPr>
        <w:t xml:space="preserve">La red refleja </w:t>
      </w:r>
      <w:r>
        <w:rPr>
          <w:color w:val="2E2E2E"/>
          <w:spacing w:val="2"/>
          <w:sz w:val="18"/>
        </w:rPr>
        <w:t xml:space="preserve">la </w:t>
      </w:r>
      <w:r>
        <w:rPr>
          <w:color w:val="2E2E2E"/>
          <w:sz w:val="18"/>
        </w:rPr>
        <w:t xml:space="preserve">tecnología </w:t>
      </w:r>
      <w:r>
        <w:rPr>
          <w:color w:val="2E2E2E"/>
          <w:spacing w:val="3"/>
          <w:sz w:val="18"/>
        </w:rPr>
        <w:t xml:space="preserve">disponible </w:t>
      </w:r>
      <w:r>
        <w:rPr>
          <w:color w:val="2E2E2E"/>
          <w:sz w:val="18"/>
        </w:rPr>
        <w:t xml:space="preserve">en el período </w:t>
      </w:r>
      <w:r>
        <w:rPr>
          <w:color w:val="2E2E2E"/>
          <w:spacing w:val="2"/>
          <w:sz w:val="18"/>
        </w:rPr>
        <w:t xml:space="preserve">comprendido </w:t>
      </w:r>
      <w:r>
        <w:rPr>
          <w:color w:val="2E2E2E"/>
          <w:sz w:val="18"/>
        </w:rPr>
        <w:t xml:space="preserve">entre el </w:t>
      </w:r>
      <w:r>
        <w:rPr>
          <w:color w:val="2E2E2E"/>
          <w:spacing w:val="2"/>
          <w:sz w:val="18"/>
        </w:rPr>
        <w:t xml:space="preserve">año </w:t>
      </w:r>
      <w:r>
        <w:rPr>
          <w:color w:val="2E2E2E"/>
          <w:spacing w:val="3"/>
          <w:sz w:val="18"/>
        </w:rPr>
        <w:t xml:space="preserve">2009 </w:t>
      </w:r>
      <w:r>
        <w:rPr>
          <w:color w:val="2E2E2E"/>
          <w:sz w:val="18"/>
        </w:rPr>
        <w:t xml:space="preserve">y </w:t>
      </w:r>
      <w:r>
        <w:rPr>
          <w:color w:val="2E2E2E"/>
          <w:spacing w:val="3"/>
          <w:sz w:val="18"/>
        </w:rPr>
        <w:t xml:space="preserve">2013. </w:t>
      </w:r>
      <w:r>
        <w:rPr>
          <w:color w:val="2E2E2E"/>
          <w:sz w:val="18"/>
        </w:rPr>
        <w:t xml:space="preserve">En particular, </w:t>
      </w:r>
      <w:r>
        <w:rPr>
          <w:color w:val="2E2E2E"/>
          <w:spacing w:val="2"/>
          <w:sz w:val="18"/>
        </w:rPr>
        <w:t xml:space="preserve">la </w:t>
      </w:r>
      <w:r>
        <w:rPr>
          <w:color w:val="2E2E2E"/>
          <w:sz w:val="18"/>
        </w:rPr>
        <w:t xml:space="preserve">red 3G tiene </w:t>
      </w:r>
      <w:r>
        <w:rPr>
          <w:color w:val="2E2E2E"/>
          <w:spacing w:val="2"/>
          <w:sz w:val="18"/>
        </w:rPr>
        <w:t xml:space="preserve">capacidad </w:t>
      </w:r>
      <w:r>
        <w:rPr>
          <w:color w:val="2E2E2E"/>
          <w:spacing w:val="-3"/>
          <w:sz w:val="18"/>
        </w:rPr>
        <w:t xml:space="preserve">HSPA  </w:t>
      </w:r>
      <w:r>
        <w:rPr>
          <w:color w:val="2E2E2E"/>
          <w:sz w:val="18"/>
        </w:rPr>
        <w:t xml:space="preserve">e  </w:t>
      </w:r>
      <w:r>
        <w:rPr>
          <w:color w:val="2E2E2E"/>
          <w:spacing w:val="2"/>
          <w:sz w:val="18"/>
        </w:rPr>
        <w:t xml:space="preserve">incluye versiones modernas </w:t>
      </w:r>
      <w:r>
        <w:rPr>
          <w:color w:val="2E2E2E"/>
          <w:sz w:val="18"/>
        </w:rPr>
        <w:t xml:space="preserve">de </w:t>
      </w:r>
      <w:r>
        <w:rPr>
          <w:color w:val="2E2E2E"/>
          <w:spacing w:val="3"/>
          <w:sz w:val="18"/>
        </w:rPr>
        <w:t xml:space="preserve">los </w:t>
      </w:r>
      <w:r>
        <w:rPr>
          <w:color w:val="2E2E2E"/>
          <w:sz w:val="18"/>
        </w:rPr>
        <w:t xml:space="preserve">conmutadores para transportar un mayor </w:t>
      </w:r>
      <w:r>
        <w:rPr>
          <w:color w:val="2E2E2E"/>
          <w:spacing w:val="2"/>
          <w:sz w:val="18"/>
        </w:rPr>
        <w:t xml:space="preserve">volumen </w:t>
      </w:r>
      <w:r>
        <w:rPr>
          <w:color w:val="2E2E2E"/>
          <w:sz w:val="18"/>
        </w:rPr>
        <w:t xml:space="preserve">de tráfico de voz, datos </w:t>
      </w:r>
      <w:r>
        <w:rPr>
          <w:color w:val="2E2E2E"/>
          <w:spacing w:val="2"/>
          <w:sz w:val="18"/>
        </w:rPr>
        <w:t xml:space="preserve">móviles </w:t>
      </w:r>
      <w:r>
        <w:rPr>
          <w:color w:val="2E2E2E"/>
          <w:sz w:val="18"/>
        </w:rPr>
        <w:t xml:space="preserve">y  el tráfico de </w:t>
      </w:r>
      <w:r>
        <w:rPr>
          <w:color w:val="2E2E2E"/>
          <w:spacing w:val="3"/>
          <w:sz w:val="18"/>
        </w:rPr>
        <w:t xml:space="preserve">banda </w:t>
      </w:r>
      <w:r>
        <w:rPr>
          <w:color w:val="2E2E2E"/>
          <w:spacing w:val="2"/>
          <w:sz w:val="18"/>
        </w:rPr>
        <w:t xml:space="preserve">ancha móvil. Las </w:t>
      </w:r>
      <w:r>
        <w:rPr>
          <w:color w:val="2E2E2E"/>
          <w:sz w:val="18"/>
        </w:rPr>
        <w:t xml:space="preserve">tecnologías 2G y 3G </w:t>
      </w:r>
      <w:r>
        <w:rPr>
          <w:color w:val="2E2E2E"/>
          <w:spacing w:val="2"/>
          <w:sz w:val="18"/>
        </w:rPr>
        <w:t xml:space="preserve">operarán </w:t>
      </w:r>
      <w:r>
        <w:rPr>
          <w:color w:val="2E2E2E"/>
          <w:sz w:val="18"/>
        </w:rPr>
        <w:t xml:space="preserve">en el </w:t>
      </w:r>
      <w:r>
        <w:rPr>
          <w:color w:val="2E2E2E"/>
          <w:spacing w:val="2"/>
          <w:sz w:val="18"/>
        </w:rPr>
        <w:t xml:space="preserve">largo plazo </w:t>
      </w:r>
      <w:r>
        <w:rPr>
          <w:color w:val="2E2E2E"/>
          <w:sz w:val="18"/>
        </w:rPr>
        <w:t xml:space="preserve">y no se contempla el </w:t>
      </w:r>
      <w:r>
        <w:rPr>
          <w:color w:val="2E2E2E"/>
          <w:spacing w:val="3"/>
          <w:sz w:val="18"/>
        </w:rPr>
        <w:t xml:space="preserve">apagado </w:t>
      </w:r>
      <w:r>
        <w:rPr>
          <w:color w:val="2E2E2E"/>
          <w:sz w:val="18"/>
        </w:rPr>
        <w:t xml:space="preserve">de   </w:t>
      </w:r>
      <w:r>
        <w:rPr>
          <w:color w:val="2E2E2E"/>
          <w:spacing w:val="2"/>
          <w:sz w:val="18"/>
        </w:rPr>
        <w:t xml:space="preserve">la </w:t>
      </w:r>
      <w:r>
        <w:rPr>
          <w:color w:val="2E2E2E"/>
          <w:sz w:val="18"/>
        </w:rPr>
        <w:t xml:space="preserve">red 2G durante el </w:t>
      </w:r>
      <w:r>
        <w:rPr>
          <w:color w:val="2E2E2E"/>
          <w:spacing w:val="3"/>
          <w:sz w:val="18"/>
        </w:rPr>
        <w:t>periodo</w:t>
      </w:r>
      <w:r>
        <w:rPr>
          <w:color w:val="2E2E2E"/>
          <w:spacing w:val="13"/>
          <w:sz w:val="18"/>
        </w:rPr>
        <w:t xml:space="preserve"> </w:t>
      </w:r>
      <w:r>
        <w:rPr>
          <w:color w:val="2E2E2E"/>
          <w:spacing w:val="3"/>
          <w:sz w:val="18"/>
        </w:rPr>
        <w:t>modelado.</w:t>
      </w:r>
    </w:p>
    <w:p w:rsidR="00795D2D" w:rsidRDefault="001B3982">
      <w:pPr>
        <w:pStyle w:val="Prrafodelista"/>
        <w:numPr>
          <w:ilvl w:val="0"/>
          <w:numId w:val="1"/>
        </w:numPr>
        <w:tabs>
          <w:tab w:val="left" w:pos="1066"/>
        </w:tabs>
        <w:spacing w:before="74" w:line="242" w:lineRule="auto"/>
        <w:ind w:right="418" w:hanging="361"/>
        <w:jc w:val="both"/>
        <w:rPr>
          <w:sz w:val="18"/>
        </w:rPr>
      </w:pPr>
      <w:r>
        <w:rPr>
          <w:color w:val="2E2E2E"/>
          <w:spacing w:val="3"/>
          <w:sz w:val="18"/>
        </w:rPr>
        <w:t xml:space="preserve">Dos </w:t>
      </w:r>
      <w:r>
        <w:rPr>
          <w:color w:val="2E2E2E"/>
          <w:spacing w:val="2"/>
          <w:sz w:val="18"/>
        </w:rPr>
        <w:t xml:space="preserve">operadores </w:t>
      </w:r>
      <w:r>
        <w:rPr>
          <w:color w:val="2E2E2E"/>
          <w:sz w:val="18"/>
        </w:rPr>
        <w:t xml:space="preserve">fijos </w:t>
      </w:r>
      <w:r>
        <w:rPr>
          <w:color w:val="2E2E2E"/>
          <w:spacing w:val="2"/>
          <w:sz w:val="18"/>
        </w:rPr>
        <w:t xml:space="preserve">que </w:t>
      </w:r>
      <w:r>
        <w:rPr>
          <w:color w:val="2E2E2E"/>
          <w:sz w:val="18"/>
        </w:rPr>
        <w:t xml:space="preserve">comenzaron a </w:t>
      </w:r>
      <w:r>
        <w:rPr>
          <w:color w:val="2E2E2E"/>
          <w:spacing w:val="3"/>
          <w:sz w:val="18"/>
        </w:rPr>
        <w:t xml:space="preserve">desplegar </w:t>
      </w:r>
      <w:r>
        <w:rPr>
          <w:color w:val="2E2E2E"/>
          <w:spacing w:val="2"/>
          <w:sz w:val="18"/>
        </w:rPr>
        <w:t xml:space="preserve">una </w:t>
      </w:r>
      <w:r>
        <w:rPr>
          <w:color w:val="2E2E2E"/>
          <w:sz w:val="18"/>
        </w:rPr>
        <w:t xml:space="preserve">red troncal de </w:t>
      </w:r>
      <w:r>
        <w:rPr>
          <w:color w:val="2E2E2E"/>
          <w:spacing w:val="2"/>
          <w:sz w:val="18"/>
        </w:rPr>
        <w:t xml:space="preserve">nueva generación basada </w:t>
      </w:r>
      <w:r>
        <w:rPr>
          <w:color w:val="2E2E2E"/>
          <w:sz w:val="18"/>
        </w:rPr>
        <w:t xml:space="preserve">en protocolo de Internet (NGN IP) a </w:t>
      </w:r>
      <w:r>
        <w:rPr>
          <w:color w:val="2E2E2E"/>
          <w:spacing w:val="2"/>
          <w:sz w:val="18"/>
        </w:rPr>
        <w:t xml:space="preserve">nivel </w:t>
      </w:r>
      <w:r>
        <w:rPr>
          <w:color w:val="2E2E2E"/>
          <w:spacing w:val="3"/>
          <w:sz w:val="18"/>
        </w:rPr>
        <w:t xml:space="preserve">nacional </w:t>
      </w:r>
      <w:r>
        <w:rPr>
          <w:color w:val="2E2E2E"/>
          <w:sz w:val="18"/>
        </w:rPr>
        <w:t xml:space="preserve">en el </w:t>
      </w:r>
      <w:r>
        <w:rPr>
          <w:color w:val="2E2E2E"/>
          <w:spacing w:val="2"/>
          <w:sz w:val="18"/>
        </w:rPr>
        <w:t xml:space="preserve">año </w:t>
      </w:r>
      <w:r>
        <w:rPr>
          <w:color w:val="2E2E2E"/>
          <w:spacing w:val="3"/>
          <w:sz w:val="18"/>
        </w:rPr>
        <w:t xml:space="preserve">2007, </w:t>
      </w:r>
      <w:r>
        <w:rPr>
          <w:color w:val="2E2E2E"/>
          <w:sz w:val="18"/>
        </w:rPr>
        <w:t xml:space="preserve">y </w:t>
      </w:r>
      <w:r>
        <w:rPr>
          <w:color w:val="2E2E2E"/>
          <w:spacing w:val="2"/>
          <w:sz w:val="18"/>
        </w:rPr>
        <w:t xml:space="preserve">que comienza </w:t>
      </w:r>
      <w:r>
        <w:rPr>
          <w:color w:val="2E2E2E"/>
          <w:sz w:val="18"/>
        </w:rPr>
        <w:t xml:space="preserve">a </w:t>
      </w:r>
      <w:r>
        <w:rPr>
          <w:color w:val="2E2E2E"/>
          <w:spacing w:val="2"/>
          <w:sz w:val="18"/>
        </w:rPr>
        <w:t xml:space="preserve">operar </w:t>
      </w:r>
      <w:r>
        <w:rPr>
          <w:color w:val="2E2E2E"/>
          <w:sz w:val="18"/>
        </w:rPr>
        <w:t xml:space="preserve">comercialmente en el </w:t>
      </w:r>
      <w:r>
        <w:rPr>
          <w:color w:val="2E2E2E"/>
          <w:spacing w:val="2"/>
          <w:sz w:val="18"/>
        </w:rPr>
        <w:t xml:space="preserve">año </w:t>
      </w:r>
      <w:r>
        <w:rPr>
          <w:color w:val="2E2E2E"/>
          <w:spacing w:val="3"/>
          <w:sz w:val="18"/>
        </w:rPr>
        <w:t xml:space="preserve">2009. </w:t>
      </w:r>
      <w:r>
        <w:rPr>
          <w:color w:val="2E2E2E"/>
          <w:sz w:val="18"/>
        </w:rPr>
        <w:t xml:space="preserve">El </w:t>
      </w:r>
      <w:r>
        <w:rPr>
          <w:color w:val="2E2E2E"/>
          <w:spacing w:val="2"/>
          <w:sz w:val="18"/>
        </w:rPr>
        <w:t xml:space="preserve">diseño </w:t>
      </w:r>
      <w:r>
        <w:rPr>
          <w:color w:val="2E2E2E"/>
          <w:sz w:val="18"/>
        </w:rPr>
        <w:t xml:space="preserve">de </w:t>
      </w:r>
      <w:r>
        <w:rPr>
          <w:color w:val="2E2E2E"/>
          <w:spacing w:val="2"/>
          <w:sz w:val="18"/>
        </w:rPr>
        <w:t xml:space="preserve">la </w:t>
      </w:r>
      <w:r>
        <w:rPr>
          <w:color w:val="2E2E2E"/>
          <w:sz w:val="18"/>
        </w:rPr>
        <w:t>red tronc</w:t>
      </w:r>
      <w:r>
        <w:rPr>
          <w:color w:val="2E2E2E"/>
          <w:sz w:val="18"/>
        </w:rPr>
        <w:t xml:space="preserve">al está </w:t>
      </w:r>
      <w:r>
        <w:rPr>
          <w:color w:val="2E2E2E"/>
          <w:spacing w:val="2"/>
          <w:sz w:val="18"/>
        </w:rPr>
        <w:t xml:space="preserve">vinculado </w:t>
      </w:r>
      <w:r>
        <w:rPr>
          <w:color w:val="2E2E2E"/>
          <w:sz w:val="18"/>
        </w:rPr>
        <w:t xml:space="preserve">a </w:t>
      </w:r>
      <w:r>
        <w:rPr>
          <w:color w:val="2E2E2E"/>
          <w:spacing w:val="2"/>
          <w:sz w:val="18"/>
        </w:rPr>
        <w:t xml:space="preserve">una opción </w:t>
      </w:r>
      <w:r>
        <w:rPr>
          <w:color w:val="2E2E2E"/>
          <w:sz w:val="18"/>
        </w:rPr>
        <w:t xml:space="preserve">específica de </w:t>
      </w:r>
      <w:r>
        <w:rPr>
          <w:color w:val="2E2E2E"/>
          <w:spacing w:val="2"/>
          <w:sz w:val="18"/>
        </w:rPr>
        <w:t xml:space="preserve">la </w:t>
      </w:r>
      <w:r>
        <w:rPr>
          <w:color w:val="2E2E2E"/>
          <w:sz w:val="18"/>
        </w:rPr>
        <w:t xml:space="preserve">tecnología de acceso de próxima </w:t>
      </w:r>
      <w:r>
        <w:rPr>
          <w:color w:val="2E2E2E"/>
          <w:spacing w:val="3"/>
          <w:sz w:val="18"/>
        </w:rPr>
        <w:t xml:space="preserve">generación. </w:t>
      </w:r>
      <w:r>
        <w:rPr>
          <w:color w:val="2E2E2E"/>
          <w:sz w:val="18"/>
        </w:rPr>
        <w:t xml:space="preserve">El </w:t>
      </w:r>
      <w:r>
        <w:rPr>
          <w:color w:val="2E2E2E"/>
          <w:spacing w:val="2"/>
          <w:sz w:val="18"/>
        </w:rPr>
        <w:t xml:space="preserve">núcleo </w:t>
      </w:r>
      <w:r>
        <w:rPr>
          <w:color w:val="2E2E2E"/>
          <w:sz w:val="18"/>
        </w:rPr>
        <w:t xml:space="preserve">de </w:t>
      </w:r>
      <w:r>
        <w:rPr>
          <w:color w:val="2E2E2E"/>
          <w:spacing w:val="2"/>
          <w:sz w:val="18"/>
        </w:rPr>
        <w:t xml:space="preserve">la </w:t>
      </w:r>
      <w:r>
        <w:rPr>
          <w:color w:val="2E2E2E"/>
          <w:sz w:val="18"/>
        </w:rPr>
        <w:t xml:space="preserve">red NGN </w:t>
      </w:r>
      <w:r>
        <w:rPr>
          <w:color w:val="2E2E2E"/>
          <w:spacing w:val="-3"/>
          <w:sz w:val="18"/>
        </w:rPr>
        <w:t xml:space="preserve">IP </w:t>
      </w:r>
      <w:r>
        <w:rPr>
          <w:color w:val="2E2E2E"/>
          <w:sz w:val="18"/>
        </w:rPr>
        <w:t xml:space="preserve">estará operativo en el </w:t>
      </w:r>
      <w:r>
        <w:rPr>
          <w:color w:val="2E2E2E"/>
          <w:spacing w:val="2"/>
          <w:sz w:val="18"/>
        </w:rPr>
        <w:t>largo</w:t>
      </w:r>
      <w:r>
        <w:rPr>
          <w:color w:val="2E2E2E"/>
          <w:spacing w:val="33"/>
          <w:sz w:val="18"/>
        </w:rPr>
        <w:t xml:space="preserve"> </w:t>
      </w:r>
      <w:r>
        <w:rPr>
          <w:color w:val="2E2E2E"/>
          <w:spacing w:val="2"/>
          <w:sz w:val="18"/>
        </w:rPr>
        <w:t>plazo.</w:t>
      </w:r>
    </w:p>
    <w:p w:rsidR="00795D2D" w:rsidRDefault="00795D2D">
      <w:pPr>
        <w:pStyle w:val="Textoindependiente"/>
        <w:spacing w:before="0"/>
        <w:ind w:left="0"/>
        <w:rPr>
          <w:sz w:val="20"/>
        </w:rPr>
      </w:pPr>
    </w:p>
    <w:p w:rsidR="00795D2D" w:rsidRDefault="001B3982">
      <w:pPr>
        <w:pStyle w:val="Ttulo1"/>
        <w:spacing w:before="147"/>
      </w:pPr>
      <w:r>
        <w:rPr>
          <w:color w:val="2E2E2E"/>
        </w:rPr>
        <w:t>Configuración de la red de un concesionario eficiente.</w:t>
      </w:r>
    </w:p>
    <w:p w:rsidR="00795D2D" w:rsidRDefault="001B3982">
      <w:pPr>
        <w:pStyle w:val="Textoindependiente"/>
        <w:spacing w:before="78" w:line="244" w:lineRule="auto"/>
        <w:ind w:right="413" w:firstLine="288"/>
        <w:jc w:val="both"/>
      </w:pPr>
      <w:r>
        <w:rPr>
          <w:color w:val="2E2E2E"/>
        </w:rPr>
        <w:t>La cobertura que ofrece un concesionario es un aspecto central del despliegue de una red y es un dato de entrada fundamental para el Modelo Móvil y el Modelo Fijo. Un enfoque consistente con la utilización de  operadores  hipotéticos existentes fijos y móv</w:t>
      </w:r>
      <w:r>
        <w:rPr>
          <w:color w:val="2E2E2E"/>
        </w:rPr>
        <w:t>iles implicará que los concesionarios hipotéticos existentes tendrán características comparables de cobertura con los operadores reales.</w:t>
      </w:r>
    </w:p>
    <w:p w:rsidR="00795D2D" w:rsidRDefault="001B3982">
      <w:pPr>
        <w:pStyle w:val="Textoindependiente"/>
        <w:spacing w:before="73" w:line="244" w:lineRule="auto"/>
        <w:ind w:right="413" w:firstLine="288"/>
        <w:jc w:val="both"/>
      </w:pPr>
      <w:r>
        <w:rPr>
          <w:color w:val="2E2E2E"/>
        </w:rPr>
        <w:t>La consistencia entre los modelos de costos sugeriría que se asumiera cobertura cuasinacional para  el  operador  fijo.</w:t>
      </w:r>
      <w:r>
        <w:rPr>
          <w:color w:val="2E2E2E"/>
        </w:rPr>
        <w:t xml:space="preserve"> Aunque se podría definir un límite para el despliegue de la red fija determinado por las zonas rurales donde los costos de terminación fija fueran mayores que los de una solución inalámbrica (p.ej. GSM), esto implicaría usar una medida subjetiva. Por lo t</w:t>
      </w:r>
      <w:r>
        <w:rPr>
          <w:color w:val="2E2E2E"/>
        </w:rPr>
        <w:t>anto, utilizar la cobertura fija actual del operador de alcance nacional, que corresponde a la red fija del Agente Económico Preponderante sería una forma más pragmática para definir la huella del operador fijo.</w:t>
      </w:r>
    </w:p>
    <w:p w:rsidR="00795D2D" w:rsidRDefault="001B3982">
      <w:pPr>
        <w:pStyle w:val="Textoindependiente"/>
        <w:spacing w:before="88" w:line="244" w:lineRule="auto"/>
        <w:ind w:right="413" w:firstLine="288"/>
        <w:jc w:val="both"/>
      </w:pPr>
      <w:r>
        <w:rPr>
          <w:color w:val="2E2E2E"/>
        </w:rPr>
        <w:t xml:space="preserve">Si </w:t>
      </w:r>
      <w:r>
        <w:rPr>
          <w:color w:val="2E2E2E"/>
          <w:spacing w:val="2"/>
        </w:rPr>
        <w:t xml:space="preserve">una </w:t>
      </w:r>
      <w:r>
        <w:rPr>
          <w:color w:val="2E2E2E"/>
        </w:rPr>
        <w:t xml:space="preserve">cobertura de ámbito </w:t>
      </w:r>
      <w:r>
        <w:rPr>
          <w:color w:val="2E2E2E"/>
          <w:spacing w:val="2"/>
        </w:rPr>
        <w:t xml:space="preserve">inferior </w:t>
      </w:r>
      <w:r>
        <w:rPr>
          <w:color w:val="2E2E2E"/>
        </w:rPr>
        <w:t xml:space="preserve">al </w:t>
      </w:r>
      <w:r>
        <w:rPr>
          <w:color w:val="2E2E2E"/>
          <w:spacing w:val="3"/>
        </w:rPr>
        <w:t>nacio</w:t>
      </w:r>
      <w:r>
        <w:rPr>
          <w:color w:val="2E2E2E"/>
          <w:spacing w:val="3"/>
        </w:rPr>
        <w:t xml:space="preserve">nal </w:t>
      </w:r>
      <w:r>
        <w:rPr>
          <w:color w:val="2E2E2E"/>
        </w:rPr>
        <w:t xml:space="preserve">fuese a </w:t>
      </w:r>
      <w:r>
        <w:rPr>
          <w:color w:val="2E2E2E"/>
          <w:spacing w:val="3"/>
        </w:rPr>
        <w:t xml:space="preserve">redundar </w:t>
      </w:r>
      <w:r>
        <w:rPr>
          <w:color w:val="2E2E2E"/>
        </w:rPr>
        <w:t xml:space="preserve">en </w:t>
      </w:r>
      <w:r>
        <w:rPr>
          <w:color w:val="2E2E2E"/>
          <w:spacing w:val="2"/>
        </w:rPr>
        <w:t xml:space="preserve">diferencias </w:t>
      </w:r>
      <w:r>
        <w:rPr>
          <w:color w:val="2E2E2E"/>
        </w:rPr>
        <w:t xml:space="preserve">de costos </w:t>
      </w:r>
      <w:r>
        <w:rPr>
          <w:color w:val="2E2E2E"/>
          <w:spacing w:val="2"/>
        </w:rPr>
        <w:t xml:space="preserve">considerables </w:t>
      </w:r>
      <w:r>
        <w:rPr>
          <w:color w:val="2E2E2E"/>
        </w:rPr>
        <w:t xml:space="preserve">y </w:t>
      </w:r>
      <w:r>
        <w:rPr>
          <w:color w:val="2E2E2E"/>
          <w:spacing w:val="2"/>
        </w:rPr>
        <w:t xml:space="preserve">exógenos, </w:t>
      </w:r>
      <w:r>
        <w:rPr>
          <w:color w:val="2E2E2E"/>
        </w:rPr>
        <w:t xml:space="preserve">podría argumentarse a favor de </w:t>
      </w:r>
      <w:r>
        <w:rPr>
          <w:color w:val="2E2E2E"/>
          <w:spacing w:val="3"/>
        </w:rPr>
        <w:t xml:space="preserve">modelar </w:t>
      </w:r>
      <w:r>
        <w:rPr>
          <w:color w:val="2E2E2E"/>
          <w:spacing w:val="2"/>
        </w:rPr>
        <w:t xml:space="preserve">la </w:t>
      </w:r>
      <w:r>
        <w:rPr>
          <w:color w:val="2E2E2E"/>
        </w:rPr>
        <w:t xml:space="preserve">cobertura de </w:t>
      </w:r>
      <w:r>
        <w:rPr>
          <w:color w:val="2E2E2E"/>
          <w:spacing w:val="2"/>
        </w:rPr>
        <w:t xml:space="preserve">menor </w:t>
      </w:r>
      <w:r>
        <w:rPr>
          <w:color w:val="2E2E2E"/>
        </w:rPr>
        <w:t xml:space="preserve">ámbito. Sin </w:t>
      </w:r>
      <w:r>
        <w:rPr>
          <w:color w:val="2E2E2E"/>
          <w:spacing w:val="2"/>
        </w:rPr>
        <w:t xml:space="preserve">embargo, </w:t>
      </w:r>
      <w:r>
        <w:rPr>
          <w:color w:val="2E2E2E"/>
          <w:spacing w:val="3"/>
        </w:rPr>
        <w:t xml:space="preserve">los </w:t>
      </w:r>
      <w:r>
        <w:rPr>
          <w:color w:val="2E2E2E"/>
          <w:spacing w:val="2"/>
        </w:rPr>
        <w:t xml:space="preserve">operadores </w:t>
      </w:r>
      <w:r>
        <w:rPr>
          <w:color w:val="2E2E2E"/>
          <w:spacing w:val="3"/>
        </w:rPr>
        <w:t xml:space="preserve">regionales </w:t>
      </w:r>
      <w:r>
        <w:rPr>
          <w:color w:val="2E2E2E"/>
        </w:rPr>
        <w:t xml:space="preserve">de </w:t>
      </w:r>
      <w:r>
        <w:rPr>
          <w:color w:val="2E2E2E"/>
          <w:spacing w:val="2"/>
        </w:rPr>
        <w:t xml:space="preserve">cable </w:t>
      </w:r>
      <w:r>
        <w:rPr>
          <w:color w:val="2E2E2E"/>
        </w:rPr>
        <w:t xml:space="preserve">no están </w:t>
      </w:r>
      <w:r>
        <w:rPr>
          <w:color w:val="2E2E2E"/>
          <w:spacing w:val="2"/>
        </w:rPr>
        <w:t xml:space="preserve">limitados por </w:t>
      </w:r>
      <w:r>
        <w:rPr>
          <w:color w:val="2E2E2E"/>
        </w:rPr>
        <w:t xml:space="preserve">factores </w:t>
      </w:r>
      <w:r>
        <w:rPr>
          <w:color w:val="2E2E2E"/>
          <w:spacing w:val="3"/>
        </w:rPr>
        <w:t xml:space="preserve">exógenos </w:t>
      </w:r>
      <w:r>
        <w:rPr>
          <w:color w:val="2E2E2E"/>
        </w:rPr>
        <w:t xml:space="preserve">para </w:t>
      </w:r>
      <w:r>
        <w:rPr>
          <w:color w:val="2E2E2E"/>
          <w:spacing w:val="3"/>
        </w:rPr>
        <w:t xml:space="preserve">ampliar </w:t>
      </w:r>
      <w:r>
        <w:rPr>
          <w:color w:val="2E2E2E"/>
        </w:rPr>
        <w:t xml:space="preserve">su cobertura </w:t>
      </w:r>
      <w:r>
        <w:rPr>
          <w:color w:val="2E2E2E"/>
        </w:rPr>
        <w:t xml:space="preserve">ya </w:t>
      </w:r>
      <w:r>
        <w:rPr>
          <w:color w:val="2E2E2E"/>
          <w:spacing w:val="2"/>
        </w:rPr>
        <w:t xml:space="preserve">que </w:t>
      </w:r>
      <w:r>
        <w:rPr>
          <w:color w:val="2E2E2E"/>
          <w:spacing w:val="3"/>
        </w:rPr>
        <w:t xml:space="preserve">pueden expandir </w:t>
      </w:r>
      <w:r>
        <w:rPr>
          <w:color w:val="2E2E2E"/>
        </w:rPr>
        <w:t xml:space="preserve">sus </w:t>
      </w:r>
      <w:r>
        <w:rPr>
          <w:color w:val="2E2E2E"/>
          <w:spacing w:val="2"/>
        </w:rPr>
        <w:t xml:space="preserve">redes </w:t>
      </w:r>
      <w:r>
        <w:rPr>
          <w:color w:val="2E2E2E"/>
        </w:rPr>
        <w:t xml:space="preserve">o fusionarse con otros  </w:t>
      </w:r>
      <w:r>
        <w:rPr>
          <w:color w:val="2E2E2E"/>
          <w:spacing w:val="2"/>
        </w:rPr>
        <w:t xml:space="preserve">operadores. </w:t>
      </w:r>
      <w:r>
        <w:rPr>
          <w:color w:val="2E2E2E"/>
        </w:rPr>
        <w:t xml:space="preserve">En efecto, </w:t>
      </w:r>
      <w:r>
        <w:rPr>
          <w:color w:val="2E2E2E"/>
          <w:spacing w:val="3"/>
        </w:rPr>
        <w:t xml:space="preserve">los </w:t>
      </w:r>
      <w:r>
        <w:rPr>
          <w:color w:val="2E2E2E"/>
          <w:spacing w:val="2"/>
        </w:rPr>
        <w:t xml:space="preserve">operadores </w:t>
      </w:r>
      <w:r>
        <w:rPr>
          <w:color w:val="2E2E2E"/>
        </w:rPr>
        <w:t xml:space="preserve">alternativos </w:t>
      </w:r>
      <w:r>
        <w:rPr>
          <w:color w:val="2E2E2E"/>
          <w:spacing w:val="2"/>
        </w:rPr>
        <w:t xml:space="preserve">parecen </w:t>
      </w:r>
      <w:r>
        <w:rPr>
          <w:color w:val="2E2E2E"/>
          <w:spacing w:val="3"/>
        </w:rPr>
        <w:t xml:space="preserve">haber lanzado operaciones </w:t>
      </w:r>
      <w:r>
        <w:rPr>
          <w:color w:val="2E2E2E"/>
          <w:spacing w:val="2"/>
        </w:rPr>
        <w:t xml:space="preserve">comerciales </w:t>
      </w:r>
      <w:r>
        <w:rPr>
          <w:color w:val="2E2E2E"/>
        </w:rPr>
        <w:t xml:space="preserve">en </w:t>
      </w:r>
      <w:r>
        <w:rPr>
          <w:color w:val="2E2E2E"/>
          <w:spacing w:val="3"/>
        </w:rPr>
        <w:t xml:space="preserve">las </w:t>
      </w:r>
      <w:r>
        <w:rPr>
          <w:color w:val="2E2E2E"/>
          <w:spacing w:val="2"/>
        </w:rPr>
        <w:t xml:space="preserve">zonas que han </w:t>
      </w:r>
      <w:r>
        <w:rPr>
          <w:color w:val="2E2E2E"/>
          <w:spacing w:val="3"/>
        </w:rPr>
        <w:t xml:space="preserve">elegido </w:t>
      </w:r>
      <w:r>
        <w:rPr>
          <w:color w:val="2E2E2E"/>
        </w:rPr>
        <w:t xml:space="preserve">a </w:t>
      </w:r>
      <w:r>
        <w:rPr>
          <w:color w:val="2E2E2E"/>
          <w:spacing w:val="2"/>
        </w:rPr>
        <w:t xml:space="preserve">pesar </w:t>
      </w:r>
      <w:r>
        <w:rPr>
          <w:color w:val="2E2E2E"/>
        </w:rPr>
        <w:t xml:space="preserve">de tener </w:t>
      </w:r>
      <w:r>
        <w:rPr>
          <w:color w:val="2E2E2E"/>
          <w:spacing w:val="3"/>
        </w:rPr>
        <w:t xml:space="preserve">licencias </w:t>
      </w:r>
      <w:r>
        <w:rPr>
          <w:color w:val="2E2E2E"/>
        </w:rPr>
        <w:t xml:space="preserve">de </w:t>
      </w:r>
      <w:r>
        <w:rPr>
          <w:color w:val="2E2E2E"/>
          <w:spacing w:val="2"/>
        </w:rPr>
        <w:t xml:space="preserve">operación </w:t>
      </w:r>
      <w:r>
        <w:rPr>
          <w:color w:val="2E2E2E"/>
          <w:spacing w:val="3"/>
        </w:rPr>
        <w:t xml:space="preserve">nacionales, </w:t>
      </w:r>
      <w:r>
        <w:rPr>
          <w:color w:val="2E2E2E"/>
        </w:rPr>
        <w:t xml:space="preserve">mientras </w:t>
      </w:r>
      <w:r>
        <w:rPr>
          <w:color w:val="2E2E2E"/>
          <w:spacing w:val="2"/>
        </w:rPr>
        <w:t xml:space="preserve">que </w:t>
      </w:r>
      <w:r>
        <w:rPr>
          <w:color w:val="2E2E2E"/>
          <w:spacing w:val="3"/>
        </w:rPr>
        <w:t xml:space="preserve">los </w:t>
      </w:r>
      <w:r>
        <w:rPr>
          <w:color w:val="2E2E2E"/>
          <w:spacing w:val="2"/>
        </w:rPr>
        <w:t>oper</w:t>
      </w:r>
      <w:r>
        <w:rPr>
          <w:color w:val="2E2E2E"/>
          <w:spacing w:val="2"/>
        </w:rPr>
        <w:t xml:space="preserve">adores </w:t>
      </w:r>
      <w:r>
        <w:rPr>
          <w:color w:val="2E2E2E"/>
        </w:rPr>
        <w:t xml:space="preserve">de </w:t>
      </w:r>
      <w:r>
        <w:rPr>
          <w:color w:val="2E2E2E"/>
          <w:spacing w:val="2"/>
        </w:rPr>
        <w:t xml:space="preserve">cable han </w:t>
      </w:r>
      <w:r>
        <w:rPr>
          <w:color w:val="2E2E2E"/>
          <w:spacing w:val="3"/>
        </w:rPr>
        <w:t xml:space="preserve">ido expandiendo </w:t>
      </w:r>
      <w:r>
        <w:rPr>
          <w:color w:val="2E2E2E"/>
        </w:rPr>
        <w:t xml:space="preserve">su cobertura mediante </w:t>
      </w:r>
      <w:r>
        <w:rPr>
          <w:color w:val="2E2E2E"/>
          <w:spacing w:val="2"/>
        </w:rPr>
        <w:t xml:space="preserve">la </w:t>
      </w:r>
      <w:r>
        <w:rPr>
          <w:color w:val="2E2E2E"/>
          <w:spacing w:val="3"/>
        </w:rPr>
        <w:t xml:space="preserve">adquisición </w:t>
      </w:r>
      <w:r>
        <w:rPr>
          <w:color w:val="2E2E2E"/>
        </w:rPr>
        <w:t xml:space="preserve">de </w:t>
      </w:r>
      <w:r>
        <w:rPr>
          <w:color w:val="2E2E2E"/>
          <w:spacing w:val="3"/>
        </w:rPr>
        <w:t xml:space="preserve">licencias </w:t>
      </w:r>
      <w:r>
        <w:rPr>
          <w:color w:val="2E2E2E"/>
        </w:rPr>
        <w:t xml:space="preserve">en </w:t>
      </w:r>
      <w:r>
        <w:rPr>
          <w:color w:val="2E2E2E"/>
          <w:spacing w:val="3"/>
        </w:rPr>
        <w:t xml:space="preserve">ciudades </w:t>
      </w:r>
      <w:r>
        <w:rPr>
          <w:color w:val="2E2E2E"/>
        </w:rPr>
        <w:t xml:space="preserve">y </w:t>
      </w:r>
      <w:r>
        <w:rPr>
          <w:color w:val="2E2E2E"/>
          <w:spacing w:val="3"/>
        </w:rPr>
        <w:t xml:space="preserve">regiones </w:t>
      </w:r>
      <w:r>
        <w:rPr>
          <w:color w:val="2E2E2E"/>
          <w:spacing w:val="2"/>
        </w:rPr>
        <w:t xml:space="preserve">que </w:t>
      </w:r>
      <w:r>
        <w:rPr>
          <w:color w:val="2E2E2E"/>
          <w:spacing w:val="3"/>
        </w:rPr>
        <w:t xml:space="preserve">les </w:t>
      </w:r>
      <w:r>
        <w:rPr>
          <w:color w:val="2E2E2E"/>
          <w:spacing w:val="2"/>
        </w:rPr>
        <w:t xml:space="preserve">interesaban. </w:t>
      </w:r>
      <w:r>
        <w:rPr>
          <w:color w:val="2E2E2E"/>
        </w:rPr>
        <w:t xml:space="preserve">Por </w:t>
      </w:r>
      <w:r>
        <w:rPr>
          <w:color w:val="2E2E2E"/>
          <w:spacing w:val="2"/>
        </w:rPr>
        <w:t xml:space="preserve">lo </w:t>
      </w:r>
      <w:r>
        <w:rPr>
          <w:color w:val="2E2E2E"/>
        </w:rPr>
        <w:t xml:space="preserve">tanto no es </w:t>
      </w:r>
      <w:r>
        <w:rPr>
          <w:color w:val="2E2E2E"/>
          <w:spacing w:val="3"/>
        </w:rPr>
        <w:t xml:space="preserve">probable </w:t>
      </w:r>
      <w:r>
        <w:rPr>
          <w:color w:val="2E2E2E"/>
          <w:spacing w:val="2"/>
        </w:rPr>
        <w:t xml:space="preserve">que </w:t>
      </w:r>
      <w:r>
        <w:rPr>
          <w:color w:val="2E2E2E"/>
        </w:rPr>
        <w:t xml:space="preserve">se </w:t>
      </w:r>
      <w:r>
        <w:rPr>
          <w:color w:val="2E2E2E"/>
          <w:spacing w:val="2"/>
        </w:rPr>
        <w:t xml:space="preserve">reflejen </w:t>
      </w:r>
      <w:r>
        <w:rPr>
          <w:color w:val="2E2E2E"/>
        </w:rPr>
        <w:t xml:space="preserve">costos distintos a </w:t>
      </w:r>
      <w:r>
        <w:rPr>
          <w:color w:val="2E2E2E"/>
          <w:spacing w:val="2"/>
        </w:rPr>
        <w:t xml:space="preserve">nivel </w:t>
      </w:r>
      <w:r>
        <w:rPr>
          <w:color w:val="2E2E2E"/>
          <w:spacing w:val="3"/>
        </w:rPr>
        <w:t xml:space="preserve">regional </w:t>
      </w:r>
      <w:r>
        <w:rPr>
          <w:color w:val="2E2E2E"/>
          <w:spacing w:val="2"/>
        </w:rPr>
        <w:t xml:space="preserve">por </w:t>
      </w:r>
      <w:r>
        <w:rPr>
          <w:color w:val="2E2E2E"/>
        </w:rPr>
        <w:t xml:space="preserve">economías de </w:t>
      </w:r>
      <w:r>
        <w:rPr>
          <w:color w:val="2E2E2E"/>
          <w:spacing w:val="2"/>
        </w:rPr>
        <w:t xml:space="preserve">escala geográficas menores </w:t>
      </w:r>
      <w:r>
        <w:rPr>
          <w:color w:val="2E2E2E"/>
        </w:rPr>
        <w:t xml:space="preserve">a </w:t>
      </w:r>
      <w:r>
        <w:rPr>
          <w:color w:val="2E2E2E"/>
          <w:spacing w:val="3"/>
        </w:rPr>
        <w:t xml:space="preserve">los </w:t>
      </w:r>
      <w:r>
        <w:rPr>
          <w:color w:val="2E2E2E"/>
        </w:rPr>
        <w:t xml:space="preserve">costos de un </w:t>
      </w:r>
      <w:r>
        <w:rPr>
          <w:color w:val="2E2E2E"/>
          <w:spacing w:val="3"/>
        </w:rPr>
        <w:t xml:space="preserve">operador </w:t>
      </w:r>
      <w:r>
        <w:rPr>
          <w:color w:val="2E2E2E"/>
        </w:rPr>
        <w:t xml:space="preserve">eficiente </w:t>
      </w:r>
      <w:r>
        <w:rPr>
          <w:color w:val="2E2E2E"/>
          <w:spacing w:val="3"/>
        </w:rPr>
        <w:t>nacional.</w:t>
      </w:r>
    </w:p>
    <w:p w:rsidR="00795D2D" w:rsidRDefault="001B3982">
      <w:pPr>
        <w:pStyle w:val="Textoindependiente"/>
        <w:spacing w:before="73" w:line="244" w:lineRule="auto"/>
        <w:ind w:right="408" w:firstLine="288"/>
        <w:jc w:val="both"/>
      </w:pPr>
      <w:r>
        <w:rPr>
          <w:color w:val="2E2E2E"/>
        </w:rPr>
        <w:t xml:space="preserve">En </w:t>
      </w:r>
      <w:r>
        <w:rPr>
          <w:color w:val="2E2E2E"/>
          <w:spacing w:val="2"/>
        </w:rPr>
        <w:t xml:space="preserve">consecuencia, </w:t>
      </w:r>
      <w:r>
        <w:rPr>
          <w:color w:val="2E2E2E"/>
        </w:rPr>
        <w:t xml:space="preserve">se </w:t>
      </w:r>
      <w:r>
        <w:rPr>
          <w:color w:val="2E2E2E"/>
          <w:spacing w:val="2"/>
        </w:rPr>
        <w:t xml:space="preserve">modelarán </w:t>
      </w:r>
      <w:r>
        <w:rPr>
          <w:color w:val="2E2E2E"/>
          <w:spacing w:val="3"/>
        </w:rPr>
        <w:t xml:space="preserve">niveles </w:t>
      </w:r>
      <w:r>
        <w:rPr>
          <w:color w:val="2E2E2E"/>
        </w:rPr>
        <w:t xml:space="preserve">de cobertura geográfica </w:t>
      </w:r>
      <w:r>
        <w:rPr>
          <w:color w:val="2E2E2E"/>
          <w:spacing w:val="2"/>
        </w:rPr>
        <w:t xml:space="preserve">comparables </w:t>
      </w:r>
      <w:r>
        <w:rPr>
          <w:color w:val="2E2E2E"/>
        </w:rPr>
        <w:t xml:space="preserve">con </w:t>
      </w:r>
      <w:r>
        <w:rPr>
          <w:color w:val="2E2E2E"/>
          <w:spacing w:val="3"/>
        </w:rPr>
        <w:t xml:space="preserve">los </w:t>
      </w:r>
      <w:r>
        <w:rPr>
          <w:color w:val="2E2E2E"/>
        </w:rPr>
        <w:t xml:space="preserve">ofrecidos </w:t>
      </w:r>
      <w:r>
        <w:rPr>
          <w:color w:val="2E2E2E"/>
          <w:spacing w:val="2"/>
        </w:rPr>
        <w:t xml:space="preserve">por </w:t>
      </w:r>
      <w:r>
        <w:rPr>
          <w:color w:val="2E2E2E"/>
        </w:rPr>
        <w:t xml:space="preserve">el </w:t>
      </w:r>
      <w:r>
        <w:rPr>
          <w:color w:val="2E2E2E"/>
          <w:spacing w:val="3"/>
        </w:rPr>
        <w:t xml:space="preserve">operador </w:t>
      </w:r>
      <w:r>
        <w:rPr>
          <w:color w:val="2E2E2E"/>
        </w:rPr>
        <w:t xml:space="preserve">fijo </w:t>
      </w:r>
      <w:r>
        <w:rPr>
          <w:color w:val="2E2E2E"/>
          <w:spacing w:val="3"/>
        </w:rPr>
        <w:t xml:space="preserve">nacional </w:t>
      </w:r>
      <w:r>
        <w:rPr>
          <w:color w:val="2E2E2E"/>
        </w:rPr>
        <w:t xml:space="preserve">y </w:t>
      </w:r>
      <w:r>
        <w:rPr>
          <w:color w:val="2E2E2E"/>
          <w:spacing w:val="3"/>
        </w:rPr>
        <w:t xml:space="preserve">los </w:t>
      </w:r>
      <w:r>
        <w:rPr>
          <w:color w:val="2E2E2E"/>
        </w:rPr>
        <w:t xml:space="preserve">tres </w:t>
      </w:r>
      <w:r>
        <w:rPr>
          <w:color w:val="2E2E2E"/>
          <w:spacing w:val="2"/>
        </w:rPr>
        <w:t xml:space="preserve">operadores móviles </w:t>
      </w:r>
      <w:r>
        <w:rPr>
          <w:color w:val="2E2E2E"/>
        </w:rPr>
        <w:t xml:space="preserve">de </w:t>
      </w:r>
      <w:r>
        <w:rPr>
          <w:color w:val="2E2E2E"/>
          <w:spacing w:val="2"/>
        </w:rPr>
        <w:t xml:space="preserve">alcance </w:t>
      </w:r>
      <w:r>
        <w:rPr>
          <w:color w:val="2E2E2E"/>
          <w:spacing w:val="3"/>
        </w:rPr>
        <w:t xml:space="preserve">nacional </w:t>
      </w:r>
      <w:r>
        <w:rPr>
          <w:color w:val="2E2E2E"/>
        </w:rPr>
        <w:t xml:space="preserve">en México. En el caso </w:t>
      </w:r>
      <w:r>
        <w:rPr>
          <w:color w:val="2E2E2E"/>
          <w:spacing w:val="2"/>
        </w:rPr>
        <w:t xml:space="preserve">del Modelo </w:t>
      </w:r>
      <w:r>
        <w:rPr>
          <w:color w:val="2E2E2E"/>
        </w:rPr>
        <w:t>Fijo,</w:t>
      </w:r>
      <w:r>
        <w:rPr>
          <w:color w:val="2E2E2E"/>
        </w:rPr>
        <w:t xml:space="preserve"> se </w:t>
      </w:r>
      <w:r>
        <w:rPr>
          <w:color w:val="2E2E2E"/>
          <w:spacing w:val="2"/>
        </w:rPr>
        <w:t xml:space="preserve">modelará una </w:t>
      </w:r>
      <w:r>
        <w:rPr>
          <w:color w:val="2E2E2E"/>
        </w:rPr>
        <w:t xml:space="preserve">cobertura </w:t>
      </w:r>
      <w:r>
        <w:rPr>
          <w:color w:val="2E2E2E"/>
          <w:spacing w:val="3"/>
        </w:rPr>
        <w:t xml:space="preserve">nacional, </w:t>
      </w:r>
      <w:r>
        <w:rPr>
          <w:color w:val="2E2E2E"/>
        </w:rPr>
        <w:t xml:space="preserve">mientras </w:t>
      </w:r>
      <w:r>
        <w:rPr>
          <w:color w:val="2E2E2E"/>
          <w:spacing w:val="2"/>
        </w:rPr>
        <w:t xml:space="preserve">que </w:t>
      </w:r>
      <w:r>
        <w:rPr>
          <w:color w:val="2E2E2E"/>
        </w:rPr>
        <w:t xml:space="preserve">para el </w:t>
      </w:r>
      <w:r>
        <w:rPr>
          <w:color w:val="2E2E2E"/>
          <w:spacing w:val="2"/>
        </w:rPr>
        <w:t xml:space="preserve">Modelo </w:t>
      </w:r>
      <w:r>
        <w:rPr>
          <w:color w:val="2E2E2E"/>
        </w:rPr>
        <w:t xml:space="preserve">Móvil se </w:t>
      </w:r>
      <w:r>
        <w:rPr>
          <w:color w:val="2E2E2E"/>
          <w:spacing w:val="2"/>
        </w:rPr>
        <w:t xml:space="preserve">modelará una </w:t>
      </w:r>
      <w:r>
        <w:rPr>
          <w:color w:val="2E2E2E"/>
        </w:rPr>
        <w:t xml:space="preserve">cobertura de servicios de voz en 2G </w:t>
      </w:r>
      <w:r>
        <w:rPr>
          <w:color w:val="2E2E2E"/>
          <w:spacing w:val="2"/>
        </w:rPr>
        <w:t xml:space="preserve">del 93% </w:t>
      </w:r>
      <w:r>
        <w:rPr>
          <w:color w:val="2E2E2E"/>
        </w:rPr>
        <w:t xml:space="preserve">para el </w:t>
      </w:r>
      <w:r>
        <w:rPr>
          <w:color w:val="2E2E2E"/>
          <w:spacing w:val="3"/>
        </w:rPr>
        <w:t xml:space="preserve">operador </w:t>
      </w:r>
      <w:r>
        <w:rPr>
          <w:color w:val="2E2E2E"/>
        </w:rPr>
        <w:t xml:space="preserve">histórico y   </w:t>
      </w:r>
      <w:r>
        <w:rPr>
          <w:color w:val="2E2E2E"/>
          <w:spacing w:val="2"/>
        </w:rPr>
        <w:t xml:space="preserve">del 89% </w:t>
      </w:r>
      <w:r>
        <w:rPr>
          <w:color w:val="2E2E2E"/>
        </w:rPr>
        <w:t xml:space="preserve">para el </w:t>
      </w:r>
      <w:r>
        <w:rPr>
          <w:color w:val="2E2E2E"/>
          <w:spacing w:val="3"/>
        </w:rPr>
        <w:t>operador</w:t>
      </w:r>
      <w:r>
        <w:rPr>
          <w:color w:val="2E2E2E"/>
          <w:spacing w:val="29"/>
        </w:rPr>
        <w:t xml:space="preserve"> </w:t>
      </w:r>
      <w:r>
        <w:rPr>
          <w:color w:val="2E2E2E"/>
        </w:rPr>
        <w:t>alternativo.</w:t>
      </w:r>
    </w:p>
    <w:p w:rsidR="00795D2D" w:rsidRDefault="001B3982">
      <w:pPr>
        <w:pStyle w:val="Ttulo1"/>
        <w:spacing w:before="73"/>
      </w:pPr>
      <w:r>
        <w:rPr>
          <w:color w:val="2E2E2E"/>
        </w:rPr>
        <w:t>Tamaño de un concesionario eficiente.</w:t>
      </w:r>
    </w:p>
    <w:p w:rsidR="00795D2D" w:rsidRDefault="00795D2D">
      <w:pPr>
        <w:sectPr w:rsidR="00795D2D">
          <w:type w:val="continuous"/>
          <w:pgSz w:w="12240" w:h="15840"/>
          <w:pgMar w:top="460" w:right="400" w:bottom="480" w:left="420" w:header="720" w:footer="720" w:gutter="0"/>
          <w:cols w:space="720"/>
        </w:sectPr>
      </w:pPr>
    </w:p>
    <w:p w:rsidR="00795D2D" w:rsidRDefault="001B3982">
      <w:pPr>
        <w:pStyle w:val="Textoindependiente"/>
        <w:spacing w:before="102" w:line="244" w:lineRule="auto"/>
        <w:ind w:right="418" w:firstLine="288"/>
        <w:jc w:val="both"/>
      </w:pPr>
      <w:r>
        <w:rPr>
          <w:color w:val="2E2E2E"/>
        </w:rPr>
        <w:lastRenderedPageBreak/>
        <w:t>Uno de</w:t>
      </w:r>
      <w:r>
        <w:rPr>
          <w:color w:val="2E2E2E"/>
        </w:rPr>
        <w:t xml:space="preserve"> los principales parámetros que definen los costos unitarios del Modelo Móvil y el Modelo Fijo es la participación de mercado del operador modelado. Por lo tanto, es importante determinar la evolución de la participación de mercado del concesionario y el p</w:t>
      </w:r>
      <w:r>
        <w:rPr>
          <w:color w:val="2E2E2E"/>
        </w:rPr>
        <w:t>eriodo en que se da esta evolución.</w:t>
      </w:r>
    </w:p>
    <w:p w:rsidR="00795D2D" w:rsidRDefault="001B3982">
      <w:pPr>
        <w:pStyle w:val="Textoindependiente"/>
        <w:spacing w:before="74" w:line="244" w:lineRule="auto"/>
        <w:ind w:right="418" w:firstLine="288"/>
        <w:jc w:val="both"/>
      </w:pPr>
      <w:r>
        <w:rPr>
          <w:color w:val="2E2E2E"/>
          <w:spacing w:val="2"/>
        </w:rPr>
        <w:t xml:space="preserve">Los </w:t>
      </w:r>
      <w:r>
        <w:rPr>
          <w:color w:val="2E2E2E"/>
        </w:rPr>
        <w:t xml:space="preserve">parámetros </w:t>
      </w:r>
      <w:r>
        <w:rPr>
          <w:color w:val="2E2E2E"/>
          <w:spacing w:val="2"/>
        </w:rPr>
        <w:t xml:space="preserve">seleccionados </w:t>
      </w:r>
      <w:r>
        <w:rPr>
          <w:color w:val="2E2E2E"/>
        </w:rPr>
        <w:t xml:space="preserve">para </w:t>
      </w:r>
      <w:r>
        <w:rPr>
          <w:color w:val="2E2E2E"/>
          <w:spacing w:val="2"/>
        </w:rPr>
        <w:t xml:space="preserve">definir la participación </w:t>
      </w:r>
      <w:r>
        <w:rPr>
          <w:color w:val="2E2E2E"/>
        </w:rPr>
        <w:t xml:space="preserve">de mercado de un </w:t>
      </w:r>
      <w:r>
        <w:rPr>
          <w:color w:val="2E2E2E"/>
          <w:spacing w:val="2"/>
        </w:rPr>
        <w:t xml:space="preserve">concesionario </w:t>
      </w:r>
      <w:r>
        <w:rPr>
          <w:color w:val="2E2E2E"/>
        </w:rPr>
        <w:t xml:space="preserve">en el tiempo impactan el </w:t>
      </w:r>
      <w:r>
        <w:rPr>
          <w:color w:val="2E2E2E"/>
          <w:spacing w:val="2"/>
        </w:rPr>
        <w:t xml:space="preserve">nivel   </w:t>
      </w:r>
      <w:r>
        <w:rPr>
          <w:color w:val="2E2E2E"/>
        </w:rPr>
        <w:t xml:space="preserve">de </w:t>
      </w:r>
      <w:r>
        <w:rPr>
          <w:color w:val="2E2E2E"/>
          <w:spacing w:val="3"/>
        </w:rPr>
        <w:t xml:space="preserve">los </w:t>
      </w:r>
      <w:r>
        <w:rPr>
          <w:color w:val="2E2E2E"/>
        </w:rPr>
        <w:t xml:space="preserve">costos </w:t>
      </w:r>
      <w:r>
        <w:rPr>
          <w:color w:val="2E2E2E"/>
          <w:spacing w:val="2"/>
        </w:rPr>
        <w:t xml:space="preserve">económicos </w:t>
      </w:r>
      <w:r>
        <w:rPr>
          <w:color w:val="2E2E2E"/>
          <w:spacing w:val="3"/>
        </w:rPr>
        <w:t xml:space="preserve">calculados </w:t>
      </w:r>
      <w:r>
        <w:rPr>
          <w:color w:val="2E2E2E"/>
          <w:spacing w:val="2"/>
        </w:rPr>
        <w:t xml:space="preserve">por </w:t>
      </w:r>
      <w:r>
        <w:rPr>
          <w:color w:val="2E2E2E"/>
        </w:rPr>
        <w:t xml:space="preserve">el </w:t>
      </w:r>
      <w:r>
        <w:rPr>
          <w:color w:val="2E2E2E"/>
          <w:spacing w:val="3"/>
        </w:rPr>
        <w:t xml:space="preserve">modelo, </w:t>
      </w:r>
      <w:r>
        <w:rPr>
          <w:color w:val="2E2E2E"/>
        </w:rPr>
        <w:t xml:space="preserve">ya </w:t>
      </w:r>
      <w:r>
        <w:rPr>
          <w:color w:val="2E2E2E"/>
          <w:spacing w:val="2"/>
        </w:rPr>
        <w:t xml:space="preserve">que dicha participación </w:t>
      </w:r>
      <w:r>
        <w:rPr>
          <w:color w:val="2E2E2E"/>
        </w:rPr>
        <w:t xml:space="preserve">se traduce en el </w:t>
      </w:r>
      <w:r>
        <w:rPr>
          <w:color w:val="2E2E2E"/>
          <w:spacing w:val="2"/>
        </w:rPr>
        <w:t xml:space="preserve">volumen </w:t>
      </w:r>
      <w:r>
        <w:rPr>
          <w:color w:val="2E2E2E"/>
        </w:rPr>
        <w:t xml:space="preserve">de tráfico </w:t>
      </w:r>
      <w:r>
        <w:rPr>
          <w:color w:val="2E2E2E"/>
          <w:spacing w:val="2"/>
        </w:rPr>
        <w:t xml:space="preserve">que </w:t>
      </w:r>
      <w:r>
        <w:rPr>
          <w:color w:val="2E2E2E"/>
        </w:rPr>
        <w:t xml:space="preserve">cursará </w:t>
      </w:r>
      <w:r>
        <w:rPr>
          <w:color w:val="2E2E2E"/>
          <w:spacing w:val="2"/>
        </w:rPr>
        <w:t xml:space="preserve">la </w:t>
      </w:r>
      <w:r>
        <w:rPr>
          <w:color w:val="2E2E2E"/>
        </w:rPr>
        <w:t xml:space="preserve">red. Estos costos </w:t>
      </w:r>
      <w:r>
        <w:rPr>
          <w:color w:val="2E2E2E"/>
          <w:spacing w:val="3"/>
        </w:rPr>
        <w:t xml:space="preserve">pueden </w:t>
      </w:r>
      <w:r>
        <w:rPr>
          <w:color w:val="2E2E2E"/>
          <w:spacing w:val="2"/>
        </w:rPr>
        <w:t xml:space="preserve">cambiar </w:t>
      </w:r>
      <w:r>
        <w:rPr>
          <w:color w:val="2E2E2E"/>
        </w:rPr>
        <w:t xml:space="preserve">si </w:t>
      </w:r>
      <w:r>
        <w:rPr>
          <w:color w:val="2E2E2E"/>
          <w:spacing w:val="3"/>
        </w:rPr>
        <w:t xml:space="preserve">las </w:t>
      </w:r>
      <w:r>
        <w:rPr>
          <w:color w:val="2E2E2E"/>
        </w:rPr>
        <w:t xml:space="preserve">economías de </w:t>
      </w:r>
      <w:r>
        <w:rPr>
          <w:color w:val="2E2E2E"/>
          <w:spacing w:val="2"/>
        </w:rPr>
        <w:t xml:space="preserve">escala potenciales, </w:t>
      </w:r>
      <w:r>
        <w:rPr>
          <w:color w:val="2E2E2E"/>
        </w:rPr>
        <w:t xml:space="preserve">en el corto </w:t>
      </w:r>
      <w:r>
        <w:rPr>
          <w:color w:val="2E2E2E"/>
          <w:spacing w:val="2"/>
        </w:rPr>
        <w:t xml:space="preserve">plazo (relacionadas </w:t>
      </w:r>
      <w:r>
        <w:rPr>
          <w:color w:val="2E2E2E"/>
        </w:rPr>
        <w:t xml:space="preserve">con el </w:t>
      </w:r>
      <w:r>
        <w:rPr>
          <w:color w:val="2E2E2E"/>
          <w:spacing w:val="3"/>
        </w:rPr>
        <w:t xml:space="preserve">despliegue </w:t>
      </w:r>
      <w:r>
        <w:rPr>
          <w:color w:val="2E2E2E"/>
        </w:rPr>
        <w:t xml:space="preserve">de red en </w:t>
      </w:r>
      <w:r>
        <w:rPr>
          <w:color w:val="2E2E2E"/>
          <w:spacing w:val="3"/>
        </w:rPr>
        <w:t xml:space="preserve">los </w:t>
      </w:r>
      <w:r>
        <w:rPr>
          <w:color w:val="2E2E2E"/>
          <w:spacing w:val="2"/>
        </w:rPr>
        <w:t xml:space="preserve">primeros años) </w:t>
      </w:r>
      <w:r>
        <w:rPr>
          <w:color w:val="2E2E2E"/>
        </w:rPr>
        <w:t xml:space="preserve">y en el </w:t>
      </w:r>
      <w:r>
        <w:rPr>
          <w:color w:val="2E2E2E"/>
          <w:spacing w:val="2"/>
        </w:rPr>
        <w:t xml:space="preserve">largo plazo (relacionadas </w:t>
      </w:r>
      <w:r>
        <w:rPr>
          <w:color w:val="2E2E2E"/>
        </w:rPr>
        <w:t xml:space="preserve">con el costo </w:t>
      </w:r>
      <w:r>
        <w:rPr>
          <w:color w:val="2E2E2E"/>
          <w:spacing w:val="2"/>
        </w:rPr>
        <w:t xml:space="preserve">del </w:t>
      </w:r>
      <w:r>
        <w:rPr>
          <w:color w:val="2E2E2E"/>
        </w:rPr>
        <w:t xml:space="preserve">espectro) son </w:t>
      </w:r>
      <w:r>
        <w:rPr>
          <w:color w:val="2E2E2E"/>
          <w:spacing w:val="2"/>
        </w:rPr>
        <w:t>explo</w:t>
      </w:r>
      <w:r>
        <w:rPr>
          <w:color w:val="2E2E2E"/>
          <w:spacing w:val="2"/>
        </w:rPr>
        <w:t xml:space="preserve">tadas </w:t>
      </w:r>
      <w:r>
        <w:rPr>
          <w:color w:val="2E2E2E"/>
        </w:rPr>
        <w:t xml:space="preserve">en su totalidad. </w:t>
      </w:r>
      <w:r>
        <w:rPr>
          <w:color w:val="2E2E2E"/>
          <w:spacing w:val="2"/>
        </w:rPr>
        <w:t xml:space="preserve">Cuanto </w:t>
      </w:r>
      <w:r>
        <w:rPr>
          <w:color w:val="2E2E2E"/>
        </w:rPr>
        <w:t xml:space="preserve">más </w:t>
      </w:r>
      <w:r>
        <w:rPr>
          <w:color w:val="2E2E2E"/>
          <w:spacing w:val="2"/>
        </w:rPr>
        <w:t xml:space="preserve">rápido </w:t>
      </w:r>
      <w:r>
        <w:rPr>
          <w:color w:val="2E2E2E"/>
        </w:rPr>
        <w:t xml:space="preserve">crece el </w:t>
      </w:r>
      <w:r>
        <w:rPr>
          <w:color w:val="2E2E2E"/>
          <w:spacing w:val="2"/>
        </w:rPr>
        <w:t xml:space="preserve">volumen </w:t>
      </w:r>
      <w:r>
        <w:rPr>
          <w:color w:val="2E2E2E"/>
        </w:rPr>
        <w:t xml:space="preserve">de tráfico de un </w:t>
      </w:r>
      <w:r>
        <w:rPr>
          <w:color w:val="2E2E2E"/>
          <w:spacing w:val="2"/>
        </w:rPr>
        <w:t xml:space="preserve">concesionario, menor </w:t>
      </w:r>
      <w:r>
        <w:rPr>
          <w:color w:val="2E2E2E"/>
        </w:rPr>
        <w:t xml:space="preserve">será el costo </w:t>
      </w:r>
      <w:r>
        <w:rPr>
          <w:color w:val="2E2E2E"/>
          <w:spacing w:val="2"/>
        </w:rPr>
        <w:t xml:space="preserve">unitario </w:t>
      </w:r>
      <w:r>
        <w:rPr>
          <w:color w:val="2E2E2E"/>
        </w:rPr>
        <w:t xml:space="preserve">de </w:t>
      </w:r>
      <w:r>
        <w:rPr>
          <w:color w:val="2E2E2E"/>
          <w:spacing w:val="2"/>
        </w:rPr>
        <w:t>la</w:t>
      </w:r>
      <w:r>
        <w:rPr>
          <w:color w:val="2E2E2E"/>
          <w:spacing w:val="29"/>
        </w:rPr>
        <w:t xml:space="preserve"> </w:t>
      </w:r>
      <w:r>
        <w:rPr>
          <w:color w:val="2E2E2E"/>
          <w:spacing w:val="2"/>
        </w:rPr>
        <w:t>interconexión.</w:t>
      </w:r>
    </w:p>
    <w:p w:rsidR="00795D2D" w:rsidRDefault="001B3982">
      <w:pPr>
        <w:pStyle w:val="Textoindependiente"/>
        <w:spacing w:before="89" w:line="244" w:lineRule="auto"/>
        <w:ind w:right="430" w:firstLine="288"/>
        <w:jc w:val="both"/>
      </w:pPr>
      <w:r>
        <w:rPr>
          <w:color w:val="2E2E2E"/>
        </w:rPr>
        <w:t>El tamaño del operador a modelar está primordialmente determinado por el número de operadores existentes en cada uno</w:t>
      </w:r>
      <w:r>
        <w:rPr>
          <w:color w:val="2E2E2E"/>
        </w:rPr>
        <w:t xml:space="preserve"> de los mercados (fijo y móvil).</w:t>
      </w:r>
    </w:p>
    <w:p w:rsidR="00795D2D" w:rsidRDefault="001B3982">
      <w:pPr>
        <w:pStyle w:val="Textoindependiente"/>
        <w:spacing w:before="74" w:line="244" w:lineRule="auto"/>
        <w:ind w:right="413" w:firstLine="288"/>
        <w:jc w:val="both"/>
      </w:pPr>
      <w:r>
        <w:rPr>
          <w:color w:val="2E2E2E"/>
        </w:rPr>
        <w:t>La decisión de modelar un mercado móvil con tres operadores se justifica en la cantidad de espectro disponible y utilizado actualmente por los operadores, ya que el operador no dispondría de suficiente espectro para poder o</w:t>
      </w:r>
      <w:r>
        <w:rPr>
          <w:color w:val="2E2E2E"/>
        </w:rPr>
        <w:t>perar las tecnologías modernas y eficientes de 2G y 3G de manera efectiva en la banda de 850MHz si hubiera cuatro operadores. De hecho, tras la reciente adquisición por parte de AT&amp;T de Nextel y Iusacell en 2015 sólo hay tres operadores móviles en el merca</w:t>
      </w:r>
      <w:r>
        <w:rPr>
          <w:color w:val="2E2E2E"/>
        </w:rPr>
        <w:t>do.</w:t>
      </w:r>
    </w:p>
    <w:p w:rsidR="00795D2D" w:rsidRDefault="001B3982">
      <w:pPr>
        <w:pStyle w:val="Textoindependiente"/>
        <w:spacing w:before="74" w:line="244" w:lineRule="auto"/>
        <w:ind w:right="413" w:firstLine="288"/>
        <w:jc w:val="both"/>
      </w:pPr>
      <w:r>
        <w:rPr>
          <w:color w:val="2E2E2E"/>
        </w:rPr>
        <w:t>En el mercado fijo se observa que salvo ciertas zonas rurales, la mayor parte de la población del país podría contar cuando menos con dos opciones de operador, el Agente Económico Preponderante y un operador alternativo y/o algún operador de cable. Aun</w:t>
      </w:r>
      <w:r>
        <w:rPr>
          <w:color w:val="2E2E2E"/>
        </w:rPr>
        <w:t xml:space="preserve"> cuando la participación de mercado del Agente Económico Preponderante no refleja esta situación ya que sigue ostentando una participación de mercado significativa, para efectos del modelo se puede considerar un mercado de dos operadores.</w:t>
      </w:r>
    </w:p>
    <w:p w:rsidR="00795D2D" w:rsidRDefault="001B3982">
      <w:pPr>
        <w:pStyle w:val="Textoindependiente"/>
        <w:spacing w:before="89" w:line="244" w:lineRule="auto"/>
        <w:ind w:right="418" w:firstLine="288"/>
        <w:jc w:val="both"/>
      </w:pPr>
      <w:r>
        <w:rPr>
          <w:color w:val="2E2E2E"/>
        </w:rPr>
        <w:t>La participación de mercado de los operadores fijos modelados será de 64% para el operador fijo de escala y alcance del Agente Económico Preponderante y 36% para el operador alternativo, correspondiente a la participación de mercado en un mercado en el que</w:t>
      </w:r>
      <w:r>
        <w:rPr>
          <w:color w:val="2E2E2E"/>
        </w:rPr>
        <w:t xml:space="preserve"> se puede asumir que cada usuario tiene al menos dos opciones de operador.</w:t>
      </w:r>
    </w:p>
    <w:p w:rsidR="00795D2D" w:rsidRDefault="001B3982">
      <w:pPr>
        <w:pStyle w:val="Textoindependiente"/>
        <w:spacing w:before="74" w:line="244" w:lineRule="auto"/>
        <w:ind w:right="413" w:firstLine="288"/>
        <w:jc w:val="both"/>
      </w:pPr>
      <w:r>
        <w:rPr>
          <w:color w:val="2E2E2E"/>
        </w:rPr>
        <w:t xml:space="preserve">Para el caso de </w:t>
      </w:r>
      <w:r>
        <w:rPr>
          <w:color w:val="2E2E2E"/>
          <w:spacing w:val="3"/>
        </w:rPr>
        <w:t xml:space="preserve">los </w:t>
      </w:r>
      <w:r>
        <w:rPr>
          <w:color w:val="2E2E2E"/>
          <w:spacing w:val="2"/>
        </w:rPr>
        <w:t xml:space="preserve">operadores móviles, la participación </w:t>
      </w:r>
      <w:r>
        <w:rPr>
          <w:color w:val="2E2E2E"/>
        </w:rPr>
        <w:t xml:space="preserve">en el mercado de </w:t>
      </w:r>
      <w:r>
        <w:rPr>
          <w:color w:val="2E2E2E"/>
          <w:spacing w:val="3"/>
        </w:rPr>
        <w:t xml:space="preserve">los </w:t>
      </w:r>
      <w:r>
        <w:rPr>
          <w:color w:val="2E2E2E"/>
          <w:spacing w:val="2"/>
        </w:rPr>
        <w:t xml:space="preserve">operadores </w:t>
      </w:r>
      <w:r>
        <w:rPr>
          <w:color w:val="2E2E2E"/>
          <w:spacing w:val="3"/>
        </w:rPr>
        <w:t xml:space="preserve">modelados </w:t>
      </w:r>
      <w:r>
        <w:rPr>
          <w:color w:val="2E2E2E"/>
        </w:rPr>
        <w:t xml:space="preserve">será de </w:t>
      </w:r>
      <w:r>
        <w:rPr>
          <w:color w:val="2E2E2E"/>
          <w:spacing w:val="2"/>
        </w:rPr>
        <w:t xml:space="preserve">16% </w:t>
      </w:r>
      <w:r>
        <w:rPr>
          <w:color w:val="2E2E2E"/>
        </w:rPr>
        <w:t xml:space="preserve">para el </w:t>
      </w:r>
      <w:r>
        <w:rPr>
          <w:color w:val="2E2E2E"/>
          <w:spacing w:val="3"/>
        </w:rPr>
        <w:t xml:space="preserve">operador </w:t>
      </w:r>
      <w:r>
        <w:rPr>
          <w:color w:val="2E2E2E"/>
        </w:rPr>
        <w:t xml:space="preserve">móvil alternativo hipotético no </w:t>
      </w:r>
      <w:r>
        <w:rPr>
          <w:color w:val="2E2E2E"/>
          <w:spacing w:val="2"/>
        </w:rPr>
        <w:t>preponderante, corres</w:t>
      </w:r>
      <w:r>
        <w:rPr>
          <w:color w:val="2E2E2E"/>
          <w:spacing w:val="2"/>
        </w:rPr>
        <w:t xml:space="preserve">pondiente </w:t>
      </w:r>
      <w:r>
        <w:rPr>
          <w:color w:val="2E2E2E"/>
        </w:rPr>
        <w:t xml:space="preserve">a </w:t>
      </w:r>
      <w:r>
        <w:rPr>
          <w:color w:val="2E2E2E"/>
          <w:spacing w:val="2"/>
        </w:rPr>
        <w:t xml:space="preserve">la participación </w:t>
      </w:r>
      <w:r>
        <w:rPr>
          <w:color w:val="2E2E2E"/>
        </w:rPr>
        <w:t xml:space="preserve">de mercado </w:t>
      </w:r>
      <w:r>
        <w:rPr>
          <w:color w:val="2E2E2E"/>
          <w:spacing w:val="2"/>
        </w:rPr>
        <w:t xml:space="preserve">asociado </w:t>
      </w:r>
      <w:r>
        <w:rPr>
          <w:color w:val="2E2E2E"/>
        </w:rPr>
        <w:t xml:space="preserve">a un mercado  de 3 </w:t>
      </w:r>
      <w:r>
        <w:rPr>
          <w:color w:val="2E2E2E"/>
          <w:spacing w:val="2"/>
        </w:rPr>
        <w:t xml:space="preserve">operadores </w:t>
      </w:r>
      <w:r>
        <w:rPr>
          <w:color w:val="2E2E2E"/>
        </w:rPr>
        <w:t xml:space="preserve">compuesto </w:t>
      </w:r>
      <w:r>
        <w:rPr>
          <w:color w:val="2E2E2E"/>
          <w:spacing w:val="2"/>
        </w:rPr>
        <w:t xml:space="preserve">por </w:t>
      </w:r>
      <w:r>
        <w:rPr>
          <w:color w:val="2E2E2E"/>
        </w:rPr>
        <w:t xml:space="preserve">un </w:t>
      </w:r>
      <w:r>
        <w:rPr>
          <w:color w:val="2E2E2E"/>
          <w:spacing w:val="3"/>
        </w:rPr>
        <w:t xml:space="preserve">operador </w:t>
      </w:r>
      <w:r>
        <w:rPr>
          <w:color w:val="2E2E2E"/>
        </w:rPr>
        <w:t xml:space="preserve">de </w:t>
      </w:r>
      <w:r>
        <w:rPr>
          <w:color w:val="2E2E2E"/>
          <w:spacing w:val="2"/>
        </w:rPr>
        <w:t xml:space="preserve">escala </w:t>
      </w:r>
      <w:r>
        <w:rPr>
          <w:color w:val="2E2E2E"/>
        </w:rPr>
        <w:t xml:space="preserve">y </w:t>
      </w:r>
      <w:r>
        <w:rPr>
          <w:color w:val="2E2E2E"/>
          <w:spacing w:val="2"/>
        </w:rPr>
        <w:t xml:space="preserve">alcance del </w:t>
      </w:r>
      <w:r>
        <w:rPr>
          <w:color w:val="2E2E2E"/>
        </w:rPr>
        <w:t xml:space="preserve">Agente Económico </w:t>
      </w:r>
      <w:r>
        <w:rPr>
          <w:color w:val="2E2E2E"/>
          <w:spacing w:val="2"/>
        </w:rPr>
        <w:t xml:space="preserve">Preponderante </w:t>
      </w:r>
      <w:r>
        <w:rPr>
          <w:color w:val="2E2E2E"/>
        </w:rPr>
        <w:t xml:space="preserve">y otros </w:t>
      </w:r>
      <w:r>
        <w:rPr>
          <w:color w:val="2E2E2E"/>
          <w:spacing w:val="2"/>
        </w:rPr>
        <w:t xml:space="preserve">dos operadores </w:t>
      </w:r>
      <w:r>
        <w:rPr>
          <w:color w:val="2E2E2E"/>
        </w:rPr>
        <w:t xml:space="preserve">alternativos </w:t>
      </w:r>
      <w:r>
        <w:rPr>
          <w:color w:val="2E2E2E"/>
          <w:spacing w:val="2"/>
        </w:rPr>
        <w:t xml:space="preserve">que </w:t>
      </w:r>
      <w:r>
        <w:rPr>
          <w:color w:val="2E2E2E"/>
        </w:rPr>
        <w:t xml:space="preserve">compiten </w:t>
      </w:r>
      <w:r>
        <w:rPr>
          <w:color w:val="2E2E2E"/>
          <w:spacing w:val="2"/>
        </w:rPr>
        <w:t xml:space="preserve">por la participación </w:t>
      </w:r>
      <w:r>
        <w:rPr>
          <w:color w:val="2E2E2E"/>
        </w:rPr>
        <w:t>de mercado</w:t>
      </w:r>
      <w:r>
        <w:rPr>
          <w:color w:val="2E2E2E"/>
          <w:spacing w:val="45"/>
        </w:rPr>
        <w:t xml:space="preserve"> </w:t>
      </w:r>
      <w:r>
        <w:rPr>
          <w:color w:val="2E2E2E"/>
        </w:rPr>
        <w:t>restante.</w:t>
      </w:r>
    </w:p>
    <w:p w:rsidR="00795D2D" w:rsidRDefault="001B3982">
      <w:pPr>
        <w:pStyle w:val="Textoindependiente"/>
        <w:spacing w:before="74" w:line="244" w:lineRule="auto"/>
        <w:ind w:right="430" w:firstLine="288"/>
        <w:jc w:val="both"/>
      </w:pPr>
      <w:r>
        <w:rPr>
          <w:color w:val="2E2E2E"/>
        </w:rPr>
        <w:t xml:space="preserve">Asimismo, el crecimiento de </w:t>
      </w:r>
      <w:r>
        <w:rPr>
          <w:color w:val="2E2E2E"/>
          <w:spacing w:val="2"/>
        </w:rPr>
        <w:t xml:space="preserve">la participación </w:t>
      </w:r>
      <w:r>
        <w:rPr>
          <w:color w:val="2E2E2E"/>
        </w:rPr>
        <w:t xml:space="preserve">de mercado está </w:t>
      </w:r>
      <w:r>
        <w:rPr>
          <w:color w:val="2E2E2E"/>
          <w:spacing w:val="3"/>
        </w:rPr>
        <w:t xml:space="preserve">relacionado </w:t>
      </w:r>
      <w:r>
        <w:rPr>
          <w:color w:val="2E2E2E"/>
        </w:rPr>
        <w:t xml:space="preserve">con el </w:t>
      </w:r>
      <w:r>
        <w:rPr>
          <w:color w:val="2E2E2E"/>
          <w:spacing w:val="3"/>
        </w:rPr>
        <w:t xml:space="preserve">despliegue </w:t>
      </w:r>
      <w:r>
        <w:rPr>
          <w:color w:val="2E2E2E"/>
        </w:rPr>
        <w:t xml:space="preserve">de </w:t>
      </w:r>
      <w:r>
        <w:rPr>
          <w:color w:val="2E2E2E"/>
          <w:spacing w:val="2"/>
        </w:rPr>
        <w:t xml:space="preserve">la </w:t>
      </w:r>
      <w:r>
        <w:rPr>
          <w:color w:val="2E2E2E"/>
        </w:rPr>
        <w:t xml:space="preserve">red y el aumento  </w:t>
      </w:r>
      <w:r>
        <w:rPr>
          <w:color w:val="2E2E2E"/>
          <w:spacing w:val="2"/>
        </w:rPr>
        <w:t>del</w:t>
      </w:r>
      <w:r>
        <w:rPr>
          <w:color w:val="2E2E2E"/>
          <w:spacing w:val="54"/>
        </w:rPr>
        <w:t xml:space="preserve"> </w:t>
      </w:r>
      <w:r>
        <w:rPr>
          <w:color w:val="2E2E2E"/>
        </w:rPr>
        <w:t xml:space="preserve">tráfico </w:t>
      </w:r>
      <w:r>
        <w:rPr>
          <w:color w:val="2E2E2E"/>
          <w:spacing w:val="2"/>
        </w:rPr>
        <w:t xml:space="preserve">utilizando la </w:t>
      </w:r>
      <w:r>
        <w:rPr>
          <w:color w:val="2E2E2E"/>
        </w:rPr>
        <w:t>tecnología</w:t>
      </w:r>
      <w:r>
        <w:rPr>
          <w:color w:val="2E2E2E"/>
          <w:spacing w:val="20"/>
        </w:rPr>
        <w:t xml:space="preserve"> </w:t>
      </w:r>
      <w:r>
        <w:rPr>
          <w:color w:val="2E2E2E"/>
          <w:spacing w:val="2"/>
        </w:rPr>
        <w:t>moderna.</w:t>
      </w:r>
    </w:p>
    <w:p w:rsidR="00795D2D" w:rsidRDefault="001B3982">
      <w:pPr>
        <w:pStyle w:val="Textoindependiente"/>
        <w:spacing w:line="244" w:lineRule="auto"/>
        <w:ind w:right="413" w:firstLine="288"/>
        <w:jc w:val="both"/>
      </w:pPr>
      <w:r>
        <w:rPr>
          <w:color w:val="2E2E2E"/>
        </w:rPr>
        <w:t>La participación de mercado de cada concesionario modelado incluye los usuarios  de  proveedore</w:t>
      </w:r>
      <w:r>
        <w:rPr>
          <w:color w:val="2E2E2E"/>
        </w:rPr>
        <w:t>s  de  servicios alternativos, por ejemplo ISPs (Internet Service Providers) u operadores virtuales, ya que los volúmenes asociados a estos servicios contribuyen a las economías de escala logradas por el concesionario modelado.</w:t>
      </w:r>
    </w:p>
    <w:p w:rsidR="00795D2D" w:rsidRDefault="001B3982">
      <w:pPr>
        <w:pStyle w:val="Ttulo1"/>
        <w:numPr>
          <w:ilvl w:val="1"/>
          <w:numId w:val="12"/>
        </w:numPr>
        <w:tabs>
          <w:tab w:val="left" w:pos="1155"/>
        </w:tabs>
        <w:spacing w:line="348" w:lineRule="auto"/>
        <w:ind w:right="6744" w:firstLine="0"/>
      </w:pPr>
      <w:r>
        <w:rPr>
          <w:color w:val="2E2E2E"/>
        </w:rPr>
        <w:t xml:space="preserve">Aspectos relacionados con </w:t>
      </w:r>
      <w:r>
        <w:rPr>
          <w:color w:val="2E2E2E"/>
          <w:spacing w:val="-3"/>
        </w:rPr>
        <w:t>la</w:t>
      </w:r>
      <w:r>
        <w:rPr>
          <w:color w:val="2E2E2E"/>
          <w:spacing w:val="-29"/>
        </w:rPr>
        <w:t xml:space="preserve"> </w:t>
      </w:r>
      <w:r>
        <w:rPr>
          <w:color w:val="2E2E2E"/>
        </w:rPr>
        <w:t xml:space="preserve">tecnología. Arquitectura moderna </w:t>
      </w:r>
      <w:r>
        <w:rPr>
          <w:color w:val="2E2E2E"/>
          <w:spacing w:val="-3"/>
        </w:rPr>
        <w:t>de</w:t>
      </w:r>
      <w:r>
        <w:rPr>
          <w:color w:val="2E2E2E"/>
          <w:spacing w:val="2"/>
        </w:rPr>
        <w:t xml:space="preserve"> </w:t>
      </w:r>
      <w:r>
        <w:rPr>
          <w:color w:val="2E2E2E"/>
        </w:rPr>
        <w:t>red.</w:t>
      </w:r>
    </w:p>
    <w:p w:rsidR="00795D2D" w:rsidRDefault="001B3982">
      <w:pPr>
        <w:pStyle w:val="Textoindependiente"/>
        <w:spacing w:before="18"/>
        <w:ind w:left="853"/>
      </w:pPr>
      <w:r>
        <w:rPr>
          <w:color w:val="2E2E2E"/>
        </w:rPr>
        <w:t>El Lineamiento Séptimo de la Metodología de Costos a la letra señala:</w:t>
      </w:r>
    </w:p>
    <w:p w:rsidR="00795D2D" w:rsidRDefault="001B3982">
      <w:pPr>
        <w:pStyle w:val="Textoindependiente"/>
        <w:spacing w:before="108" w:line="244" w:lineRule="auto"/>
        <w:ind w:left="1286" w:right="1077"/>
      </w:pPr>
      <w:r>
        <w:rPr>
          <w:b/>
          <w:color w:val="2E2E2E"/>
        </w:rPr>
        <w:t xml:space="preserve">SÉPTIMO.­ </w:t>
      </w:r>
      <w:r>
        <w:rPr>
          <w:color w:val="2E2E2E"/>
        </w:rPr>
        <w:t>Dentro del período temporal utilizado por los Modelos de Costos se deberán considerar las tecnologías eficientes disponibles, debiendo</w:t>
      </w:r>
      <w:r>
        <w:rPr>
          <w:color w:val="2E2E2E"/>
        </w:rPr>
        <w:t xml:space="preserve"> ser consistente con lo siguiente:</w:t>
      </w:r>
    </w:p>
    <w:p w:rsidR="00795D2D" w:rsidRDefault="001B3982">
      <w:pPr>
        <w:pStyle w:val="Prrafodelista"/>
        <w:numPr>
          <w:ilvl w:val="2"/>
          <w:numId w:val="12"/>
        </w:numPr>
        <w:tabs>
          <w:tab w:val="left" w:pos="1634"/>
        </w:tabs>
        <w:spacing w:before="102"/>
        <w:ind w:right="1149" w:hanging="361"/>
        <w:jc w:val="both"/>
        <w:rPr>
          <w:sz w:val="18"/>
        </w:rPr>
      </w:pPr>
      <w:r>
        <w:rPr>
          <w:color w:val="2E2E2E"/>
          <w:sz w:val="18"/>
        </w:rPr>
        <w:t xml:space="preserve">La tecnología </w:t>
      </w:r>
      <w:r>
        <w:rPr>
          <w:color w:val="2E2E2E"/>
          <w:spacing w:val="3"/>
          <w:sz w:val="18"/>
        </w:rPr>
        <w:t xml:space="preserve">debe </w:t>
      </w:r>
      <w:r>
        <w:rPr>
          <w:color w:val="2E2E2E"/>
          <w:sz w:val="18"/>
        </w:rPr>
        <w:t xml:space="preserve">ser </w:t>
      </w:r>
      <w:r>
        <w:rPr>
          <w:color w:val="2E2E2E"/>
          <w:spacing w:val="2"/>
          <w:sz w:val="18"/>
        </w:rPr>
        <w:t xml:space="preserve">utilizada </w:t>
      </w:r>
      <w:r>
        <w:rPr>
          <w:color w:val="2E2E2E"/>
          <w:sz w:val="18"/>
        </w:rPr>
        <w:t xml:space="preserve">en </w:t>
      </w:r>
      <w:r>
        <w:rPr>
          <w:color w:val="2E2E2E"/>
          <w:spacing w:val="3"/>
          <w:sz w:val="18"/>
        </w:rPr>
        <w:t xml:space="preserve">las </w:t>
      </w:r>
      <w:r>
        <w:rPr>
          <w:color w:val="2E2E2E"/>
          <w:spacing w:val="2"/>
          <w:sz w:val="18"/>
        </w:rPr>
        <w:t xml:space="preserve">redes </w:t>
      </w:r>
      <w:r>
        <w:rPr>
          <w:color w:val="2E2E2E"/>
          <w:sz w:val="18"/>
        </w:rPr>
        <w:t xml:space="preserve">de </w:t>
      </w:r>
      <w:r>
        <w:rPr>
          <w:color w:val="2E2E2E"/>
          <w:spacing w:val="3"/>
          <w:sz w:val="18"/>
        </w:rPr>
        <w:t xml:space="preserve">los </w:t>
      </w:r>
      <w:r>
        <w:rPr>
          <w:color w:val="2E2E2E"/>
          <w:spacing w:val="2"/>
          <w:sz w:val="18"/>
        </w:rPr>
        <w:t xml:space="preserve">concesionarios que proveen </w:t>
      </w:r>
      <w:r>
        <w:rPr>
          <w:color w:val="2E2E2E"/>
          <w:sz w:val="18"/>
        </w:rPr>
        <w:t xml:space="preserve">servicios de </w:t>
      </w:r>
      <w:r>
        <w:rPr>
          <w:color w:val="2E2E2E"/>
          <w:spacing w:val="2"/>
          <w:sz w:val="18"/>
        </w:rPr>
        <w:t xml:space="preserve">telecomunicaciones </w:t>
      </w:r>
      <w:r>
        <w:rPr>
          <w:color w:val="2E2E2E"/>
          <w:sz w:val="18"/>
        </w:rPr>
        <w:t xml:space="preserve">tanto en nuestro país como en otros, es decir, no se </w:t>
      </w:r>
      <w:r>
        <w:rPr>
          <w:color w:val="2E2E2E"/>
          <w:spacing w:val="3"/>
          <w:sz w:val="18"/>
        </w:rPr>
        <w:t xml:space="preserve">debe </w:t>
      </w:r>
      <w:r>
        <w:rPr>
          <w:color w:val="2E2E2E"/>
          <w:spacing w:val="2"/>
          <w:sz w:val="18"/>
        </w:rPr>
        <w:t xml:space="preserve">seleccionar una </w:t>
      </w:r>
      <w:r>
        <w:rPr>
          <w:color w:val="2E2E2E"/>
          <w:sz w:val="18"/>
        </w:rPr>
        <w:t xml:space="preserve">tecnología </w:t>
      </w:r>
      <w:r>
        <w:rPr>
          <w:color w:val="2E2E2E"/>
          <w:spacing w:val="2"/>
          <w:sz w:val="18"/>
        </w:rPr>
        <w:t xml:space="preserve">que </w:t>
      </w:r>
      <w:r>
        <w:rPr>
          <w:color w:val="2E2E2E"/>
          <w:sz w:val="18"/>
        </w:rPr>
        <w:t xml:space="preserve">se encuentre en fase de </w:t>
      </w:r>
      <w:r>
        <w:rPr>
          <w:color w:val="2E2E2E"/>
          <w:spacing w:val="2"/>
          <w:sz w:val="18"/>
        </w:rPr>
        <w:t xml:space="preserve">desarrollo </w:t>
      </w:r>
      <w:r>
        <w:rPr>
          <w:color w:val="2E2E2E"/>
          <w:sz w:val="18"/>
        </w:rPr>
        <w:t>o de</w:t>
      </w:r>
      <w:r>
        <w:rPr>
          <w:color w:val="2E2E2E"/>
          <w:spacing w:val="31"/>
          <w:sz w:val="18"/>
        </w:rPr>
        <w:t xml:space="preserve"> </w:t>
      </w:r>
      <w:r>
        <w:rPr>
          <w:color w:val="2E2E2E"/>
          <w:spacing w:val="2"/>
          <w:sz w:val="18"/>
        </w:rPr>
        <w:t>prueba.</w:t>
      </w:r>
    </w:p>
    <w:p w:rsidR="00795D2D" w:rsidRDefault="001B3982">
      <w:pPr>
        <w:pStyle w:val="Prrafodelista"/>
        <w:numPr>
          <w:ilvl w:val="2"/>
          <w:numId w:val="12"/>
        </w:numPr>
        <w:tabs>
          <w:tab w:val="left" w:pos="1574"/>
        </w:tabs>
        <w:spacing w:before="91"/>
        <w:ind w:right="1144" w:hanging="361"/>
        <w:jc w:val="both"/>
        <w:rPr>
          <w:sz w:val="18"/>
        </w:rPr>
      </w:pPr>
      <w:r>
        <w:rPr>
          <w:color w:val="2E2E2E"/>
          <w:spacing w:val="3"/>
          <w:sz w:val="18"/>
        </w:rPr>
        <w:t xml:space="preserve">Deben </w:t>
      </w:r>
      <w:r>
        <w:rPr>
          <w:color w:val="2E2E2E"/>
          <w:spacing w:val="2"/>
          <w:sz w:val="18"/>
        </w:rPr>
        <w:t xml:space="preserve">replicarse </w:t>
      </w:r>
      <w:r>
        <w:rPr>
          <w:color w:val="2E2E2E"/>
          <w:spacing w:val="3"/>
          <w:sz w:val="18"/>
        </w:rPr>
        <w:t xml:space="preserve">los </w:t>
      </w:r>
      <w:r>
        <w:rPr>
          <w:color w:val="2E2E2E"/>
          <w:sz w:val="18"/>
        </w:rPr>
        <w:t xml:space="preserve">costos y </w:t>
      </w:r>
      <w:r>
        <w:rPr>
          <w:color w:val="2E2E2E"/>
          <w:spacing w:val="2"/>
          <w:sz w:val="18"/>
        </w:rPr>
        <w:t xml:space="preserve">por lo </w:t>
      </w:r>
      <w:r>
        <w:rPr>
          <w:color w:val="2E2E2E"/>
          <w:sz w:val="18"/>
        </w:rPr>
        <w:t xml:space="preserve">tanto </w:t>
      </w:r>
      <w:r>
        <w:rPr>
          <w:color w:val="2E2E2E"/>
          <w:spacing w:val="2"/>
          <w:sz w:val="18"/>
        </w:rPr>
        <w:t xml:space="preserve">considerarse </w:t>
      </w:r>
      <w:r>
        <w:rPr>
          <w:color w:val="2E2E2E"/>
          <w:spacing w:val="3"/>
          <w:sz w:val="18"/>
        </w:rPr>
        <w:t xml:space="preserve">los equipos </w:t>
      </w:r>
      <w:r>
        <w:rPr>
          <w:color w:val="2E2E2E"/>
          <w:spacing w:val="2"/>
          <w:sz w:val="18"/>
        </w:rPr>
        <w:t xml:space="preserve">que </w:t>
      </w:r>
      <w:r>
        <w:rPr>
          <w:color w:val="2E2E2E"/>
          <w:sz w:val="18"/>
        </w:rPr>
        <w:t xml:space="preserve">se </w:t>
      </w:r>
      <w:r>
        <w:rPr>
          <w:color w:val="2E2E2E"/>
          <w:spacing w:val="2"/>
          <w:sz w:val="18"/>
        </w:rPr>
        <w:t xml:space="preserve">proveen </w:t>
      </w:r>
      <w:r>
        <w:rPr>
          <w:color w:val="2E2E2E"/>
          <w:sz w:val="18"/>
        </w:rPr>
        <w:t xml:space="preserve">en un mercado competitivo, es decir, no se </w:t>
      </w:r>
      <w:r>
        <w:rPr>
          <w:color w:val="2E2E2E"/>
          <w:spacing w:val="3"/>
          <w:sz w:val="18"/>
        </w:rPr>
        <w:t xml:space="preserve">deben emplear </w:t>
      </w:r>
      <w:r>
        <w:rPr>
          <w:color w:val="2E2E2E"/>
          <w:sz w:val="18"/>
        </w:rPr>
        <w:t xml:space="preserve">tecnologías </w:t>
      </w:r>
      <w:r>
        <w:rPr>
          <w:color w:val="2E2E2E"/>
          <w:spacing w:val="2"/>
          <w:sz w:val="18"/>
        </w:rPr>
        <w:t xml:space="preserve">propietarias que </w:t>
      </w:r>
      <w:r>
        <w:rPr>
          <w:color w:val="2E2E2E"/>
          <w:sz w:val="18"/>
        </w:rPr>
        <w:t xml:space="preserve">podrían </w:t>
      </w:r>
      <w:r>
        <w:rPr>
          <w:color w:val="2E2E2E"/>
          <w:spacing w:val="3"/>
          <w:sz w:val="18"/>
        </w:rPr>
        <w:t xml:space="preserve">obligar </w:t>
      </w:r>
      <w:r>
        <w:rPr>
          <w:color w:val="2E2E2E"/>
          <w:sz w:val="18"/>
        </w:rPr>
        <w:t xml:space="preserve">a </w:t>
      </w:r>
      <w:r>
        <w:rPr>
          <w:color w:val="2E2E2E"/>
          <w:spacing w:val="3"/>
          <w:sz w:val="18"/>
        </w:rPr>
        <w:t xml:space="preserve">los </w:t>
      </w:r>
      <w:r>
        <w:rPr>
          <w:color w:val="2E2E2E"/>
          <w:spacing w:val="2"/>
          <w:sz w:val="18"/>
        </w:rPr>
        <w:t xml:space="preserve">concesionarios </w:t>
      </w:r>
      <w:r>
        <w:rPr>
          <w:color w:val="2E2E2E"/>
          <w:sz w:val="18"/>
        </w:rPr>
        <w:t>de</w:t>
      </w:r>
      <w:r>
        <w:rPr>
          <w:color w:val="2E2E2E"/>
          <w:sz w:val="18"/>
        </w:rPr>
        <w:t xml:space="preserve"> </w:t>
      </w:r>
      <w:r>
        <w:rPr>
          <w:color w:val="2E2E2E"/>
          <w:spacing w:val="2"/>
          <w:sz w:val="18"/>
        </w:rPr>
        <w:t xml:space="preserve">redes </w:t>
      </w:r>
      <w:r>
        <w:rPr>
          <w:color w:val="2E2E2E"/>
          <w:spacing w:val="3"/>
          <w:sz w:val="18"/>
        </w:rPr>
        <w:t xml:space="preserve">públicas </w:t>
      </w:r>
      <w:r>
        <w:rPr>
          <w:color w:val="2E2E2E"/>
          <w:sz w:val="18"/>
        </w:rPr>
        <w:t xml:space="preserve">de </w:t>
      </w:r>
      <w:r>
        <w:rPr>
          <w:color w:val="2E2E2E"/>
          <w:spacing w:val="2"/>
          <w:sz w:val="18"/>
        </w:rPr>
        <w:t xml:space="preserve">telecomunicaciones </w:t>
      </w:r>
      <w:r>
        <w:rPr>
          <w:color w:val="2E2E2E"/>
          <w:sz w:val="18"/>
        </w:rPr>
        <w:t xml:space="preserve">a </w:t>
      </w:r>
      <w:r>
        <w:rPr>
          <w:color w:val="2E2E2E"/>
          <w:spacing w:val="3"/>
          <w:sz w:val="18"/>
        </w:rPr>
        <w:t xml:space="preserve">depender </w:t>
      </w:r>
      <w:r>
        <w:rPr>
          <w:color w:val="2E2E2E"/>
          <w:sz w:val="18"/>
        </w:rPr>
        <w:t xml:space="preserve">de un </w:t>
      </w:r>
      <w:r>
        <w:rPr>
          <w:color w:val="2E2E2E"/>
          <w:spacing w:val="2"/>
          <w:sz w:val="18"/>
        </w:rPr>
        <w:t>solo</w:t>
      </w:r>
      <w:r>
        <w:rPr>
          <w:color w:val="2E2E2E"/>
          <w:spacing w:val="24"/>
          <w:sz w:val="18"/>
        </w:rPr>
        <w:t xml:space="preserve"> </w:t>
      </w:r>
      <w:r>
        <w:rPr>
          <w:color w:val="2E2E2E"/>
          <w:sz w:val="18"/>
        </w:rPr>
        <w:t>proveedor.</w:t>
      </w:r>
    </w:p>
    <w:p w:rsidR="00795D2D" w:rsidRDefault="001B3982">
      <w:pPr>
        <w:pStyle w:val="Prrafodelista"/>
        <w:numPr>
          <w:ilvl w:val="2"/>
          <w:numId w:val="12"/>
        </w:numPr>
        <w:tabs>
          <w:tab w:val="left" w:pos="1649"/>
        </w:tabs>
        <w:spacing w:before="106" w:line="242" w:lineRule="auto"/>
        <w:ind w:right="1134" w:hanging="361"/>
        <w:jc w:val="both"/>
        <w:rPr>
          <w:sz w:val="18"/>
        </w:rPr>
      </w:pPr>
      <w:r>
        <w:rPr>
          <w:color w:val="2E2E2E"/>
          <w:sz w:val="18"/>
        </w:rPr>
        <w:t xml:space="preserve">La tecnología </w:t>
      </w:r>
      <w:r>
        <w:rPr>
          <w:color w:val="2E2E2E"/>
          <w:spacing w:val="3"/>
          <w:sz w:val="18"/>
        </w:rPr>
        <w:t xml:space="preserve">debe </w:t>
      </w:r>
      <w:r>
        <w:rPr>
          <w:color w:val="2E2E2E"/>
          <w:sz w:val="18"/>
        </w:rPr>
        <w:t xml:space="preserve">permitir prestar como mínimo </w:t>
      </w:r>
      <w:r>
        <w:rPr>
          <w:color w:val="2E2E2E"/>
          <w:spacing w:val="3"/>
          <w:sz w:val="18"/>
        </w:rPr>
        <w:t xml:space="preserve">los </w:t>
      </w:r>
      <w:r>
        <w:rPr>
          <w:color w:val="2E2E2E"/>
          <w:sz w:val="18"/>
        </w:rPr>
        <w:t xml:space="preserve">servicios </w:t>
      </w:r>
      <w:r>
        <w:rPr>
          <w:color w:val="2E2E2E"/>
          <w:spacing w:val="2"/>
          <w:sz w:val="18"/>
        </w:rPr>
        <w:t xml:space="preserve">que </w:t>
      </w:r>
      <w:r>
        <w:rPr>
          <w:color w:val="2E2E2E"/>
          <w:sz w:val="18"/>
        </w:rPr>
        <w:t xml:space="preserve">ofrecen </w:t>
      </w:r>
      <w:r>
        <w:rPr>
          <w:color w:val="2E2E2E"/>
          <w:spacing w:val="2"/>
          <w:sz w:val="18"/>
        </w:rPr>
        <w:t xml:space="preserve">la </w:t>
      </w:r>
      <w:r>
        <w:rPr>
          <w:color w:val="2E2E2E"/>
          <w:sz w:val="18"/>
        </w:rPr>
        <w:t xml:space="preserve">mayoría de </w:t>
      </w:r>
      <w:r>
        <w:rPr>
          <w:color w:val="2E2E2E"/>
          <w:spacing w:val="3"/>
          <w:sz w:val="18"/>
        </w:rPr>
        <w:t xml:space="preserve">los </w:t>
      </w:r>
      <w:r>
        <w:rPr>
          <w:color w:val="2E2E2E"/>
          <w:spacing w:val="2"/>
          <w:sz w:val="18"/>
        </w:rPr>
        <w:t xml:space="preserve">concesionarios </w:t>
      </w:r>
      <w:r>
        <w:rPr>
          <w:color w:val="2E2E2E"/>
          <w:sz w:val="18"/>
        </w:rPr>
        <w:t xml:space="preserve">o </w:t>
      </w:r>
      <w:r>
        <w:rPr>
          <w:color w:val="2E2E2E"/>
          <w:spacing w:val="2"/>
          <w:sz w:val="18"/>
        </w:rPr>
        <w:t xml:space="preserve">proveedores </w:t>
      </w:r>
      <w:r>
        <w:rPr>
          <w:color w:val="2E2E2E"/>
          <w:sz w:val="18"/>
        </w:rPr>
        <w:t xml:space="preserve">de </w:t>
      </w:r>
      <w:r>
        <w:rPr>
          <w:color w:val="2E2E2E"/>
          <w:spacing w:val="3"/>
          <w:sz w:val="18"/>
        </w:rPr>
        <w:t xml:space="preserve">los </w:t>
      </w:r>
      <w:r>
        <w:rPr>
          <w:color w:val="2E2E2E"/>
          <w:sz w:val="18"/>
        </w:rPr>
        <w:t xml:space="preserve">servicios </w:t>
      </w:r>
      <w:r>
        <w:rPr>
          <w:color w:val="2E2E2E"/>
          <w:spacing w:val="2"/>
          <w:sz w:val="18"/>
        </w:rPr>
        <w:t xml:space="preserve">básicos </w:t>
      </w:r>
      <w:r>
        <w:rPr>
          <w:color w:val="2E2E2E"/>
          <w:sz w:val="18"/>
        </w:rPr>
        <w:t xml:space="preserve">como voz y transmisión de datos. Además, con ciertas </w:t>
      </w:r>
      <w:r>
        <w:rPr>
          <w:color w:val="2E2E2E"/>
          <w:spacing w:val="3"/>
          <w:sz w:val="18"/>
        </w:rPr>
        <w:t xml:space="preserve">adecuaciones </w:t>
      </w:r>
      <w:r>
        <w:rPr>
          <w:color w:val="2E2E2E"/>
          <w:sz w:val="18"/>
        </w:rPr>
        <w:t xml:space="preserve">en </w:t>
      </w:r>
      <w:r>
        <w:rPr>
          <w:color w:val="2E2E2E"/>
          <w:spacing w:val="2"/>
          <w:sz w:val="18"/>
        </w:rPr>
        <w:t xml:space="preserve">la </w:t>
      </w:r>
      <w:r>
        <w:rPr>
          <w:color w:val="2E2E2E"/>
          <w:sz w:val="18"/>
        </w:rPr>
        <w:t xml:space="preserve">red o en sus sistemas, esta tecnología </w:t>
      </w:r>
      <w:r>
        <w:rPr>
          <w:color w:val="2E2E2E"/>
          <w:spacing w:val="2"/>
          <w:sz w:val="18"/>
        </w:rPr>
        <w:t xml:space="preserve">deberá </w:t>
      </w:r>
      <w:r>
        <w:rPr>
          <w:color w:val="2E2E2E"/>
          <w:sz w:val="18"/>
        </w:rPr>
        <w:t xml:space="preserve">permitir a </w:t>
      </w:r>
      <w:r>
        <w:rPr>
          <w:color w:val="2E2E2E"/>
          <w:spacing w:val="3"/>
          <w:sz w:val="18"/>
        </w:rPr>
        <w:t xml:space="preserve">los </w:t>
      </w:r>
      <w:r>
        <w:rPr>
          <w:color w:val="2E2E2E"/>
          <w:spacing w:val="2"/>
          <w:sz w:val="18"/>
        </w:rPr>
        <w:t xml:space="preserve">concesionarios </w:t>
      </w:r>
      <w:r>
        <w:rPr>
          <w:color w:val="2E2E2E"/>
          <w:sz w:val="18"/>
        </w:rPr>
        <w:t xml:space="preserve">ofrecer </w:t>
      </w:r>
      <w:r>
        <w:rPr>
          <w:color w:val="2E2E2E"/>
          <w:spacing w:val="2"/>
          <w:sz w:val="18"/>
        </w:rPr>
        <w:t xml:space="preserve">nuevas </w:t>
      </w:r>
      <w:r>
        <w:rPr>
          <w:color w:val="2E2E2E"/>
          <w:spacing w:val="3"/>
          <w:sz w:val="18"/>
        </w:rPr>
        <w:t xml:space="preserve">aplicaciones </w:t>
      </w:r>
      <w:r>
        <w:rPr>
          <w:color w:val="2E2E2E"/>
          <w:sz w:val="18"/>
        </w:rPr>
        <w:t xml:space="preserve">y servicios, como acceso de </w:t>
      </w:r>
      <w:r>
        <w:rPr>
          <w:color w:val="2E2E2E"/>
          <w:spacing w:val="3"/>
          <w:sz w:val="18"/>
        </w:rPr>
        <w:t xml:space="preserve">banda </w:t>
      </w:r>
      <w:r>
        <w:rPr>
          <w:color w:val="2E2E2E"/>
          <w:spacing w:val="2"/>
          <w:sz w:val="18"/>
        </w:rPr>
        <w:t xml:space="preserve">ancha </w:t>
      </w:r>
      <w:r>
        <w:rPr>
          <w:color w:val="2E2E2E"/>
          <w:sz w:val="18"/>
        </w:rPr>
        <w:t xml:space="preserve">a Internet, transmisión de datos a gran </w:t>
      </w:r>
      <w:r>
        <w:rPr>
          <w:color w:val="2E2E2E"/>
          <w:spacing w:val="3"/>
          <w:sz w:val="18"/>
        </w:rPr>
        <w:t xml:space="preserve">velocidad, </w:t>
      </w:r>
      <w:r>
        <w:rPr>
          <w:color w:val="2E2E2E"/>
          <w:sz w:val="18"/>
        </w:rPr>
        <w:t>entre</w:t>
      </w:r>
      <w:r>
        <w:rPr>
          <w:color w:val="2E2E2E"/>
          <w:spacing w:val="1"/>
          <w:sz w:val="18"/>
        </w:rPr>
        <w:t xml:space="preserve"> </w:t>
      </w:r>
      <w:r>
        <w:rPr>
          <w:color w:val="2E2E2E"/>
          <w:sz w:val="18"/>
        </w:rPr>
        <w:t>otros.</w:t>
      </w:r>
    </w:p>
    <w:p w:rsidR="00795D2D" w:rsidRDefault="001B3982">
      <w:pPr>
        <w:pStyle w:val="Textoindependiente"/>
        <w:spacing w:before="106" w:line="244" w:lineRule="auto"/>
        <w:ind w:left="1286" w:right="1077"/>
      </w:pPr>
      <w:r>
        <w:rPr>
          <w:color w:val="2E2E2E"/>
        </w:rPr>
        <w:t>Los Modelos de Costos deberán de incluir un Anexo Técnico en el que se expliquen detalladamente los supuestos, cálculos y metodología empleada en la elaboración de los mismos.</w:t>
      </w:r>
    </w:p>
    <w:p w:rsidR="00795D2D" w:rsidRDefault="001B3982">
      <w:pPr>
        <w:pStyle w:val="Textoindependiente"/>
        <w:spacing w:before="89" w:line="244" w:lineRule="auto"/>
        <w:ind w:right="418" w:firstLine="288"/>
        <w:jc w:val="both"/>
      </w:pPr>
      <w:r>
        <w:rPr>
          <w:color w:val="2E2E2E"/>
        </w:rPr>
        <w:t>Es así que el Modelo Fijo y el Modelo Móvil exigirán un diseño de arquitectura de red basado en una elección específica de tecnología moderna eficiente. Desde la perspectiva de regulación de la interconexión, en estos modelos deben reflejarse tecnologías m</w:t>
      </w:r>
      <w:r>
        <w:rPr>
          <w:color w:val="2E2E2E"/>
        </w:rPr>
        <w:t>odernas equivalentes; esto es, tecnologías disponibles y probadas con el costo más bajo previsto a lo largo de su vida útil.</w:t>
      </w:r>
    </w:p>
    <w:p w:rsidR="00795D2D" w:rsidRDefault="001B3982">
      <w:pPr>
        <w:pStyle w:val="Ttulo1"/>
      </w:pPr>
      <w:r>
        <w:rPr>
          <w:color w:val="2E2E2E"/>
        </w:rPr>
        <w:t>Red de telecomunicaciones móviles.</w:t>
      </w:r>
    </w:p>
    <w:p w:rsidR="00795D2D" w:rsidRDefault="001B3982">
      <w:pPr>
        <w:pStyle w:val="Textoindependiente"/>
        <w:spacing w:before="108" w:line="244" w:lineRule="auto"/>
        <w:ind w:right="408" w:firstLine="288"/>
        <w:jc w:val="both"/>
      </w:pPr>
      <w:r>
        <w:rPr>
          <w:color w:val="2E2E2E"/>
        </w:rPr>
        <w:t>Las redes móviles se han caracterizado por generaciones sucesivas de tecnología, donde los dos p</w:t>
      </w:r>
      <w:r>
        <w:rPr>
          <w:color w:val="2E2E2E"/>
        </w:rPr>
        <w:t>asos más significativos han sido la transición del sistema analógico al digital utilizando tecnología GSM también denominada 2G para efectos del presente Acuerdo, y una expansión continua para incluir elementos de red y servicios relacionados con la tecnol</w:t>
      </w:r>
      <w:r>
        <w:rPr>
          <w:color w:val="2E2E2E"/>
        </w:rPr>
        <w:t>ogía UMTS, también denominada 3G para efectos del presente Acuerdo. La arquitectura de redes de telefonía móvil se divide en tres partes: una capa de radio, una red de conmutación y una red de  transmisión.</w:t>
      </w:r>
    </w:p>
    <w:p w:rsidR="00795D2D" w:rsidRDefault="001B3982">
      <w:pPr>
        <w:pStyle w:val="Textoindependiente"/>
        <w:ind w:left="853"/>
      </w:pPr>
      <w:r>
        <w:rPr>
          <w:color w:val="2E2E2E"/>
        </w:rPr>
        <w:t>Capa de radio</w:t>
      </w:r>
    </w:p>
    <w:p w:rsidR="00795D2D" w:rsidRDefault="00795D2D">
      <w:pPr>
        <w:sectPr w:rsidR="00795D2D">
          <w:footerReference w:type="default" r:id="rId9"/>
          <w:pgSz w:w="12240" w:h="15840"/>
          <w:pgMar w:top="460" w:right="400" w:bottom="480" w:left="420" w:header="274" w:footer="285" w:gutter="0"/>
          <w:pgNumType w:start="10"/>
          <w:cols w:space="720"/>
        </w:sectPr>
      </w:pPr>
    </w:p>
    <w:p w:rsidR="00795D2D" w:rsidRDefault="001B3982">
      <w:pPr>
        <w:pStyle w:val="Textoindependiente"/>
        <w:spacing w:before="102" w:line="244" w:lineRule="auto"/>
        <w:ind w:right="413" w:firstLine="288"/>
        <w:jc w:val="both"/>
      </w:pPr>
      <w:r>
        <w:rPr>
          <w:color w:val="2E2E2E"/>
          <w:spacing w:val="3"/>
        </w:rPr>
        <w:lastRenderedPageBreak/>
        <w:t xml:space="preserve">Hay </w:t>
      </w:r>
      <w:r>
        <w:rPr>
          <w:color w:val="2E2E2E"/>
        </w:rPr>
        <w:t xml:space="preserve">cuatro </w:t>
      </w:r>
      <w:r>
        <w:rPr>
          <w:color w:val="2E2E2E"/>
          <w:spacing w:val="3"/>
        </w:rPr>
        <w:t xml:space="preserve">generaciones </w:t>
      </w:r>
      <w:r>
        <w:rPr>
          <w:color w:val="2E2E2E"/>
        </w:rPr>
        <w:t xml:space="preserve">de estándares de tecnología móvil </w:t>
      </w:r>
      <w:r>
        <w:rPr>
          <w:color w:val="2E2E2E"/>
          <w:spacing w:val="2"/>
        </w:rPr>
        <w:t xml:space="preserve">que </w:t>
      </w:r>
      <w:r>
        <w:rPr>
          <w:color w:val="2E2E2E"/>
        </w:rPr>
        <w:t xml:space="preserve">podrían ser </w:t>
      </w:r>
      <w:r>
        <w:rPr>
          <w:color w:val="2E2E2E"/>
          <w:spacing w:val="2"/>
        </w:rPr>
        <w:t xml:space="preserve">utilizados </w:t>
      </w:r>
      <w:r>
        <w:rPr>
          <w:color w:val="2E2E2E"/>
        </w:rPr>
        <w:t xml:space="preserve">en el </w:t>
      </w:r>
      <w:r>
        <w:rPr>
          <w:color w:val="2E2E2E"/>
          <w:spacing w:val="3"/>
        </w:rPr>
        <w:t xml:space="preserve">modelo, bien </w:t>
      </w:r>
      <w:r>
        <w:rPr>
          <w:color w:val="2E2E2E"/>
          <w:spacing w:val="2"/>
        </w:rPr>
        <w:t xml:space="preserve">secuencialmente  </w:t>
      </w:r>
      <w:r>
        <w:rPr>
          <w:color w:val="2E2E2E"/>
        </w:rPr>
        <w:t xml:space="preserve">o de forma </w:t>
      </w:r>
      <w:r>
        <w:rPr>
          <w:color w:val="2E2E2E"/>
          <w:spacing w:val="2"/>
        </w:rPr>
        <w:t xml:space="preserve">combinada: </w:t>
      </w:r>
      <w:r>
        <w:rPr>
          <w:color w:val="2E2E2E"/>
          <w:spacing w:val="3"/>
        </w:rPr>
        <w:t xml:space="preserve">analógica </w:t>
      </w:r>
      <w:r>
        <w:rPr>
          <w:color w:val="2E2E2E"/>
        </w:rPr>
        <w:t xml:space="preserve">(NMT o 1G), GSM (2G), UMTS (3G) y </w:t>
      </w:r>
      <w:r>
        <w:rPr>
          <w:color w:val="2E2E2E"/>
          <w:spacing w:val="-5"/>
        </w:rPr>
        <w:t xml:space="preserve">LTE </w:t>
      </w:r>
      <w:r>
        <w:rPr>
          <w:color w:val="2E2E2E"/>
        </w:rPr>
        <w:t xml:space="preserve">(4G). Estas tecnologías se </w:t>
      </w:r>
      <w:r>
        <w:rPr>
          <w:color w:val="2E2E2E"/>
          <w:spacing w:val="2"/>
        </w:rPr>
        <w:t xml:space="preserve">han </w:t>
      </w:r>
      <w:r>
        <w:rPr>
          <w:color w:val="2E2E2E"/>
        </w:rPr>
        <w:t xml:space="preserve">impuesto a otras como </w:t>
      </w:r>
      <w:r>
        <w:rPr>
          <w:color w:val="2E2E2E"/>
          <w:spacing w:val="2"/>
        </w:rPr>
        <w:t xml:space="preserve">CDMA </w:t>
      </w:r>
      <w:r>
        <w:rPr>
          <w:color w:val="2E2E2E"/>
        </w:rPr>
        <w:t xml:space="preserve">o </w:t>
      </w:r>
      <w:r>
        <w:rPr>
          <w:color w:val="2E2E2E"/>
          <w:spacing w:val="2"/>
        </w:rPr>
        <w:t xml:space="preserve">CDMA­2000 </w:t>
      </w:r>
      <w:r>
        <w:rPr>
          <w:color w:val="2E2E2E"/>
        </w:rPr>
        <w:t xml:space="preserve">en </w:t>
      </w:r>
      <w:r>
        <w:rPr>
          <w:color w:val="2E2E2E"/>
          <w:spacing w:val="2"/>
        </w:rPr>
        <w:t xml:space="preserve">la </w:t>
      </w:r>
      <w:r>
        <w:rPr>
          <w:color w:val="2E2E2E"/>
        </w:rPr>
        <w:t xml:space="preserve">mayoría de </w:t>
      </w:r>
      <w:r>
        <w:rPr>
          <w:color w:val="2E2E2E"/>
          <w:spacing w:val="3"/>
        </w:rPr>
        <w:t xml:space="preserve">los </w:t>
      </w:r>
      <w:r>
        <w:rPr>
          <w:color w:val="2E2E2E"/>
        </w:rPr>
        <w:t xml:space="preserve">países, </w:t>
      </w:r>
      <w:r>
        <w:rPr>
          <w:color w:val="2E2E2E"/>
          <w:spacing w:val="3"/>
        </w:rPr>
        <w:t xml:space="preserve">incluyendo </w:t>
      </w:r>
      <w:r>
        <w:rPr>
          <w:color w:val="2E2E2E"/>
        </w:rPr>
        <w:t xml:space="preserve">México. </w:t>
      </w:r>
      <w:r>
        <w:rPr>
          <w:color w:val="2E2E2E"/>
          <w:spacing w:val="3"/>
        </w:rPr>
        <w:t xml:space="preserve">Dado </w:t>
      </w:r>
      <w:r>
        <w:rPr>
          <w:color w:val="2E2E2E"/>
          <w:spacing w:val="2"/>
        </w:rPr>
        <w:t xml:space="preserve">que </w:t>
      </w:r>
      <w:r>
        <w:rPr>
          <w:color w:val="2E2E2E"/>
        </w:rPr>
        <w:t xml:space="preserve">el </w:t>
      </w:r>
      <w:r>
        <w:rPr>
          <w:color w:val="2E2E2E"/>
          <w:spacing w:val="2"/>
        </w:rPr>
        <w:t xml:space="preserve">modelo </w:t>
      </w:r>
      <w:r>
        <w:rPr>
          <w:color w:val="2E2E2E"/>
          <w:spacing w:val="3"/>
        </w:rPr>
        <w:t xml:space="preserve">debe </w:t>
      </w:r>
      <w:r>
        <w:rPr>
          <w:color w:val="2E2E2E"/>
          <w:spacing w:val="2"/>
        </w:rPr>
        <w:t xml:space="preserve">utilizar </w:t>
      </w:r>
      <w:r>
        <w:rPr>
          <w:color w:val="2E2E2E"/>
        </w:rPr>
        <w:t xml:space="preserve">tecnologías </w:t>
      </w:r>
      <w:r>
        <w:rPr>
          <w:color w:val="2E2E2E"/>
          <w:spacing w:val="3"/>
        </w:rPr>
        <w:t xml:space="preserve">probadas </w:t>
      </w:r>
      <w:r>
        <w:rPr>
          <w:color w:val="2E2E2E"/>
        </w:rPr>
        <w:t xml:space="preserve">y eficientes, se </w:t>
      </w:r>
      <w:r>
        <w:rPr>
          <w:color w:val="2E2E2E"/>
          <w:spacing w:val="3"/>
        </w:rPr>
        <w:t xml:space="preserve">puede </w:t>
      </w:r>
      <w:r>
        <w:rPr>
          <w:color w:val="2E2E2E"/>
        </w:rPr>
        <w:t xml:space="preserve">argumentar </w:t>
      </w:r>
      <w:r>
        <w:rPr>
          <w:color w:val="2E2E2E"/>
          <w:spacing w:val="2"/>
        </w:rPr>
        <w:t xml:space="preserve">que la </w:t>
      </w:r>
      <w:r>
        <w:rPr>
          <w:color w:val="2E2E2E"/>
          <w:spacing w:val="3"/>
        </w:rPr>
        <w:t>analó</w:t>
      </w:r>
      <w:r>
        <w:rPr>
          <w:color w:val="2E2E2E"/>
          <w:spacing w:val="3"/>
        </w:rPr>
        <w:t xml:space="preserve">gica </w:t>
      </w:r>
      <w:r>
        <w:rPr>
          <w:color w:val="2E2E2E"/>
        </w:rPr>
        <w:t xml:space="preserve">y </w:t>
      </w:r>
      <w:r>
        <w:rPr>
          <w:color w:val="2E2E2E"/>
          <w:spacing w:val="-4"/>
        </w:rPr>
        <w:t xml:space="preserve">LTE, </w:t>
      </w:r>
      <w:r>
        <w:rPr>
          <w:color w:val="2E2E2E"/>
        </w:rPr>
        <w:t xml:space="preserve">así como </w:t>
      </w:r>
      <w:r>
        <w:rPr>
          <w:color w:val="2E2E2E"/>
          <w:spacing w:val="2"/>
        </w:rPr>
        <w:t xml:space="preserve">CDMA </w:t>
      </w:r>
      <w:r>
        <w:rPr>
          <w:color w:val="2E2E2E"/>
        </w:rPr>
        <w:t xml:space="preserve">y </w:t>
      </w:r>
      <w:r>
        <w:rPr>
          <w:color w:val="2E2E2E"/>
          <w:spacing w:val="2"/>
        </w:rPr>
        <w:t xml:space="preserve">CDMA­2000 </w:t>
      </w:r>
      <w:r>
        <w:rPr>
          <w:color w:val="2E2E2E"/>
        </w:rPr>
        <w:t xml:space="preserve">no son relevantes para este </w:t>
      </w:r>
      <w:r>
        <w:rPr>
          <w:color w:val="2E2E2E"/>
          <w:spacing w:val="2"/>
        </w:rPr>
        <w:t>modelo</w:t>
      </w:r>
      <w:r>
        <w:rPr>
          <w:color w:val="2E2E2E"/>
          <w:spacing w:val="18"/>
        </w:rPr>
        <w:t xml:space="preserve"> </w:t>
      </w:r>
      <w:r>
        <w:rPr>
          <w:color w:val="2E2E2E"/>
        </w:rPr>
        <w:t>BULRIC.</w:t>
      </w:r>
    </w:p>
    <w:p w:rsidR="00795D2D" w:rsidRDefault="001B3982">
      <w:pPr>
        <w:pStyle w:val="Textoindependiente"/>
        <w:spacing w:line="244" w:lineRule="auto"/>
        <w:ind w:right="413" w:firstLine="288"/>
        <w:jc w:val="both"/>
      </w:pPr>
      <w:r>
        <w:rPr>
          <w:color w:val="2E2E2E"/>
          <w:spacing w:val="2"/>
        </w:rPr>
        <w:t xml:space="preserve">Aunque </w:t>
      </w:r>
      <w:r>
        <w:rPr>
          <w:color w:val="2E2E2E"/>
          <w:spacing w:val="3"/>
        </w:rPr>
        <w:t xml:space="preserve">las </w:t>
      </w:r>
      <w:r>
        <w:rPr>
          <w:color w:val="2E2E2E"/>
        </w:rPr>
        <w:t xml:space="preserve">tecnologías </w:t>
      </w:r>
      <w:r>
        <w:rPr>
          <w:color w:val="2E2E2E"/>
          <w:spacing w:val="2"/>
        </w:rPr>
        <w:t xml:space="preserve">móviles </w:t>
      </w:r>
      <w:r>
        <w:rPr>
          <w:color w:val="2E2E2E"/>
        </w:rPr>
        <w:t xml:space="preserve">de cuarta </w:t>
      </w:r>
      <w:r>
        <w:rPr>
          <w:color w:val="2E2E2E"/>
          <w:spacing w:val="2"/>
        </w:rPr>
        <w:t xml:space="preserve">generación </w:t>
      </w:r>
      <w:r>
        <w:rPr>
          <w:color w:val="2E2E2E"/>
        </w:rPr>
        <w:t xml:space="preserve">como </w:t>
      </w:r>
      <w:r>
        <w:rPr>
          <w:color w:val="2E2E2E"/>
          <w:spacing w:val="-5"/>
        </w:rPr>
        <w:t xml:space="preserve">LTE  </w:t>
      </w:r>
      <w:r>
        <w:rPr>
          <w:color w:val="2E2E2E"/>
        </w:rPr>
        <w:t xml:space="preserve">están </w:t>
      </w:r>
      <w:r>
        <w:rPr>
          <w:color w:val="2E2E2E"/>
          <w:spacing w:val="2"/>
        </w:rPr>
        <w:t xml:space="preserve">siendo </w:t>
      </w:r>
      <w:r>
        <w:rPr>
          <w:color w:val="2E2E2E"/>
          <w:spacing w:val="3"/>
        </w:rPr>
        <w:t xml:space="preserve">desplegadas </w:t>
      </w:r>
      <w:r>
        <w:rPr>
          <w:color w:val="2E2E2E"/>
        </w:rPr>
        <w:t xml:space="preserve">en México, el </w:t>
      </w:r>
      <w:r>
        <w:rPr>
          <w:color w:val="2E2E2E"/>
          <w:spacing w:val="2"/>
        </w:rPr>
        <w:t xml:space="preserve">nivel </w:t>
      </w:r>
      <w:r>
        <w:rPr>
          <w:color w:val="2E2E2E"/>
        </w:rPr>
        <w:t xml:space="preserve">de  tráfico  </w:t>
      </w:r>
      <w:r>
        <w:rPr>
          <w:color w:val="2E2E2E"/>
          <w:spacing w:val="-5"/>
        </w:rPr>
        <w:t xml:space="preserve">LTE </w:t>
      </w:r>
      <w:r>
        <w:rPr>
          <w:color w:val="2E2E2E"/>
        </w:rPr>
        <w:t xml:space="preserve">a día de </w:t>
      </w:r>
      <w:r>
        <w:rPr>
          <w:color w:val="2E2E2E"/>
          <w:spacing w:val="2"/>
        </w:rPr>
        <w:t xml:space="preserve">hoy </w:t>
      </w:r>
      <w:r>
        <w:rPr>
          <w:color w:val="2E2E2E"/>
        </w:rPr>
        <w:t xml:space="preserve">en </w:t>
      </w:r>
      <w:r>
        <w:rPr>
          <w:color w:val="2E2E2E"/>
          <w:spacing w:val="3"/>
        </w:rPr>
        <w:t xml:space="preserve">los </w:t>
      </w:r>
      <w:r>
        <w:rPr>
          <w:color w:val="2E2E2E"/>
          <w:spacing w:val="2"/>
        </w:rPr>
        <w:t xml:space="preserve">operadores </w:t>
      </w:r>
      <w:r>
        <w:rPr>
          <w:color w:val="2E2E2E"/>
        </w:rPr>
        <w:t xml:space="preserve">alternativos es todavía </w:t>
      </w:r>
      <w:r>
        <w:rPr>
          <w:color w:val="2E2E2E"/>
          <w:spacing w:val="3"/>
        </w:rPr>
        <w:t xml:space="preserve">bajo </w:t>
      </w:r>
      <w:r>
        <w:rPr>
          <w:color w:val="2E2E2E"/>
          <w:spacing w:val="2"/>
        </w:rPr>
        <w:t xml:space="preserve">(menos del 15% del </w:t>
      </w:r>
      <w:r>
        <w:rPr>
          <w:color w:val="2E2E2E"/>
        </w:rPr>
        <w:t xml:space="preserve">tráfico de datos en el último trimestre de </w:t>
      </w:r>
      <w:r>
        <w:rPr>
          <w:color w:val="2E2E2E"/>
          <w:spacing w:val="2"/>
        </w:rPr>
        <w:t xml:space="preserve">2015), </w:t>
      </w:r>
      <w:r>
        <w:rPr>
          <w:color w:val="2E2E2E"/>
        </w:rPr>
        <w:t xml:space="preserve">en gran parte </w:t>
      </w:r>
      <w:r>
        <w:rPr>
          <w:color w:val="2E2E2E"/>
          <w:spacing w:val="3"/>
        </w:rPr>
        <w:t xml:space="preserve">debido </w:t>
      </w:r>
      <w:r>
        <w:rPr>
          <w:color w:val="2E2E2E"/>
        </w:rPr>
        <w:t xml:space="preserve">a </w:t>
      </w:r>
      <w:r>
        <w:rPr>
          <w:color w:val="2E2E2E"/>
          <w:spacing w:val="2"/>
        </w:rPr>
        <w:t xml:space="preserve">la ausencia </w:t>
      </w:r>
      <w:r>
        <w:rPr>
          <w:color w:val="2E2E2E"/>
        </w:rPr>
        <w:t xml:space="preserve">de </w:t>
      </w:r>
      <w:r>
        <w:rPr>
          <w:color w:val="2E2E2E"/>
          <w:spacing w:val="2"/>
        </w:rPr>
        <w:t xml:space="preserve">una </w:t>
      </w:r>
      <w:r>
        <w:rPr>
          <w:color w:val="2E2E2E"/>
          <w:spacing w:val="3"/>
        </w:rPr>
        <w:t xml:space="preserve">amplia adopción </w:t>
      </w:r>
      <w:r>
        <w:rPr>
          <w:color w:val="2E2E2E"/>
        </w:rPr>
        <w:t xml:space="preserve">de </w:t>
      </w:r>
      <w:r>
        <w:rPr>
          <w:color w:val="2E2E2E"/>
          <w:spacing w:val="2"/>
        </w:rPr>
        <w:t xml:space="preserve">terminales </w:t>
      </w:r>
      <w:r>
        <w:rPr>
          <w:color w:val="2E2E2E"/>
          <w:spacing w:val="-5"/>
        </w:rPr>
        <w:t xml:space="preserve">LTE </w:t>
      </w:r>
      <w:r>
        <w:rPr>
          <w:color w:val="2E2E2E"/>
        </w:rPr>
        <w:t xml:space="preserve">entre </w:t>
      </w:r>
      <w:r>
        <w:rPr>
          <w:color w:val="2E2E2E"/>
          <w:spacing w:val="2"/>
        </w:rPr>
        <w:t xml:space="preserve">la </w:t>
      </w:r>
      <w:r>
        <w:rPr>
          <w:color w:val="2E2E2E"/>
          <w:spacing w:val="3"/>
        </w:rPr>
        <w:t xml:space="preserve">población, </w:t>
      </w:r>
      <w:r>
        <w:rPr>
          <w:color w:val="2E2E2E"/>
          <w:spacing w:val="2"/>
        </w:rPr>
        <w:t xml:space="preserve">lo que genera </w:t>
      </w:r>
      <w:r>
        <w:rPr>
          <w:color w:val="2E2E2E"/>
        </w:rPr>
        <w:t xml:space="preserve">incertidumbre sobre </w:t>
      </w:r>
      <w:r>
        <w:rPr>
          <w:color w:val="2E2E2E"/>
          <w:spacing w:val="2"/>
        </w:rPr>
        <w:t xml:space="preserve">la velocidad </w:t>
      </w:r>
      <w:r>
        <w:rPr>
          <w:color w:val="2E2E2E"/>
        </w:rPr>
        <w:t xml:space="preserve">y el </w:t>
      </w:r>
      <w:r>
        <w:rPr>
          <w:color w:val="2E2E2E"/>
          <w:spacing w:val="2"/>
        </w:rPr>
        <w:t>alcance de</w:t>
      </w:r>
      <w:r>
        <w:rPr>
          <w:color w:val="2E2E2E"/>
          <w:spacing w:val="2"/>
        </w:rPr>
        <w:t xml:space="preserve">l </w:t>
      </w:r>
      <w:r>
        <w:rPr>
          <w:color w:val="2E2E2E"/>
          <w:spacing w:val="3"/>
        </w:rPr>
        <w:t xml:space="preserve">despliegue </w:t>
      </w:r>
      <w:r>
        <w:rPr>
          <w:color w:val="2E2E2E"/>
        </w:rPr>
        <w:t xml:space="preserve">de </w:t>
      </w:r>
      <w:r>
        <w:rPr>
          <w:color w:val="2E2E2E"/>
          <w:spacing w:val="2"/>
        </w:rPr>
        <w:t xml:space="preserve">dichas redes, </w:t>
      </w:r>
      <w:r>
        <w:rPr>
          <w:color w:val="2E2E2E"/>
        </w:rPr>
        <w:t xml:space="preserve">el </w:t>
      </w:r>
      <w:r>
        <w:rPr>
          <w:color w:val="2E2E2E"/>
          <w:spacing w:val="2"/>
        </w:rPr>
        <w:t xml:space="preserve">número </w:t>
      </w:r>
      <w:r>
        <w:rPr>
          <w:color w:val="2E2E2E"/>
        </w:rPr>
        <w:t xml:space="preserve">de suscriptores </w:t>
      </w:r>
      <w:r>
        <w:rPr>
          <w:color w:val="2E2E2E"/>
          <w:spacing w:val="2"/>
        </w:rPr>
        <w:t xml:space="preserve">que </w:t>
      </w:r>
      <w:r>
        <w:rPr>
          <w:color w:val="2E2E2E"/>
          <w:spacing w:val="3"/>
        </w:rPr>
        <w:t xml:space="preserve">las </w:t>
      </w:r>
      <w:r>
        <w:rPr>
          <w:color w:val="2E2E2E"/>
          <w:spacing w:val="2"/>
        </w:rPr>
        <w:t xml:space="preserve">utilizarán, </w:t>
      </w:r>
      <w:r>
        <w:rPr>
          <w:color w:val="2E2E2E"/>
        </w:rPr>
        <w:t xml:space="preserve">y el tipo y cantidad de tráfico </w:t>
      </w:r>
      <w:r>
        <w:rPr>
          <w:color w:val="2E2E2E"/>
          <w:spacing w:val="2"/>
        </w:rPr>
        <w:t xml:space="preserve">que </w:t>
      </w:r>
      <w:r>
        <w:rPr>
          <w:color w:val="2E2E2E"/>
        </w:rPr>
        <w:t xml:space="preserve">se transportará. Además, estas </w:t>
      </w:r>
      <w:r>
        <w:rPr>
          <w:color w:val="2E2E2E"/>
          <w:spacing w:val="2"/>
        </w:rPr>
        <w:t xml:space="preserve">redes </w:t>
      </w:r>
      <w:r>
        <w:rPr>
          <w:color w:val="2E2E2E"/>
        </w:rPr>
        <w:t xml:space="preserve">se están centrando en el transporte de servicios </w:t>
      </w:r>
      <w:r>
        <w:rPr>
          <w:color w:val="2E2E2E"/>
          <w:spacing w:val="2"/>
        </w:rPr>
        <w:t xml:space="preserve">móviles </w:t>
      </w:r>
      <w:r>
        <w:rPr>
          <w:color w:val="2E2E2E"/>
        </w:rPr>
        <w:t xml:space="preserve">de datos de alta </w:t>
      </w:r>
      <w:r>
        <w:rPr>
          <w:color w:val="2E2E2E"/>
          <w:spacing w:val="2"/>
        </w:rPr>
        <w:t xml:space="preserve">velocidad </w:t>
      </w:r>
      <w:r>
        <w:rPr>
          <w:color w:val="2E2E2E"/>
        </w:rPr>
        <w:t>y todavía no se encuent</w:t>
      </w:r>
      <w:r>
        <w:rPr>
          <w:color w:val="2E2E2E"/>
        </w:rPr>
        <w:t xml:space="preserve">ra </w:t>
      </w:r>
      <w:r>
        <w:rPr>
          <w:color w:val="2E2E2E"/>
          <w:spacing w:val="3"/>
        </w:rPr>
        <w:t xml:space="preserve">disponible </w:t>
      </w:r>
      <w:r>
        <w:rPr>
          <w:color w:val="2E2E2E"/>
          <w:spacing w:val="-4"/>
        </w:rPr>
        <w:t xml:space="preserve">VoLTE </w:t>
      </w:r>
      <w:r>
        <w:rPr>
          <w:color w:val="2E2E2E"/>
        </w:rPr>
        <w:t xml:space="preserve">(Voice over </w:t>
      </w:r>
      <w:r>
        <w:rPr>
          <w:color w:val="2E2E2E"/>
          <w:spacing w:val="-5"/>
        </w:rPr>
        <w:t xml:space="preserve">LTE </w:t>
      </w:r>
      <w:r>
        <w:rPr>
          <w:color w:val="2E2E2E"/>
          <w:spacing w:val="2"/>
        </w:rPr>
        <w:t xml:space="preserve">por </w:t>
      </w:r>
      <w:r>
        <w:rPr>
          <w:color w:val="2E2E2E"/>
        </w:rPr>
        <w:t xml:space="preserve">sus </w:t>
      </w:r>
      <w:r>
        <w:rPr>
          <w:color w:val="2E2E2E"/>
          <w:spacing w:val="3"/>
        </w:rPr>
        <w:t xml:space="preserve">siglas </w:t>
      </w:r>
      <w:r>
        <w:rPr>
          <w:color w:val="2E2E2E"/>
        </w:rPr>
        <w:t xml:space="preserve">en </w:t>
      </w:r>
      <w:r>
        <w:rPr>
          <w:color w:val="2E2E2E"/>
          <w:spacing w:val="3"/>
        </w:rPr>
        <w:t xml:space="preserve">inglés) </w:t>
      </w:r>
      <w:r>
        <w:rPr>
          <w:color w:val="2E2E2E"/>
        </w:rPr>
        <w:t xml:space="preserve">en México. La </w:t>
      </w:r>
      <w:r>
        <w:rPr>
          <w:color w:val="2E2E2E"/>
          <w:spacing w:val="3"/>
        </w:rPr>
        <w:t xml:space="preserve">banda </w:t>
      </w:r>
      <w:r>
        <w:rPr>
          <w:color w:val="2E2E2E"/>
        </w:rPr>
        <w:t xml:space="preserve">de espectro </w:t>
      </w:r>
      <w:r>
        <w:rPr>
          <w:color w:val="2E2E2E"/>
          <w:spacing w:val="2"/>
        </w:rPr>
        <w:t xml:space="preserve">utilizada </w:t>
      </w:r>
      <w:r>
        <w:rPr>
          <w:color w:val="2E2E2E"/>
        </w:rPr>
        <w:t xml:space="preserve">(1.7­2.1GHz o </w:t>
      </w:r>
      <w:r>
        <w:rPr>
          <w:color w:val="2E2E2E"/>
          <w:spacing w:val="-4"/>
        </w:rPr>
        <w:t xml:space="preserve">AWS) </w:t>
      </w:r>
      <w:r>
        <w:rPr>
          <w:color w:val="2E2E2E"/>
        </w:rPr>
        <w:t xml:space="preserve">también es de alta frecuencia, </w:t>
      </w:r>
      <w:r>
        <w:rPr>
          <w:color w:val="2E2E2E"/>
          <w:spacing w:val="2"/>
        </w:rPr>
        <w:t xml:space="preserve">lo que </w:t>
      </w:r>
      <w:r>
        <w:rPr>
          <w:color w:val="2E2E2E"/>
        </w:rPr>
        <w:t xml:space="preserve">hace </w:t>
      </w:r>
      <w:r>
        <w:rPr>
          <w:color w:val="2E2E2E"/>
          <w:spacing w:val="2"/>
        </w:rPr>
        <w:t xml:space="preserve">que </w:t>
      </w:r>
      <w:r>
        <w:rPr>
          <w:color w:val="2E2E2E"/>
        </w:rPr>
        <w:t xml:space="preserve">sea </w:t>
      </w:r>
      <w:r>
        <w:rPr>
          <w:color w:val="2E2E2E"/>
          <w:spacing w:val="2"/>
        </w:rPr>
        <w:t xml:space="preserve">menos </w:t>
      </w:r>
      <w:r>
        <w:rPr>
          <w:color w:val="2E2E2E"/>
          <w:spacing w:val="3"/>
        </w:rPr>
        <w:t xml:space="preserve">adecuada </w:t>
      </w:r>
      <w:r>
        <w:rPr>
          <w:color w:val="2E2E2E"/>
        </w:rPr>
        <w:t xml:space="preserve">para </w:t>
      </w:r>
      <w:r>
        <w:rPr>
          <w:color w:val="2E2E2E"/>
          <w:spacing w:val="3"/>
        </w:rPr>
        <w:t xml:space="preserve">despliegues </w:t>
      </w:r>
      <w:r>
        <w:rPr>
          <w:color w:val="2E2E2E"/>
        </w:rPr>
        <w:t xml:space="preserve">de </w:t>
      </w:r>
      <w:r>
        <w:rPr>
          <w:color w:val="2E2E2E"/>
          <w:spacing w:val="3"/>
        </w:rPr>
        <w:t xml:space="preserve">amplia </w:t>
      </w:r>
      <w:r>
        <w:rPr>
          <w:color w:val="2E2E2E"/>
        </w:rPr>
        <w:t xml:space="preserve">cobertura particularmente si se </w:t>
      </w:r>
      <w:r>
        <w:rPr>
          <w:color w:val="2E2E2E"/>
          <w:spacing w:val="3"/>
        </w:rPr>
        <w:t xml:space="preserve">dispone </w:t>
      </w:r>
      <w:r>
        <w:rPr>
          <w:color w:val="2E2E2E"/>
        </w:rPr>
        <w:t xml:space="preserve">de </w:t>
      </w:r>
      <w:r>
        <w:rPr>
          <w:color w:val="2E2E2E"/>
          <w:spacing w:val="2"/>
        </w:rPr>
        <w:t xml:space="preserve">redes </w:t>
      </w:r>
      <w:r>
        <w:rPr>
          <w:color w:val="2E2E2E"/>
        </w:rPr>
        <w:t xml:space="preserve">de frecuencias </w:t>
      </w:r>
      <w:r>
        <w:rPr>
          <w:color w:val="2E2E2E"/>
          <w:spacing w:val="2"/>
        </w:rPr>
        <w:t xml:space="preserve">equivalentes (1900MHz </w:t>
      </w:r>
      <w:r>
        <w:rPr>
          <w:color w:val="2E2E2E"/>
        </w:rPr>
        <w:t xml:space="preserve">PCS) o más </w:t>
      </w:r>
      <w:r>
        <w:rPr>
          <w:color w:val="2E2E2E"/>
          <w:spacing w:val="3"/>
        </w:rPr>
        <w:t xml:space="preserve">bajas </w:t>
      </w:r>
      <w:r>
        <w:rPr>
          <w:color w:val="2E2E2E"/>
          <w:spacing w:val="2"/>
        </w:rPr>
        <w:t xml:space="preserve">(850MHz </w:t>
      </w:r>
      <w:r>
        <w:rPr>
          <w:color w:val="2E2E2E"/>
        </w:rPr>
        <w:t>CEL).</w:t>
      </w:r>
    </w:p>
    <w:p w:rsidR="00795D2D" w:rsidRDefault="001B3982">
      <w:pPr>
        <w:pStyle w:val="Textoindependiente"/>
        <w:spacing w:before="89" w:line="244" w:lineRule="auto"/>
        <w:ind w:right="418" w:firstLine="288"/>
        <w:jc w:val="both"/>
      </w:pPr>
      <w:r>
        <w:rPr>
          <w:color w:val="2E2E2E"/>
          <w:spacing w:val="3"/>
        </w:rPr>
        <w:t xml:space="preserve">Dada </w:t>
      </w:r>
      <w:r>
        <w:rPr>
          <w:color w:val="2E2E2E"/>
          <w:spacing w:val="2"/>
        </w:rPr>
        <w:t xml:space="preserve">la </w:t>
      </w:r>
      <w:r>
        <w:rPr>
          <w:color w:val="2E2E2E"/>
        </w:rPr>
        <w:t xml:space="preserve">gran </w:t>
      </w:r>
      <w:r>
        <w:rPr>
          <w:color w:val="2E2E2E"/>
          <w:spacing w:val="2"/>
        </w:rPr>
        <w:t xml:space="preserve">capacidad </w:t>
      </w:r>
      <w:r>
        <w:rPr>
          <w:color w:val="2E2E2E"/>
          <w:spacing w:val="3"/>
        </w:rPr>
        <w:t xml:space="preserve">disponible </w:t>
      </w:r>
      <w:r>
        <w:rPr>
          <w:color w:val="2E2E2E"/>
        </w:rPr>
        <w:t xml:space="preserve">en </w:t>
      </w:r>
      <w:r>
        <w:rPr>
          <w:color w:val="2E2E2E"/>
          <w:spacing w:val="2"/>
        </w:rPr>
        <w:t xml:space="preserve">una </w:t>
      </w:r>
      <w:r>
        <w:rPr>
          <w:color w:val="2E2E2E"/>
        </w:rPr>
        <w:t xml:space="preserve">red </w:t>
      </w:r>
      <w:r>
        <w:rPr>
          <w:color w:val="2E2E2E"/>
          <w:spacing w:val="2"/>
        </w:rPr>
        <w:t xml:space="preserve">moderna </w:t>
      </w:r>
      <w:r>
        <w:rPr>
          <w:color w:val="2E2E2E"/>
        </w:rPr>
        <w:t xml:space="preserve">UMTS, es poco </w:t>
      </w:r>
      <w:r>
        <w:rPr>
          <w:color w:val="2E2E2E"/>
          <w:spacing w:val="3"/>
        </w:rPr>
        <w:t xml:space="preserve">probable </w:t>
      </w:r>
      <w:r>
        <w:rPr>
          <w:color w:val="2E2E2E"/>
          <w:spacing w:val="2"/>
        </w:rPr>
        <w:t xml:space="preserve">que una </w:t>
      </w:r>
      <w:r>
        <w:rPr>
          <w:color w:val="2E2E2E"/>
        </w:rPr>
        <w:t xml:space="preserve">red </w:t>
      </w:r>
      <w:r>
        <w:rPr>
          <w:color w:val="2E2E2E"/>
          <w:spacing w:val="3"/>
        </w:rPr>
        <w:t xml:space="preserve">adicional  </w:t>
      </w:r>
      <w:r>
        <w:rPr>
          <w:color w:val="2E2E2E"/>
        </w:rPr>
        <w:t xml:space="preserve">de  cuarta </w:t>
      </w:r>
      <w:r>
        <w:rPr>
          <w:color w:val="2E2E2E"/>
          <w:spacing w:val="2"/>
        </w:rPr>
        <w:t xml:space="preserve">generación </w:t>
      </w:r>
      <w:r>
        <w:rPr>
          <w:color w:val="2E2E2E"/>
        </w:rPr>
        <w:t xml:space="preserve">se utilice para entregar </w:t>
      </w:r>
      <w:r>
        <w:rPr>
          <w:color w:val="2E2E2E"/>
          <w:spacing w:val="2"/>
        </w:rPr>
        <w:t xml:space="preserve">grandes volúmenes </w:t>
      </w:r>
      <w:r>
        <w:rPr>
          <w:color w:val="2E2E2E"/>
        </w:rPr>
        <w:t xml:space="preserve">de terminación </w:t>
      </w:r>
      <w:r>
        <w:rPr>
          <w:color w:val="2E2E2E"/>
        </w:rPr>
        <w:t xml:space="preserve">mayorista de voz de telefonía móvil a corto o </w:t>
      </w:r>
      <w:r>
        <w:rPr>
          <w:color w:val="2E2E2E"/>
          <w:spacing w:val="2"/>
        </w:rPr>
        <w:t xml:space="preserve">medio   plazo. </w:t>
      </w:r>
      <w:r>
        <w:rPr>
          <w:color w:val="2E2E2E"/>
        </w:rPr>
        <w:t xml:space="preserve">En cuanto a </w:t>
      </w:r>
      <w:r>
        <w:rPr>
          <w:color w:val="2E2E2E"/>
          <w:spacing w:val="3"/>
        </w:rPr>
        <w:t xml:space="preserve">los </w:t>
      </w:r>
      <w:r>
        <w:rPr>
          <w:color w:val="2E2E2E"/>
        </w:rPr>
        <w:t xml:space="preserve">servicios de datos, </w:t>
      </w:r>
      <w:r>
        <w:rPr>
          <w:color w:val="2E2E2E"/>
          <w:spacing w:val="3"/>
        </w:rPr>
        <w:t xml:space="preserve">los </w:t>
      </w:r>
      <w:r>
        <w:rPr>
          <w:color w:val="2E2E2E"/>
          <w:spacing w:val="2"/>
        </w:rPr>
        <w:t xml:space="preserve">operadores mexicanos </w:t>
      </w:r>
      <w:r>
        <w:rPr>
          <w:color w:val="2E2E2E"/>
        </w:rPr>
        <w:t xml:space="preserve">actuales todavía estarían en </w:t>
      </w:r>
      <w:r>
        <w:rPr>
          <w:color w:val="2E2E2E"/>
          <w:spacing w:val="3"/>
        </w:rPr>
        <w:t xml:space="preserve">las </w:t>
      </w:r>
      <w:r>
        <w:rPr>
          <w:color w:val="2E2E2E"/>
        </w:rPr>
        <w:t xml:space="preserve">últimas fases  </w:t>
      </w:r>
      <w:r>
        <w:rPr>
          <w:color w:val="2E2E2E"/>
          <w:spacing w:val="2"/>
        </w:rPr>
        <w:t xml:space="preserve">del </w:t>
      </w:r>
      <w:r>
        <w:rPr>
          <w:color w:val="2E2E2E"/>
          <w:spacing w:val="3"/>
        </w:rPr>
        <w:t xml:space="preserve">despliegue </w:t>
      </w:r>
      <w:r>
        <w:rPr>
          <w:color w:val="2E2E2E"/>
        </w:rPr>
        <w:t xml:space="preserve">de su cobertura HSDPA para </w:t>
      </w:r>
      <w:r>
        <w:rPr>
          <w:color w:val="2E2E2E"/>
          <w:spacing w:val="2"/>
        </w:rPr>
        <w:t xml:space="preserve">la provisión </w:t>
      </w:r>
      <w:r>
        <w:rPr>
          <w:color w:val="2E2E2E"/>
        </w:rPr>
        <w:t xml:space="preserve">de </w:t>
      </w:r>
      <w:r>
        <w:rPr>
          <w:color w:val="2E2E2E"/>
          <w:spacing w:val="3"/>
        </w:rPr>
        <w:t xml:space="preserve">los </w:t>
      </w:r>
      <w:r>
        <w:rPr>
          <w:color w:val="2E2E2E"/>
        </w:rPr>
        <w:t xml:space="preserve">mismos. </w:t>
      </w:r>
      <w:r>
        <w:rPr>
          <w:color w:val="2E2E2E"/>
          <w:spacing w:val="3"/>
        </w:rPr>
        <w:t xml:space="preserve">Debido </w:t>
      </w:r>
      <w:r>
        <w:rPr>
          <w:color w:val="2E2E2E"/>
        </w:rPr>
        <w:t>a esta ap</w:t>
      </w:r>
      <w:r>
        <w:rPr>
          <w:color w:val="2E2E2E"/>
        </w:rPr>
        <w:t xml:space="preserve">uesta y a </w:t>
      </w:r>
      <w:r>
        <w:rPr>
          <w:color w:val="2E2E2E"/>
          <w:spacing w:val="2"/>
        </w:rPr>
        <w:t xml:space="preserve">la necesidad </w:t>
      </w:r>
      <w:r>
        <w:rPr>
          <w:color w:val="2E2E2E"/>
        </w:rPr>
        <w:t xml:space="preserve">de </w:t>
      </w:r>
      <w:r>
        <w:rPr>
          <w:color w:val="2E2E2E"/>
          <w:spacing w:val="2"/>
        </w:rPr>
        <w:t xml:space="preserve">recuperar </w:t>
      </w:r>
      <w:r>
        <w:rPr>
          <w:color w:val="2E2E2E"/>
          <w:spacing w:val="3"/>
        </w:rPr>
        <w:t xml:space="preserve">los </w:t>
      </w:r>
      <w:r>
        <w:rPr>
          <w:color w:val="2E2E2E"/>
        </w:rPr>
        <w:t xml:space="preserve">costos </w:t>
      </w:r>
      <w:r>
        <w:rPr>
          <w:color w:val="2E2E2E"/>
          <w:spacing w:val="2"/>
        </w:rPr>
        <w:t xml:space="preserve">incurridos </w:t>
      </w:r>
      <w:r>
        <w:rPr>
          <w:color w:val="2E2E2E"/>
        </w:rPr>
        <w:t xml:space="preserve">(presentes y futuros), estimamos </w:t>
      </w:r>
      <w:r>
        <w:rPr>
          <w:color w:val="2E2E2E"/>
          <w:spacing w:val="2"/>
        </w:rPr>
        <w:t xml:space="preserve">que la </w:t>
      </w:r>
      <w:r>
        <w:rPr>
          <w:color w:val="2E2E2E"/>
        </w:rPr>
        <w:t xml:space="preserve">tecnología relevante para </w:t>
      </w:r>
      <w:r>
        <w:rPr>
          <w:color w:val="2E2E2E"/>
          <w:spacing w:val="2"/>
        </w:rPr>
        <w:t xml:space="preserve">la </w:t>
      </w:r>
      <w:r>
        <w:rPr>
          <w:color w:val="2E2E2E"/>
        </w:rPr>
        <w:t xml:space="preserve">prestación de estos servicios en el </w:t>
      </w:r>
      <w:r>
        <w:rPr>
          <w:color w:val="2E2E2E"/>
          <w:spacing w:val="3"/>
        </w:rPr>
        <w:t xml:space="preserve">2017 </w:t>
      </w:r>
      <w:r>
        <w:rPr>
          <w:color w:val="2E2E2E"/>
        </w:rPr>
        <w:t>será</w:t>
      </w:r>
      <w:r>
        <w:rPr>
          <w:color w:val="2E2E2E"/>
          <w:spacing w:val="-2"/>
        </w:rPr>
        <w:t xml:space="preserve"> </w:t>
      </w:r>
      <w:r>
        <w:rPr>
          <w:color w:val="2E2E2E"/>
        </w:rPr>
        <w:t>HSDPA.</w:t>
      </w:r>
    </w:p>
    <w:p w:rsidR="00795D2D" w:rsidRDefault="001B3982">
      <w:pPr>
        <w:pStyle w:val="Textoindependiente"/>
        <w:spacing w:line="244" w:lineRule="auto"/>
        <w:ind w:right="408" w:firstLine="288"/>
        <w:jc w:val="both"/>
      </w:pPr>
      <w:r>
        <w:rPr>
          <w:color w:val="2E2E2E"/>
        </w:rPr>
        <w:t xml:space="preserve">Por </w:t>
      </w:r>
      <w:r>
        <w:rPr>
          <w:color w:val="2E2E2E"/>
          <w:spacing w:val="2"/>
        </w:rPr>
        <w:t xml:space="preserve">lo </w:t>
      </w:r>
      <w:r>
        <w:rPr>
          <w:color w:val="2E2E2E"/>
        </w:rPr>
        <w:t xml:space="preserve">tanto, el </w:t>
      </w:r>
      <w:r>
        <w:rPr>
          <w:color w:val="2E2E2E"/>
          <w:spacing w:val="2"/>
        </w:rPr>
        <w:t xml:space="preserve">Modelo </w:t>
      </w:r>
      <w:r>
        <w:rPr>
          <w:color w:val="2E2E2E"/>
        </w:rPr>
        <w:t xml:space="preserve">Móvil debería limitarse a </w:t>
      </w:r>
      <w:r>
        <w:rPr>
          <w:color w:val="2E2E2E"/>
          <w:spacing w:val="3"/>
        </w:rPr>
        <w:t xml:space="preserve">modelar </w:t>
      </w:r>
      <w:r>
        <w:rPr>
          <w:color w:val="2E2E2E"/>
        </w:rPr>
        <w:t xml:space="preserve">tecnologías de </w:t>
      </w:r>
      <w:r>
        <w:rPr>
          <w:color w:val="2E2E2E"/>
          <w:spacing w:val="2"/>
        </w:rPr>
        <w:t>rad</w:t>
      </w:r>
      <w:r>
        <w:rPr>
          <w:color w:val="2E2E2E"/>
          <w:spacing w:val="2"/>
        </w:rPr>
        <w:t xml:space="preserve">io </w:t>
      </w:r>
      <w:r>
        <w:rPr>
          <w:color w:val="2E2E2E"/>
        </w:rPr>
        <w:t xml:space="preserve">2G y 3G. Ambas tecnologías están </w:t>
      </w:r>
      <w:r>
        <w:rPr>
          <w:color w:val="2E2E2E"/>
          <w:spacing w:val="3"/>
        </w:rPr>
        <w:t xml:space="preserve">probadas </w:t>
      </w:r>
      <w:r>
        <w:rPr>
          <w:color w:val="2E2E2E"/>
        </w:rPr>
        <w:t xml:space="preserve">y </w:t>
      </w:r>
      <w:r>
        <w:rPr>
          <w:color w:val="2E2E2E"/>
          <w:spacing w:val="3"/>
        </w:rPr>
        <w:t xml:space="preserve">disponibles. </w:t>
      </w:r>
      <w:r>
        <w:rPr>
          <w:color w:val="2E2E2E"/>
        </w:rPr>
        <w:t xml:space="preserve">3G es </w:t>
      </w:r>
      <w:r>
        <w:rPr>
          <w:color w:val="2E2E2E"/>
          <w:spacing w:val="2"/>
        </w:rPr>
        <w:t xml:space="preserve">una </w:t>
      </w:r>
      <w:r>
        <w:rPr>
          <w:color w:val="2E2E2E"/>
        </w:rPr>
        <w:t xml:space="preserve">tecnología más reciente (y </w:t>
      </w:r>
      <w:r>
        <w:rPr>
          <w:color w:val="2E2E2E"/>
          <w:spacing w:val="2"/>
        </w:rPr>
        <w:t xml:space="preserve">que </w:t>
      </w:r>
      <w:r>
        <w:rPr>
          <w:color w:val="2E2E2E"/>
        </w:rPr>
        <w:t xml:space="preserve">ofrece </w:t>
      </w:r>
      <w:r>
        <w:rPr>
          <w:color w:val="2E2E2E"/>
          <w:spacing w:val="2"/>
        </w:rPr>
        <w:t xml:space="preserve">una </w:t>
      </w:r>
      <w:r>
        <w:rPr>
          <w:color w:val="2E2E2E"/>
        </w:rPr>
        <w:t xml:space="preserve">mayor </w:t>
      </w:r>
      <w:r>
        <w:rPr>
          <w:color w:val="2E2E2E"/>
          <w:spacing w:val="2"/>
        </w:rPr>
        <w:t xml:space="preserve">capacidad) que </w:t>
      </w:r>
      <w:r>
        <w:rPr>
          <w:color w:val="2E2E2E"/>
        </w:rPr>
        <w:t xml:space="preserve">permite </w:t>
      </w:r>
      <w:r>
        <w:rPr>
          <w:color w:val="2E2E2E"/>
          <w:spacing w:val="3"/>
        </w:rPr>
        <w:t xml:space="preserve">unas </w:t>
      </w:r>
      <w:r>
        <w:rPr>
          <w:color w:val="2E2E2E"/>
        </w:rPr>
        <w:t xml:space="preserve">mayores economías de </w:t>
      </w:r>
      <w:r>
        <w:rPr>
          <w:color w:val="2E2E2E"/>
          <w:spacing w:val="2"/>
        </w:rPr>
        <w:t xml:space="preserve">alcance, principalmente </w:t>
      </w:r>
      <w:r>
        <w:rPr>
          <w:color w:val="2E2E2E"/>
        </w:rPr>
        <w:t xml:space="preserve">a través de </w:t>
      </w:r>
      <w:r>
        <w:rPr>
          <w:color w:val="2E2E2E"/>
          <w:spacing w:val="3"/>
        </w:rPr>
        <w:t xml:space="preserve">los </w:t>
      </w:r>
      <w:r>
        <w:rPr>
          <w:color w:val="2E2E2E"/>
        </w:rPr>
        <w:t xml:space="preserve">servicios de datos </w:t>
      </w:r>
      <w:r>
        <w:rPr>
          <w:color w:val="2E2E2E"/>
          <w:spacing w:val="2"/>
        </w:rPr>
        <w:t xml:space="preserve">móviles. </w:t>
      </w:r>
      <w:r>
        <w:rPr>
          <w:color w:val="2E2E2E"/>
        </w:rPr>
        <w:t xml:space="preserve">Sin </w:t>
      </w:r>
      <w:r>
        <w:rPr>
          <w:color w:val="2E2E2E"/>
          <w:spacing w:val="2"/>
        </w:rPr>
        <w:t xml:space="preserve">embargo, </w:t>
      </w:r>
      <w:r>
        <w:rPr>
          <w:color w:val="2E2E2E"/>
        </w:rPr>
        <w:t xml:space="preserve">el costo de un </w:t>
      </w:r>
      <w:r>
        <w:rPr>
          <w:color w:val="2E2E2E"/>
          <w:spacing w:val="3"/>
        </w:rPr>
        <w:t xml:space="preserve">despliegue </w:t>
      </w:r>
      <w:r>
        <w:rPr>
          <w:color w:val="2E2E2E"/>
        </w:rPr>
        <w:t xml:space="preserve">de red, ya sea en   2G y/o 3G estará fuertemente </w:t>
      </w:r>
      <w:r>
        <w:rPr>
          <w:color w:val="2E2E2E"/>
          <w:spacing w:val="2"/>
        </w:rPr>
        <w:t xml:space="preserve">influenciado por la </w:t>
      </w:r>
      <w:r>
        <w:rPr>
          <w:color w:val="2E2E2E"/>
          <w:spacing w:val="3"/>
        </w:rPr>
        <w:t xml:space="preserve">banda </w:t>
      </w:r>
      <w:r>
        <w:rPr>
          <w:color w:val="2E2E2E"/>
        </w:rPr>
        <w:t xml:space="preserve">de frecuencia en </w:t>
      </w:r>
      <w:r>
        <w:rPr>
          <w:color w:val="2E2E2E"/>
          <w:spacing w:val="2"/>
        </w:rPr>
        <w:t xml:space="preserve">la que </w:t>
      </w:r>
      <w:r>
        <w:rPr>
          <w:color w:val="2E2E2E"/>
        </w:rPr>
        <w:t xml:space="preserve">se </w:t>
      </w:r>
      <w:r>
        <w:rPr>
          <w:color w:val="2E2E2E"/>
          <w:spacing w:val="3"/>
        </w:rPr>
        <w:t xml:space="preserve">despliegue. </w:t>
      </w:r>
      <w:r>
        <w:rPr>
          <w:color w:val="2E2E2E"/>
        </w:rPr>
        <w:t xml:space="preserve">En efecto, </w:t>
      </w:r>
      <w:r>
        <w:rPr>
          <w:color w:val="2E2E2E"/>
          <w:spacing w:val="2"/>
        </w:rPr>
        <w:t xml:space="preserve">una </w:t>
      </w:r>
      <w:r>
        <w:rPr>
          <w:color w:val="2E2E2E"/>
        </w:rPr>
        <w:t xml:space="preserve">red de </w:t>
      </w:r>
      <w:r>
        <w:rPr>
          <w:color w:val="2E2E2E"/>
          <w:spacing w:val="2"/>
        </w:rPr>
        <w:t xml:space="preserve">radio </w:t>
      </w:r>
      <w:r>
        <w:rPr>
          <w:color w:val="2E2E2E"/>
        </w:rPr>
        <w:t xml:space="preserve">(2G   o 3G) </w:t>
      </w:r>
      <w:r>
        <w:rPr>
          <w:color w:val="2E2E2E"/>
          <w:spacing w:val="3"/>
        </w:rPr>
        <w:t xml:space="preserve">desplegada </w:t>
      </w:r>
      <w:r>
        <w:rPr>
          <w:color w:val="2E2E2E"/>
        </w:rPr>
        <w:t xml:space="preserve">en </w:t>
      </w:r>
      <w:r>
        <w:rPr>
          <w:color w:val="2E2E2E"/>
          <w:spacing w:val="2"/>
        </w:rPr>
        <w:t xml:space="preserve">una </w:t>
      </w:r>
      <w:r>
        <w:rPr>
          <w:color w:val="2E2E2E"/>
          <w:spacing w:val="3"/>
        </w:rPr>
        <w:t xml:space="preserve">banda </w:t>
      </w:r>
      <w:r>
        <w:rPr>
          <w:color w:val="2E2E2E"/>
        </w:rPr>
        <w:t xml:space="preserve">de espectro alta, como </w:t>
      </w:r>
      <w:r>
        <w:rPr>
          <w:color w:val="2E2E2E"/>
          <w:spacing w:val="2"/>
        </w:rPr>
        <w:t xml:space="preserve">1900MHz, </w:t>
      </w:r>
      <w:r>
        <w:rPr>
          <w:color w:val="2E2E2E"/>
        </w:rPr>
        <w:t xml:space="preserve">no </w:t>
      </w:r>
      <w:r>
        <w:rPr>
          <w:color w:val="2E2E2E"/>
          <w:spacing w:val="2"/>
        </w:rPr>
        <w:t xml:space="preserve">podrá </w:t>
      </w:r>
      <w:r>
        <w:rPr>
          <w:color w:val="2E2E2E"/>
        </w:rPr>
        <w:t>resultar en</w:t>
      </w:r>
      <w:r>
        <w:rPr>
          <w:color w:val="2E2E2E"/>
        </w:rPr>
        <w:t xml:space="preserve"> un costo </w:t>
      </w:r>
      <w:r>
        <w:rPr>
          <w:color w:val="2E2E2E"/>
          <w:spacing w:val="2"/>
        </w:rPr>
        <w:t xml:space="preserve">menor </w:t>
      </w:r>
      <w:r>
        <w:rPr>
          <w:color w:val="2E2E2E"/>
        </w:rPr>
        <w:t xml:space="preserve">(con el perfil de tráfico  de voz y datos actual) </w:t>
      </w:r>
      <w:r>
        <w:rPr>
          <w:color w:val="2E2E2E"/>
          <w:spacing w:val="2"/>
        </w:rPr>
        <w:t xml:space="preserve">que </w:t>
      </w:r>
      <w:r>
        <w:rPr>
          <w:color w:val="2E2E2E"/>
        </w:rPr>
        <w:t xml:space="preserve">su </w:t>
      </w:r>
      <w:r>
        <w:rPr>
          <w:color w:val="2E2E2E"/>
          <w:spacing w:val="2"/>
        </w:rPr>
        <w:t xml:space="preserve">equivalente </w:t>
      </w:r>
      <w:r>
        <w:rPr>
          <w:color w:val="2E2E2E"/>
        </w:rPr>
        <w:t xml:space="preserve">en </w:t>
      </w:r>
      <w:r>
        <w:rPr>
          <w:color w:val="2E2E2E"/>
          <w:spacing w:val="3"/>
        </w:rPr>
        <w:t xml:space="preserve">banda </w:t>
      </w:r>
      <w:r>
        <w:rPr>
          <w:color w:val="2E2E2E"/>
        </w:rPr>
        <w:t xml:space="preserve">de espectro </w:t>
      </w:r>
      <w:r>
        <w:rPr>
          <w:color w:val="2E2E2E"/>
          <w:spacing w:val="3"/>
        </w:rPr>
        <w:t xml:space="preserve">baja </w:t>
      </w:r>
      <w:r>
        <w:rPr>
          <w:color w:val="2E2E2E"/>
          <w:spacing w:val="2"/>
        </w:rPr>
        <w:t xml:space="preserve">850MHz. </w:t>
      </w:r>
      <w:r>
        <w:rPr>
          <w:color w:val="2E2E2E"/>
        </w:rPr>
        <w:t xml:space="preserve">Esto se </w:t>
      </w:r>
      <w:r>
        <w:rPr>
          <w:color w:val="2E2E2E"/>
          <w:spacing w:val="3"/>
        </w:rPr>
        <w:t xml:space="preserve">debe </w:t>
      </w:r>
      <w:r>
        <w:rPr>
          <w:color w:val="2E2E2E"/>
        </w:rPr>
        <w:t xml:space="preserve">al </w:t>
      </w:r>
      <w:r>
        <w:rPr>
          <w:color w:val="2E2E2E"/>
          <w:spacing w:val="2"/>
        </w:rPr>
        <w:t xml:space="preserve">menor radio </w:t>
      </w:r>
      <w:r>
        <w:rPr>
          <w:color w:val="2E2E2E"/>
        </w:rPr>
        <w:t xml:space="preserve">de cobertura de </w:t>
      </w:r>
      <w:r>
        <w:rPr>
          <w:color w:val="2E2E2E"/>
          <w:spacing w:val="3"/>
        </w:rPr>
        <w:t xml:space="preserve">las </w:t>
      </w:r>
      <w:r>
        <w:rPr>
          <w:color w:val="2E2E2E"/>
        </w:rPr>
        <w:t xml:space="preserve">estaciones base </w:t>
      </w:r>
      <w:r>
        <w:rPr>
          <w:color w:val="2E2E2E"/>
          <w:spacing w:val="2"/>
        </w:rPr>
        <w:t xml:space="preserve">que utilizan </w:t>
      </w:r>
      <w:r>
        <w:rPr>
          <w:color w:val="2E2E2E"/>
        </w:rPr>
        <w:t xml:space="preserve">frecuencias en </w:t>
      </w:r>
      <w:r>
        <w:rPr>
          <w:color w:val="2E2E2E"/>
          <w:spacing w:val="3"/>
        </w:rPr>
        <w:t xml:space="preserve">bandas </w:t>
      </w:r>
      <w:r>
        <w:rPr>
          <w:color w:val="2E2E2E"/>
        </w:rPr>
        <w:t xml:space="preserve">de espectro como </w:t>
      </w:r>
      <w:r>
        <w:rPr>
          <w:color w:val="2E2E2E"/>
          <w:spacing w:val="2"/>
        </w:rPr>
        <w:t>1900MHz, que requiere</w:t>
      </w:r>
      <w:r>
        <w:rPr>
          <w:color w:val="2E2E2E"/>
          <w:spacing w:val="2"/>
        </w:rPr>
        <w:t xml:space="preserve">n una malla </w:t>
      </w:r>
      <w:r>
        <w:rPr>
          <w:color w:val="2E2E2E"/>
        </w:rPr>
        <w:t xml:space="preserve">de estaciones base más estrecha y </w:t>
      </w:r>
      <w:r>
        <w:rPr>
          <w:color w:val="2E2E2E"/>
          <w:spacing w:val="2"/>
        </w:rPr>
        <w:t xml:space="preserve">que </w:t>
      </w:r>
      <w:r>
        <w:rPr>
          <w:color w:val="2E2E2E"/>
        </w:rPr>
        <w:t xml:space="preserve">no </w:t>
      </w:r>
      <w:r>
        <w:rPr>
          <w:color w:val="2E2E2E"/>
          <w:spacing w:val="2"/>
        </w:rPr>
        <w:t xml:space="preserve">tienen la </w:t>
      </w:r>
      <w:r>
        <w:rPr>
          <w:color w:val="2E2E2E"/>
        </w:rPr>
        <w:t xml:space="preserve">mayor </w:t>
      </w:r>
      <w:r>
        <w:rPr>
          <w:color w:val="2E2E2E"/>
          <w:spacing w:val="2"/>
        </w:rPr>
        <w:t xml:space="preserve">penetración </w:t>
      </w:r>
      <w:r>
        <w:rPr>
          <w:color w:val="2E2E2E"/>
        </w:rPr>
        <w:t xml:space="preserve">en </w:t>
      </w:r>
      <w:r>
        <w:rPr>
          <w:color w:val="2E2E2E"/>
          <w:spacing w:val="2"/>
        </w:rPr>
        <w:t xml:space="preserve">edificios </w:t>
      </w:r>
      <w:r>
        <w:rPr>
          <w:color w:val="2E2E2E"/>
        </w:rPr>
        <w:t xml:space="preserve">de </w:t>
      </w:r>
      <w:r>
        <w:rPr>
          <w:color w:val="2E2E2E"/>
          <w:spacing w:val="3"/>
        </w:rPr>
        <w:t xml:space="preserve">las señales </w:t>
      </w:r>
      <w:r>
        <w:rPr>
          <w:color w:val="2E2E2E"/>
        </w:rPr>
        <w:t xml:space="preserve">de </w:t>
      </w:r>
      <w:r>
        <w:rPr>
          <w:color w:val="2E2E2E"/>
          <w:spacing w:val="2"/>
        </w:rPr>
        <w:t>850MHz.</w:t>
      </w:r>
    </w:p>
    <w:p w:rsidR="00795D2D" w:rsidRDefault="001B3982">
      <w:pPr>
        <w:spacing w:before="108" w:line="150" w:lineRule="exact"/>
        <w:ind w:left="565" w:right="410" w:firstLine="288"/>
        <w:jc w:val="both"/>
        <w:rPr>
          <w:sz w:val="14"/>
        </w:rPr>
      </w:pPr>
      <w:r>
        <w:rPr>
          <w:color w:val="2E2E2E"/>
          <w:sz w:val="14"/>
        </w:rPr>
        <w:t>En México los operadores desplegaron su red GSM inicialmente en bandas de frecuencia menores de 1GHz 850MHz para una red de cobertura  e</w:t>
      </w:r>
      <w:r>
        <w:rPr>
          <w:color w:val="2E2E2E"/>
          <w:sz w:val="14"/>
        </w:rPr>
        <w:t>n  aquellas regiones en las que disponían del mismo(8), con un despliegue posterior de BTS en la banda de 1900MHz para aportar capacidad adicional a la red. Cuando se comenzó a desplegar las redes UMTS en 2007/2008, los operadores siguieron un esquema de d</w:t>
      </w:r>
      <w:r>
        <w:rPr>
          <w:color w:val="2E2E2E"/>
          <w:sz w:val="14"/>
        </w:rPr>
        <w:t>espliegue de una red de capacidad en frecuencias altas (1900MHz).</w:t>
      </w:r>
    </w:p>
    <w:p w:rsidR="00795D2D" w:rsidRDefault="001B3982">
      <w:pPr>
        <w:pStyle w:val="Textoindependiente"/>
        <w:spacing w:before="101" w:line="244" w:lineRule="auto"/>
        <w:ind w:right="413" w:firstLine="288"/>
        <w:jc w:val="both"/>
      </w:pPr>
      <w:r>
        <w:rPr>
          <w:color w:val="2E2E2E"/>
        </w:rPr>
        <w:t xml:space="preserve">Actualmente </w:t>
      </w:r>
      <w:r>
        <w:rPr>
          <w:color w:val="2E2E2E"/>
          <w:spacing w:val="2"/>
        </w:rPr>
        <w:t xml:space="preserve">la utilización </w:t>
      </w:r>
      <w:r>
        <w:rPr>
          <w:color w:val="2E2E2E"/>
        </w:rPr>
        <w:t xml:space="preserve">de </w:t>
      </w:r>
      <w:r>
        <w:rPr>
          <w:color w:val="2E2E2E"/>
          <w:spacing w:val="3"/>
        </w:rPr>
        <w:t xml:space="preserve">los </w:t>
      </w:r>
      <w:r>
        <w:rPr>
          <w:color w:val="2E2E2E"/>
        </w:rPr>
        <w:t xml:space="preserve">servicios 3G de voz en México </w:t>
      </w:r>
      <w:r>
        <w:rPr>
          <w:color w:val="2E2E2E"/>
          <w:spacing w:val="2"/>
        </w:rPr>
        <w:t xml:space="preserve">sigue siendo menor </w:t>
      </w:r>
      <w:r>
        <w:rPr>
          <w:color w:val="2E2E2E"/>
        </w:rPr>
        <w:t xml:space="preserve">en </w:t>
      </w:r>
      <w:r>
        <w:rPr>
          <w:color w:val="2E2E2E"/>
          <w:spacing w:val="2"/>
        </w:rPr>
        <w:t xml:space="preserve">comparación </w:t>
      </w:r>
      <w:r>
        <w:rPr>
          <w:color w:val="2E2E2E"/>
        </w:rPr>
        <w:t xml:space="preserve">con </w:t>
      </w:r>
      <w:r>
        <w:rPr>
          <w:color w:val="2E2E2E"/>
          <w:spacing w:val="3"/>
        </w:rPr>
        <w:t xml:space="preserve">las </w:t>
      </w:r>
      <w:r>
        <w:rPr>
          <w:color w:val="2E2E2E"/>
          <w:spacing w:val="2"/>
        </w:rPr>
        <w:t xml:space="preserve">redes </w:t>
      </w:r>
      <w:r>
        <w:rPr>
          <w:color w:val="2E2E2E"/>
        </w:rPr>
        <w:t xml:space="preserve">2G, mientras </w:t>
      </w:r>
      <w:r>
        <w:rPr>
          <w:color w:val="2E2E2E"/>
          <w:spacing w:val="2"/>
        </w:rPr>
        <w:t xml:space="preserve">que la </w:t>
      </w:r>
      <w:r>
        <w:rPr>
          <w:color w:val="2E2E2E"/>
        </w:rPr>
        <w:t xml:space="preserve">gran mayoría </w:t>
      </w:r>
      <w:r>
        <w:rPr>
          <w:color w:val="2E2E2E"/>
          <w:spacing w:val="2"/>
        </w:rPr>
        <w:t xml:space="preserve">del </w:t>
      </w:r>
      <w:r>
        <w:rPr>
          <w:color w:val="2E2E2E"/>
        </w:rPr>
        <w:t xml:space="preserve">tráfico de voz </w:t>
      </w:r>
      <w:r>
        <w:rPr>
          <w:color w:val="2E2E2E"/>
          <w:spacing w:val="2"/>
        </w:rPr>
        <w:t xml:space="preserve">sigue siendo </w:t>
      </w:r>
      <w:r>
        <w:rPr>
          <w:color w:val="2E2E2E"/>
          <w:spacing w:val="3"/>
        </w:rPr>
        <w:t xml:space="preserve">llevado </w:t>
      </w:r>
      <w:r>
        <w:rPr>
          <w:color w:val="2E2E2E"/>
          <w:spacing w:val="2"/>
        </w:rPr>
        <w:t xml:space="preserve">por </w:t>
      </w:r>
      <w:r>
        <w:rPr>
          <w:color w:val="2E2E2E"/>
          <w:spacing w:val="3"/>
        </w:rPr>
        <w:t xml:space="preserve">las </w:t>
      </w:r>
      <w:r>
        <w:rPr>
          <w:color w:val="2E2E2E"/>
          <w:spacing w:val="2"/>
        </w:rPr>
        <w:t xml:space="preserve">redes </w:t>
      </w:r>
      <w:r>
        <w:rPr>
          <w:color w:val="2E2E2E"/>
        </w:rPr>
        <w:t xml:space="preserve">2G. Esto </w:t>
      </w:r>
      <w:r>
        <w:rPr>
          <w:color w:val="2E2E2E"/>
          <w:spacing w:val="3"/>
        </w:rPr>
        <w:t xml:space="preserve">indica </w:t>
      </w:r>
      <w:r>
        <w:rPr>
          <w:color w:val="2E2E2E"/>
          <w:spacing w:val="2"/>
        </w:rPr>
        <w:t xml:space="preserve">que la </w:t>
      </w:r>
      <w:r>
        <w:rPr>
          <w:color w:val="2E2E2E"/>
        </w:rPr>
        <w:t xml:space="preserve">tecnología 2G tendrá  un rol importante en el transporte de voz móvil en México en </w:t>
      </w:r>
      <w:r>
        <w:rPr>
          <w:color w:val="2E2E2E"/>
          <w:spacing w:val="3"/>
        </w:rPr>
        <w:t xml:space="preserve">los </w:t>
      </w:r>
      <w:r>
        <w:rPr>
          <w:color w:val="2E2E2E"/>
          <w:spacing w:val="2"/>
        </w:rPr>
        <w:t xml:space="preserve">próximos años, </w:t>
      </w:r>
      <w:r>
        <w:rPr>
          <w:color w:val="2E2E2E"/>
          <w:spacing w:val="3"/>
        </w:rPr>
        <w:t xml:space="preserve">aunque </w:t>
      </w:r>
      <w:r>
        <w:rPr>
          <w:color w:val="2E2E2E"/>
          <w:spacing w:val="2"/>
        </w:rPr>
        <w:t xml:space="preserve">la </w:t>
      </w:r>
      <w:r>
        <w:rPr>
          <w:color w:val="2E2E2E"/>
        </w:rPr>
        <w:t xml:space="preserve">tecnología  3G representará  </w:t>
      </w:r>
      <w:r>
        <w:rPr>
          <w:color w:val="2E2E2E"/>
          <w:spacing w:val="2"/>
        </w:rPr>
        <w:t xml:space="preserve">una  </w:t>
      </w:r>
      <w:r>
        <w:rPr>
          <w:color w:val="2E2E2E"/>
        </w:rPr>
        <w:t xml:space="preserve">parte incremental en el transporte de tráfico de voz </w:t>
      </w:r>
      <w:r>
        <w:rPr>
          <w:color w:val="2E2E2E"/>
          <w:spacing w:val="-7"/>
        </w:rPr>
        <w:t xml:space="preserve">y, </w:t>
      </w:r>
      <w:r>
        <w:rPr>
          <w:color w:val="2E2E2E"/>
        </w:rPr>
        <w:t>en particular, de dat</w:t>
      </w:r>
      <w:r>
        <w:rPr>
          <w:color w:val="2E2E2E"/>
        </w:rPr>
        <w:t xml:space="preserve">os. Por </w:t>
      </w:r>
      <w:r>
        <w:rPr>
          <w:color w:val="2E2E2E"/>
          <w:spacing w:val="2"/>
        </w:rPr>
        <w:t xml:space="preserve">lo </w:t>
      </w:r>
      <w:r>
        <w:rPr>
          <w:color w:val="2E2E2E"/>
        </w:rPr>
        <w:t xml:space="preserve">tanto es </w:t>
      </w:r>
      <w:r>
        <w:rPr>
          <w:color w:val="2E2E2E"/>
          <w:spacing w:val="3"/>
        </w:rPr>
        <w:t xml:space="preserve">indicado incluir </w:t>
      </w:r>
      <w:r>
        <w:rPr>
          <w:color w:val="2E2E2E"/>
          <w:spacing w:val="2"/>
        </w:rPr>
        <w:t xml:space="preserve">ambas </w:t>
      </w:r>
      <w:r>
        <w:rPr>
          <w:color w:val="2E2E2E"/>
        </w:rPr>
        <w:t xml:space="preserve">tecnologías  en el </w:t>
      </w:r>
      <w:r>
        <w:rPr>
          <w:color w:val="2E2E2E"/>
          <w:spacing w:val="2"/>
        </w:rPr>
        <w:t xml:space="preserve">modelo </w:t>
      </w:r>
      <w:r>
        <w:rPr>
          <w:color w:val="2E2E2E"/>
        </w:rPr>
        <w:t xml:space="preserve">como un mecanismo eficiente para el transporte de tráfico </w:t>
      </w:r>
      <w:r>
        <w:rPr>
          <w:color w:val="2E2E2E"/>
          <w:spacing w:val="3"/>
        </w:rPr>
        <w:t xml:space="preserve">generado </w:t>
      </w:r>
      <w:r>
        <w:rPr>
          <w:color w:val="2E2E2E"/>
          <w:spacing w:val="2"/>
        </w:rPr>
        <w:t xml:space="preserve">por </w:t>
      </w:r>
      <w:r>
        <w:rPr>
          <w:color w:val="2E2E2E"/>
          <w:spacing w:val="3"/>
        </w:rPr>
        <w:t xml:space="preserve">los </w:t>
      </w:r>
      <w:r>
        <w:rPr>
          <w:color w:val="2E2E2E"/>
        </w:rPr>
        <w:t xml:space="preserve">servicios </w:t>
      </w:r>
      <w:r>
        <w:rPr>
          <w:color w:val="2E2E2E"/>
          <w:spacing w:val="2"/>
        </w:rPr>
        <w:t xml:space="preserve">móviles </w:t>
      </w:r>
      <w:r>
        <w:rPr>
          <w:color w:val="2E2E2E"/>
        </w:rPr>
        <w:t xml:space="preserve">minoristas y mayoristas a </w:t>
      </w:r>
      <w:r>
        <w:rPr>
          <w:color w:val="2E2E2E"/>
          <w:spacing w:val="2"/>
        </w:rPr>
        <w:t xml:space="preserve">lo largo </w:t>
      </w:r>
      <w:r>
        <w:rPr>
          <w:color w:val="2E2E2E"/>
        </w:rPr>
        <w:t xml:space="preserve">de </w:t>
      </w:r>
      <w:r>
        <w:rPr>
          <w:color w:val="2E2E2E"/>
          <w:spacing w:val="3"/>
        </w:rPr>
        <w:t xml:space="preserve">los </w:t>
      </w:r>
      <w:r>
        <w:rPr>
          <w:color w:val="2E2E2E"/>
          <w:spacing w:val="2"/>
        </w:rPr>
        <w:t>próximos</w:t>
      </w:r>
      <w:r>
        <w:rPr>
          <w:color w:val="2E2E2E"/>
          <w:spacing w:val="1"/>
        </w:rPr>
        <w:t xml:space="preserve"> </w:t>
      </w:r>
      <w:r>
        <w:rPr>
          <w:color w:val="2E2E2E"/>
          <w:spacing w:val="2"/>
        </w:rPr>
        <w:t>años.</w:t>
      </w:r>
    </w:p>
    <w:p w:rsidR="00795D2D" w:rsidRDefault="001B3982">
      <w:pPr>
        <w:pStyle w:val="Textoindependiente"/>
        <w:spacing w:before="89" w:line="244" w:lineRule="auto"/>
        <w:ind w:right="418" w:firstLine="288"/>
        <w:jc w:val="both"/>
      </w:pPr>
      <w:r>
        <w:rPr>
          <w:color w:val="2E2E2E"/>
        </w:rPr>
        <w:t xml:space="preserve">Una característica del mercado es la </w:t>
      </w:r>
      <w:r>
        <w:rPr>
          <w:color w:val="2E2E2E"/>
        </w:rPr>
        <w:t>estructura de sus licencias de utilización de frecuencias a nivel regional, no existiendo ninguna licencia nacional, por lo cual el Modelo Móvil utilizará las tecnologías de radio 2G y 3G a largo  plazo,  con  un despliegue inicial de 2G en la banda de &lt;1G</w:t>
      </w:r>
      <w:r>
        <w:rPr>
          <w:color w:val="2E2E2E"/>
        </w:rPr>
        <w:t>Hz (850 MHz) para una red de cobertura con un despliegue consiguiente en frecuencias superiores a 1GHz­1900MHz para incrementar la capacidad de la red. La tecnología 3G se desplegará en la banda de 1900MHz.</w:t>
      </w:r>
    </w:p>
    <w:p w:rsidR="00795D2D" w:rsidRDefault="001B3982">
      <w:pPr>
        <w:pStyle w:val="Textoindependiente"/>
        <w:ind w:left="853"/>
      </w:pPr>
      <w:r>
        <w:rPr>
          <w:color w:val="2E2E2E"/>
        </w:rPr>
        <w:t>Espectro radioeléctrico</w:t>
      </w:r>
    </w:p>
    <w:p w:rsidR="00795D2D" w:rsidRDefault="001B3982">
      <w:pPr>
        <w:pStyle w:val="Textoindependiente"/>
        <w:spacing w:before="108" w:line="244" w:lineRule="auto"/>
        <w:ind w:right="413" w:firstLine="288"/>
        <w:jc w:val="both"/>
      </w:pPr>
      <w:r>
        <w:rPr>
          <w:color w:val="2E2E2E"/>
        </w:rPr>
        <w:t>Se considerará un operado</w:t>
      </w:r>
      <w:r>
        <w:rPr>
          <w:color w:val="2E2E2E"/>
        </w:rPr>
        <w:t>r que obtenga una asignación equitativa de espectro no controlado por el Agente Económico Preponderante en un mercado de 3 operadores, tal como es el mercado mexicano tras la adquisición de Iusacell y Nextel por parte de AT&amp;T.</w:t>
      </w:r>
    </w:p>
    <w:p w:rsidR="00795D2D" w:rsidRDefault="001B3982">
      <w:pPr>
        <w:pStyle w:val="Textoindependiente"/>
        <w:spacing w:before="89" w:line="244" w:lineRule="auto"/>
        <w:ind w:right="430" w:firstLine="288"/>
        <w:jc w:val="both"/>
      </w:pPr>
      <w:r>
        <w:rPr>
          <w:color w:val="2E2E2E"/>
        </w:rPr>
        <w:t xml:space="preserve">El espectro </w:t>
      </w:r>
      <w:r>
        <w:rPr>
          <w:color w:val="2E2E2E"/>
          <w:spacing w:val="3"/>
        </w:rPr>
        <w:t xml:space="preserve">asignado </w:t>
      </w:r>
      <w:r>
        <w:rPr>
          <w:color w:val="2E2E2E"/>
        </w:rPr>
        <w:t xml:space="preserve">al </w:t>
      </w:r>
      <w:r>
        <w:rPr>
          <w:color w:val="2E2E2E"/>
          <w:spacing w:val="3"/>
        </w:rPr>
        <w:t>opera</w:t>
      </w:r>
      <w:r>
        <w:rPr>
          <w:color w:val="2E2E2E"/>
          <w:spacing w:val="3"/>
        </w:rPr>
        <w:t xml:space="preserve">dor </w:t>
      </w:r>
      <w:r>
        <w:rPr>
          <w:color w:val="2E2E2E"/>
        </w:rPr>
        <w:t xml:space="preserve">alternativo hipotético será de 10.00MHz en </w:t>
      </w:r>
      <w:r>
        <w:rPr>
          <w:color w:val="2E2E2E"/>
          <w:spacing w:val="2"/>
        </w:rPr>
        <w:t xml:space="preserve">la </w:t>
      </w:r>
      <w:r>
        <w:rPr>
          <w:color w:val="2E2E2E"/>
          <w:spacing w:val="3"/>
        </w:rPr>
        <w:t xml:space="preserve">banda </w:t>
      </w:r>
      <w:r>
        <w:rPr>
          <w:color w:val="2E2E2E"/>
        </w:rPr>
        <w:t xml:space="preserve">de </w:t>
      </w:r>
      <w:r>
        <w:rPr>
          <w:color w:val="2E2E2E"/>
          <w:spacing w:val="2"/>
        </w:rPr>
        <w:t xml:space="preserve">850MHz </w:t>
      </w:r>
      <w:r>
        <w:rPr>
          <w:color w:val="2E2E2E"/>
        </w:rPr>
        <w:t xml:space="preserve">y de 43.3MHz  en  </w:t>
      </w:r>
      <w:r>
        <w:rPr>
          <w:color w:val="2E2E2E"/>
          <w:spacing w:val="2"/>
        </w:rPr>
        <w:t xml:space="preserve">la </w:t>
      </w:r>
      <w:r>
        <w:rPr>
          <w:color w:val="2E2E2E"/>
          <w:spacing w:val="3"/>
        </w:rPr>
        <w:t xml:space="preserve">banda </w:t>
      </w:r>
      <w:r>
        <w:rPr>
          <w:color w:val="2E2E2E"/>
        </w:rPr>
        <w:t xml:space="preserve">de </w:t>
      </w:r>
      <w:r>
        <w:rPr>
          <w:color w:val="2E2E2E"/>
          <w:spacing w:val="3"/>
        </w:rPr>
        <w:t>1900</w:t>
      </w:r>
      <w:r>
        <w:rPr>
          <w:color w:val="2E2E2E"/>
          <w:spacing w:val="5"/>
        </w:rPr>
        <w:t xml:space="preserve"> </w:t>
      </w:r>
      <w:r>
        <w:rPr>
          <w:color w:val="2E2E2E"/>
        </w:rPr>
        <w:t>MHz.</w:t>
      </w:r>
    </w:p>
    <w:p w:rsidR="00795D2D" w:rsidRDefault="001B3982">
      <w:pPr>
        <w:pStyle w:val="Textoindependiente"/>
        <w:spacing w:line="244" w:lineRule="auto"/>
        <w:ind w:right="418" w:firstLine="288"/>
        <w:jc w:val="both"/>
      </w:pPr>
      <w:r>
        <w:rPr>
          <w:color w:val="2E2E2E"/>
        </w:rPr>
        <w:t>Los pagos asociados a las diferentes bandas de frecuencias se basarán en los pagos efectuados por los operadores históricos en el momento de la adquisición de la frecuencia o durante la última renovación de la licencia de espectro. Este enfoque es consiste</w:t>
      </w:r>
      <w:r>
        <w:rPr>
          <w:color w:val="2E2E2E"/>
        </w:rPr>
        <w:t>nte con la utilización del precio de mercado del espectro.</w:t>
      </w:r>
    </w:p>
    <w:p w:rsidR="00795D2D" w:rsidRDefault="001B3982">
      <w:pPr>
        <w:pStyle w:val="Textoindependiente"/>
        <w:spacing w:line="244" w:lineRule="auto"/>
        <w:ind w:right="413" w:firstLine="288"/>
        <w:jc w:val="both"/>
      </w:pPr>
      <w:r>
        <w:rPr>
          <w:color w:val="2E2E2E"/>
        </w:rPr>
        <w:t xml:space="preserve">La </w:t>
      </w:r>
      <w:r>
        <w:rPr>
          <w:color w:val="2E2E2E"/>
          <w:spacing w:val="2"/>
        </w:rPr>
        <w:t xml:space="preserve">inversión </w:t>
      </w:r>
      <w:r>
        <w:rPr>
          <w:color w:val="2E2E2E"/>
          <w:spacing w:val="3"/>
        </w:rPr>
        <w:t xml:space="preserve">inicial </w:t>
      </w:r>
      <w:r>
        <w:rPr>
          <w:color w:val="2E2E2E"/>
        </w:rPr>
        <w:t xml:space="preserve">(CapEx) en espectro en </w:t>
      </w:r>
      <w:r>
        <w:rPr>
          <w:color w:val="2E2E2E"/>
          <w:spacing w:val="2"/>
        </w:rPr>
        <w:t xml:space="preserve">la </w:t>
      </w:r>
      <w:r>
        <w:rPr>
          <w:color w:val="2E2E2E"/>
          <w:spacing w:val="3"/>
        </w:rPr>
        <w:t xml:space="preserve">banda </w:t>
      </w:r>
      <w:r>
        <w:rPr>
          <w:color w:val="2E2E2E"/>
        </w:rPr>
        <w:t xml:space="preserve">de </w:t>
      </w:r>
      <w:r>
        <w:rPr>
          <w:color w:val="2E2E2E"/>
          <w:spacing w:val="2"/>
        </w:rPr>
        <w:t xml:space="preserve">850MHz </w:t>
      </w:r>
      <w:r>
        <w:rPr>
          <w:color w:val="2E2E2E"/>
        </w:rPr>
        <w:t xml:space="preserve">se </w:t>
      </w:r>
      <w:r>
        <w:rPr>
          <w:color w:val="2E2E2E"/>
          <w:spacing w:val="2"/>
        </w:rPr>
        <w:t xml:space="preserve">calcula </w:t>
      </w:r>
      <w:r>
        <w:rPr>
          <w:color w:val="2E2E2E"/>
        </w:rPr>
        <w:t xml:space="preserve">en base al </w:t>
      </w:r>
      <w:r>
        <w:rPr>
          <w:color w:val="2E2E2E"/>
          <w:spacing w:val="2"/>
        </w:rPr>
        <w:t xml:space="preserve">precio promedio </w:t>
      </w:r>
      <w:r>
        <w:rPr>
          <w:color w:val="2E2E2E"/>
          <w:spacing w:val="3"/>
        </w:rPr>
        <w:t xml:space="preserve">pagado </w:t>
      </w:r>
      <w:r>
        <w:rPr>
          <w:color w:val="2E2E2E"/>
        </w:rPr>
        <w:t xml:space="preserve">en </w:t>
      </w:r>
      <w:r>
        <w:rPr>
          <w:color w:val="2E2E2E"/>
          <w:spacing w:val="2"/>
        </w:rPr>
        <w:t>la</w:t>
      </w:r>
      <w:r>
        <w:rPr>
          <w:color w:val="2E2E2E"/>
          <w:spacing w:val="54"/>
        </w:rPr>
        <w:t xml:space="preserve"> </w:t>
      </w:r>
      <w:r>
        <w:rPr>
          <w:color w:val="2E2E2E"/>
        </w:rPr>
        <w:t xml:space="preserve">prórroga otorgada en mayo de </w:t>
      </w:r>
      <w:r>
        <w:rPr>
          <w:color w:val="2E2E2E"/>
          <w:spacing w:val="3"/>
        </w:rPr>
        <w:t xml:space="preserve">2010 </w:t>
      </w:r>
      <w:r>
        <w:rPr>
          <w:color w:val="2E2E2E"/>
          <w:spacing w:val="2"/>
        </w:rPr>
        <w:t xml:space="preserve">por región por </w:t>
      </w:r>
      <w:r>
        <w:rPr>
          <w:color w:val="2E2E2E"/>
        </w:rPr>
        <w:t xml:space="preserve">MHz, </w:t>
      </w:r>
      <w:r>
        <w:rPr>
          <w:color w:val="2E2E2E"/>
          <w:spacing w:val="2"/>
        </w:rPr>
        <w:t xml:space="preserve">multiplicándolo por la </w:t>
      </w:r>
      <w:r>
        <w:rPr>
          <w:color w:val="2E2E2E"/>
        </w:rPr>
        <w:t xml:space="preserve">cantidad de espectro </w:t>
      </w:r>
      <w:r>
        <w:rPr>
          <w:color w:val="2E2E2E"/>
          <w:spacing w:val="2"/>
        </w:rPr>
        <w:t xml:space="preserve">que </w:t>
      </w:r>
      <w:r>
        <w:rPr>
          <w:color w:val="2E2E2E"/>
        </w:rPr>
        <w:t xml:space="preserve">tendrá el </w:t>
      </w:r>
      <w:r>
        <w:rPr>
          <w:color w:val="2E2E2E"/>
          <w:spacing w:val="3"/>
        </w:rPr>
        <w:t xml:space="preserve">operador </w:t>
      </w:r>
      <w:r>
        <w:rPr>
          <w:color w:val="2E2E2E"/>
        </w:rPr>
        <w:t>hipotético.</w:t>
      </w:r>
    </w:p>
    <w:p w:rsidR="00795D2D" w:rsidRDefault="001B3982">
      <w:pPr>
        <w:pStyle w:val="Textoindependiente"/>
        <w:spacing w:line="244" w:lineRule="auto"/>
        <w:ind w:right="425" w:firstLine="288"/>
        <w:jc w:val="both"/>
      </w:pPr>
      <w:r>
        <w:rPr>
          <w:color w:val="2E2E2E"/>
          <w:spacing w:val="2"/>
        </w:rPr>
        <w:t xml:space="preserve">De </w:t>
      </w:r>
      <w:r>
        <w:rPr>
          <w:color w:val="2E2E2E"/>
        </w:rPr>
        <w:t xml:space="preserve">forma similar, </w:t>
      </w:r>
      <w:r>
        <w:rPr>
          <w:color w:val="2E2E2E"/>
          <w:spacing w:val="2"/>
        </w:rPr>
        <w:t xml:space="preserve">la inversión </w:t>
      </w:r>
      <w:r>
        <w:rPr>
          <w:color w:val="2E2E2E"/>
          <w:spacing w:val="3"/>
        </w:rPr>
        <w:t xml:space="preserve">inicial </w:t>
      </w:r>
      <w:r>
        <w:rPr>
          <w:color w:val="2E2E2E"/>
        </w:rPr>
        <w:t xml:space="preserve">(CapEx) en espectro en </w:t>
      </w:r>
      <w:r>
        <w:rPr>
          <w:color w:val="2E2E2E"/>
          <w:spacing w:val="2"/>
        </w:rPr>
        <w:t xml:space="preserve">la </w:t>
      </w:r>
      <w:r>
        <w:rPr>
          <w:color w:val="2E2E2E"/>
          <w:spacing w:val="3"/>
        </w:rPr>
        <w:t xml:space="preserve">banda </w:t>
      </w:r>
      <w:r>
        <w:rPr>
          <w:color w:val="2E2E2E"/>
        </w:rPr>
        <w:t xml:space="preserve">de </w:t>
      </w:r>
      <w:r>
        <w:rPr>
          <w:color w:val="2E2E2E"/>
          <w:spacing w:val="3"/>
        </w:rPr>
        <w:t xml:space="preserve">1900MHz </w:t>
      </w:r>
      <w:r>
        <w:rPr>
          <w:color w:val="2E2E2E"/>
        </w:rPr>
        <w:t xml:space="preserve">se </w:t>
      </w:r>
      <w:r>
        <w:rPr>
          <w:color w:val="2E2E2E"/>
          <w:spacing w:val="2"/>
        </w:rPr>
        <w:t xml:space="preserve">calcula </w:t>
      </w:r>
      <w:r>
        <w:rPr>
          <w:color w:val="2E2E2E"/>
        </w:rPr>
        <w:t xml:space="preserve">para </w:t>
      </w:r>
      <w:r>
        <w:rPr>
          <w:color w:val="2E2E2E"/>
          <w:spacing w:val="2"/>
        </w:rPr>
        <w:t xml:space="preserve">la </w:t>
      </w:r>
      <w:r>
        <w:rPr>
          <w:color w:val="2E2E2E"/>
        </w:rPr>
        <w:t xml:space="preserve">cantidad de espectro  </w:t>
      </w:r>
      <w:r>
        <w:rPr>
          <w:color w:val="2E2E2E"/>
          <w:spacing w:val="2"/>
        </w:rPr>
        <w:t xml:space="preserve">del </w:t>
      </w:r>
      <w:r>
        <w:rPr>
          <w:color w:val="2E2E2E"/>
          <w:spacing w:val="3"/>
        </w:rPr>
        <w:t xml:space="preserve">operador </w:t>
      </w:r>
      <w:r>
        <w:rPr>
          <w:color w:val="2E2E2E"/>
        </w:rPr>
        <w:t xml:space="preserve">hipotético en base a </w:t>
      </w:r>
      <w:r>
        <w:rPr>
          <w:color w:val="2E2E2E"/>
          <w:spacing w:val="3"/>
        </w:rPr>
        <w:t xml:space="preserve">los </w:t>
      </w:r>
      <w:r>
        <w:rPr>
          <w:color w:val="2E2E2E"/>
          <w:spacing w:val="2"/>
        </w:rPr>
        <w:t xml:space="preserve">precios </w:t>
      </w:r>
      <w:r>
        <w:rPr>
          <w:color w:val="2E2E2E"/>
          <w:spacing w:val="3"/>
        </w:rPr>
        <w:t xml:space="preserve">pagados </w:t>
      </w:r>
      <w:r>
        <w:rPr>
          <w:color w:val="2E2E2E"/>
          <w:spacing w:val="2"/>
        </w:rPr>
        <w:t xml:space="preserve">por </w:t>
      </w:r>
      <w:r>
        <w:rPr>
          <w:color w:val="2E2E2E"/>
        </w:rPr>
        <w:t xml:space="preserve">el espectro en </w:t>
      </w:r>
      <w:r>
        <w:rPr>
          <w:color w:val="2E2E2E"/>
          <w:spacing w:val="2"/>
        </w:rPr>
        <w:t xml:space="preserve">la </w:t>
      </w:r>
      <w:r>
        <w:rPr>
          <w:color w:val="2E2E2E"/>
        </w:rPr>
        <w:t>s</w:t>
      </w:r>
      <w:r>
        <w:rPr>
          <w:color w:val="2E2E2E"/>
        </w:rPr>
        <w:t xml:space="preserve">ubasta </w:t>
      </w:r>
      <w:r>
        <w:rPr>
          <w:color w:val="2E2E2E"/>
          <w:spacing w:val="2"/>
        </w:rPr>
        <w:t xml:space="preserve">realizada </w:t>
      </w:r>
      <w:r>
        <w:rPr>
          <w:color w:val="2E2E2E"/>
        </w:rPr>
        <w:t xml:space="preserve">en el </w:t>
      </w:r>
      <w:r>
        <w:rPr>
          <w:color w:val="2E2E2E"/>
          <w:spacing w:val="2"/>
        </w:rPr>
        <w:t>año</w:t>
      </w:r>
      <w:r>
        <w:rPr>
          <w:color w:val="2E2E2E"/>
          <w:spacing w:val="34"/>
        </w:rPr>
        <w:t xml:space="preserve"> </w:t>
      </w:r>
      <w:r>
        <w:rPr>
          <w:color w:val="2E2E2E"/>
          <w:spacing w:val="3"/>
        </w:rPr>
        <w:t>2010.</w:t>
      </w:r>
    </w:p>
    <w:p w:rsidR="00795D2D" w:rsidRDefault="001B3982">
      <w:pPr>
        <w:pStyle w:val="Textoindependiente"/>
        <w:spacing w:before="89"/>
        <w:ind w:left="853"/>
      </w:pPr>
      <w:r>
        <w:rPr>
          <w:color w:val="2E2E2E"/>
        </w:rPr>
        <w:t>El costo del espectro se modelará de la siguiente manera:</w:t>
      </w:r>
    </w:p>
    <w:p w:rsidR="00795D2D" w:rsidRDefault="001B3982">
      <w:pPr>
        <w:pStyle w:val="Prrafodelista"/>
        <w:numPr>
          <w:ilvl w:val="0"/>
          <w:numId w:val="1"/>
        </w:numPr>
        <w:tabs>
          <w:tab w:val="left" w:pos="1081"/>
        </w:tabs>
        <w:spacing w:before="106"/>
        <w:ind w:right="428" w:hanging="361"/>
        <w:jc w:val="both"/>
        <w:rPr>
          <w:sz w:val="18"/>
        </w:rPr>
      </w:pPr>
      <w:r>
        <w:rPr>
          <w:color w:val="2E2E2E"/>
          <w:sz w:val="18"/>
        </w:rPr>
        <w:t xml:space="preserve">La </w:t>
      </w:r>
      <w:r>
        <w:rPr>
          <w:color w:val="2E2E2E"/>
          <w:spacing w:val="2"/>
          <w:sz w:val="18"/>
        </w:rPr>
        <w:t xml:space="preserve">inversión </w:t>
      </w:r>
      <w:r>
        <w:rPr>
          <w:color w:val="2E2E2E"/>
          <w:spacing w:val="3"/>
          <w:sz w:val="18"/>
        </w:rPr>
        <w:t xml:space="preserve">inicial </w:t>
      </w:r>
      <w:r>
        <w:rPr>
          <w:color w:val="2E2E2E"/>
          <w:sz w:val="18"/>
        </w:rPr>
        <w:t xml:space="preserve">(CapEx) en espectro en </w:t>
      </w:r>
      <w:r>
        <w:rPr>
          <w:color w:val="2E2E2E"/>
          <w:spacing w:val="2"/>
          <w:sz w:val="18"/>
        </w:rPr>
        <w:t xml:space="preserve">la </w:t>
      </w:r>
      <w:r>
        <w:rPr>
          <w:color w:val="2E2E2E"/>
          <w:spacing w:val="3"/>
          <w:sz w:val="18"/>
        </w:rPr>
        <w:t xml:space="preserve">banda </w:t>
      </w:r>
      <w:r>
        <w:rPr>
          <w:color w:val="2E2E2E"/>
          <w:sz w:val="18"/>
        </w:rPr>
        <w:t xml:space="preserve">de </w:t>
      </w:r>
      <w:r>
        <w:rPr>
          <w:color w:val="2E2E2E"/>
          <w:spacing w:val="2"/>
          <w:sz w:val="18"/>
        </w:rPr>
        <w:t xml:space="preserve">850MHz </w:t>
      </w:r>
      <w:r>
        <w:rPr>
          <w:color w:val="2E2E2E"/>
          <w:sz w:val="18"/>
        </w:rPr>
        <w:t xml:space="preserve">se </w:t>
      </w:r>
      <w:r>
        <w:rPr>
          <w:color w:val="2E2E2E"/>
          <w:spacing w:val="2"/>
          <w:sz w:val="18"/>
        </w:rPr>
        <w:t xml:space="preserve">calculará </w:t>
      </w:r>
      <w:r>
        <w:rPr>
          <w:color w:val="2E2E2E"/>
          <w:sz w:val="18"/>
        </w:rPr>
        <w:t xml:space="preserve">en base al </w:t>
      </w:r>
      <w:r>
        <w:rPr>
          <w:color w:val="2E2E2E"/>
          <w:spacing w:val="2"/>
          <w:sz w:val="18"/>
        </w:rPr>
        <w:t xml:space="preserve">precio promedio </w:t>
      </w:r>
      <w:r>
        <w:rPr>
          <w:color w:val="2E2E2E"/>
          <w:spacing w:val="3"/>
          <w:sz w:val="18"/>
        </w:rPr>
        <w:t xml:space="preserve">pagado </w:t>
      </w:r>
      <w:r>
        <w:rPr>
          <w:color w:val="2E2E2E"/>
          <w:sz w:val="18"/>
        </w:rPr>
        <w:t xml:space="preserve">en </w:t>
      </w:r>
      <w:r>
        <w:rPr>
          <w:color w:val="2E2E2E"/>
          <w:spacing w:val="2"/>
          <w:sz w:val="18"/>
        </w:rPr>
        <w:t xml:space="preserve">la </w:t>
      </w:r>
      <w:r>
        <w:rPr>
          <w:color w:val="2E2E2E"/>
          <w:sz w:val="18"/>
        </w:rPr>
        <w:t xml:space="preserve">prórroga otorgada en mayo de </w:t>
      </w:r>
      <w:r>
        <w:rPr>
          <w:color w:val="2E2E2E"/>
          <w:spacing w:val="3"/>
          <w:sz w:val="18"/>
        </w:rPr>
        <w:t xml:space="preserve">2010 </w:t>
      </w:r>
      <w:r>
        <w:rPr>
          <w:color w:val="2E2E2E"/>
          <w:spacing w:val="2"/>
          <w:sz w:val="18"/>
        </w:rPr>
        <w:t xml:space="preserve">por región por </w:t>
      </w:r>
      <w:r>
        <w:rPr>
          <w:color w:val="2E2E2E"/>
          <w:sz w:val="18"/>
        </w:rPr>
        <w:t xml:space="preserve">MHz, </w:t>
      </w:r>
      <w:r>
        <w:rPr>
          <w:color w:val="2E2E2E"/>
          <w:spacing w:val="2"/>
          <w:sz w:val="18"/>
        </w:rPr>
        <w:t xml:space="preserve">multiplicándolo por la </w:t>
      </w:r>
      <w:r>
        <w:rPr>
          <w:color w:val="2E2E2E"/>
          <w:sz w:val="18"/>
        </w:rPr>
        <w:t xml:space="preserve">cantidad de espectro </w:t>
      </w:r>
      <w:r>
        <w:rPr>
          <w:color w:val="2E2E2E"/>
          <w:spacing w:val="2"/>
          <w:sz w:val="18"/>
        </w:rPr>
        <w:t xml:space="preserve">que </w:t>
      </w:r>
      <w:r>
        <w:rPr>
          <w:color w:val="2E2E2E"/>
          <w:sz w:val="18"/>
        </w:rPr>
        <w:t xml:space="preserve">tendrá el </w:t>
      </w:r>
      <w:r>
        <w:rPr>
          <w:color w:val="2E2E2E"/>
          <w:spacing w:val="3"/>
          <w:sz w:val="18"/>
        </w:rPr>
        <w:t>operador</w:t>
      </w:r>
      <w:r>
        <w:rPr>
          <w:color w:val="2E2E2E"/>
          <w:spacing w:val="16"/>
          <w:sz w:val="18"/>
        </w:rPr>
        <w:t xml:space="preserve"> </w:t>
      </w:r>
      <w:r>
        <w:rPr>
          <w:color w:val="2E2E2E"/>
          <w:sz w:val="18"/>
        </w:rPr>
        <w:t>hipotético.</w:t>
      </w:r>
    </w:p>
    <w:p w:rsidR="00795D2D" w:rsidRDefault="001B3982">
      <w:pPr>
        <w:pStyle w:val="Prrafodelista"/>
        <w:numPr>
          <w:ilvl w:val="0"/>
          <w:numId w:val="1"/>
        </w:numPr>
        <w:tabs>
          <w:tab w:val="left" w:pos="1111"/>
        </w:tabs>
        <w:spacing w:before="139" w:line="210" w:lineRule="exact"/>
        <w:ind w:right="423" w:hanging="361"/>
        <w:jc w:val="both"/>
        <w:rPr>
          <w:sz w:val="18"/>
        </w:rPr>
      </w:pPr>
      <w:r>
        <w:rPr>
          <w:color w:val="2E2E2E"/>
          <w:spacing w:val="2"/>
          <w:sz w:val="18"/>
        </w:rPr>
        <w:t xml:space="preserve">De </w:t>
      </w:r>
      <w:r>
        <w:rPr>
          <w:color w:val="2E2E2E"/>
          <w:sz w:val="18"/>
        </w:rPr>
        <w:t xml:space="preserve">forma similar, </w:t>
      </w:r>
      <w:r>
        <w:rPr>
          <w:color w:val="2E2E2E"/>
          <w:spacing w:val="2"/>
          <w:sz w:val="18"/>
        </w:rPr>
        <w:t xml:space="preserve">la inversión </w:t>
      </w:r>
      <w:r>
        <w:rPr>
          <w:color w:val="2E2E2E"/>
          <w:spacing w:val="3"/>
          <w:sz w:val="18"/>
        </w:rPr>
        <w:t xml:space="preserve">inicial </w:t>
      </w:r>
      <w:r>
        <w:rPr>
          <w:color w:val="2E2E2E"/>
          <w:sz w:val="18"/>
        </w:rPr>
        <w:t xml:space="preserve">(CapEx) en espectro en </w:t>
      </w:r>
      <w:r>
        <w:rPr>
          <w:color w:val="2E2E2E"/>
          <w:spacing w:val="2"/>
          <w:sz w:val="18"/>
        </w:rPr>
        <w:t xml:space="preserve">la </w:t>
      </w:r>
      <w:r>
        <w:rPr>
          <w:color w:val="2E2E2E"/>
          <w:spacing w:val="3"/>
          <w:sz w:val="18"/>
        </w:rPr>
        <w:t xml:space="preserve">banda </w:t>
      </w:r>
      <w:r>
        <w:rPr>
          <w:color w:val="2E2E2E"/>
          <w:sz w:val="18"/>
        </w:rPr>
        <w:t xml:space="preserve">de </w:t>
      </w:r>
      <w:r>
        <w:rPr>
          <w:color w:val="2E2E2E"/>
          <w:spacing w:val="3"/>
          <w:sz w:val="18"/>
        </w:rPr>
        <w:t xml:space="preserve">1900MHz </w:t>
      </w:r>
      <w:r>
        <w:rPr>
          <w:color w:val="2E2E2E"/>
          <w:sz w:val="18"/>
        </w:rPr>
        <w:t xml:space="preserve">se </w:t>
      </w:r>
      <w:r>
        <w:rPr>
          <w:color w:val="2E2E2E"/>
          <w:spacing w:val="2"/>
          <w:sz w:val="18"/>
        </w:rPr>
        <w:t xml:space="preserve">calculará </w:t>
      </w:r>
      <w:r>
        <w:rPr>
          <w:color w:val="2E2E2E"/>
          <w:sz w:val="18"/>
        </w:rPr>
        <w:t xml:space="preserve">para </w:t>
      </w:r>
      <w:r>
        <w:rPr>
          <w:color w:val="2E2E2E"/>
          <w:spacing w:val="2"/>
          <w:sz w:val="18"/>
        </w:rPr>
        <w:t xml:space="preserve">la </w:t>
      </w:r>
      <w:r>
        <w:rPr>
          <w:color w:val="2E2E2E"/>
          <w:sz w:val="18"/>
        </w:rPr>
        <w:t xml:space="preserve">cantidad de espectro </w:t>
      </w:r>
      <w:r>
        <w:rPr>
          <w:color w:val="2E2E2E"/>
          <w:spacing w:val="2"/>
          <w:sz w:val="18"/>
        </w:rPr>
        <w:t xml:space="preserve">del </w:t>
      </w:r>
      <w:r>
        <w:rPr>
          <w:color w:val="2E2E2E"/>
          <w:spacing w:val="3"/>
          <w:sz w:val="18"/>
        </w:rPr>
        <w:t xml:space="preserve">operador </w:t>
      </w:r>
      <w:r>
        <w:rPr>
          <w:color w:val="2E2E2E"/>
          <w:sz w:val="18"/>
        </w:rPr>
        <w:t xml:space="preserve">hipotético en base al </w:t>
      </w:r>
      <w:r>
        <w:rPr>
          <w:color w:val="2E2E2E"/>
          <w:spacing w:val="2"/>
          <w:sz w:val="18"/>
        </w:rPr>
        <w:t xml:space="preserve">precio </w:t>
      </w:r>
      <w:r>
        <w:rPr>
          <w:color w:val="2E2E2E"/>
          <w:spacing w:val="3"/>
          <w:sz w:val="18"/>
        </w:rPr>
        <w:t xml:space="preserve">pagado </w:t>
      </w:r>
      <w:r>
        <w:rPr>
          <w:color w:val="2E2E2E"/>
          <w:sz w:val="18"/>
        </w:rPr>
        <w:t xml:space="preserve">en </w:t>
      </w:r>
      <w:r>
        <w:rPr>
          <w:color w:val="2E2E2E"/>
          <w:spacing w:val="2"/>
          <w:sz w:val="18"/>
        </w:rPr>
        <w:t xml:space="preserve">la </w:t>
      </w:r>
      <w:r>
        <w:rPr>
          <w:color w:val="2E2E2E"/>
          <w:sz w:val="18"/>
        </w:rPr>
        <w:t xml:space="preserve">subasta </w:t>
      </w:r>
      <w:r>
        <w:rPr>
          <w:color w:val="2E2E2E"/>
          <w:spacing w:val="2"/>
          <w:sz w:val="18"/>
        </w:rPr>
        <w:t xml:space="preserve">realizada </w:t>
      </w:r>
      <w:r>
        <w:rPr>
          <w:color w:val="2E2E2E"/>
          <w:sz w:val="18"/>
        </w:rPr>
        <w:t xml:space="preserve">en el </w:t>
      </w:r>
      <w:r>
        <w:rPr>
          <w:color w:val="2E2E2E"/>
          <w:spacing w:val="2"/>
          <w:sz w:val="18"/>
        </w:rPr>
        <w:t>año</w:t>
      </w:r>
      <w:r>
        <w:rPr>
          <w:color w:val="2E2E2E"/>
          <w:spacing w:val="52"/>
          <w:sz w:val="18"/>
        </w:rPr>
        <w:t xml:space="preserve"> </w:t>
      </w:r>
      <w:r>
        <w:rPr>
          <w:color w:val="2E2E2E"/>
          <w:spacing w:val="3"/>
          <w:sz w:val="18"/>
        </w:rPr>
        <w:t>2010.</w:t>
      </w:r>
    </w:p>
    <w:p w:rsidR="00795D2D" w:rsidRDefault="00795D2D">
      <w:pPr>
        <w:spacing w:line="210" w:lineRule="exact"/>
        <w:jc w:val="both"/>
        <w:rPr>
          <w:sz w:val="18"/>
        </w:rPr>
        <w:sectPr w:rsidR="00795D2D">
          <w:pgSz w:w="12240" w:h="15840"/>
          <w:pgMar w:top="460" w:right="400" w:bottom="480" w:left="420" w:header="274" w:footer="285" w:gutter="0"/>
          <w:cols w:space="720"/>
        </w:sectPr>
      </w:pPr>
    </w:p>
    <w:p w:rsidR="00795D2D" w:rsidRDefault="001B3982">
      <w:pPr>
        <w:pStyle w:val="Prrafodelista"/>
        <w:numPr>
          <w:ilvl w:val="0"/>
          <w:numId w:val="1"/>
        </w:numPr>
        <w:tabs>
          <w:tab w:val="left" w:pos="1081"/>
        </w:tabs>
        <w:spacing w:before="133" w:line="210" w:lineRule="exact"/>
        <w:ind w:right="428" w:hanging="361"/>
        <w:rPr>
          <w:sz w:val="18"/>
        </w:rPr>
      </w:pPr>
      <w:r>
        <w:rPr>
          <w:color w:val="2E2E2E"/>
          <w:spacing w:val="2"/>
          <w:sz w:val="18"/>
        </w:rPr>
        <w:lastRenderedPageBreak/>
        <w:t xml:space="preserve">Los </w:t>
      </w:r>
      <w:r>
        <w:rPr>
          <w:color w:val="2E2E2E"/>
          <w:sz w:val="18"/>
        </w:rPr>
        <w:t xml:space="preserve">costos operativos se </w:t>
      </w:r>
      <w:r>
        <w:rPr>
          <w:color w:val="2E2E2E"/>
          <w:spacing w:val="2"/>
          <w:sz w:val="18"/>
        </w:rPr>
        <w:t xml:space="preserve">calcularán multiplicando la </w:t>
      </w:r>
      <w:r>
        <w:rPr>
          <w:color w:val="2E2E2E"/>
          <w:sz w:val="18"/>
        </w:rPr>
        <w:t xml:space="preserve">cantidad de espectro en cada </w:t>
      </w:r>
      <w:r>
        <w:rPr>
          <w:color w:val="2E2E2E"/>
          <w:spacing w:val="3"/>
          <w:sz w:val="18"/>
        </w:rPr>
        <w:t xml:space="preserve">banda </w:t>
      </w:r>
      <w:r>
        <w:rPr>
          <w:color w:val="2E2E2E"/>
          <w:sz w:val="18"/>
        </w:rPr>
        <w:t xml:space="preserve">de frecuencia </w:t>
      </w:r>
      <w:r>
        <w:rPr>
          <w:color w:val="2E2E2E"/>
          <w:spacing w:val="2"/>
          <w:sz w:val="18"/>
        </w:rPr>
        <w:t xml:space="preserve">por </w:t>
      </w:r>
      <w:r>
        <w:rPr>
          <w:color w:val="2E2E2E"/>
          <w:sz w:val="18"/>
        </w:rPr>
        <w:t xml:space="preserve">el </w:t>
      </w:r>
      <w:r>
        <w:rPr>
          <w:color w:val="2E2E2E"/>
          <w:spacing w:val="2"/>
          <w:sz w:val="18"/>
        </w:rPr>
        <w:t xml:space="preserve">precio </w:t>
      </w:r>
      <w:r>
        <w:rPr>
          <w:color w:val="2E2E2E"/>
          <w:sz w:val="18"/>
        </w:rPr>
        <w:t xml:space="preserve">de </w:t>
      </w:r>
      <w:r>
        <w:rPr>
          <w:color w:val="2E2E2E"/>
          <w:spacing w:val="2"/>
          <w:sz w:val="18"/>
        </w:rPr>
        <w:t xml:space="preserve">derechos por </w:t>
      </w:r>
      <w:r>
        <w:rPr>
          <w:color w:val="2E2E2E"/>
          <w:sz w:val="18"/>
        </w:rPr>
        <w:t xml:space="preserve">kHz </w:t>
      </w:r>
      <w:r>
        <w:rPr>
          <w:color w:val="2E2E2E"/>
          <w:spacing w:val="2"/>
          <w:sz w:val="18"/>
        </w:rPr>
        <w:t>por</w:t>
      </w:r>
      <w:r>
        <w:rPr>
          <w:color w:val="2E2E2E"/>
          <w:spacing w:val="-9"/>
          <w:sz w:val="18"/>
        </w:rPr>
        <w:t xml:space="preserve"> </w:t>
      </w:r>
      <w:r>
        <w:rPr>
          <w:color w:val="2E2E2E"/>
          <w:spacing w:val="3"/>
          <w:sz w:val="18"/>
        </w:rPr>
        <w:t>región.</w:t>
      </w:r>
    </w:p>
    <w:p w:rsidR="00795D2D" w:rsidRDefault="001B3982">
      <w:pPr>
        <w:pStyle w:val="Textoindependiente"/>
        <w:spacing w:before="59"/>
        <w:ind w:left="853"/>
      </w:pPr>
      <w:r>
        <w:rPr>
          <w:color w:val="2E2E2E"/>
        </w:rPr>
        <w:t>Para alinear la duración de las licencias móvil</w:t>
      </w:r>
      <w:r>
        <w:rPr>
          <w:color w:val="2E2E2E"/>
        </w:rPr>
        <w:t>es con el horizonte temporal modelado equivalente a 50</w:t>
      </w:r>
    </w:p>
    <w:p w:rsidR="00795D2D" w:rsidRDefault="001B3982">
      <w:pPr>
        <w:pStyle w:val="Textoindependiente"/>
        <w:spacing w:before="63" w:line="244" w:lineRule="auto"/>
        <w:ind w:right="408"/>
      </w:pPr>
      <w:r>
        <w:rPr>
          <w:color w:val="2E2E2E"/>
        </w:rPr>
        <w:t>años se asume que cada licencia es válida durante 20 años y después renovable cada 15 años. Esto está en línea con la duración de las licencias actuales de los operadores.</w:t>
      </w:r>
    </w:p>
    <w:p w:rsidR="00795D2D" w:rsidRDefault="001B3982">
      <w:pPr>
        <w:pStyle w:val="Textoindependiente"/>
        <w:spacing w:before="59"/>
        <w:ind w:left="853"/>
      </w:pPr>
      <w:r>
        <w:rPr>
          <w:color w:val="2E2E2E"/>
        </w:rPr>
        <w:t>Red de conmutación</w:t>
      </w:r>
    </w:p>
    <w:p w:rsidR="00795D2D" w:rsidRDefault="001B3982">
      <w:pPr>
        <w:pStyle w:val="Textoindependiente"/>
        <w:spacing w:before="63" w:line="244" w:lineRule="auto"/>
        <w:ind w:right="418" w:firstLine="288"/>
        <w:jc w:val="both"/>
      </w:pPr>
      <w:r>
        <w:rPr>
          <w:color w:val="2E2E2E"/>
        </w:rPr>
        <w:t>Una red de radio con una única tecnología de red emplearía una conmutación legada (de una sola generación) o una estructura de conmutación de próxima generación. La red de conmutación de una red móvil combinada 2G+3G podría componerse de:</w:t>
      </w:r>
    </w:p>
    <w:p w:rsidR="00795D2D" w:rsidRDefault="001B3982">
      <w:pPr>
        <w:pStyle w:val="Prrafodelista"/>
        <w:numPr>
          <w:ilvl w:val="0"/>
          <w:numId w:val="1"/>
        </w:numPr>
        <w:tabs>
          <w:tab w:val="left" w:pos="1066"/>
        </w:tabs>
        <w:spacing w:before="90" w:line="210" w:lineRule="exact"/>
        <w:ind w:right="428" w:hanging="361"/>
        <w:rPr>
          <w:sz w:val="18"/>
        </w:rPr>
      </w:pPr>
      <w:r>
        <w:rPr>
          <w:color w:val="2E2E2E"/>
          <w:spacing w:val="3"/>
          <w:sz w:val="18"/>
        </w:rPr>
        <w:t xml:space="preserve">Dos </w:t>
      </w:r>
      <w:r>
        <w:rPr>
          <w:color w:val="2E2E2E"/>
          <w:sz w:val="18"/>
        </w:rPr>
        <w:t>estructuras 2</w:t>
      </w:r>
      <w:r>
        <w:rPr>
          <w:color w:val="2E2E2E"/>
          <w:sz w:val="18"/>
        </w:rPr>
        <w:t xml:space="preserve">G y 3G </w:t>
      </w:r>
      <w:r>
        <w:rPr>
          <w:color w:val="2E2E2E"/>
          <w:spacing w:val="2"/>
          <w:sz w:val="18"/>
        </w:rPr>
        <w:t xml:space="preserve">separadas </w:t>
      </w:r>
      <w:r>
        <w:rPr>
          <w:color w:val="2E2E2E"/>
          <w:sz w:val="18"/>
        </w:rPr>
        <w:t xml:space="preserve">con transmisión </w:t>
      </w:r>
      <w:r>
        <w:rPr>
          <w:color w:val="2E2E2E"/>
          <w:spacing w:val="2"/>
          <w:sz w:val="18"/>
        </w:rPr>
        <w:t xml:space="preserve">separada, </w:t>
      </w:r>
      <w:r>
        <w:rPr>
          <w:color w:val="2E2E2E"/>
          <w:sz w:val="18"/>
        </w:rPr>
        <w:t xml:space="preserve">cada </w:t>
      </w:r>
      <w:r>
        <w:rPr>
          <w:color w:val="2E2E2E"/>
          <w:spacing w:val="2"/>
          <w:sz w:val="18"/>
        </w:rPr>
        <w:t xml:space="preserve">una conteniendo uno </w:t>
      </w:r>
      <w:r>
        <w:rPr>
          <w:color w:val="2E2E2E"/>
          <w:sz w:val="18"/>
        </w:rPr>
        <w:t xml:space="preserve">o más MSC, GSN y puntos de </w:t>
      </w:r>
      <w:r>
        <w:rPr>
          <w:color w:val="2E2E2E"/>
          <w:spacing w:val="2"/>
          <w:sz w:val="18"/>
        </w:rPr>
        <w:t xml:space="preserve">interconexión </w:t>
      </w:r>
      <w:r>
        <w:rPr>
          <w:color w:val="2E2E2E"/>
          <w:sz w:val="18"/>
        </w:rPr>
        <w:t>(PdI)</w:t>
      </w:r>
      <w:r>
        <w:rPr>
          <w:color w:val="2E2E2E"/>
          <w:spacing w:val="-2"/>
          <w:sz w:val="18"/>
        </w:rPr>
        <w:t xml:space="preserve"> </w:t>
      </w:r>
      <w:r>
        <w:rPr>
          <w:color w:val="2E2E2E"/>
          <w:spacing w:val="2"/>
          <w:sz w:val="18"/>
        </w:rPr>
        <w:t>entrelazados;</w:t>
      </w:r>
    </w:p>
    <w:p w:rsidR="00795D2D" w:rsidRDefault="001B3982">
      <w:pPr>
        <w:pStyle w:val="Prrafodelista"/>
        <w:numPr>
          <w:ilvl w:val="0"/>
          <w:numId w:val="1"/>
        </w:numPr>
        <w:tabs>
          <w:tab w:val="left" w:pos="1066"/>
        </w:tabs>
        <w:spacing w:before="90" w:line="210" w:lineRule="exact"/>
        <w:ind w:right="428" w:hanging="361"/>
        <w:rPr>
          <w:sz w:val="18"/>
        </w:rPr>
      </w:pPr>
      <w:r>
        <w:rPr>
          <w:color w:val="2E2E2E"/>
          <w:spacing w:val="3"/>
          <w:sz w:val="18"/>
        </w:rPr>
        <w:t xml:space="preserve">Una </w:t>
      </w:r>
      <w:r>
        <w:rPr>
          <w:color w:val="2E2E2E"/>
          <w:sz w:val="18"/>
        </w:rPr>
        <w:t xml:space="preserve">estructura </w:t>
      </w:r>
      <w:r>
        <w:rPr>
          <w:color w:val="2E2E2E"/>
          <w:spacing w:val="2"/>
          <w:sz w:val="18"/>
        </w:rPr>
        <w:t xml:space="preserve">antigua mejorada </w:t>
      </w:r>
      <w:r>
        <w:rPr>
          <w:color w:val="2E2E2E"/>
          <w:sz w:val="18"/>
        </w:rPr>
        <w:t xml:space="preserve">con </w:t>
      </w:r>
      <w:r>
        <w:rPr>
          <w:color w:val="2E2E2E"/>
          <w:spacing w:val="2"/>
          <w:sz w:val="18"/>
        </w:rPr>
        <w:t xml:space="preserve">una </w:t>
      </w:r>
      <w:r>
        <w:rPr>
          <w:color w:val="2E2E2E"/>
          <w:sz w:val="18"/>
        </w:rPr>
        <w:t xml:space="preserve">red de transmisión </w:t>
      </w:r>
      <w:r>
        <w:rPr>
          <w:color w:val="2E2E2E"/>
          <w:spacing w:val="2"/>
          <w:sz w:val="18"/>
        </w:rPr>
        <w:t xml:space="preserve">combinada, conteniendo uno </w:t>
      </w:r>
      <w:r>
        <w:rPr>
          <w:color w:val="2E2E2E"/>
          <w:sz w:val="18"/>
        </w:rPr>
        <w:t xml:space="preserve">o más MSC, GSN y puntos de </w:t>
      </w:r>
      <w:r>
        <w:rPr>
          <w:color w:val="2E2E2E"/>
          <w:spacing w:val="2"/>
          <w:sz w:val="18"/>
        </w:rPr>
        <w:t xml:space="preserve">interconexión </w:t>
      </w:r>
      <w:r>
        <w:rPr>
          <w:color w:val="2E2E2E"/>
          <w:sz w:val="18"/>
        </w:rPr>
        <w:t xml:space="preserve">(PdI) </w:t>
      </w:r>
      <w:r>
        <w:rPr>
          <w:color w:val="2E2E2E"/>
          <w:spacing w:val="2"/>
          <w:sz w:val="18"/>
        </w:rPr>
        <w:t xml:space="preserve">entrelazados, que </w:t>
      </w:r>
      <w:r>
        <w:rPr>
          <w:color w:val="2E2E2E"/>
          <w:sz w:val="18"/>
        </w:rPr>
        <w:t xml:space="preserve">sean </w:t>
      </w:r>
      <w:r>
        <w:rPr>
          <w:color w:val="2E2E2E"/>
          <w:spacing w:val="2"/>
          <w:sz w:val="18"/>
        </w:rPr>
        <w:t xml:space="preserve">compatibles </w:t>
      </w:r>
      <w:r>
        <w:rPr>
          <w:color w:val="2E2E2E"/>
          <w:sz w:val="18"/>
        </w:rPr>
        <w:t>tanto con 2G como con</w:t>
      </w:r>
      <w:r>
        <w:rPr>
          <w:color w:val="2E2E2E"/>
          <w:spacing w:val="-9"/>
          <w:sz w:val="18"/>
        </w:rPr>
        <w:t xml:space="preserve"> </w:t>
      </w:r>
      <w:r>
        <w:rPr>
          <w:color w:val="2E2E2E"/>
          <w:sz w:val="18"/>
        </w:rPr>
        <w:t>3G;</w:t>
      </w:r>
    </w:p>
    <w:p w:rsidR="00795D2D" w:rsidRDefault="001B3982">
      <w:pPr>
        <w:pStyle w:val="Prrafodelista"/>
        <w:numPr>
          <w:ilvl w:val="0"/>
          <w:numId w:val="1"/>
        </w:numPr>
        <w:tabs>
          <w:tab w:val="left" w:pos="1081"/>
        </w:tabs>
        <w:spacing w:before="90" w:line="210" w:lineRule="exact"/>
        <w:ind w:right="428" w:hanging="361"/>
        <w:rPr>
          <w:sz w:val="18"/>
        </w:rPr>
      </w:pPr>
      <w:r>
        <w:rPr>
          <w:color w:val="2E2E2E"/>
          <w:spacing w:val="3"/>
          <w:sz w:val="18"/>
        </w:rPr>
        <w:t xml:space="preserve">Una </w:t>
      </w:r>
      <w:r>
        <w:rPr>
          <w:color w:val="2E2E2E"/>
          <w:sz w:val="18"/>
        </w:rPr>
        <w:t xml:space="preserve">estructura de conmutación </w:t>
      </w:r>
      <w:r>
        <w:rPr>
          <w:color w:val="2E2E2E"/>
          <w:spacing w:val="2"/>
          <w:sz w:val="18"/>
        </w:rPr>
        <w:t xml:space="preserve">combinada </w:t>
      </w:r>
      <w:r>
        <w:rPr>
          <w:color w:val="2E2E2E"/>
          <w:sz w:val="18"/>
        </w:rPr>
        <w:t xml:space="preserve">2G+3G con red de transmisión de </w:t>
      </w:r>
      <w:r>
        <w:rPr>
          <w:color w:val="2E2E2E"/>
          <w:spacing w:val="2"/>
          <w:sz w:val="18"/>
        </w:rPr>
        <w:t xml:space="preserve">nueva </w:t>
      </w:r>
      <w:r>
        <w:rPr>
          <w:color w:val="2E2E2E"/>
          <w:spacing w:val="3"/>
          <w:sz w:val="18"/>
        </w:rPr>
        <w:t xml:space="preserve">generación, enlazando parejas </w:t>
      </w:r>
      <w:r>
        <w:rPr>
          <w:color w:val="2E2E2E"/>
          <w:sz w:val="18"/>
        </w:rPr>
        <w:t xml:space="preserve">de </w:t>
      </w:r>
      <w:r>
        <w:rPr>
          <w:color w:val="2E2E2E"/>
          <w:spacing w:val="2"/>
          <w:sz w:val="18"/>
        </w:rPr>
        <w:t xml:space="preserve">pasarelas </w:t>
      </w:r>
      <w:r>
        <w:rPr>
          <w:color w:val="2E2E2E"/>
          <w:sz w:val="18"/>
        </w:rPr>
        <w:t xml:space="preserve">de </w:t>
      </w:r>
      <w:r>
        <w:rPr>
          <w:color w:val="2E2E2E"/>
          <w:spacing w:val="2"/>
          <w:sz w:val="18"/>
        </w:rPr>
        <w:t xml:space="preserve">medios </w:t>
      </w:r>
      <w:r>
        <w:rPr>
          <w:color w:val="2E2E2E"/>
          <w:sz w:val="18"/>
        </w:rPr>
        <w:t xml:space="preserve">(MGW) con </w:t>
      </w:r>
      <w:r>
        <w:rPr>
          <w:color w:val="2E2E2E"/>
          <w:spacing w:val="2"/>
          <w:sz w:val="18"/>
        </w:rPr>
        <w:t xml:space="preserve">uno </w:t>
      </w:r>
      <w:r>
        <w:rPr>
          <w:color w:val="2E2E2E"/>
          <w:sz w:val="18"/>
        </w:rPr>
        <w:t xml:space="preserve">o más MSS, routers de datos y PdI, con </w:t>
      </w:r>
      <w:r>
        <w:rPr>
          <w:color w:val="2E2E2E"/>
          <w:spacing w:val="2"/>
          <w:sz w:val="18"/>
        </w:rPr>
        <w:t>separ</w:t>
      </w:r>
      <w:r>
        <w:rPr>
          <w:color w:val="2E2E2E"/>
          <w:spacing w:val="2"/>
          <w:sz w:val="18"/>
        </w:rPr>
        <w:t xml:space="preserve">ación </w:t>
      </w:r>
      <w:r>
        <w:rPr>
          <w:color w:val="2E2E2E"/>
          <w:sz w:val="18"/>
        </w:rPr>
        <w:t xml:space="preserve">en </w:t>
      </w:r>
      <w:r>
        <w:rPr>
          <w:color w:val="2E2E2E"/>
          <w:spacing w:val="2"/>
          <w:sz w:val="18"/>
        </w:rPr>
        <w:t>capas CS</w:t>
      </w:r>
      <w:r>
        <w:rPr>
          <w:color w:val="2E2E2E"/>
          <w:spacing w:val="-35"/>
          <w:sz w:val="18"/>
        </w:rPr>
        <w:t xml:space="preserve"> </w:t>
      </w:r>
      <w:r>
        <w:rPr>
          <w:color w:val="2E2E2E"/>
          <w:sz w:val="18"/>
        </w:rPr>
        <w:t>y PS.</w:t>
      </w:r>
    </w:p>
    <w:p w:rsidR="00795D2D" w:rsidRDefault="001B3982">
      <w:pPr>
        <w:pStyle w:val="Textoindependiente"/>
        <w:spacing w:before="59"/>
        <w:ind w:left="853"/>
      </w:pPr>
      <w:r>
        <w:rPr>
          <w:noProof/>
          <w:lang w:eastAsia="es-MX"/>
        </w:rPr>
        <w:drawing>
          <wp:anchor distT="0" distB="0" distL="0" distR="0" simplePos="0" relativeHeight="1072" behindDoc="0" locked="0" layoutInCell="1" allowOverlap="1">
            <wp:simplePos x="0" y="0"/>
            <wp:positionH relativeFrom="page">
              <wp:posOffset>1264861</wp:posOffset>
            </wp:positionH>
            <wp:positionV relativeFrom="paragraph">
              <wp:posOffset>211445</wp:posOffset>
            </wp:positionV>
            <wp:extent cx="5343536" cy="3286125"/>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5343536" cy="3286125"/>
                    </a:xfrm>
                    <a:prstGeom prst="rect">
                      <a:avLst/>
                    </a:prstGeom>
                  </pic:spPr>
                </pic:pic>
              </a:graphicData>
            </a:graphic>
          </wp:anchor>
        </w:drawing>
      </w:r>
      <w:r>
        <w:rPr>
          <w:color w:val="2E2E2E"/>
        </w:rPr>
        <w:t>Las tres opciones se muestran gráficamente en la siguiente figura:</w:t>
      </w:r>
    </w:p>
    <w:p w:rsidR="00795D2D" w:rsidRDefault="001B3982">
      <w:pPr>
        <w:pStyle w:val="Textoindependiente"/>
        <w:spacing w:before="79" w:line="348" w:lineRule="auto"/>
        <w:ind w:left="853" w:right="2461" w:firstLine="1852"/>
      </w:pPr>
      <w:r>
        <w:rPr>
          <w:color w:val="2E2E2E"/>
        </w:rPr>
        <w:t>Figura 1. Opciones del operador a modelar [Fuente: Analysys Mason, 2012] En el Modelo Móvil se ha modelado una arquitectura de conmutación IP combinada (opción  c).</w:t>
      </w:r>
    </w:p>
    <w:p w:rsidR="00795D2D" w:rsidRDefault="001B3982">
      <w:pPr>
        <w:pStyle w:val="Textoindependiente"/>
        <w:spacing w:before="17"/>
        <w:ind w:left="853"/>
      </w:pPr>
      <w:r>
        <w:rPr>
          <w:color w:val="2E2E2E"/>
        </w:rPr>
        <w:t>Red de transmisión</w:t>
      </w:r>
    </w:p>
    <w:p w:rsidR="00795D2D" w:rsidRDefault="001B3982">
      <w:pPr>
        <w:pStyle w:val="Textoindependiente"/>
        <w:spacing w:before="108"/>
        <w:ind w:left="853"/>
      </w:pPr>
      <w:r>
        <w:rPr>
          <w:color w:val="2E2E2E"/>
        </w:rPr>
        <w:t>La conectividad entre nodos de redes de telefonía móvil se ajusta a varios tipos:</w:t>
      </w:r>
    </w:p>
    <w:p w:rsidR="00795D2D" w:rsidRDefault="001B3982">
      <w:pPr>
        <w:pStyle w:val="Prrafodelista"/>
        <w:numPr>
          <w:ilvl w:val="0"/>
          <w:numId w:val="1"/>
        </w:numPr>
        <w:tabs>
          <w:tab w:val="left" w:pos="1066"/>
        </w:tabs>
        <w:spacing w:before="106"/>
        <w:ind w:left="1065" w:hanging="212"/>
        <w:rPr>
          <w:sz w:val="18"/>
        </w:rPr>
      </w:pPr>
      <w:r>
        <w:rPr>
          <w:color w:val="2E2E2E"/>
          <w:sz w:val="18"/>
        </w:rPr>
        <w:t xml:space="preserve">Acceso de última </w:t>
      </w:r>
      <w:r>
        <w:rPr>
          <w:color w:val="2E2E2E"/>
          <w:spacing w:val="3"/>
          <w:sz w:val="18"/>
        </w:rPr>
        <w:t xml:space="preserve">milla </w:t>
      </w:r>
      <w:r>
        <w:rPr>
          <w:color w:val="2E2E2E"/>
          <w:sz w:val="18"/>
        </w:rPr>
        <w:t>de BTS a un concentrador</w:t>
      </w:r>
      <w:r>
        <w:rPr>
          <w:color w:val="2E2E2E"/>
          <w:spacing w:val="26"/>
          <w:sz w:val="18"/>
        </w:rPr>
        <w:t xml:space="preserve"> </w:t>
      </w:r>
      <w:r>
        <w:rPr>
          <w:color w:val="2E2E2E"/>
          <w:spacing w:val="2"/>
          <w:sz w:val="18"/>
        </w:rPr>
        <w:t>(hub).</w:t>
      </w:r>
    </w:p>
    <w:p w:rsidR="00795D2D" w:rsidRDefault="001B3982">
      <w:pPr>
        <w:pStyle w:val="Prrafodelista"/>
        <w:numPr>
          <w:ilvl w:val="0"/>
          <w:numId w:val="1"/>
        </w:numPr>
        <w:tabs>
          <w:tab w:val="left" w:pos="1066"/>
        </w:tabs>
        <w:spacing w:before="85"/>
        <w:ind w:left="1065" w:hanging="212"/>
        <w:rPr>
          <w:sz w:val="18"/>
        </w:rPr>
      </w:pPr>
      <w:r>
        <w:rPr>
          <w:color w:val="2E2E2E"/>
          <w:spacing w:val="2"/>
          <w:sz w:val="18"/>
        </w:rPr>
        <w:t xml:space="preserve">Concentrador </w:t>
      </w:r>
      <w:r>
        <w:rPr>
          <w:color w:val="2E2E2E"/>
          <w:sz w:val="18"/>
        </w:rPr>
        <w:t xml:space="preserve">a BSC (Base Station </w:t>
      </w:r>
      <w:r>
        <w:rPr>
          <w:color w:val="2E2E2E"/>
          <w:spacing w:val="2"/>
          <w:sz w:val="18"/>
        </w:rPr>
        <w:t xml:space="preserve">Controller), </w:t>
      </w:r>
      <w:r>
        <w:rPr>
          <w:color w:val="2E2E2E"/>
          <w:spacing w:val="3"/>
          <w:sz w:val="18"/>
        </w:rPr>
        <w:t xml:space="preserve">RNC (Radio </w:t>
      </w:r>
      <w:r>
        <w:rPr>
          <w:color w:val="2E2E2E"/>
          <w:sz w:val="18"/>
        </w:rPr>
        <w:t>Network</w:t>
      </w:r>
      <w:r>
        <w:rPr>
          <w:color w:val="2E2E2E"/>
          <w:spacing w:val="-2"/>
          <w:sz w:val="18"/>
        </w:rPr>
        <w:t xml:space="preserve"> </w:t>
      </w:r>
      <w:r>
        <w:rPr>
          <w:color w:val="2E2E2E"/>
          <w:spacing w:val="2"/>
          <w:sz w:val="18"/>
        </w:rPr>
        <w:t>Controller).</w:t>
      </w:r>
    </w:p>
    <w:p w:rsidR="00795D2D" w:rsidRDefault="001B3982">
      <w:pPr>
        <w:pStyle w:val="Prrafodelista"/>
        <w:numPr>
          <w:ilvl w:val="0"/>
          <w:numId w:val="1"/>
        </w:numPr>
        <w:tabs>
          <w:tab w:val="left" w:pos="1066"/>
        </w:tabs>
        <w:ind w:left="1065" w:hanging="212"/>
        <w:rPr>
          <w:sz w:val="18"/>
        </w:rPr>
      </w:pPr>
      <w:r>
        <w:rPr>
          <w:color w:val="2E2E2E"/>
          <w:sz w:val="18"/>
        </w:rPr>
        <w:t xml:space="preserve">BSC, </w:t>
      </w:r>
      <w:r>
        <w:rPr>
          <w:color w:val="2E2E2E"/>
          <w:spacing w:val="3"/>
          <w:sz w:val="18"/>
        </w:rPr>
        <w:t xml:space="preserve">RNC </w:t>
      </w:r>
      <w:r>
        <w:rPr>
          <w:color w:val="2E2E2E"/>
          <w:sz w:val="18"/>
        </w:rPr>
        <w:t xml:space="preserve">a </w:t>
      </w:r>
      <w:r>
        <w:rPr>
          <w:color w:val="2E2E2E"/>
          <w:spacing w:val="2"/>
          <w:sz w:val="18"/>
        </w:rPr>
        <w:t xml:space="preserve">emplazamientos </w:t>
      </w:r>
      <w:r>
        <w:rPr>
          <w:color w:val="2E2E2E"/>
          <w:sz w:val="18"/>
        </w:rPr>
        <w:t xml:space="preserve">de conmutación </w:t>
      </w:r>
      <w:r>
        <w:rPr>
          <w:color w:val="2E2E2E"/>
          <w:spacing w:val="3"/>
          <w:sz w:val="18"/>
        </w:rPr>
        <w:t xml:space="preserve">principales </w:t>
      </w:r>
      <w:r>
        <w:rPr>
          <w:color w:val="2E2E2E"/>
          <w:sz w:val="18"/>
        </w:rPr>
        <w:t xml:space="preserve">(que </w:t>
      </w:r>
      <w:r>
        <w:rPr>
          <w:color w:val="2E2E2E"/>
          <w:spacing w:val="2"/>
          <w:sz w:val="18"/>
        </w:rPr>
        <w:t xml:space="preserve">contengan </w:t>
      </w:r>
      <w:r>
        <w:rPr>
          <w:color w:val="2E2E2E"/>
          <w:sz w:val="18"/>
        </w:rPr>
        <w:t xml:space="preserve">MSC o </w:t>
      </w:r>
      <w:r>
        <w:rPr>
          <w:color w:val="2E2E2E"/>
          <w:spacing w:val="-3"/>
          <w:sz w:val="18"/>
        </w:rPr>
        <w:t xml:space="preserve">MGW) </w:t>
      </w:r>
      <w:r>
        <w:rPr>
          <w:color w:val="2E2E2E"/>
          <w:sz w:val="18"/>
        </w:rPr>
        <w:t>si no están</w:t>
      </w:r>
      <w:r>
        <w:rPr>
          <w:color w:val="2E2E2E"/>
          <w:spacing w:val="29"/>
          <w:sz w:val="18"/>
        </w:rPr>
        <w:t xml:space="preserve"> </w:t>
      </w:r>
      <w:r>
        <w:rPr>
          <w:color w:val="2E2E2E"/>
          <w:spacing w:val="2"/>
          <w:sz w:val="18"/>
        </w:rPr>
        <w:t>coubicados.</w:t>
      </w:r>
    </w:p>
    <w:p w:rsidR="00795D2D" w:rsidRDefault="001B3982">
      <w:pPr>
        <w:pStyle w:val="Prrafodelista"/>
        <w:numPr>
          <w:ilvl w:val="0"/>
          <w:numId w:val="1"/>
        </w:numPr>
        <w:tabs>
          <w:tab w:val="left" w:pos="1066"/>
        </w:tabs>
        <w:spacing w:line="326" w:lineRule="auto"/>
        <w:ind w:left="853" w:right="4594" w:firstLine="0"/>
        <w:rPr>
          <w:sz w:val="18"/>
        </w:rPr>
      </w:pPr>
      <w:r>
        <w:rPr>
          <w:color w:val="2E2E2E"/>
          <w:sz w:val="18"/>
        </w:rPr>
        <w:t xml:space="preserve">Entre </w:t>
      </w:r>
      <w:r>
        <w:rPr>
          <w:color w:val="2E2E2E"/>
          <w:spacing w:val="2"/>
          <w:sz w:val="18"/>
        </w:rPr>
        <w:t xml:space="preserve">emplazamientos </w:t>
      </w:r>
      <w:r>
        <w:rPr>
          <w:color w:val="2E2E2E"/>
          <w:sz w:val="18"/>
        </w:rPr>
        <w:t xml:space="preserve">de conmutación </w:t>
      </w:r>
      <w:r>
        <w:rPr>
          <w:color w:val="2E2E2E"/>
          <w:spacing w:val="3"/>
          <w:sz w:val="18"/>
        </w:rPr>
        <w:t xml:space="preserve">principales </w:t>
      </w:r>
      <w:r>
        <w:rPr>
          <w:color w:val="2E2E2E"/>
          <w:sz w:val="18"/>
        </w:rPr>
        <w:t xml:space="preserve">(entre MSC, MGW). </w:t>
      </w:r>
      <w:r>
        <w:rPr>
          <w:color w:val="2E2E2E"/>
          <w:spacing w:val="2"/>
          <w:sz w:val="18"/>
        </w:rPr>
        <w:t xml:space="preserve">Las </w:t>
      </w:r>
      <w:r>
        <w:rPr>
          <w:color w:val="2E2E2E"/>
          <w:spacing w:val="3"/>
          <w:sz w:val="18"/>
        </w:rPr>
        <w:t xml:space="preserve">soluciones </w:t>
      </w:r>
      <w:r>
        <w:rPr>
          <w:color w:val="2E2E2E"/>
          <w:sz w:val="18"/>
        </w:rPr>
        <w:t xml:space="preserve">típicas para </w:t>
      </w:r>
      <w:r>
        <w:rPr>
          <w:color w:val="2E2E2E"/>
          <w:spacing w:val="2"/>
          <w:sz w:val="18"/>
        </w:rPr>
        <w:t xml:space="preserve">la provisión </w:t>
      </w:r>
      <w:r>
        <w:rPr>
          <w:color w:val="2E2E2E"/>
          <w:sz w:val="18"/>
        </w:rPr>
        <w:t>de transmisión</w:t>
      </w:r>
      <w:r>
        <w:rPr>
          <w:color w:val="2E2E2E"/>
          <w:spacing w:val="24"/>
          <w:sz w:val="18"/>
        </w:rPr>
        <w:t xml:space="preserve"> </w:t>
      </w:r>
      <w:r>
        <w:rPr>
          <w:color w:val="2E2E2E"/>
          <w:spacing w:val="2"/>
          <w:sz w:val="18"/>
        </w:rPr>
        <w:t>incluyen:</w:t>
      </w:r>
    </w:p>
    <w:p w:rsidR="00795D2D" w:rsidRDefault="001B3982">
      <w:pPr>
        <w:pStyle w:val="Prrafodelista"/>
        <w:numPr>
          <w:ilvl w:val="0"/>
          <w:numId w:val="1"/>
        </w:numPr>
        <w:tabs>
          <w:tab w:val="left" w:pos="1066"/>
        </w:tabs>
        <w:spacing w:before="33"/>
        <w:ind w:left="1065" w:hanging="212"/>
        <w:rPr>
          <w:sz w:val="18"/>
        </w:rPr>
      </w:pPr>
      <w:r>
        <w:rPr>
          <w:color w:val="2E2E2E"/>
          <w:spacing w:val="2"/>
          <w:sz w:val="18"/>
        </w:rPr>
        <w:t xml:space="preserve">Enlaces </w:t>
      </w:r>
      <w:r>
        <w:rPr>
          <w:color w:val="2E2E2E"/>
          <w:spacing w:val="3"/>
          <w:sz w:val="18"/>
        </w:rPr>
        <w:t xml:space="preserve">dedicados </w:t>
      </w:r>
      <w:r>
        <w:rPr>
          <w:color w:val="2E2E2E"/>
          <w:sz w:val="18"/>
        </w:rPr>
        <w:t>(E1, STM1 y superior, 100Mbit/s y</w:t>
      </w:r>
      <w:r>
        <w:rPr>
          <w:color w:val="2E2E2E"/>
          <w:spacing w:val="-21"/>
          <w:sz w:val="18"/>
        </w:rPr>
        <w:t xml:space="preserve"> </w:t>
      </w:r>
      <w:r>
        <w:rPr>
          <w:color w:val="2E2E2E"/>
          <w:spacing w:val="2"/>
          <w:sz w:val="18"/>
        </w:rPr>
        <w:t>superior).</w:t>
      </w:r>
    </w:p>
    <w:p w:rsidR="00795D2D" w:rsidRDefault="001B3982">
      <w:pPr>
        <w:pStyle w:val="Prrafodelista"/>
        <w:numPr>
          <w:ilvl w:val="0"/>
          <w:numId w:val="1"/>
        </w:numPr>
        <w:tabs>
          <w:tab w:val="left" w:pos="1066"/>
        </w:tabs>
        <w:spacing w:before="99"/>
        <w:ind w:left="1065" w:hanging="212"/>
        <w:rPr>
          <w:sz w:val="18"/>
        </w:rPr>
      </w:pPr>
      <w:r>
        <w:rPr>
          <w:color w:val="2E2E2E"/>
          <w:spacing w:val="2"/>
          <w:sz w:val="18"/>
        </w:rPr>
        <w:t xml:space="preserve">Enlaces por microondas </w:t>
      </w:r>
      <w:r>
        <w:rPr>
          <w:color w:val="2E2E2E"/>
          <w:sz w:val="18"/>
        </w:rPr>
        <w:t xml:space="preserve">autoprovistos </w:t>
      </w:r>
      <w:r>
        <w:rPr>
          <w:color w:val="2E2E2E"/>
          <w:spacing w:val="2"/>
          <w:sz w:val="18"/>
        </w:rPr>
        <w:t xml:space="preserve">(2­4­8­16­32, </w:t>
      </w:r>
      <w:r>
        <w:rPr>
          <w:color w:val="2E2E2E"/>
          <w:spacing w:val="3"/>
          <w:sz w:val="18"/>
        </w:rPr>
        <w:t xml:space="preserve">enlaces </w:t>
      </w:r>
      <w:r>
        <w:rPr>
          <w:color w:val="2E2E2E"/>
          <w:spacing w:val="2"/>
          <w:sz w:val="18"/>
        </w:rPr>
        <w:t xml:space="preserve">por microondas </w:t>
      </w:r>
      <w:r>
        <w:rPr>
          <w:color w:val="2E2E2E"/>
          <w:sz w:val="18"/>
        </w:rPr>
        <w:t xml:space="preserve">STM1, </w:t>
      </w:r>
      <w:r>
        <w:rPr>
          <w:color w:val="2E2E2E"/>
          <w:spacing w:val="2"/>
          <w:sz w:val="18"/>
        </w:rPr>
        <w:t>microondas</w:t>
      </w:r>
      <w:r>
        <w:rPr>
          <w:color w:val="2E2E2E"/>
          <w:spacing w:val="-20"/>
          <w:sz w:val="18"/>
        </w:rPr>
        <w:t xml:space="preserve"> </w:t>
      </w:r>
      <w:r>
        <w:rPr>
          <w:color w:val="2E2E2E"/>
          <w:sz w:val="18"/>
        </w:rPr>
        <w:t>Ethernet).</w:t>
      </w:r>
    </w:p>
    <w:p w:rsidR="00795D2D" w:rsidRDefault="001B3982">
      <w:pPr>
        <w:pStyle w:val="Prrafodelista"/>
        <w:numPr>
          <w:ilvl w:val="0"/>
          <w:numId w:val="1"/>
        </w:numPr>
        <w:tabs>
          <w:tab w:val="left" w:pos="1066"/>
        </w:tabs>
        <w:spacing w:before="84"/>
        <w:ind w:left="1065" w:hanging="212"/>
        <w:rPr>
          <w:sz w:val="18"/>
        </w:rPr>
      </w:pPr>
      <w:r>
        <w:rPr>
          <w:color w:val="2E2E2E"/>
          <w:spacing w:val="3"/>
          <w:sz w:val="18"/>
        </w:rPr>
        <w:t xml:space="preserve">Red </w:t>
      </w:r>
      <w:r>
        <w:rPr>
          <w:color w:val="2E2E2E"/>
          <w:sz w:val="18"/>
        </w:rPr>
        <w:t xml:space="preserve">de fibra </w:t>
      </w:r>
      <w:r>
        <w:rPr>
          <w:color w:val="2E2E2E"/>
          <w:spacing w:val="3"/>
          <w:sz w:val="18"/>
        </w:rPr>
        <w:t xml:space="preserve">alquilada </w:t>
      </w:r>
      <w:r>
        <w:rPr>
          <w:color w:val="2E2E2E"/>
          <w:sz w:val="18"/>
        </w:rPr>
        <w:t xml:space="preserve">(fibra oscura </w:t>
      </w:r>
      <w:r>
        <w:rPr>
          <w:color w:val="2E2E2E"/>
          <w:spacing w:val="2"/>
          <w:sz w:val="18"/>
        </w:rPr>
        <w:t xml:space="preserve">alquilada/IRU(9) </w:t>
      </w:r>
      <w:r>
        <w:rPr>
          <w:color w:val="2E2E2E"/>
          <w:sz w:val="18"/>
        </w:rPr>
        <w:t xml:space="preserve">con o </w:t>
      </w:r>
      <w:r>
        <w:rPr>
          <w:color w:val="2E2E2E"/>
          <w:spacing w:val="3"/>
          <w:sz w:val="18"/>
        </w:rPr>
        <w:t xml:space="preserve">bien </w:t>
      </w:r>
      <w:r>
        <w:rPr>
          <w:color w:val="2E2E2E"/>
          <w:sz w:val="18"/>
        </w:rPr>
        <w:t xml:space="preserve">STM o </w:t>
      </w:r>
      <w:r>
        <w:rPr>
          <w:color w:val="2E2E2E"/>
          <w:spacing w:val="3"/>
          <w:sz w:val="18"/>
        </w:rPr>
        <w:t xml:space="preserve">bien </w:t>
      </w:r>
      <w:r>
        <w:rPr>
          <w:color w:val="2E2E2E"/>
          <w:spacing w:val="2"/>
          <w:sz w:val="18"/>
        </w:rPr>
        <w:t xml:space="preserve">módems </w:t>
      </w:r>
      <w:r>
        <w:rPr>
          <w:color w:val="2E2E2E"/>
          <w:sz w:val="18"/>
        </w:rPr>
        <w:t>de fibra</w:t>
      </w:r>
      <w:r>
        <w:rPr>
          <w:color w:val="2E2E2E"/>
          <w:spacing w:val="6"/>
          <w:sz w:val="18"/>
        </w:rPr>
        <w:t xml:space="preserve"> </w:t>
      </w:r>
      <w:r>
        <w:rPr>
          <w:color w:val="2E2E2E"/>
          <w:sz w:val="18"/>
        </w:rPr>
        <w:t>Gbit/s).</w:t>
      </w:r>
    </w:p>
    <w:p w:rsidR="00795D2D" w:rsidRDefault="00795D2D">
      <w:pPr>
        <w:pStyle w:val="Textoindependiente"/>
        <w:spacing w:before="4"/>
        <w:ind w:left="0"/>
        <w:rPr>
          <w:sz w:val="32"/>
        </w:rPr>
      </w:pPr>
    </w:p>
    <w:p w:rsidR="00795D2D" w:rsidRDefault="001B3982">
      <w:pPr>
        <w:pStyle w:val="Textoindependiente"/>
        <w:spacing w:before="0" w:line="244" w:lineRule="auto"/>
        <w:ind w:right="418" w:firstLine="288"/>
        <w:jc w:val="both"/>
      </w:pPr>
      <w:r>
        <w:rPr>
          <w:color w:val="2E2E2E"/>
        </w:rPr>
        <w:t xml:space="preserve">La </w:t>
      </w:r>
      <w:r>
        <w:rPr>
          <w:color w:val="2E2E2E"/>
          <w:spacing w:val="2"/>
        </w:rPr>
        <w:t>elec</w:t>
      </w:r>
      <w:r>
        <w:rPr>
          <w:color w:val="2E2E2E"/>
          <w:spacing w:val="2"/>
        </w:rPr>
        <w:t xml:space="preserve">ción del </w:t>
      </w:r>
      <w:r>
        <w:rPr>
          <w:color w:val="2E2E2E"/>
        </w:rPr>
        <w:t xml:space="preserve">tipo de transmisión de </w:t>
      </w:r>
      <w:r>
        <w:rPr>
          <w:color w:val="2E2E2E"/>
          <w:spacing w:val="2"/>
        </w:rPr>
        <w:t xml:space="preserve">la </w:t>
      </w:r>
      <w:r>
        <w:rPr>
          <w:color w:val="2E2E2E"/>
        </w:rPr>
        <w:t xml:space="preserve">red móvil varía entre </w:t>
      </w:r>
      <w:r>
        <w:rPr>
          <w:color w:val="2E2E2E"/>
          <w:spacing w:val="3"/>
        </w:rPr>
        <w:t xml:space="preserve">los </w:t>
      </w:r>
      <w:r>
        <w:rPr>
          <w:color w:val="2E2E2E"/>
        </w:rPr>
        <w:t xml:space="preserve">distintos </w:t>
      </w:r>
      <w:r>
        <w:rPr>
          <w:color w:val="2E2E2E"/>
          <w:spacing w:val="2"/>
        </w:rPr>
        <w:t xml:space="preserve">operadores móviles </w:t>
      </w:r>
      <w:r>
        <w:rPr>
          <w:color w:val="2E2E2E"/>
        </w:rPr>
        <w:t xml:space="preserve">existentes y </w:t>
      </w:r>
      <w:r>
        <w:rPr>
          <w:color w:val="2E2E2E"/>
          <w:spacing w:val="3"/>
        </w:rPr>
        <w:t xml:space="preserve">puede </w:t>
      </w:r>
      <w:r>
        <w:rPr>
          <w:color w:val="2E2E2E"/>
          <w:spacing w:val="2"/>
        </w:rPr>
        <w:t xml:space="preserve">cambiar </w:t>
      </w:r>
      <w:r>
        <w:rPr>
          <w:color w:val="2E2E2E"/>
        </w:rPr>
        <w:t xml:space="preserve">con el tiempo. En </w:t>
      </w:r>
      <w:r>
        <w:rPr>
          <w:color w:val="2E2E2E"/>
          <w:spacing w:val="2"/>
        </w:rPr>
        <w:t xml:space="preserve">la actualidad, </w:t>
      </w:r>
      <w:r>
        <w:rPr>
          <w:color w:val="2E2E2E"/>
        </w:rPr>
        <w:t xml:space="preserve">es </w:t>
      </w:r>
      <w:r>
        <w:rPr>
          <w:color w:val="2E2E2E"/>
          <w:spacing w:val="3"/>
        </w:rPr>
        <w:t xml:space="preserve">probable </w:t>
      </w:r>
      <w:r>
        <w:rPr>
          <w:color w:val="2E2E2E"/>
          <w:spacing w:val="2"/>
        </w:rPr>
        <w:t xml:space="preserve">que </w:t>
      </w:r>
      <w:r>
        <w:rPr>
          <w:color w:val="2E2E2E"/>
        </w:rPr>
        <w:t xml:space="preserve">un </w:t>
      </w:r>
      <w:r>
        <w:rPr>
          <w:color w:val="2E2E2E"/>
          <w:spacing w:val="2"/>
        </w:rPr>
        <w:t xml:space="preserve">nuevo </w:t>
      </w:r>
      <w:r>
        <w:rPr>
          <w:color w:val="2E2E2E"/>
        </w:rPr>
        <w:t xml:space="preserve">entrante adopte </w:t>
      </w:r>
      <w:r>
        <w:rPr>
          <w:color w:val="2E2E2E"/>
          <w:spacing w:val="2"/>
        </w:rPr>
        <w:t xml:space="preserve">una </w:t>
      </w:r>
      <w:r>
        <w:rPr>
          <w:color w:val="2E2E2E"/>
        </w:rPr>
        <w:t xml:space="preserve">red de transmisión </w:t>
      </w:r>
      <w:r>
        <w:rPr>
          <w:color w:val="2E2E2E"/>
          <w:spacing w:val="2"/>
        </w:rPr>
        <w:t xml:space="preserve">basada </w:t>
      </w:r>
      <w:r>
        <w:rPr>
          <w:color w:val="2E2E2E"/>
        </w:rPr>
        <w:t xml:space="preserve">en tecnología  Ethernet </w:t>
      </w:r>
      <w:r>
        <w:rPr>
          <w:color w:val="2E2E2E"/>
          <w:spacing w:val="2"/>
        </w:rPr>
        <w:t xml:space="preserve">escalable </w:t>
      </w:r>
      <w:r>
        <w:rPr>
          <w:color w:val="2E2E2E"/>
        </w:rPr>
        <w:t xml:space="preserve">y </w:t>
      </w:r>
      <w:r>
        <w:rPr>
          <w:color w:val="2E2E2E"/>
          <w:spacing w:val="2"/>
        </w:rPr>
        <w:t xml:space="preserve">perdurable </w:t>
      </w:r>
      <w:r>
        <w:rPr>
          <w:color w:val="2E2E2E"/>
        </w:rPr>
        <w:t>para el</w:t>
      </w:r>
      <w:r>
        <w:rPr>
          <w:color w:val="2E2E2E"/>
          <w:spacing w:val="23"/>
        </w:rPr>
        <w:t xml:space="preserve"> </w:t>
      </w:r>
      <w:r>
        <w:rPr>
          <w:color w:val="2E2E2E"/>
        </w:rPr>
        <w:t>futuro.</w:t>
      </w:r>
    </w:p>
    <w:p w:rsidR="00795D2D" w:rsidRDefault="001B3982">
      <w:pPr>
        <w:pStyle w:val="Textoindependiente"/>
        <w:spacing w:before="89" w:line="244" w:lineRule="auto"/>
        <w:ind w:right="418" w:firstLine="288"/>
      </w:pPr>
      <w:r>
        <w:rPr>
          <w:color w:val="2E2E2E"/>
        </w:rPr>
        <w:t xml:space="preserve">En este sentido, de forma consistente con </w:t>
      </w:r>
      <w:r>
        <w:rPr>
          <w:color w:val="2E2E2E"/>
          <w:spacing w:val="2"/>
        </w:rPr>
        <w:t xml:space="preserve">la mejor </w:t>
      </w:r>
      <w:r>
        <w:rPr>
          <w:color w:val="2E2E2E"/>
        </w:rPr>
        <w:t xml:space="preserve">tecnología </w:t>
      </w:r>
      <w:r>
        <w:rPr>
          <w:color w:val="2E2E2E"/>
          <w:spacing w:val="3"/>
        </w:rPr>
        <w:t xml:space="preserve">disponible, los </w:t>
      </w:r>
      <w:r>
        <w:rPr>
          <w:color w:val="2E2E2E"/>
          <w:spacing w:val="2"/>
        </w:rPr>
        <w:t xml:space="preserve">operadores </w:t>
      </w:r>
      <w:r>
        <w:rPr>
          <w:color w:val="2E2E2E"/>
          <w:spacing w:val="3"/>
        </w:rPr>
        <w:t xml:space="preserve">modelados disponen </w:t>
      </w:r>
      <w:r>
        <w:rPr>
          <w:color w:val="2E2E2E"/>
        </w:rPr>
        <w:t xml:space="preserve">de </w:t>
      </w:r>
      <w:r>
        <w:rPr>
          <w:color w:val="2E2E2E"/>
          <w:spacing w:val="2"/>
        </w:rPr>
        <w:t xml:space="preserve">una </w:t>
      </w:r>
      <w:r>
        <w:rPr>
          <w:color w:val="2E2E2E"/>
        </w:rPr>
        <w:t xml:space="preserve">red   de  transmisión  </w:t>
      </w:r>
      <w:r>
        <w:rPr>
          <w:color w:val="2E2E2E"/>
          <w:spacing w:val="2"/>
        </w:rPr>
        <w:t xml:space="preserve">basada  principalmente  </w:t>
      </w:r>
      <w:r>
        <w:rPr>
          <w:color w:val="2E2E2E"/>
        </w:rPr>
        <w:t xml:space="preserve">en  </w:t>
      </w:r>
      <w:r>
        <w:rPr>
          <w:color w:val="2E2E2E"/>
          <w:spacing w:val="3"/>
        </w:rPr>
        <w:t xml:space="preserve">enlaces </w:t>
      </w:r>
      <w:r>
        <w:rPr>
          <w:color w:val="2E2E2E"/>
          <w:spacing w:val="2"/>
        </w:rPr>
        <w:t xml:space="preserve">microondas  </w:t>
      </w:r>
      <w:r>
        <w:rPr>
          <w:color w:val="2E2E2E"/>
        </w:rPr>
        <w:t xml:space="preserve">y  </w:t>
      </w:r>
      <w:r>
        <w:rPr>
          <w:color w:val="2E2E2E"/>
          <w:spacing w:val="3"/>
        </w:rPr>
        <w:t xml:space="preserve">enlaces dedicados </w:t>
      </w:r>
      <w:r>
        <w:rPr>
          <w:color w:val="2E2E2E"/>
          <w:spacing w:val="2"/>
        </w:rPr>
        <w:t xml:space="preserve">que migrarán  </w:t>
      </w:r>
      <w:r>
        <w:rPr>
          <w:color w:val="2E2E2E"/>
        </w:rPr>
        <w:t>progre</w:t>
      </w:r>
      <w:r>
        <w:rPr>
          <w:color w:val="2E2E2E"/>
        </w:rPr>
        <w:t xml:space="preserve">sivamente  a  </w:t>
      </w:r>
      <w:r>
        <w:rPr>
          <w:color w:val="2E2E2E"/>
          <w:spacing w:val="39"/>
        </w:rPr>
        <w:t xml:space="preserve"> </w:t>
      </w:r>
      <w:r>
        <w:rPr>
          <w:color w:val="2E2E2E"/>
          <w:spacing w:val="2"/>
        </w:rPr>
        <w:t>una</w:t>
      </w:r>
    </w:p>
    <w:p w:rsidR="00795D2D" w:rsidRDefault="00795D2D">
      <w:pPr>
        <w:spacing w:line="244" w:lineRule="auto"/>
        <w:sectPr w:rsidR="00795D2D">
          <w:pgSz w:w="12240" w:h="15840"/>
          <w:pgMar w:top="460" w:right="400" w:bottom="480" w:left="420" w:header="274" w:footer="285" w:gutter="0"/>
          <w:cols w:space="720"/>
        </w:sectPr>
      </w:pPr>
    </w:p>
    <w:p w:rsidR="00795D2D" w:rsidRDefault="001B3982">
      <w:pPr>
        <w:pStyle w:val="Textoindependiente"/>
        <w:spacing w:before="97" w:line="249" w:lineRule="auto"/>
        <w:ind w:right="1077"/>
      </w:pPr>
      <w:r>
        <w:rPr>
          <w:color w:val="2E2E2E"/>
        </w:rPr>
        <w:lastRenderedPageBreak/>
        <w:t>arquitectura de red basada en fibra y tecnología Ethernet. El Modelo Móvil es flexible y modela  una  red  de  transmisión heredada (SDH), todo sobre IP (Internet Protocol) o una migración entre ambas.</w:t>
      </w:r>
    </w:p>
    <w:p w:rsidR="00795D2D" w:rsidRDefault="001B3982">
      <w:pPr>
        <w:pStyle w:val="Ttulo1"/>
        <w:spacing w:before="85"/>
      </w:pPr>
      <w:r>
        <w:rPr>
          <w:color w:val="2E2E2E"/>
        </w:rPr>
        <w:t>Red de telecomunicaci</w:t>
      </w:r>
      <w:r>
        <w:rPr>
          <w:color w:val="2E2E2E"/>
        </w:rPr>
        <w:t>ones fija</w:t>
      </w:r>
    </w:p>
    <w:p w:rsidR="00795D2D" w:rsidRDefault="001B3982">
      <w:pPr>
        <w:pStyle w:val="Textoindependiente"/>
        <w:spacing w:before="93" w:line="244" w:lineRule="auto"/>
        <w:ind w:right="418" w:firstLine="288"/>
        <w:jc w:val="both"/>
      </w:pPr>
      <w:r>
        <w:rPr>
          <w:color w:val="2E2E2E"/>
        </w:rPr>
        <w:t>Las redes fijas suelen estar formadas de dos capas de activos, las cuales pueden ser desplegadas en base a diferentes tecnologías. Estas son generalmente la capa de acceso y la capa troncal (core) (que incorpora la red de transmisión), aunque el límite pre</w:t>
      </w:r>
      <w:r>
        <w:rPr>
          <w:color w:val="2E2E2E"/>
        </w:rPr>
        <w:t>ciso entre las dos capas depende de la tecnología y debe ser cuidadosamente definido. Se describen a continuación cada una de estas capas.</w:t>
      </w:r>
    </w:p>
    <w:p w:rsidR="00795D2D" w:rsidRDefault="001B3982">
      <w:pPr>
        <w:pStyle w:val="Textoindependiente"/>
        <w:spacing w:before="89"/>
        <w:ind w:left="853"/>
      </w:pPr>
      <w:r>
        <w:rPr>
          <w:color w:val="2E2E2E"/>
        </w:rPr>
        <w:t>Red de acceso</w:t>
      </w:r>
    </w:p>
    <w:p w:rsidR="00795D2D" w:rsidRDefault="001B3982">
      <w:pPr>
        <w:pStyle w:val="Textoindependiente"/>
        <w:spacing w:before="78" w:line="244" w:lineRule="auto"/>
        <w:ind w:right="418" w:firstLine="288"/>
        <w:jc w:val="both"/>
      </w:pPr>
      <w:r>
        <w:rPr>
          <w:color w:val="2E2E2E"/>
        </w:rPr>
        <w:t xml:space="preserve">La capa de acceso conecta </w:t>
      </w:r>
      <w:r>
        <w:rPr>
          <w:color w:val="2E2E2E"/>
          <w:spacing w:val="3"/>
        </w:rPr>
        <w:t xml:space="preserve">los </w:t>
      </w:r>
      <w:r>
        <w:rPr>
          <w:color w:val="2E2E2E"/>
        </w:rPr>
        <w:t xml:space="preserve">suscriptores a </w:t>
      </w:r>
      <w:r>
        <w:rPr>
          <w:color w:val="2E2E2E"/>
          <w:spacing w:val="2"/>
        </w:rPr>
        <w:t xml:space="preserve">la </w:t>
      </w:r>
      <w:r>
        <w:rPr>
          <w:color w:val="2E2E2E"/>
        </w:rPr>
        <w:t xml:space="preserve">red, </w:t>
      </w:r>
      <w:r>
        <w:rPr>
          <w:color w:val="2E2E2E"/>
          <w:spacing w:val="2"/>
        </w:rPr>
        <w:t xml:space="preserve">lo que </w:t>
      </w:r>
      <w:r>
        <w:rPr>
          <w:color w:val="2E2E2E"/>
          <w:spacing w:val="3"/>
        </w:rPr>
        <w:t xml:space="preserve">les </w:t>
      </w:r>
      <w:r>
        <w:rPr>
          <w:color w:val="2E2E2E"/>
        </w:rPr>
        <w:t xml:space="preserve">permite </w:t>
      </w:r>
      <w:r>
        <w:rPr>
          <w:color w:val="2E2E2E"/>
          <w:spacing w:val="2"/>
        </w:rPr>
        <w:t xml:space="preserve">utilizar </w:t>
      </w:r>
      <w:r>
        <w:rPr>
          <w:color w:val="2E2E2E"/>
          <w:spacing w:val="3"/>
        </w:rPr>
        <w:t xml:space="preserve">los </w:t>
      </w:r>
      <w:r>
        <w:rPr>
          <w:color w:val="2E2E2E"/>
        </w:rPr>
        <w:t>servicios de telef</w:t>
      </w:r>
      <w:r>
        <w:rPr>
          <w:color w:val="2E2E2E"/>
        </w:rPr>
        <w:t xml:space="preserve">onía fija. </w:t>
      </w:r>
      <w:r>
        <w:rPr>
          <w:color w:val="2E2E2E"/>
          <w:spacing w:val="2"/>
        </w:rPr>
        <w:t xml:space="preserve">Las </w:t>
      </w:r>
      <w:r>
        <w:rPr>
          <w:color w:val="2E2E2E"/>
          <w:spacing w:val="3"/>
        </w:rPr>
        <w:t xml:space="preserve">opciones </w:t>
      </w:r>
      <w:r>
        <w:rPr>
          <w:color w:val="2E2E2E"/>
        </w:rPr>
        <w:t xml:space="preserve">de arquitectura para esta capa son el </w:t>
      </w:r>
      <w:r>
        <w:rPr>
          <w:color w:val="2E2E2E"/>
          <w:spacing w:val="2"/>
        </w:rPr>
        <w:t xml:space="preserve">cobre, la </w:t>
      </w:r>
      <w:r>
        <w:rPr>
          <w:color w:val="2E2E2E"/>
        </w:rPr>
        <w:t xml:space="preserve">fibra o el </w:t>
      </w:r>
      <w:r>
        <w:rPr>
          <w:color w:val="2E2E2E"/>
          <w:spacing w:val="2"/>
        </w:rPr>
        <w:t xml:space="preserve">cable coaxial, que cubren la conexión desde </w:t>
      </w:r>
      <w:r>
        <w:rPr>
          <w:color w:val="2E2E2E"/>
        </w:rPr>
        <w:t xml:space="preserve">el punto de terminación de   red (NTP) en </w:t>
      </w:r>
      <w:r>
        <w:rPr>
          <w:color w:val="2E2E2E"/>
          <w:spacing w:val="3"/>
        </w:rPr>
        <w:t xml:space="preserve">las </w:t>
      </w:r>
      <w:r>
        <w:rPr>
          <w:color w:val="2E2E2E"/>
          <w:spacing w:val="2"/>
        </w:rPr>
        <w:t xml:space="preserve">instalaciones del usuario </w:t>
      </w:r>
      <w:r>
        <w:rPr>
          <w:color w:val="2E2E2E"/>
        </w:rPr>
        <w:t xml:space="preserve">hasta </w:t>
      </w:r>
      <w:r>
        <w:rPr>
          <w:color w:val="2E2E2E"/>
          <w:spacing w:val="3"/>
        </w:rPr>
        <w:t xml:space="preserve">los nodos </w:t>
      </w:r>
      <w:r>
        <w:rPr>
          <w:color w:val="2E2E2E"/>
        </w:rPr>
        <w:t xml:space="preserve">de </w:t>
      </w:r>
      <w:r>
        <w:rPr>
          <w:color w:val="2E2E2E"/>
          <w:spacing w:val="2"/>
        </w:rPr>
        <w:t xml:space="preserve">agregación </w:t>
      </w:r>
      <w:r>
        <w:rPr>
          <w:color w:val="2E2E2E"/>
        </w:rPr>
        <w:t xml:space="preserve">en </w:t>
      </w:r>
      <w:r>
        <w:rPr>
          <w:color w:val="2E2E2E"/>
          <w:spacing w:val="2"/>
        </w:rPr>
        <w:t xml:space="preserve">la </w:t>
      </w:r>
      <w:r>
        <w:rPr>
          <w:color w:val="2E2E2E"/>
        </w:rPr>
        <w:t xml:space="preserve">estructura en </w:t>
      </w:r>
      <w:r>
        <w:rPr>
          <w:color w:val="2E2E2E"/>
          <w:spacing w:val="2"/>
        </w:rPr>
        <w:t xml:space="preserve">árbol </w:t>
      </w:r>
      <w:r>
        <w:rPr>
          <w:color w:val="2E2E2E"/>
        </w:rPr>
        <w:t>d</w:t>
      </w:r>
      <w:r>
        <w:rPr>
          <w:color w:val="2E2E2E"/>
        </w:rPr>
        <w:t xml:space="preserve">e </w:t>
      </w:r>
      <w:r>
        <w:rPr>
          <w:color w:val="2E2E2E"/>
          <w:spacing w:val="2"/>
        </w:rPr>
        <w:t>la</w:t>
      </w:r>
      <w:r>
        <w:rPr>
          <w:color w:val="2E2E2E"/>
          <w:spacing w:val="14"/>
        </w:rPr>
        <w:t xml:space="preserve"> </w:t>
      </w:r>
      <w:r>
        <w:rPr>
          <w:color w:val="2E2E2E"/>
        </w:rPr>
        <w:t>red.</w:t>
      </w:r>
    </w:p>
    <w:p w:rsidR="00795D2D" w:rsidRDefault="001B3982">
      <w:pPr>
        <w:pStyle w:val="Textoindependiente"/>
        <w:spacing w:before="89" w:line="244" w:lineRule="auto"/>
        <w:ind w:right="418" w:firstLine="288"/>
        <w:jc w:val="both"/>
      </w:pPr>
      <w:r>
        <w:rPr>
          <w:color w:val="2E2E2E"/>
          <w:spacing w:val="2"/>
        </w:rPr>
        <w:t xml:space="preserve">No </w:t>
      </w:r>
      <w:r>
        <w:rPr>
          <w:color w:val="2E2E2E"/>
        </w:rPr>
        <w:t xml:space="preserve">está previsto </w:t>
      </w:r>
      <w:r>
        <w:rPr>
          <w:color w:val="2E2E2E"/>
          <w:spacing w:val="3"/>
        </w:rPr>
        <w:t xml:space="preserve">modelar </w:t>
      </w:r>
      <w:r>
        <w:rPr>
          <w:color w:val="2E2E2E"/>
          <w:spacing w:val="2"/>
        </w:rPr>
        <w:t xml:space="preserve">la </w:t>
      </w:r>
      <w:r>
        <w:rPr>
          <w:color w:val="2E2E2E"/>
        </w:rPr>
        <w:t xml:space="preserve">red de acceso en el </w:t>
      </w:r>
      <w:r>
        <w:rPr>
          <w:color w:val="2E2E2E"/>
          <w:spacing w:val="2"/>
        </w:rPr>
        <w:t xml:space="preserve">Modelo </w:t>
      </w:r>
      <w:r>
        <w:rPr>
          <w:color w:val="2E2E2E"/>
        </w:rPr>
        <w:t xml:space="preserve">Fijo al no formar parte </w:t>
      </w:r>
      <w:r>
        <w:rPr>
          <w:color w:val="2E2E2E"/>
          <w:spacing w:val="2"/>
        </w:rPr>
        <w:t xml:space="preserve">del </w:t>
      </w:r>
      <w:r>
        <w:rPr>
          <w:color w:val="2E2E2E"/>
        </w:rPr>
        <w:t xml:space="preserve">servicio de terminación y </w:t>
      </w:r>
      <w:r>
        <w:rPr>
          <w:color w:val="2E2E2E"/>
          <w:spacing w:val="3"/>
        </w:rPr>
        <w:t xml:space="preserve">originación,    </w:t>
      </w:r>
      <w:r>
        <w:rPr>
          <w:color w:val="2E2E2E"/>
        </w:rPr>
        <w:t xml:space="preserve">pero su </w:t>
      </w:r>
      <w:r>
        <w:rPr>
          <w:color w:val="2E2E2E"/>
          <w:spacing w:val="2"/>
        </w:rPr>
        <w:t xml:space="preserve">definición influenciará </w:t>
      </w:r>
      <w:r>
        <w:rPr>
          <w:color w:val="2E2E2E"/>
        </w:rPr>
        <w:t xml:space="preserve">el </w:t>
      </w:r>
      <w:r>
        <w:rPr>
          <w:color w:val="2E2E2E"/>
          <w:spacing w:val="2"/>
        </w:rPr>
        <w:t xml:space="preserve">diseño </w:t>
      </w:r>
      <w:r>
        <w:rPr>
          <w:color w:val="2E2E2E"/>
        </w:rPr>
        <w:t xml:space="preserve">de </w:t>
      </w:r>
      <w:r>
        <w:rPr>
          <w:color w:val="2E2E2E"/>
          <w:spacing w:val="2"/>
        </w:rPr>
        <w:t xml:space="preserve">la </w:t>
      </w:r>
      <w:r>
        <w:rPr>
          <w:color w:val="2E2E2E"/>
        </w:rPr>
        <w:t xml:space="preserve">red troncal y de transmisión. La red </w:t>
      </w:r>
      <w:r>
        <w:rPr>
          <w:color w:val="2E2E2E"/>
          <w:spacing w:val="3"/>
        </w:rPr>
        <w:t xml:space="preserve">modelada, </w:t>
      </w:r>
      <w:r>
        <w:rPr>
          <w:color w:val="2E2E2E"/>
          <w:spacing w:val="2"/>
        </w:rPr>
        <w:t xml:space="preserve">considera </w:t>
      </w:r>
      <w:r>
        <w:rPr>
          <w:color w:val="2E2E2E"/>
        </w:rPr>
        <w:t xml:space="preserve">como punto de </w:t>
      </w:r>
      <w:r>
        <w:rPr>
          <w:color w:val="2E2E2E"/>
          <w:spacing w:val="2"/>
        </w:rPr>
        <w:t xml:space="preserve">demarcación </w:t>
      </w:r>
      <w:r>
        <w:rPr>
          <w:color w:val="2E2E2E"/>
        </w:rPr>
        <w:t xml:space="preserve">el MSAN (Multi­ Service Access </w:t>
      </w:r>
      <w:r>
        <w:rPr>
          <w:color w:val="2E2E2E"/>
          <w:spacing w:val="3"/>
        </w:rPr>
        <w:t xml:space="preserve">Node) </w:t>
      </w:r>
      <w:r>
        <w:rPr>
          <w:color w:val="2E2E2E"/>
        </w:rPr>
        <w:t xml:space="preserve">y </w:t>
      </w:r>
      <w:r>
        <w:rPr>
          <w:color w:val="2E2E2E"/>
          <w:spacing w:val="2"/>
        </w:rPr>
        <w:t xml:space="preserve">supone que </w:t>
      </w:r>
      <w:r>
        <w:rPr>
          <w:color w:val="2E2E2E"/>
        </w:rPr>
        <w:t xml:space="preserve">el </w:t>
      </w:r>
      <w:r>
        <w:rPr>
          <w:color w:val="2E2E2E"/>
          <w:spacing w:val="3"/>
        </w:rPr>
        <w:t xml:space="preserve">operador despliega </w:t>
      </w:r>
      <w:r>
        <w:rPr>
          <w:color w:val="2E2E2E"/>
          <w:spacing w:val="2"/>
        </w:rPr>
        <w:t xml:space="preserve">una </w:t>
      </w:r>
      <w:r>
        <w:rPr>
          <w:color w:val="2E2E2E"/>
        </w:rPr>
        <w:t xml:space="preserve">red de última </w:t>
      </w:r>
      <w:r>
        <w:rPr>
          <w:color w:val="2E2E2E"/>
          <w:spacing w:val="3"/>
        </w:rPr>
        <w:t xml:space="preserve">milla </w:t>
      </w:r>
      <w:r>
        <w:rPr>
          <w:color w:val="2E2E2E"/>
        </w:rPr>
        <w:t xml:space="preserve">de cobre (no </w:t>
      </w:r>
      <w:r>
        <w:rPr>
          <w:color w:val="2E2E2E"/>
          <w:spacing w:val="3"/>
        </w:rPr>
        <w:t xml:space="preserve">incluida </w:t>
      </w:r>
      <w:r>
        <w:rPr>
          <w:color w:val="2E2E2E"/>
        </w:rPr>
        <w:t xml:space="preserve">en el </w:t>
      </w:r>
      <w:r>
        <w:rPr>
          <w:color w:val="2E2E2E"/>
          <w:spacing w:val="3"/>
        </w:rPr>
        <w:t xml:space="preserve">modelo) </w:t>
      </w:r>
      <w:r>
        <w:rPr>
          <w:color w:val="2E2E2E"/>
        </w:rPr>
        <w:t xml:space="preserve">sobre </w:t>
      </w:r>
      <w:r>
        <w:rPr>
          <w:color w:val="2E2E2E"/>
          <w:spacing w:val="2"/>
        </w:rPr>
        <w:t xml:space="preserve">la que </w:t>
      </w:r>
      <w:r>
        <w:rPr>
          <w:color w:val="2E2E2E"/>
        </w:rPr>
        <w:t xml:space="preserve">se </w:t>
      </w:r>
      <w:r>
        <w:rPr>
          <w:color w:val="2E2E2E"/>
          <w:spacing w:val="3"/>
        </w:rPr>
        <w:t xml:space="preserve">despliega </w:t>
      </w:r>
      <w:r>
        <w:rPr>
          <w:color w:val="2E2E2E"/>
        </w:rPr>
        <w:t xml:space="preserve">VDSL (Very high­bit­rate </w:t>
      </w:r>
      <w:r>
        <w:rPr>
          <w:color w:val="2E2E2E"/>
          <w:spacing w:val="2"/>
        </w:rPr>
        <w:t xml:space="preserve">Digital </w:t>
      </w:r>
      <w:r>
        <w:rPr>
          <w:color w:val="2E2E2E"/>
        </w:rPr>
        <w:t>Suscriber</w:t>
      </w:r>
      <w:r>
        <w:rPr>
          <w:color w:val="2E2E2E"/>
          <w:spacing w:val="36"/>
        </w:rPr>
        <w:t xml:space="preserve"> </w:t>
      </w:r>
      <w:r>
        <w:rPr>
          <w:color w:val="2E2E2E"/>
          <w:spacing w:val="2"/>
        </w:rPr>
        <w:t>Line).</w:t>
      </w:r>
    </w:p>
    <w:p w:rsidR="00795D2D" w:rsidRDefault="001B3982">
      <w:pPr>
        <w:pStyle w:val="Textoindependiente"/>
        <w:spacing w:before="89"/>
        <w:ind w:left="853"/>
      </w:pPr>
      <w:r>
        <w:rPr>
          <w:color w:val="2E2E2E"/>
        </w:rPr>
        <w:t>Red troncal (core)</w:t>
      </w:r>
    </w:p>
    <w:p w:rsidR="00795D2D" w:rsidRDefault="001B3982">
      <w:pPr>
        <w:pStyle w:val="Textoindependiente"/>
        <w:spacing w:before="93" w:line="244" w:lineRule="auto"/>
        <w:ind w:right="413" w:firstLine="288"/>
        <w:jc w:val="both"/>
      </w:pPr>
      <w:r>
        <w:rPr>
          <w:color w:val="2E2E2E"/>
        </w:rPr>
        <w:t>Al igual que en l</w:t>
      </w:r>
      <w:r>
        <w:rPr>
          <w:color w:val="2E2E2E"/>
        </w:rPr>
        <w:t xml:space="preserve">a red de acceso, existen arquitecturas tradicionales y de nueva generación (NGN). Una red troncal NGN se define como una plataforma convergente basada en IP que transportará todos los servicios sobre la misma plataforma. Ciertas opciones de despliegue son </w:t>
      </w:r>
      <w:r>
        <w:rPr>
          <w:color w:val="2E2E2E"/>
        </w:rPr>
        <w:t>actualizaciones de la red pública telefónica conmutada (PSTN), mientras que otras utilizan un transporte basado en conmutadores (switches) y enrutadores (routers) Ethernet e IP/MPLS (Multiprotocol Laber Switching). Sin embargo, la red de control NGN a mode</w:t>
      </w:r>
      <w:r>
        <w:rPr>
          <w:color w:val="2E2E2E"/>
        </w:rPr>
        <w:t>lar depende en gran medida de la arquitectura de la red de acceso.</w:t>
      </w:r>
    </w:p>
    <w:p w:rsidR="00795D2D" w:rsidRDefault="001B3982">
      <w:pPr>
        <w:pStyle w:val="Textoindependiente"/>
        <w:spacing w:before="89" w:line="244" w:lineRule="auto"/>
        <w:ind w:right="413" w:firstLine="288"/>
        <w:jc w:val="both"/>
      </w:pPr>
      <w:r>
        <w:rPr>
          <w:color w:val="2E2E2E"/>
        </w:rPr>
        <w:t>Las redes históricas PSTN se basan en tecnología de conmutación de circuitos. Dicha tecnología asigna un camino físico dedicado a cada llamada de voz y reserva una cantidad asociada de anch</w:t>
      </w:r>
      <w:r>
        <w:rPr>
          <w:color w:val="2E2E2E"/>
        </w:rPr>
        <w:t>o de banda dedicado (habitualmente un canal de voz PSTN tiene un ancho de banda de 64kbit/s) en toda la red. Este ancho de banda es dedicado para la llamada durante  la duración de la misma, independientemente de si se está transmitiendo señal de audio ent</w:t>
      </w:r>
      <w:r>
        <w:rPr>
          <w:color w:val="2E2E2E"/>
        </w:rPr>
        <w:t>re los  participantes.</w:t>
      </w:r>
    </w:p>
    <w:p w:rsidR="00795D2D" w:rsidRDefault="001B3982">
      <w:pPr>
        <w:pStyle w:val="Textoindependiente"/>
        <w:spacing w:before="89" w:line="244" w:lineRule="auto"/>
        <w:ind w:right="413" w:firstLine="288"/>
        <w:jc w:val="both"/>
      </w:pPr>
      <w:r>
        <w:rPr>
          <w:color w:val="2E2E2E"/>
        </w:rPr>
        <w:t xml:space="preserve">Por el contrario, </w:t>
      </w:r>
      <w:r>
        <w:rPr>
          <w:color w:val="2E2E2E"/>
          <w:spacing w:val="3"/>
        </w:rPr>
        <w:t xml:space="preserve">las </w:t>
      </w:r>
      <w:r>
        <w:rPr>
          <w:color w:val="2E2E2E"/>
        </w:rPr>
        <w:t xml:space="preserve">NGN se </w:t>
      </w:r>
      <w:r>
        <w:rPr>
          <w:color w:val="2E2E2E"/>
          <w:spacing w:val="2"/>
        </w:rPr>
        <w:t xml:space="preserve">basan </w:t>
      </w:r>
      <w:r>
        <w:rPr>
          <w:color w:val="2E2E2E"/>
        </w:rPr>
        <w:t xml:space="preserve">en tecnologías de conmutación de </w:t>
      </w:r>
      <w:r>
        <w:rPr>
          <w:color w:val="2E2E2E"/>
          <w:spacing w:val="2"/>
        </w:rPr>
        <w:t xml:space="preserve">paquetes, gracias </w:t>
      </w:r>
      <w:r>
        <w:rPr>
          <w:color w:val="2E2E2E"/>
        </w:rPr>
        <w:t xml:space="preserve">a </w:t>
      </w:r>
      <w:r>
        <w:rPr>
          <w:color w:val="2E2E2E"/>
          <w:spacing w:val="3"/>
        </w:rPr>
        <w:t xml:space="preserve">las </w:t>
      </w:r>
      <w:r>
        <w:rPr>
          <w:color w:val="2E2E2E"/>
          <w:spacing w:val="2"/>
        </w:rPr>
        <w:t xml:space="preserve">cuales la </w:t>
      </w:r>
      <w:r>
        <w:rPr>
          <w:color w:val="2E2E2E"/>
        </w:rPr>
        <w:t xml:space="preserve">voz se envía en </w:t>
      </w:r>
      <w:r>
        <w:rPr>
          <w:color w:val="2E2E2E"/>
          <w:spacing w:val="2"/>
        </w:rPr>
        <w:t xml:space="preserve">paquetes' </w:t>
      </w:r>
      <w:r>
        <w:rPr>
          <w:color w:val="2E2E2E"/>
        </w:rPr>
        <w:t xml:space="preserve">de datos </w:t>
      </w:r>
      <w:r>
        <w:rPr>
          <w:color w:val="2E2E2E"/>
          <w:spacing w:val="3"/>
        </w:rPr>
        <w:t xml:space="preserve">digitalizados </w:t>
      </w:r>
      <w:r>
        <w:rPr>
          <w:color w:val="2E2E2E"/>
          <w:spacing w:val="2"/>
        </w:rPr>
        <w:t xml:space="preserve">utilizando </w:t>
      </w:r>
      <w:r>
        <w:rPr>
          <w:color w:val="2E2E2E"/>
          <w:spacing w:val="-7"/>
        </w:rPr>
        <w:t xml:space="preserve">VoIP. </w:t>
      </w:r>
      <w:r>
        <w:rPr>
          <w:color w:val="2E2E2E"/>
        </w:rPr>
        <w:t xml:space="preserve">Sin </w:t>
      </w:r>
      <w:r>
        <w:rPr>
          <w:color w:val="2E2E2E"/>
          <w:spacing w:val="2"/>
        </w:rPr>
        <w:t xml:space="preserve">especificaciones </w:t>
      </w:r>
      <w:r>
        <w:rPr>
          <w:color w:val="2E2E2E"/>
        </w:rPr>
        <w:t xml:space="preserve">de red </w:t>
      </w:r>
      <w:r>
        <w:rPr>
          <w:color w:val="2E2E2E"/>
          <w:spacing w:val="2"/>
        </w:rPr>
        <w:t xml:space="preserve">especiales, </w:t>
      </w:r>
      <w:r>
        <w:rPr>
          <w:color w:val="2E2E2E"/>
        </w:rPr>
        <w:t xml:space="preserve">como </w:t>
      </w:r>
      <w:r>
        <w:rPr>
          <w:color w:val="2E2E2E"/>
          <w:spacing w:val="2"/>
        </w:rPr>
        <w:t xml:space="preserve">por </w:t>
      </w:r>
      <w:r>
        <w:rPr>
          <w:color w:val="2E2E2E"/>
          <w:spacing w:val="3"/>
        </w:rPr>
        <w:t xml:space="preserve">ejemplo, </w:t>
      </w:r>
      <w:r>
        <w:rPr>
          <w:color w:val="2E2E2E"/>
          <w:spacing w:val="2"/>
        </w:rPr>
        <w:t>mecanis</w:t>
      </w:r>
      <w:r>
        <w:rPr>
          <w:color w:val="2E2E2E"/>
          <w:spacing w:val="2"/>
        </w:rPr>
        <w:t xml:space="preserve">mos </w:t>
      </w:r>
      <w:r>
        <w:rPr>
          <w:color w:val="2E2E2E"/>
        </w:rPr>
        <w:t xml:space="preserve">de QoS, cada </w:t>
      </w:r>
      <w:r>
        <w:rPr>
          <w:color w:val="2E2E2E"/>
          <w:spacing w:val="2"/>
        </w:rPr>
        <w:t xml:space="preserve">paquete </w:t>
      </w:r>
      <w:r>
        <w:rPr>
          <w:color w:val="2E2E2E"/>
        </w:rPr>
        <w:t xml:space="preserve">de voz compite en </w:t>
      </w:r>
      <w:r>
        <w:rPr>
          <w:color w:val="2E2E2E"/>
          <w:spacing w:val="3"/>
        </w:rPr>
        <w:t xml:space="preserve">igualdad </w:t>
      </w:r>
      <w:r>
        <w:rPr>
          <w:color w:val="2E2E2E"/>
        </w:rPr>
        <w:t xml:space="preserve">de </w:t>
      </w:r>
      <w:r>
        <w:rPr>
          <w:color w:val="2E2E2E"/>
          <w:spacing w:val="3"/>
        </w:rPr>
        <w:t xml:space="preserve">condiciones </w:t>
      </w:r>
      <w:r>
        <w:rPr>
          <w:color w:val="2E2E2E"/>
        </w:rPr>
        <w:t xml:space="preserve">con </w:t>
      </w:r>
      <w:r>
        <w:rPr>
          <w:color w:val="2E2E2E"/>
          <w:spacing w:val="3"/>
        </w:rPr>
        <w:t xml:space="preserve">los </w:t>
      </w:r>
      <w:r>
        <w:rPr>
          <w:color w:val="2E2E2E"/>
          <w:spacing w:val="2"/>
        </w:rPr>
        <w:t xml:space="preserve">paquetes </w:t>
      </w:r>
      <w:r>
        <w:rPr>
          <w:color w:val="2E2E2E"/>
        </w:rPr>
        <w:t xml:space="preserve">de otros servicios (voz u otros tipos de datos   en </w:t>
      </w:r>
      <w:r>
        <w:rPr>
          <w:color w:val="2E2E2E"/>
          <w:spacing w:val="2"/>
        </w:rPr>
        <w:t xml:space="preserve">una </w:t>
      </w:r>
      <w:r>
        <w:rPr>
          <w:color w:val="2E2E2E"/>
        </w:rPr>
        <w:t xml:space="preserve">red NGN) </w:t>
      </w:r>
      <w:r>
        <w:rPr>
          <w:color w:val="2E2E2E"/>
          <w:spacing w:val="2"/>
        </w:rPr>
        <w:t xml:space="preserve">por </w:t>
      </w:r>
      <w:r>
        <w:rPr>
          <w:color w:val="2E2E2E"/>
          <w:spacing w:val="3"/>
        </w:rPr>
        <w:t xml:space="preserve">los </w:t>
      </w:r>
      <w:r>
        <w:rPr>
          <w:color w:val="2E2E2E"/>
        </w:rPr>
        <w:t xml:space="preserve">recursos de red </w:t>
      </w:r>
      <w:r>
        <w:rPr>
          <w:color w:val="2E2E2E"/>
          <w:spacing w:val="3"/>
        </w:rPr>
        <w:t xml:space="preserve">disponibles, </w:t>
      </w:r>
      <w:r>
        <w:rPr>
          <w:color w:val="2E2E2E"/>
        </w:rPr>
        <w:t xml:space="preserve">como </w:t>
      </w:r>
      <w:r>
        <w:rPr>
          <w:color w:val="2E2E2E"/>
          <w:spacing w:val="2"/>
        </w:rPr>
        <w:t xml:space="preserve">por </w:t>
      </w:r>
      <w:r>
        <w:rPr>
          <w:color w:val="2E2E2E"/>
          <w:spacing w:val="3"/>
        </w:rPr>
        <w:t xml:space="preserve">ejemplo </w:t>
      </w:r>
      <w:r>
        <w:rPr>
          <w:color w:val="2E2E2E"/>
        </w:rPr>
        <w:t xml:space="preserve">el </w:t>
      </w:r>
      <w:r>
        <w:rPr>
          <w:color w:val="2E2E2E"/>
          <w:spacing w:val="2"/>
        </w:rPr>
        <w:t xml:space="preserve">ancho </w:t>
      </w:r>
      <w:r>
        <w:rPr>
          <w:color w:val="2E2E2E"/>
        </w:rPr>
        <w:t xml:space="preserve">de </w:t>
      </w:r>
      <w:r>
        <w:rPr>
          <w:color w:val="2E2E2E"/>
          <w:spacing w:val="3"/>
        </w:rPr>
        <w:t xml:space="preserve">banda. </w:t>
      </w:r>
      <w:r>
        <w:rPr>
          <w:color w:val="2E2E2E"/>
          <w:spacing w:val="2"/>
        </w:rPr>
        <w:t xml:space="preserve">Los mecanismos </w:t>
      </w:r>
      <w:r>
        <w:rPr>
          <w:color w:val="2E2E2E"/>
        </w:rPr>
        <w:t xml:space="preserve">existentes para garantizar </w:t>
      </w:r>
      <w:r>
        <w:rPr>
          <w:color w:val="2E2E2E"/>
          <w:spacing w:val="2"/>
        </w:rPr>
        <w:t xml:space="preserve">la </w:t>
      </w:r>
      <w:r>
        <w:rPr>
          <w:color w:val="2E2E2E"/>
          <w:spacing w:val="3"/>
        </w:rPr>
        <w:t xml:space="preserve">calidad </w:t>
      </w:r>
      <w:r>
        <w:rPr>
          <w:color w:val="2E2E2E"/>
        </w:rPr>
        <w:t xml:space="preserve">de servicio </w:t>
      </w:r>
      <w:r>
        <w:rPr>
          <w:color w:val="2E2E2E"/>
          <w:spacing w:val="3"/>
        </w:rPr>
        <w:t xml:space="preserve">pueden </w:t>
      </w:r>
      <w:r>
        <w:rPr>
          <w:color w:val="2E2E2E"/>
          <w:spacing w:val="2"/>
        </w:rPr>
        <w:t xml:space="preserve">priorizar </w:t>
      </w:r>
      <w:r>
        <w:rPr>
          <w:color w:val="2E2E2E"/>
          <w:spacing w:val="3"/>
        </w:rPr>
        <w:t xml:space="preserve">los </w:t>
      </w:r>
      <w:r>
        <w:rPr>
          <w:color w:val="2E2E2E"/>
          <w:spacing w:val="2"/>
        </w:rPr>
        <w:t xml:space="preserve">paquetes que </w:t>
      </w:r>
      <w:r>
        <w:rPr>
          <w:color w:val="2E2E2E"/>
          <w:spacing w:val="3"/>
        </w:rPr>
        <w:t xml:space="preserve">llevan </w:t>
      </w:r>
      <w:r>
        <w:rPr>
          <w:color w:val="2E2E2E"/>
        </w:rPr>
        <w:t xml:space="preserve">voz sobre otros tipos de </w:t>
      </w:r>
      <w:r>
        <w:rPr>
          <w:color w:val="2E2E2E"/>
          <w:spacing w:val="2"/>
        </w:rPr>
        <w:t xml:space="preserve">paquetes </w:t>
      </w:r>
      <w:r>
        <w:rPr>
          <w:color w:val="2E2E2E"/>
        </w:rPr>
        <w:t xml:space="preserve">de datos </w:t>
      </w:r>
      <w:r>
        <w:rPr>
          <w:color w:val="2E2E2E"/>
          <w:spacing w:val="3"/>
        </w:rPr>
        <w:t xml:space="preserve">ayudando  </w:t>
      </w:r>
      <w:r>
        <w:rPr>
          <w:color w:val="2E2E2E"/>
        </w:rPr>
        <w:t xml:space="preserve">a </w:t>
      </w:r>
      <w:r>
        <w:rPr>
          <w:color w:val="2E2E2E"/>
          <w:spacing w:val="2"/>
        </w:rPr>
        <w:t xml:space="preserve">asegurar que </w:t>
      </w:r>
      <w:r>
        <w:rPr>
          <w:color w:val="2E2E2E"/>
          <w:spacing w:val="3"/>
        </w:rPr>
        <w:t xml:space="preserve">los </w:t>
      </w:r>
      <w:r>
        <w:rPr>
          <w:color w:val="2E2E2E"/>
          <w:spacing w:val="2"/>
        </w:rPr>
        <w:t xml:space="preserve">paquetes </w:t>
      </w:r>
      <w:r>
        <w:rPr>
          <w:color w:val="2E2E2E"/>
        </w:rPr>
        <w:t xml:space="preserve">de voz </w:t>
      </w:r>
      <w:r>
        <w:rPr>
          <w:color w:val="2E2E2E"/>
          <w:spacing w:val="2"/>
        </w:rPr>
        <w:t xml:space="preserve">circulan por la </w:t>
      </w:r>
      <w:r>
        <w:rPr>
          <w:color w:val="2E2E2E"/>
        </w:rPr>
        <w:t xml:space="preserve">red sin </w:t>
      </w:r>
      <w:r>
        <w:rPr>
          <w:color w:val="2E2E2E"/>
          <w:spacing w:val="2"/>
        </w:rPr>
        <w:t xml:space="preserve">problemas </w:t>
      </w:r>
      <w:r>
        <w:rPr>
          <w:color w:val="2E2E2E"/>
        </w:rPr>
        <w:t xml:space="preserve">y </w:t>
      </w:r>
      <w:r>
        <w:rPr>
          <w:color w:val="2E2E2E"/>
          <w:spacing w:val="2"/>
        </w:rPr>
        <w:t xml:space="preserve">según reglas </w:t>
      </w:r>
      <w:r>
        <w:rPr>
          <w:color w:val="2E2E2E"/>
        </w:rPr>
        <w:t>de transmisión (tiempo, reta</w:t>
      </w:r>
      <w:r>
        <w:rPr>
          <w:color w:val="2E2E2E"/>
        </w:rPr>
        <w:t xml:space="preserve">rdo, jitter, etc.) </w:t>
      </w:r>
      <w:r>
        <w:rPr>
          <w:color w:val="2E2E2E"/>
          <w:spacing w:val="2"/>
        </w:rPr>
        <w:t xml:space="preserve">asociadas </w:t>
      </w:r>
      <w:r>
        <w:rPr>
          <w:color w:val="2E2E2E"/>
        </w:rPr>
        <w:t>al servicio de</w:t>
      </w:r>
      <w:r>
        <w:rPr>
          <w:color w:val="2E2E2E"/>
          <w:spacing w:val="30"/>
        </w:rPr>
        <w:t xml:space="preserve"> </w:t>
      </w:r>
      <w:r>
        <w:rPr>
          <w:color w:val="2E2E2E"/>
        </w:rPr>
        <w:t>voz.(10)</w:t>
      </w:r>
    </w:p>
    <w:p w:rsidR="00795D2D" w:rsidRDefault="00795D2D">
      <w:pPr>
        <w:pStyle w:val="Textoindependiente"/>
        <w:spacing w:before="0"/>
        <w:ind w:left="0"/>
        <w:rPr>
          <w:sz w:val="20"/>
        </w:rPr>
      </w:pPr>
    </w:p>
    <w:p w:rsidR="00795D2D" w:rsidRDefault="001B3982">
      <w:pPr>
        <w:pStyle w:val="Textoindependiente"/>
        <w:spacing w:before="9"/>
        <w:ind w:left="0"/>
        <w:rPr>
          <w:sz w:val="10"/>
        </w:rPr>
      </w:pPr>
      <w:r>
        <w:rPr>
          <w:noProof/>
          <w:lang w:eastAsia="es-MX"/>
        </w:rPr>
        <w:drawing>
          <wp:anchor distT="0" distB="0" distL="0" distR="0" simplePos="0" relativeHeight="1096" behindDoc="0" locked="0" layoutInCell="1" allowOverlap="1">
            <wp:simplePos x="0" y="0"/>
            <wp:positionH relativeFrom="page">
              <wp:posOffset>1589149</wp:posOffset>
            </wp:positionH>
            <wp:positionV relativeFrom="paragraph">
              <wp:posOffset>103737</wp:posOffset>
            </wp:positionV>
            <wp:extent cx="4695826" cy="2924175"/>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1" cstate="print"/>
                    <a:stretch>
                      <a:fillRect/>
                    </a:stretch>
                  </pic:blipFill>
                  <pic:spPr>
                    <a:xfrm>
                      <a:off x="0" y="0"/>
                      <a:ext cx="4695826" cy="2924175"/>
                    </a:xfrm>
                    <a:prstGeom prst="rect">
                      <a:avLst/>
                    </a:prstGeom>
                  </pic:spPr>
                </pic:pic>
              </a:graphicData>
            </a:graphic>
          </wp:anchor>
        </w:drawing>
      </w:r>
    </w:p>
    <w:p w:rsidR="00795D2D" w:rsidRDefault="001B3982">
      <w:pPr>
        <w:spacing w:before="88" w:line="180" w:lineRule="exact"/>
        <w:ind w:left="5574" w:right="1077" w:hanging="4109"/>
        <w:rPr>
          <w:sz w:val="16"/>
        </w:rPr>
      </w:pPr>
      <w:r>
        <w:rPr>
          <w:color w:val="2E2E2E"/>
          <w:sz w:val="16"/>
        </w:rPr>
        <w:t>Figura 2: Comparación entre redes de conmutación de circuitos y de conmutación de paquetes [Fuente: Analysys Mason, 2012)</w:t>
      </w:r>
    </w:p>
    <w:p w:rsidR="00795D2D" w:rsidRDefault="001B3982">
      <w:pPr>
        <w:pStyle w:val="Textoindependiente"/>
        <w:spacing w:before="95" w:line="244" w:lineRule="auto"/>
        <w:ind w:right="430" w:firstLine="288"/>
        <w:jc w:val="both"/>
      </w:pPr>
      <w:r>
        <w:rPr>
          <w:color w:val="2E2E2E"/>
          <w:spacing w:val="2"/>
        </w:rPr>
        <w:t xml:space="preserve">Las </w:t>
      </w:r>
      <w:r>
        <w:rPr>
          <w:color w:val="2E2E2E"/>
        </w:rPr>
        <w:t xml:space="preserve">figuras 2 y 3 comparan </w:t>
      </w:r>
      <w:r>
        <w:rPr>
          <w:color w:val="2E2E2E"/>
          <w:spacing w:val="2"/>
        </w:rPr>
        <w:t xml:space="preserve">la </w:t>
      </w:r>
      <w:r>
        <w:rPr>
          <w:color w:val="2E2E2E"/>
        </w:rPr>
        <w:t xml:space="preserve">arquitectura de </w:t>
      </w:r>
      <w:r>
        <w:rPr>
          <w:color w:val="2E2E2E"/>
          <w:spacing w:val="2"/>
        </w:rPr>
        <w:t xml:space="preserve">una </w:t>
      </w:r>
      <w:r>
        <w:rPr>
          <w:color w:val="2E2E2E"/>
        </w:rPr>
        <w:t xml:space="preserve">red PSTN y </w:t>
      </w:r>
      <w:r>
        <w:rPr>
          <w:color w:val="2E2E2E"/>
          <w:spacing w:val="2"/>
        </w:rPr>
        <w:t xml:space="preserve">una </w:t>
      </w:r>
      <w:r>
        <w:rPr>
          <w:color w:val="2E2E2E"/>
        </w:rPr>
        <w:t xml:space="preserve">red NGN y se </w:t>
      </w:r>
      <w:r>
        <w:rPr>
          <w:color w:val="2E2E2E"/>
          <w:spacing w:val="3"/>
        </w:rPr>
        <w:t xml:space="preserve">pueden </w:t>
      </w:r>
      <w:r>
        <w:rPr>
          <w:color w:val="2E2E2E"/>
        </w:rPr>
        <w:t xml:space="preserve">ver </w:t>
      </w:r>
      <w:r>
        <w:rPr>
          <w:color w:val="2E2E2E"/>
          <w:spacing w:val="3"/>
        </w:rPr>
        <w:t xml:space="preserve">los </w:t>
      </w:r>
      <w:r>
        <w:rPr>
          <w:color w:val="2E2E2E"/>
          <w:spacing w:val="2"/>
        </w:rPr>
        <w:t xml:space="preserve">dos </w:t>
      </w:r>
      <w:r>
        <w:rPr>
          <w:color w:val="2E2E2E"/>
        </w:rPr>
        <w:t xml:space="preserve">conceptos </w:t>
      </w:r>
      <w:r>
        <w:rPr>
          <w:color w:val="2E2E2E"/>
          <w:spacing w:val="2"/>
        </w:rPr>
        <w:t xml:space="preserve">que rigen  una </w:t>
      </w:r>
      <w:r>
        <w:rPr>
          <w:color w:val="2E2E2E"/>
        </w:rPr>
        <w:t>red</w:t>
      </w:r>
      <w:r>
        <w:rPr>
          <w:color w:val="2E2E2E"/>
          <w:spacing w:val="8"/>
        </w:rPr>
        <w:t xml:space="preserve"> </w:t>
      </w:r>
      <w:r>
        <w:rPr>
          <w:color w:val="2E2E2E"/>
        </w:rPr>
        <w:t>NGN:</w:t>
      </w:r>
    </w:p>
    <w:p w:rsidR="00795D2D" w:rsidRDefault="001B3982">
      <w:pPr>
        <w:pStyle w:val="Prrafodelista"/>
        <w:numPr>
          <w:ilvl w:val="0"/>
          <w:numId w:val="1"/>
        </w:numPr>
        <w:tabs>
          <w:tab w:val="left" w:pos="1126"/>
        </w:tabs>
        <w:spacing w:before="87" w:line="244" w:lineRule="auto"/>
        <w:ind w:right="425" w:hanging="361"/>
        <w:jc w:val="both"/>
        <w:rPr>
          <w:sz w:val="18"/>
        </w:rPr>
      </w:pPr>
      <w:r>
        <w:rPr>
          <w:color w:val="2E2E2E"/>
          <w:sz w:val="18"/>
        </w:rPr>
        <w:t xml:space="preserve">La </w:t>
      </w:r>
      <w:r>
        <w:rPr>
          <w:color w:val="2E2E2E"/>
          <w:spacing w:val="2"/>
          <w:sz w:val="18"/>
        </w:rPr>
        <w:t xml:space="preserve">separación </w:t>
      </w:r>
      <w:r>
        <w:rPr>
          <w:color w:val="2E2E2E"/>
          <w:sz w:val="18"/>
        </w:rPr>
        <w:t xml:space="preserve">entre </w:t>
      </w:r>
      <w:r>
        <w:rPr>
          <w:color w:val="2E2E2E"/>
          <w:spacing w:val="3"/>
          <w:sz w:val="18"/>
        </w:rPr>
        <w:t xml:space="preserve">los planos </w:t>
      </w:r>
      <w:r>
        <w:rPr>
          <w:color w:val="2E2E2E"/>
          <w:sz w:val="18"/>
        </w:rPr>
        <w:t xml:space="preserve">de control y de </w:t>
      </w:r>
      <w:r>
        <w:rPr>
          <w:color w:val="2E2E2E"/>
          <w:spacing w:val="2"/>
          <w:sz w:val="18"/>
        </w:rPr>
        <w:t xml:space="preserve">usuario. </w:t>
      </w:r>
      <w:r>
        <w:rPr>
          <w:color w:val="2E2E2E"/>
          <w:sz w:val="18"/>
        </w:rPr>
        <w:t xml:space="preserve">En </w:t>
      </w:r>
      <w:r>
        <w:rPr>
          <w:color w:val="2E2E2E"/>
          <w:spacing w:val="2"/>
          <w:sz w:val="18"/>
        </w:rPr>
        <w:t xml:space="preserve">una </w:t>
      </w:r>
      <w:r>
        <w:rPr>
          <w:color w:val="2E2E2E"/>
          <w:sz w:val="18"/>
        </w:rPr>
        <w:t xml:space="preserve">red PSTN </w:t>
      </w:r>
      <w:r>
        <w:rPr>
          <w:color w:val="2E2E2E"/>
          <w:spacing w:val="3"/>
          <w:sz w:val="18"/>
        </w:rPr>
        <w:t xml:space="preserve">los </w:t>
      </w:r>
      <w:r>
        <w:rPr>
          <w:color w:val="2E2E2E"/>
          <w:sz w:val="18"/>
        </w:rPr>
        <w:t xml:space="preserve">conmutadores (switches) </w:t>
      </w:r>
      <w:r>
        <w:rPr>
          <w:color w:val="2E2E2E"/>
          <w:spacing w:val="2"/>
          <w:sz w:val="18"/>
        </w:rPr>
        <w:t xml:space="preserve">realizan la </w:t>
      </w:r>
      <w:r>
        <w:rPr>
          <w:color w:val="2E2E2E"/>
          <w:sz w:val="18"/>
        </w:rPr>
        <w:t xml:space="preserve">conmutación de </w:t>
      </w:r>
      <w:r>
        <w:rPr>
          <w:color w:val="2E2E2E"/>
          <w:spacing w:val="3"/>
          <w:sz w:val="18"/>
        </w:rPr>
        <w:t xml:space="preserve">las llamadas </w:t>
      </w:r>
      <w:r>
        <w:rPr>
          <w:color w:val="2E2E2E"/>
          <w:sz w:val="18"/>
        </w:rPr>
        <w:t xml:space="preserve">de voz y </w:t>
      </w:r>
      <w:r>
        <w:rPr>
          <w:color w:val="2E2E2E"/>
          <w:spacing w:val="2"/>
          <w:sz w:val="18"/>
        </w:rPr>
        <w:t xml:space="preserve">gestionan la </w:t>
      </w:r>
      <w:r>
        <w:rPr>
          <w:color w:val="2E2E2E"/>
          <w:spacing w:val="3"/>
          <w:sz w:val="18"/>
        </w:rPr>
        <w:t xml:space="preserve">señalización; </w:t>
      </w:r>
      <w:r>
        <w:rPr>
          <w:color w:val="2E2E2E"/>
          <w:sz w:val="18"/>
        </w:rPr>
        <w:t xml:space="preserve">en </w:t>
      </w:r>
      <w:r>
        <w:rPr>
          <w:color w:val="2E2E2E"/>
          <w:spacing w:val="2"/>
          <w:sz w:val="18"/>
        </w:rPr>
        <w:t xml:space="preserve">una </w:t>
      </w:r>
      <w:r>
        <w:rPr>
          <w:color w:val="2E2E2E"/>
          <w:sz w:val="18"/>
        </w:rPr>
        <w:t xml:space="preserve">red NGN, </w:t>
      </w:r>
      <w:r>
        <w:rPr>
          <w:color w:val="2E2E2E"/>
          <w:spacing w:val="3"/>
          <w:sz w:val="18"/>
        </w:rPr>
        <w:t xml:space="preserve">los </w:t>
      </w:r>
      <w:r>
        <w:rPr>
          <w:color w:val="2E2E2E"/>
          <w:spacing w:val="2"/>
          <w:sz w:val="18"/>
        </w:rPr>
        <w:t xml:space="preserve">call </w:t>
      </w:r>
      <w:r>
        <w:rPr>
          <w:color w:val="2E2E2E"/>
          <w:sz w:val="18"/>
        </w:rPr>
        <w:t xml:space="preserve">servers son </w:t>
      </w:r>
      <w:r>
        <w:rPr>
          <w:color w:val="2E2E2E"/>
          <w:spacing w:val="3"/>
          <w:sz w:val="18"/>
        </w:rPr>
        <w:t xml:space="preserve">los </w:t>
      </w:r>
      <w:r>
        <w:rPr>
          <w:color w:val="2E2E2E"/>
          <w:spacing w:val="2"/>
          <w:sz w:val="18"/>
        </w:rPr>
        <w:t xml:space="preserve">que  gestionan la </w:t>
      </w:r>
      <w:r>
        <w:rPr>
          <w:color w:val="2E2E2E"/>
          <w:spacing w:val="3"/>
          <w:sz w:val="18"/>
        </w:rPr>
        <w:t xml:space="preserve">señalización, </w:t>
      </w:r>
      <w:r>
        <w:rPr>
          <w:color w:val="2E2E2E"/>
          <w:sz w:val="18"/>
        </w:rPr>
        <w:t xml:space="preserve">y </w:t>
      </w:r>
      <w:r>
        <w:rPr>
          <w:color w:val="2E2E2E"/>
          <w:spacing w:val="3"/>
          <w:sz w:val="18"/>
        </w:rPr>
        <w:t xml:space="preserve">los </w:t>
      </w:r>
      <w:r>
        <w:rPr>
          <w:color w:val="2E2E2E"/>
          <w:sz w:val="18"/>
        </w:rPr>
        <w:t xml:space="preserve">routers (o </w:t>
      </w:r>
      <w:r>
        <w:rPr>
          <w:color w:val="2E2E2E"/>
          <w:spacing w:val="2"/>
          <w:sz w:val="18"/>
        </w:rPr>
        <w:t xml:space="preserve">media </w:t>
      </w:r>
      <w:r>
        <w:rPr>
          <w:color w:val="2E2E2E"/>
          <w:sz w:val="18"/>
        </w:rPr>
        <w:t xml:space="preserve">gateways </w:t>
      </w:r>
      <w:r>
        <w:rPr>
          <w:color w:val="2E2E2E"/>
          <w:spacing w:val="2"/>
          <w:sz w:val="18"/>
        </w:rPr>
        <w:t xml:space="preserve">especializadas) </w:t>
      </w:r>
      <w:r>
        <w:rPr>
          <w:color w:val="2E2E2E"/>
          <w:sz w:val="18"/>
        </w:rPr>
        <w:t xml:space="preserve">enrutan y </w:t>
      </w:r>
      <w:r>
        <w:rPr>
          <w:color w:val="2E2E2E"/>
          <w:spacing w:val="2"/>
          <w:sz w:val="18"/>
        </w:rPr>
        <w:t xml:space="preserve">gestionan </w:t>
      </w:r>
      <w:r>
        <w:rPr>
          <w:color w:val="2E2E2E"/>
          <w:sz w:val="18"/>
        </w:rPr>
        <w:t xml:space="preserve">el tráfico de </w:t>
      </w:r>
      <w:r>
        <w:rPr>
          <w:color w:val="2E2E2E"/>
          <w:spacing w:val="2"/>
          <w:sz w:val="18"/>
        </w:rPr>
        <w:t xml:space="preserve">paquetes   </w:t>
      </w:r>
      <w:r>
        <w:rPr>
          <w:color w:val="2E2E2E"/>
          <w:sz w:val="18"/>
        </w:rPr>
        <w:t xml:space="preserve">de voz. </w:t>
      </w:r>
      <w:r>
        <w:rPr>
          <w:color w:val="2E2E2E"/>
          <w:spacing w:val="2"/>
          <w:sz w:val="18"/>
        </w:rPr>
        <w:t xml:space="preserve">Adicionalmente, </w:t>
      </w:r>
      <w:r>
        <w:rPr>
          <w:color w:val="2E2E2E"/>
          <w:sz w:val="18"/>
        </w:rPr>
        <w:t xml:space="preserve">y como se </w:t>
      </w:r>
      <w:r>
        <w:rPr>
          <w:color w:val="2E2E2E"/>
          <w:spacing w:val="3"/>
          <w:sz w:val="18"/>
        </w:rPr>
        <w:t xml:space="preserve">puede </w:t>
      </w:r>
      <w:r>
        <w:rPr>
          <w:color w:val="2E2E2E"/>
          <w:spacing w:val="2"/>
          <w:sz w:val="18"/>
        </w:rPr>
        <w:t xml:space="preserve">comprobar </w:t>
      </w:r>
      <w:r>
        <w:rPr>
          <w:color w:val="2E2E2E"/>
          <w:sz w:val="18"/>
        </w:rPr>
        <w:t xml:space="preserve">en </w:t>
      </w:r>
      <w:r>
        <w:rPr>
          <w:color w:val="2E2E2E"/>
          <w:spacing w:val="2"/>
          <w:sz w:val="18"/>
        </w:rPr>
        <w:t xml:space="preserve">la </w:t>
      </w:r>
      <w:r>
        <w:rPr>
          <w:color w:val="2E2E2E"/>
          <w:sz w:val="18"/>
        </w:rPr>
        <w:t xml:space="preserve">Figura 3, </w:t>
      </w:r>
      <w:r>
        <w:rPr>
          <w:color w:val="2E2E2E"/>
          <w:spacing w:val="3"/>
          <w:sz w:val="18"/>
        </w:rPr>
        <w:t xml:space="preserve">las </w:t>
      </w:r>
      <w:r>
        <w:rPr>
          <w:color w:val="2E2E2E"/>
          <w:spacing w:val="2"/>
          <w:sz w:val="18"/>
        </w:rPr>
        <w:t xml:space="preserve">capas separadas </w:t>
      </w:r>
      <w:r>
        <w:rPr>
          <w:color w:val="2E2E2E"/>
          <w:sz w:val="18"/>
        </w:rPr>
        <w:t xml:space="preserve">de </w:t>
      </w:r>
      <w:r>
        <w:rPr>
          <w:color w:val="2E2E2E"/>
          <w:spacing w:val="3"/>
          <w:sz w:val="18"/>
        </w:rPr>
        <w:t xml:space="preserve">las </w:t>
      </w:r>
      <w:r>
        <w:rPr>
          <w:color w:val="2E2E2E"/>
          <w:sz w:val="18"/>
        </w:rPr>
        <w:t>red de switches</w:t>
      </w:r>
      <w:r>
        <w:rPr>
          <w:color w:val="2E2E2E"/>
          <w:spacing w:val="-11"/>
          <w:sz w:val="18"/>
        </w:rPr>
        <w:t xml:space="preserve"> </w:t>
      </w:r>
      <w:r>
        <w:rPr>
          <w:color w:val="2E2E2E"/>
          <w:spacing w:val="3"/>
          <w:sz w:val="18"/>
        </w:rPr>
        <w:t>locale</w:t>
      </w:r>
      <w:r>
        <w:rPr>
          <w:color w:val="2E2E2E"/>
          <w:spacing w:val="3"/>
          <w:sz w:val="18"/>
        </w:rPr>
        <w:t>s</w:t>
      </w:r>
    </w:p>
    <w:p w:rsidR="00795D2D" w:rsidRDefault="00795D2D">
      <w:pPr>
        <w:spacing w:line="244" w:lineRule="auto"/>
        <w:jc w:val="both"/>
        <w:rPr>
          <w:sz w:val="18"/>
        </w:rPr>
        <w:sectPr w:rsidR="00795D2D">
          <w:pgSz w:w="12240" w:h="15840"/>
          <w:pgMar w:top="460" w:right="400" w:bottom="480" w:left="420" w:header="274" w:footer="285" w:gutter="0"/>
          <w:cols w:space="720"/>
        </w:sectPr>
      </w:pPr>
    </w:p>
    <w:p w:rsidR="00795D2D" w:rsidRDefault="001B3982">
      <w:pPr>
        <w:pStyle w:val="Textoindependiente"/>
        <w:spacing w:before="102" w:line="244" w:lineRule="auto"/>
        <w:ind w:left="1214" w:right="425"/>
        <w:jc w:val="both"/>
      </w:pPr>
      <w:r>
        <w:rPr>
          <w:color w:val="2E2E2E"/>
        </w:rPr>
        <w:lastRenderedPageBreak/>
        <w:t xml:space="preserve">y de tránsito se reemplazan por call servers en una estructura de una sola capa. Típicamente, en una red PSTN de 100 switches locales y 10 switches de tránsito, éstos podrían ser remplazados por un menor número de call servers (menos de 5) </w:t>
      </w:r>
      <w:r>
        <w:rPr>
          <w:color w:val="2E2E2E"/>
        </w:rPr>
        <w:t>en una red NGN.</w:t>
      </w:r>
    </w:p>
    <w:p w:rsidR="00795D2D" w:rsidRDefault="001B3982">
      <w:pPr>
        <w:pStyle w:val="Prrafodelista"/>
        <w:numPr>
          <w:ilvl w:val="0"/>
          <w:numId w:val="1"/>
        </w:numPr>
        <w:tabs>
          <w:tab w:val="left" w:pos="1126"/>
        </w:tabs>
        <w:spacing w:before="101" w:line="242" w:lineRule="auto"/>
        <w:ind w:right="420" w:hanging="361"/>
        <w:jc w:val="both"/>
        <w:rPr>
          <w:sz w:val="18"/>
        </w:rPr>
      </w:pPr>
      <w:r>
        <w:rPr>
          <w:color w:val="2E2E2E"/>
          <w:sz w:val="18"/>
        </w:rPr>
        <w:t xml:space="preserve">La </w:t>
      </w:r>
      <w:r>
        <w:rPr>
          <w:color w:val="2E2E2E"/>
          <w:spacing w:val="2"/>
          <w:sz w:val="18"/>
        </w:rPr>
        <w:t xml:space="preserve">realización </w:t>
      </w:r>
      <w:r>
        <w:rPr>
          <w:color w:val="2E2E2E"/>
          <w:sz w:val="18"/>
        </w:rPr>
        <w:t xml:space="preserve">de </w:t>
      </w:r>
      <w:r>
        <w:rPr>
          <w:color w:val="2E2E2E"/>
          <w:spacing w:val="2"/>
          <w:sz w:val="18"/>
        </w:rPr>
        <w:t xml:space="preserve">la </w:t>
      </w:r>
      <w:r>
        <w:rPr>
          <w:color w:val="2E2E2E"/>
          <w:sz w:val="18"/>
        </w:rPr>
        <w:t xml:space="preserve">transmisión de </w:t>
      </w:r>
      <w:r>
        <w:rPr>
          <w:color w:val="2E2E2E"/>
          <w:spacing w:val="2"/>
          <w:sz w:val="18"/>
        </w:rPr>
        <w:t xml:space="preserve">paquetes </w:t>
      </w:r>
      <w:r>
        <w:rPr>
          <w:color w:val="2E2E2E"/>
          <w:sz w:val="18"/>
        </w:rPr>
        <w:t xml:space="preserve">de voz a través de </w:t>
      </w:r>
      <w:r>
        <w:rPr>
          <w:color w:val="2E2E2E"/>
          <w:spacing w:val="2"/>
          <w:sz w:val="18"/>
        </w:rPr>
        <w:t xml:space="preserve">una </w:t>
      </w:r>
      <w:r>
        <w:rPr>
          <w:color w:val="2E2E2E"/>
          <w:sz w:val="18"/>
        </w:rPr>
        <w:t xml:space="preserve">capa de routers común al resto de servicios transmitidos </w:t>
      </w:r>
      <w:r>
        <w:rPr>
          <w:color w:val="2E2E2E"/>
          <w:spacing w:val="2"/>
          <w:sz w:val="18"/>
        </w:rPr>
        <w:t xml:space="preserve">por la </w:t>
      </w:r>
      <w:r>
        <w:rPr>
          <w:color w:val="2E2E2E"/>
          <w:sz w:val="18"/>
        </w:rPr>
        <w:t xml:space="preserve">red NGN. Estos routers </w:t>
      </w:r>
      <w:r>
        <w:rPr>
          <w:color w:val="2E2E2E"/>
          <w:spacing w:val="2"/>
          <w:sz w:val="18"/>
        </w:rPr>
        <w:t xml:space="preserve">gestionan la </w:t>
      </w:r>
      <w:r>
        <w:rPr>
          <w:color w:val="2E2E2E"/>
          <w:sz w:val="18"/>
        </w:rPr>
        <w:t xml:space="preserve">transmisión de </w:t>
      </w:r>
      <w:r>
        <w:rPr>
          <w:color w:val="2E2E2E"/>
          <w:spacing w:val="3"/>
          <w:sz w:val="18"/>
        </w:rPr>
        <w:t xml:space="preserve">los </w:t>
      </w:r>
      <w:r>
        <w:rPr>
          <w:color w:val="2E2E2E"/>
          <w:spacing w:val="2"/>
          <w:sz w:val="18"/>
        </w:rPr>
        <w:t xml:space="preserve">paquetes </w:t>
      </w:r>
      <w:r>
        <w:rPr>
          <w:color w:val="2E2E2E"/>
          <w:spacing w:val="-3"/>
          <w:sz w:val="18"/>
        </w:rPr>
        <w:t xml:space="preserve">IP </w:t>
      </w:r>
      <w:r>
        <w:rPr>
          <w:color w:val="2E2E2E"/>
          <w:sz w:val="18"/>
        </w:rPr>
        <w:t xml:space="preserve">y </w:t>
      </w:r>
      <w:r>
        <w:rPr>
          <w:color w:val="2E2E2E"/>
          <w:spacing w:val="3"/>
          <w:sz w:val="18"/>
        </w:rPr>
        <w:t xml:space="preserve">pueden </w:t>
      </w:r>
      <w:r>
        <w:rPr>
          <w:color w:val="2E2E2E"/>
          <w:sz w:val="18"/>
        </w:rPr>
        <w:t xml:space="preserve">utilizar, en </w:t>
      </w:r>
      <w:r>
        <w:rPr>
          <w:color w:val="2E2E2E"/>
          <w:spacing w:val="3"/>
          <w:sz w:val="18"/>
        </w:rPr>
        <w:t xml:space="preserve">las </w:t>
      </w:r>
      <w:r>
        <w:rPr>
          <w:color w:val="2E2E2E"/>
          <w:spacing w:val="2"/>
          <w:sz w:val="18"/>
        </w:rPr>
        <w:t xml:space="preserve">capas   </w:t>
      </w:r>
      <w:r>
        <w:rPr>
          <w:color w:val="2E2E2E"/>
          <w:sz w:val="18"/>
        </w:rPr>
        <w:t>de tran</w:t>
      </w:r>
      <w:r>
        <w:rPr>
          <w:color w:val="2E2E2E"/>
          <w:sz w:val="18"/>
        </w:rPr>
        <w:t xml:space="preserve">sporte y física, tecnologías como Ethernet y SDH (tanto </w:t>
      </w:r>
      <w:r>
        <w:rPr>
          <w:color w:val="2E2E2E"/>
          <w:spacing w:val="2"/>
          <w:sz w:val="18"/>
        </w:rPr>
        <w:t xml:space="preserve">tradicional </w:t>
      </w:r>
      <w:r>
        <w:rPr>
          <w:color w:val="2E2E2E"/>
          <w:sz w:val="18"/>
        </w:rPr>
        <w:t xml:space="preserve">como de próxima </w:t>
      </w:r>
      <w:r>
        <w:rPr>
          <w:color w:val="2E2E2E"/>
          <w:spacing w:val="3"/>
          <w:sz w:val="18"/>
        </w:rPr>
        <w:t xml:space="preserve">generación) </w:t>
      </w:r>
      <w:r>
        <w:rPr>
          <w:color w:val="2E2E2E"/>
          <w:sz w:val="18"/>
        </w:rPr>
        <w:t xml:space="preserve">sobre fibra </w:t>
      </w:r>
      <w:r>
        <w:rPr>
          <w:color w:val="2E2E2E"/>
          <w:spacing w:val="2"/>
          <w:sz w:val="18"/>
        </w:rPr>
        <w:t xml:space="preserve">(utilizando </w:t>
      </w:r>
      <w:r>
        <w:rPr>
          <w:color w:val="2E2E2E"/>
          <w:sz w:val="18"/>
        </w:rPr>
        <w:t xml:space="preserve">tecnologías WDM) </w:t>
      </w:r>
      <w:r>
        <w:rPr>
          <w:color w:val="2E2E2E"/>
          <w:spacing w:val="3"/>
          <w:sz w:val="18"/>
        </w:rPr>
        <w:t xml:space="preserve">dependiendo </w:t>
      </w:r>
      <w:r>
        <w:rPr>
          <w:color w:val="2E2E2E"/>
          <w:sz w:val="18"/>
        </w:rPr>
        <w:t xml:space="preserve">de </w:t>
      </w:r>
      <w:r>
        <w:rPr>
          <w:color w:val="2E2E2E"/>
          <w:spacing w:val="2"/>
          <w:sz w:val="18"/>
        </w:rPr>
        <w:t xml:space="preserve">la relación </w:t>
      </w:r>
      <w:r>
        <w:rPr>
          <w:color w:val="2E2E2E"/>
          <w:sz w:val="18"/>
        </w:rPr>
        <w:t xml:space="preserve">costo/beneficio y de </w:t>
      </w:r>
      <w:r>
        <w:rPr>
          <w:color w:val="2E2E2E"/>
          <w:spacing w:val="2"/>
          <w:sz w:val="18"/>
        </w:rPr>
        <w:t xml:space="preserve">la escala </w:t>
      </w:r>
      <w:r>
        <w:rPr>
          <w:color w:val="2E2E2E"/>
          <w:sz w:val="18"/>
        </w:rPr>
        <w:t xml:space="preserve">de </w:t>
      </w:r>
      <w:r>
        <w:rPr>
          <w:color w:val="2E2E2E"/>
          <w:spacing w:val="2"/>
          <w:sz w:val="18"/>
        </w:rPr>
        <w:t>la</w:t>
      </w:r>
      <w:r>
        <w:rPr>
          <w:color w:val="2E2E2E"/>
          <w:spacing w:val="50"/>
          <w:sz w:val="18"/>
        </w:rPr>
        <w:t xml:space="preserve"> </w:t>
      </w:r>
      <w:r>
        <w:rPr>
          <w:color w:val="2E2E2E"/>
          <w:sz w:val="18"/>
        </w:rPr>
        <w:t>red.</w:t>
      </w:r>
    </w:p>
    <w:p w:rsidR="00795D2D" w:rsidRDefault="001B3982">
      <w:pPr>
        <w:pStyle w:val="Textoindependiente"/>
        <w:spacing w:before="90"/>
        <w:ind w:left="853"/>
      </w:pPr>
      <w:r>
        <w:rPr>
          <w:noProof/>
          <w:lang w:eastAsia="es-MX"/>
        </w:rPr>
        <w:drawing>
          <wp:anchor distT="0" distB="0" distL="0" distR="0" simplePos="0" relativeHeight="1120" behindDoc="0" locked="0" layoutInCell="1" allowOverlap="1">
            <wp:simplePos x="0" y="0"/>
            <wp:positionH relativeFrom="page">
              <wp:posOffset>1589149</wp:posOffset>
            </wp:positionH>
            <wp:positionV relativeFrom="paragraph">
              <wp:posOffset>259737</wp:posOffset>
            </wp:positionV>
            <wp:extent cx="4695829" cy="2228850"/>
            <wp:effectExtent l="0" t="0" r="0" b="0"/>
            <wp:wrapTopAndBottom/>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2" cstate="print"/>
                    <a:stretch>
                      <a:fillRect/>
                    </a:stretch>
                  </pic:blipFill>
                  <pic:spPr>
                    <a:xfrm>
                      <a:off x="0" y="0"/>
                      <a:ext cx="4695829" cy="2228850"/>
                    </a:xfrm>
                    <a:prstGeom prst="rect">
                      <a:avLst/>
                    </a:prstGeom>
                  </pic:spPr>
                </pic:pic>
              </a:graphicData>
            </a:graphic>
          </wp:anchor>
        </w:drawing>
      </w:r>
      <w:r>
        <w:rPr>
          <w:color w:val="2E2E2E"/>
        </w:rPr>
        <w:t>La aplicación de ambos principios implica importantes ahorros en inversiones y gastos operativos.</w:t>
      </w:r>
    </w:p>
    <w:p w:rsidR="00795D2D" w:rsidRDefault="001B3982">
      <w:pPr>
        <w:spacing w:before="81"/>
        <w:ind w:left="1489"/>
        <w:rPr>
          <w:sz w:val="16"/>
        </w:rPr>
      </w:pPr>
      <w:r>
        <w:rPr>
          <w:color w:val="2E2E2E"/>
          <w:sz w:val="16"/>
        </w:rPr>
        <w:t>Figura 3: Comparación de la red PSTN tradicional y los servicios de voz sobre una NGN [Fuente: Analysys Mason, 2012]</w:t>
      </w:r>
    </w:p>
    <w:p w:rsidR="00795D2D" w:rsidRDefault="001B3982">
      <w:pPr>
        <w:pStyle w:val="Textoindependiente"/>
        <w:spacing w:before="97"/>
        <w:ind w:left="853"/>
      </w:pPr>
      <w:r>
        <w:rPr>
          <w:color w:val="2E2E2E"/>
        </w:rPr>
        <w:t>La interconexión con las redes de otros o</w:t>
      </w:r>
      <w:r>
        <w:rPr>
          <w:color w:val="2E2E2E"/>
        </w:rPr>
        <w:t>peradores en una red NGN se implementa a través de pasarelas</w:t>
      </w:r>
    </w:p>
    <w:p w:rsidR="00795D2D" w:rsidRDefault="001B3982">
      <w:pPr>
        <w:pStyle w:val="Textoindependiente"/>
        <w:spacing w:before="77" w:line="244" w:lineRule="auto"/>
      </w:pPr>
      <w:r>
        <w:rPr>
          <w:color w:val="2E2E2E"/>
        </w:rPr>
        <w:t xml:space="preserve">frontera (border gateways en inglés) que controlan el acceso a la red. Si la red se interconecta con una red tradicional  de circuitos conmutados, se necesitan media gateways o trunking gateways </w:t>
      </w:r>
      <w:r>
        <w:rPr>
          <w:color w:val="2E2E2E"/>
        </w:rPr>
        <w:t>que conviertan los paquetes de voz en señales  TDM.</w:t>
      </w:r>
    </w:p>
    <w:p w:rsidR="00795D2D" w:rsidRDefault="001B3982">
      <w:pPr>
        <w:pStyle w:val="Textoindependiente"/>
        <w:spacing w:before="73" w:line="244" w:lineRule="auto"/>
        <w:ind w:right="413" w:firstLine="288"/>
        <w:jc w:val="both"/>
      </w:pPr>
      <w:r>
        <w:rPr>
          <w:color w:val="2E2E2E"/>
        </w:rPr>
        <w:t xml:space="preserve">En </w:t>
      </w:r>
      <w:r>
        <w:rPr>
          <w:color w:val="2E2E2E"/>
          <w:spacing w:val="3"/>
        </w:rPr>
        <w:t xml:space="preserve">cualquier </w:t>
      </w:r>
      <w:r>
        <w:rPr>
          <w:color w:val="2E2E2E"/>
        </w:rPr>
        <w:t xml:space="preserve">caso, un </w:t>
      </w:r>
      <w:r>
        <w:rPr>
          <w:color w:val="2E2E2E"/>
          <w:spacing w:val="3"/>
        </w:rPr>
        <w:t xml:space="preserve">operador </w:t>
      </w:r>
      <w:r>
        <w:rPr>
          <w:color w:val="2E2E2E"/>
          <w:spacing w:val="2"/>
        </w:rPr>
        <w:t xml:space="preserve">que </w:t>
      </w:r>
      <w:r>
        <w:rPr>
          <w:color w:val="2E2E2E"/>
        </w:rPr>
        <w:t xml:space="preserve">comenzara </w:t>
      </w:r>
      <w:r>
        <w:rPr>
          <w:color w:val="2E2E2E"/>
          <w:spacing w:val="3"/>
        </w:rPr>
        <w:t xml:space="preserve">operaciones </w:t>
      </w:r>
      <w:r>
        <w:rPr>
          <w:color w:val="2E2E2E"/>
        </w:rPr>
        <w:t xml:space="preserve">en </w:t>
      </w:r>
      <w:r>
        <w:rPr>
          <w:color w:val="2E2E2E"/>
          <w:spacing w:val="3"/>
        </w:rPr>
        <w:t xml:space="preserve">los </w:t>
      </w:r>
      <w:r>
        <w:rPr>
          <w:color w:val="2E2E2E"/>
        </w:rPr>
        <w:t xml:space="preserve">últimos cuatro o cinco </w:t>
      </w:r>
      <w:r>
        <w:rPr>
          <w:color w:val="2E2E2E"/>
          <w:spacing w:val="3"/>
        </w:rPr>
        <w:t xml:space="preserve">años </w:t>
      </w:r>
      <w:r>
        <w:rPr>
          <w:color w:val="2E2E2E"/>
        </w:rPr>
        <w:t xml:space="preserve">o entrara en el mercado en  el momento presente (y </w:t>
      </w:r>
      <w:r>
        <w:rPr>
          <w:color w:val="2E2E2E"/>
          <w:spacing w:val="2"/>
        </w:rPr>
        <w:t xml:space="preserve">que por la utilización </w:t>
      </w:r>
      <w:r>
        <w:rPr>
          <w:color w:val="2E2E2E"/>
        </w:rPr>
        <w:t xml:space="preserve">de </w:t>
      </w:r>
      <w:r>
        <w:rPr>
          <w:color w:val="2E2E2E"/>
          <w:spacing w:val="2"/>
        </w:rPr>
        <w:t xml:space="preserve">la </w:t>
      </w:r>
      <w:r>
        <w:rPr>
          <w:color w:val="2E2E2E"/>
        </w:rPr>
        <w:t xml:space="preserve">tecnología </w:t>
      </w:r>
      <w:r>
        <w:rPr>
          <w:color w:val="2E2E2E"/>
          <w:spacing w:val="2"/>
        </w:rPr>
        <w:t xml:space="preserve">moderna </w:t>
      </w:r>
      <w:r>
        <w:rPr>
          <w:color w:val="2E2E2E"/>
        </w:rPr>
        <w:t xml:space="preserve">establecería </w:t>
      </w:r>
      <w:r>
        <w:rPr>
          <w:color w:val="2E2E2E"/>
        </w:rPr>
        <w:t xml:space="preserve">el </w:t>
      </w:r>
      <w:r>
        <w:rPr>
          <w:color w:val="2E2E2E"/>
          <w:spacing w:val="2"/>
        </w:rPr>
        <w:t xml:space="preserve">nivel </w:t>
      </w:r>
      <w:r>
        <w:rPr>
          <w:color w:val="2E2E2E"/>
        </w:rPr>
        <w:t xml:space="preserve">de </w:t>
      </w:r>
      <w:r>
        <w:rPr>
          <w:color w:val="2E2E2E"/>
          <w:spacing w:val="2"/>
        </w:rPr>
        <w:t xml:space="preserve">precios </w:t>
      </w:r>
      <w:r>
        <w:rPr>
          <w:color w:val="2E2E2E"/>
        </w:rPr>
        <w:t xml:space="preserve">eficiente en un mercado contestable), no </w:t>
      </w:r>
      <w:r>
        <w:rPr>
          <w:color w:val="2E2E2E"/>
          <w:spacing w:val="2"/>
        </w:rPr>
        <w:t xml:space="preserve">desplegaría una </w:t>
      </w:r>
      <w:r>
        <w:rPr>
          <w:color w:val="2E2E2E"/>
        </w:rPr>
        <w:t xml:space="preserve">red telefónica conmutada en </w:t>
      </w:r>
      <w:r>
        <w:rPr>
          <w:color w:val="2E2E2E"/>
          <w:spacing w:val="2"/>
        </w:rPr>
        <w:t xml:space="preserve">la </w:t>
      </w:r>
      <w:r>
        <w:rPr>
          <w:color w:val="2E2E2E"/>
        </w:rPr>
        <w:t xml:space="preserve">red troncal </w:t>
      </w:r>
      <w:r>
        <w:rPr>
          <w:color w:val="2E2E2E"/>
          <w:spacing w:val="2"/>
        </w:rPr>
        <w:t xml:space="preserve">sino una </w:t>
      </w:r>
      <w:r>
        <w:rPr>
          <w:color w:val="2E2E2E"/>
        </w:rPr>
        <w:t xml:space="preserve">red multiservicio  NGN  </w:t>
      </w:r>
      <w:r>
        <w:rPr>
          <w:color w:val="2E2E2E"/>
          <w:spacing w:val="2"/>
        </w:rPr>
        <w:t xml:space="preserve">basada </w:t>
      </w:r>
      <w:r>
        <w:rPr>
          <w:color w:val="2E2E2E"/>
        </w:rPr>
        <w:t xml:space="preserve">en  todo sobre </w:t>
      </w:r>
      <w:r>
        <w:rPr>
          <w:color w:val="2E2E2E"/>
          <w:spacing w:val="-10"/>
        </w:rPr>
        <w:t xml:space="preserve">IP. </w:t>
      </w:r>
      <w:r>
        <w:rPr>
          <w:color w:val="2E2E2E"/>
        </w:rPr>
        <w:t xml:space="preserve">El </w:t>
      </w:r>
      <w:r>
        <w:rPr>
          <w:color w:val="2E2E2E"/>
          <w:spacing w:val="3"/>
        </w:rPr>
        <w:t xml:space="preserve">modelado </w:t>
      </w:r>
      <w:r>
        <w:rPr>
          <w:color w:val="2E2E2E"/>
        </w:rPr>
        <w:t xml:space="preserve">de </w:t>
      </w:r>
      <w:r>
        <w:rPr>
          <w:color w:val="2E2E2E"/>
          <w:spacing w:val="2"/>
        </w:rPr>
        <w:t xml:space="preserve">una </w:t>
      </w:r>
      <w:r>
        <w:rPr>
          <w:color w:val="2E2E2E"/>
        </w:rPr>
        <w:t xml:space="preserve">red NGN estaría en línea con </w:t>
      </w:r>
      <w:r>
        <w:rPr>
          <w:color w:val="2E2E2E"/>
          <w:spacing w:val="3"/>
        </w:rPr>
        <w:t xml:space="preserve">las </w:t>
      </w:r>
      <w:r>
        <w:rPr>
          <w:color w:val="2E2E2E"/>
        </w:rPr>
        <w:t xml:space="preserve">prácticas </w:t>
      </w:r>
      <w:r>
        <w:rPr>
          <w:color w:val="2E2E2E"/>
          <w:spacing w:val="2"/>
        </w:rPr>
        <w:t>internacionales</w:t>
      </w:r>
      <w:r>
        <w:rPr>
          <w:color w:val="2E2E2E"/>
          <w:spacing w:val="2"/>
        </w:rPr>
        <w:t xml:space="preserve"> </w:t>
      </w:r>
      <w:r>
        <w:rPr>
          <w:color w:val="2E2E2E"/>
        </w:rPr>
        <w:t xml:space="preserve">como </w:t>
      </w:r>
      <w:r>
        <w:rPr>
          <w:color w:val="2E2E2E"/>
          <w:spacing w:val="2"/>
        </w:rPr>
        <w:t xml:space="preserve">la establecida por la Comisión Europea </w:t>
      </w:r>
      <w:r>
        <w:rPr>
          <w:color w:val="2E2E2E"/>
        </w:rPr>
        <w:t xml:space="preserve">en su </w:t>
      </w:r>
      <w:r>
        <w:rPr>
          <w:color w:val="2E2E2E"/>
          <w:spacing w:val="2"/>
        </w:rPr>
        <w:t xml:space="preserve">recomendación </w:t>
      </w:r>
      <w:r>
        <w:rPr>
          <w:color w:val="2E2E2E"/>
        </w:rPr>
        <w:t xml:space="preserve">sobre el </w:t>
      </w:r>
      <w:r>
        <w:rPr>
          <w:color w:val="2E2E2E"/>
          <w:spacing w:val="2"/>
        </w:rPr>
        <w:t xml:space="preserve">cálculo </w:t>
      </w:r>
      <w:r>
        <w:rPr>
          <w:color w:val="2E2E2E"/>
        </w:rPr>
        <w:t xml:space="preserve">de </w:t>
      </w:r>
      <w:r>
        <w:rPr>
          <w:color w:val="2E2E2E"/>
          <w:spacing w:val="3"/>
        </w:rPr>
        <w:t xml:space="preserve">los </w:t>
      </w:r>
      <w:r>
        <w:rPr>
          <w:color w:val="2E2E2E"/>
        </w:rPr>
        <w:t xml:space="preserve">costos de terminación y su </w:t>
      </w:r>
      <w:r>
        <w:rPr>
          <w:color w:val="2E2E2E"/>
          <w:spacing w:val="3"/>
        </w:rPr>
        <w:t xml:space="preserve">aplicación </w:t>
      </w:r>
      <w:r>
        <w:rPr>
          <w:color w:val="2E2E2E"/>
        </w:rPr>
        <w:t xml:space="preserve">en </w:t>
      </w:r>
      <w:r>
        <w:rPr>
          <w:color w:val="2E2E2E"/>
          <w:spacing w:val="2"/>
        </w:rPr>
        <w:t xml:space="preserve">diversos </w:t>
      </w:r>
      <w:r>
        <w:rPr>
          <w:color w:val="2E2E2E"/>
          <w:spacing w:val="3"/>
        </w:rPr>
        <w:t>modelos realizados</w:t>
      </w:r>
      <w:r>
        <w:rPr>
          <w:color w:val="2E2E2E"/>
          <w:spacing w:val="56"/>
        </w:rPr>
        <w:t xml:space="preserve"> </w:t>
      </w:r>
      <w:r>
        <w:rPr>
          <w:color w:val="2E2E2E"/>
        </w:rPr>
        <w:t xml:space="preserve">para </w:t>
      </w:r>
      <w:r>
        <w:rPr>
          <w:color w:val="2E2E2E"/>
          <w:spacing w:val="3"/>
        </w:rPr>
        <w:t xml:space="preserve">reguladores </w:t>
      </w:r>
      <w:r>
        <w:rPr>
          <w:color w:val="2E2E2E"/>
        </w:rPr>
        <w:t xml:space="preserve">de </w:t>
      </w:r>
      <w:r>
        <w:rPr>
          <w:color w:val="2E2E2E"/>
          <w:spacing w:val="2"/>
        </w:rPr>
        <w:t xml:space="preserve">la </w:t>
      </w:r>
      <w:r>
        <w:rPr>
          <w:color w:val="2E2E2E"/>
          <w:spacing w:val="3"/>
        </w:rPr>
        <w:t xml:space="preserve">Unión </w:t>
      </w:r>
      <w:r>
        <w:rPr>
          <w:color w:val="2E2E2E"/>
          <w:spacing w:val="2"/>
        </w:rPr>
        <w:t xml:space="preserve">Europea. </w:t>
      </w:r>
      <w:r>
        <w:rPr>
          <w:color w:val="2E2E2E"/>
        </w:rPr>
        <w:t xml:space="preserve">La parte troncal de </w:t>
      </w:r>
      <w:r>
        <w:rPr>
          <w:color w:val="2E2E2E"/>
          <w:spacing w:val="2"/>
        </w:rPr>
        <w:t xml:space="preserve">la </w:t>
      </w:r>
      <w:r>
        <w:rPr>
          <w:color w:val="2E2E2E"/>
        </w:rPr>
        <w:t xml:space="preserve">red estaría </w:t>
      </w:r>
      <w:r>
        <w:rPr>
          <w:color w:val="2E2E2E"/>
          <w:spacing w:val="2"/>
        </w:rPr>
        <w:t xml:space="preserve">por lo </w:t>
      </w:r>
      <w:r>
        <w:rPr>
          <w:color w:val="2E2E2E"/>
        </w:rPr>
        <w:t xml:space="preserve">tanto </w:t>
      </w:r>
      <w:r>
        <w:rPr>
          <w:color w:val="2E2E2E"/>
          <w:spacing w:val="2"/>
        </w:rPr>
        <w:t xml:space="preserve">basada </w:t>
      </w:r>
      <w:r>
        <w:rPr>
          <w:color w:val="2E2E2E"/>
        </w:rPr>
        <w:t xml:space="preserve">en NGN, </w:t>
      </w:r>
      <w:r>
        <w:rPr>
          <w:color w:val="2E2E2E"/>
          <w:spacing w:val="2"/>
        </w:rPr>
        <w:t xml:space="preserve">siendo </w:t>
      </w:r>
      <w:r>
        <w:rPr>
          <w:color w:val="2E2E2E"/>
        </w:rPr>
        <w:t xml:space="preserve">el </w:t>
      </w:r>
      <w:r>
        <w:rPr>
          <w:color w:val="2E2E2E"/>
          <w:spacing w:val="3"/>
        </w:rPr>
        <w:t xml:space="preserve">despliegue </w:t>
      </w:r>
      <w:r>
        <w:rPr>
          <w:color w:val="2E2E2E"/>
          <w:spacing w:val="2"/>
        </w:rPr>
        <w:t xml:space="preserve">basado </w:t>
      </w:r>
      <w:r>
        <w:rPr>
          <w:color w:val="2E2E2E"/>
        </w:rPr>
        <w:t xml:space="preserve">en </w:t>
      </w:r>
      <w:r>
        <w:rPr>
          <w:color w:val="2E2E2E"/>
          <w:spacing w:val="2"/>
        </w:rPr>
        <w:t xml:space="preserve">una </w:t>
      </w:r>
      <w:r>
        <w:rPr>
          <w:color w:val="2E2E2E"/>
        </w:rPr>
        <w:t xml:space="preserve">arquitectura </w:t>
      </w:r>
      <w:r>
        <w:rPr>
          <w:color w:val="2E2E2E"/>
          <w:spacing w:val="-3"/>
        </w:rPr>
        <w:t xml:space="preserve">IP </w:t>
      </w:r>
      <w:r>
        <w:rPr>
          <w:color w:val="2E2E2E"/>
        </w:rPr>
        <w:t xml:space="preserve">BAP (Bandwidth </w:t>
      </w:r>
      <w:r>
        <w:rPr>
          <w:color w:val="2E2E2E"/>
          <w:spacing w:val="2"/>
        </w:rPr>
        <w:t xml:space="preserve">Allocation </w:t>
      </w:r>
      <w:r>
        <w:rPr>
          <w:color w:val="2E2E2E"/>
        </w:rPr>
        <w:t xml:space="preserve">Protocol) como </w:t>
      </w:r>
      <w:r>
        <w:rPr>
          <w:color w:val="2E2E2E"/>
          <w:spacing w:val="2"/>
        </w:rPr>
        <w:t xml:space="preserve">opción </w:t>
      </w:r>
      <w:r>
        <w:rPr>
          <w:color w:val="2E2E2E"/>
        </w:rPr>
        <w:t>más</w:t>
      </w:r>
      <w:r>
        <w:rPr>
          <w:color w:val="2E2E2E"/>
          <w:spacing w:val="48"/>
        </w:rPr>
        <w:t xml:space="preserve"> </w:t>
      </w:r>
      <w:r>
        <w:rPr>
          <w:color w:val="2E2E2E"/>
          <w:spacing w:val="3"/>
        </w:rPr>
        <w:t>apropiada.</w:t>
      </w:r>
    </w:p>
    <w:p w:rsidR="00795D2D" w:rsidRDefault="001B3982">
      <w:pPr>
        <w:pStyle w:val="Textoindependiente"/>
        <w:spacing w:before="88" w:line="244" w:lineRule="auto"/>
        <w:ind w:right="418" w:firstLine="288"/>
        <w:jc w:val="both"/>
      </w:pPr>
      <w:r>
        <w:rPr>
          <w:color w:val="2E2E2E"/>
        </w:rPr>
        <w:t xml:space="preserve">En tal virtud la red troncal del operador hipotético se basará en una arquitectura NGN­IP BAP. Los servicios de voz están habilitados </w:t>
      </w:r>
      <w:r>
        <w:rPr>
          <w:color w:val="2E2E2E"/>
        </w:rPr>
        <w:t>por aplicaciones que utilizarán subsistemas multimedia IP (IMS). Los trunk media gateways (TGWs) pueden desplegarse en conmutadores locales legados y en puntos de interconexión TDM, de ser necesario.</w:t>
      </w:r>
    </w:p>
    <w:p w:rsidR="00795D2D" w:rsidRDefault="001B3982">
      <w:pPr>
        <w:pStyle w:val="Textoindependiente"/>
        <w:spacing w:before="73"/>
        <w:ind w:left="853"/>
      </w:pPr>
      <w:r>
        <w:rPr>
          <w:color w:val="2E2E2E"/>
        </w:rPr>
        <w:t>Red de transmisión</w:t>
      </w:r>
    </w:p>
    <w:p w:rsidR="00795D2D" w:rsidRDefault="001B3982">
      <w:pPr>
        <w:pStyle w:val="Textoindependiente"/>
        <w:spacing w:before="78"/>
        <w:ind w:left="853"/>
      </w:pPr>
      <w:r>
        <w:rPr>
          <w:color w:val="2E2E2E"/>
        </w:rPr>
        <w:t>La transmisión en una red fija puede realizase a través de una serie de métodos  alternativos:</w:t>
      </w:r>
    </w:p>
    <w:p w:rsidR="00795D2D" w:rsidRDefault="001B3982">
      <w:pPr>
        <w:pStyle w:val="Prrafodelista"/>
        <w:numPr>
          <w:ilvl w:val="0"/>
          <w:numId w:val="1"/>
        </w:numPr>
        <w:tabs>
          <w:tab w:val="left" w:pos="1066"/>
        </w:tabs>
        <w:spacing w:before="91"/>
        <w:ind w:left="1065" w:hanging="212"/>
        <w:rPr>
          <w:sz w:val="18"/>
        </w:rPr>
      </w:pPr>
      <w:r>
        <w:rPr>
          <w:color w:val="2E2E2E"/>
          <w:spacing w:val="-7"/>
          <w:sz w:val="18"/>
        </w:rPr>
        <w:t xml:space="preserve">ATM </w:t>
      </w:r>
      <w:r>
        <w:rPr>
          <w:color w:val="2E2E2E"/>
          <w:sz w:val="18"/>
        </w:rPr>
        <w:t xml:space="preserve">(Asynchronous Transfer </w:t>
      </w:r>
      <w:r>
        <w:rPr>
          <w:color w:val="2E2E2E"/>
          <w:spacing w:val="2"/>
          <w:sz w:val="18"/>
        </w:rPr>
        <w:t xml:space="preserve">Mode) </w:t>
      </w:r>
      <w:r>
        <w:rPr>
          <w:color w:val="2E2E2E"/>
          <w:sz w:val="18"/>
        </w:rPr>
        <w:t>sobre SDH o SDH de próxima</w:t>
      </w:r>
      <w:r>
        <w:rPr>
          <w:color w:val="2E2E2E"/>
          <w:spacing w:val="43"/>
          <w:sz w:val="18"/>
        </w:rPr>
        <w:t xml:space="preserve"> </w:t>
      </w:r>
      <w:r>
        <w:rPr>
          <w:color w:val="2E2E2E"/>
          <w:spacing w:val="3"/>
          <w:sz w:val="18"/>
        </w:rPr>
        <w:t>generación;</w:t>
      </w:r>
    </w:p>
    <w:p w:rsidR="00795D2D" w:rsidRDefault="001B3982">
      <w:pPr>
        <w:pStyle w:val="Prrafodelista"/>
        <w:numPr>
          <w:ilvl w:val="0"/>
          <w:numId w:val="1"/>
        </w:numPr>
        <w:tabs>
          <w:tab w:val="left" w:pos="1066"/>
        </w:tabs>
        <w:spacing w:before="70"/>
        <w:ind w:left="1065" w:hanging="212"/>
        <w:rPr>
          <w:sz w:val="18"/>
        </w:rPr>
      </w:pPr>
      <w:r>
        <w:rPr>
          <w:color w:val="2E2E2E"/>
          <w:spacing w:val="2"/>
          <w:sz w:val="18"/>
        </w:rPr>
        <w:t xml:space="preserve">Microondas </w:t>
      </w:r>
      <w:r>
        <w:rPr>
          <w:color w:val="2E2E2E"/>
          <w:sz w:val="18"/>
        </w:rPr>
        <w:t>STM</w:t>
      </w:r>
      <w:r>
        <w:rPr>
          <w:color w:val="2E2E2E"/>
          <w:spacing w:val="16"/>
          <w:sz w:val="18"/>
        </w:rPr>
        <w:t xml:space="preserve"> </w:t>
      </w:r>
      <w:r>
        <w:rPr>
          <w:color w:val="2E2E2E"/>
          <w:sz w:val="18"/>
        </w:rPr>
        <w:t>punto­a­punto;</w:t>
      </w:r>
    </w:p>
    <w:p w:rsidR="00795D2D" w:rsidRDefault="001B3982">
      <w:pPr>
        <w:pStyle w:val="Prrafodelista"/>
        <w:numPr>
          <w:ilvl w:val="0"/>
          <w:numId w:val="1"/>
        </w:numPr>
        <w:tabs>
          <w:tab w:val="left" w:pos="1066"/>
        </w:tabs>
        <w:spacing w:before="70"/>
        <w:ind w:left="1065" w:hanging="212"/>
        <w:rPr>
          <w:sz w:val="18"/>
        </w:rPr>
      </w:pPr>
      <w:r>
        <w:rPr>
          <w:color w:val="2E2E2E"/>
          <w:sz w:val="18"/>
        </w:rPr>
        <w:t>IP/MPLS sobre SDH o SDH de próxima</w:t>
      </w:r>
      <w:r>
        <w:rPr>
          <w:color w:val="2E2E2E"/>
          <w:spacing w:val="20"/>
          <w:sz w:val="18"/>
        </w:rPr>
        <w:t xml:space="preserve"> </w:t>
      </w:r>
      <w:r>
        <w:rPr>
          <w:color w:val="2E2E2E"/>
          <w:spacing w:val="3"/>
          <w:sz w:val="18"/>
        </w:rPr>
        <w:t>generación;</w:t>
      </w:r>
    </w:p>
    <w:p w:rsidR="00795D2D" w:rsidRDefault="001B3982">
      <w:pPr>
        <w:pStyle w:val="Prrafodelista"/>
        <w:numPr>
          <w:ilvl w:val="0"/>
          <w:numId w:val="1"/>
        </w:numPr>
        <w:tabs>
          <w:tab w:val="left" w:pos="1066"/>
        </w:tabs>
        <w:spacing w:before="85"/>
        <w:ind w:left="1065" w:hanging="212"/>
        <w:rPr>
          <w:sz w:val="18"/>
        </w:rPr>
      </w:pPr>
      <w:r>
        <w:rPr>
          <w:color w:val="2E2E2E"/>
          <w:sz w:val="18"/>
        </w:rPr>
        <w:t>IP/MPLS sobre Ethernet</w:t>
      </w:r>
      <w:r>
        <w:rPr>
          <w:color w:val="2E2E2E"/>
          <w:spacing w:val="9"/>
          <w:sz w:val="18"/>
        </w:rPr>
        <w:t xml:space="preserve"> </w:t>
      </w:r>
      <w:r>
        <w:rPr>
          <w:color w:val="2E2E2E"/>
          <w:sz w:val="18"/>
        </w:rPr>
        <w:t>nativo.</w:t>
      </w:r>
    </w:p>
    <w:p w:rsidR="00795D2D" w:rsidRDefault="001B3982">
      <w:pPr>
        <w:pStyle w:val="Textoindependiente"/>
        <w:spacing w:before="72" w:line="244" w:lineRule="auto"/>
        <w:ind w:right="413" w:firstLine="288"/>
        <w:jc w:val="both"/>
      </w:pPr>
      <w:r>
        <w:rPr>
          <w:color w:val="2E2E2E"/>
        </w:rPr>
        <w:t xml:space="preserve">La tecnología </w:t>
      </w:r>
      <w:r>
        <w:rPr>
          <w:color w:val="2E2E2E"/>
          <w:spacing w:val="2"/>
        </w:rPr>
        <w:t xml:space="preserve">moderna </w:t>
      </w:r>
      <w:r>
        <w:rPr>
          <w:color w:val="2E2E2E"/>
        </w:rPr>
        <w:t xml:space="preserve">eficiente a </w:t>
      </w:r>
      <w:r>
        <w:rPr>
          <w:color w:val="2E2E2E"/>
          <w:spacing w:val="2"/>
        </w:rPr>
        <w:t xml:space="preserve">la que </w:t>
      </w:r>
      <w:r>
        <w:rPr>
          <w:color w:val="2E2E2E"/>
        </w:rPr>
        <w:t xml:space="preserve">todos </w:t>
      </w:r>
      <w:r>
        <w:rPr>
          <w:color w:val="2E2E2E"/>
          <w:spacing w:val="3"/>
        </w:rPr>
        <w:t xml:space="preserve">los </w:t>
      </w:r>
      <w:r>
        <w:rPr>
          <w:color w:val="2E2E2E"/>
          <w:spacing w:val="2"/>
        </w:rPr>
        <w:t xml:space="preserve">operadores </w:t>
      </w:r>
      <w:r>
        <w:rPr>
          <w:color w:val="2E2E2E"/>
        </w:rPr>
        <w:t xml:space="preserve">están </w:t>
      </w:r>
      <w:r>
        <w:rPr>
          <w:color w:val="2E2E2E"/>
          <w:spacing w:val="2"/>
        </w:rPr>
        <w:t xml:space="preserve">migrando </w:t>
      </w:r>
      <w:r>
        <w:rPr>
          <w:color w:val="2E2E2E"/>
        </w:rPr>
        <w:t xml:space="preserve">es IP/MPLS sobre Ethernet nativo, </w:t>
      </w:r>
      <w:r>
        <w:rPr>
          <w:color w:val="2E2E2E"/>
          <w:spacing w:val="2"/>
        </w:rPr>
        <w:t xml:space="preserve">siendo  considerada </w:t>
      </w:r>
      <w:r>
        <w:rPr>
          <w:color w:val="2E2E2E"/>
        </w:rPr>
        <w:t xml:space="preserve">como </w:t>
      </w:r>
      <w:r>
        <w:rPr>
          <w:color w:val="2E2E2E"/>
          <w:spacing w:val="2"/>
        </w:rPr>
        <w:t xml:space="preserve">mejor </w:t>
      </w:r>
      <w:r>
        <w:rPr>
          <w:color w:val="2E2E2E"/>
        </w:rPr>
        <w:t xml:space="preserve">práctica </w:t>
      </w:r>
      <w:r>
        <w:rPr>
          <w:color w:val="2E2E2E"/>
          <w:spacing w:val="2"/>
        </w:rPr>
        <w:t xml:space="preserve">internacional </w:t>
      </w:r>
      <w:r>
        <w:rPr>
          <w:color w:val="2E2E2E"/>
        </w:rPr>
        <w:t xml:space="preserve">y </w:t>
      </w:r>
      <w:r>
        <w:rPr>
          <w:color w:val="2E2E2E"/>
          <w:spacing w:val="2"/>
        </w:rPr>
        <w:t xml:space="preserve">una </w:t>
      </w:r>
      <w:r>
        <w:rPr>
          <w:color w:val="2E2E2E"/>
        </w:rPr>
        <w:t xml:space="preserve">de </w:t>
      </w:r>
      <w:r>
        <w:rPr>
          <w:color w:val="2E2E2E"/>
          <w:spacing w:val="3"/>
        </w:rPr>
        <w:t xml:space="preserve">las </w:t>
      </w:r>
      <w:r>
        <w:rPr>
          <w:color w:val="2E2E2E"/>
        </w:rPr>
        <w:t xml:space="preserve">tecnologías </w:t>
      </w:r>
      <w:r>
        <w:rPr>
          <w:color w:val="2E2E2E"/>
          <w:spacing w:val="3"/>
        </w:rPr>
        <w:t xml:space="preserve">principales desplegadas </w:t>
      </w:r>
      <w:r>
        <w:rPr>
          <w:color w:val="2E2E2E"/>
          <w:spacing w:val="2"/>
        </w:rPr>
        <w:t xml:space="preserve">por </w:t>
      </w:r>
      <w:r>
        <w:rPr>
          <w:color w:val="2E2E2E"/>
          <w:spacing w:val="3"/>
        </w:rPr>
        <w:t xml:space="preserve">los </w:t>
      </w:r>
      <w:r>
        <w:rPr>
          <w:color w:val="2E2E2E"/>
          <w:spacing w:val="2"/>
        </w:rPr>
        <w:t>ope</w:t>
      </w:r>
      <w:r>
        <w:rPr>
          <w:color w:val="2E2E2E"/>
          <w:spacing w:val="2"/>
        </w:rPr>
        <w:t xml:space="preserve">radores internacionales </w:t>
      </w:r>
      <w:r>
        <w:rPr>
          <w:color w:val="2E2E2E"/>
        </w:rPr>
        <w:t xml:space="preserve">con red troncal </w:t>
      </w:r>
      <w:r>
        <w:rPr>
          <w:color w:val="2E2E2E"/>
          <w:spacing w:val="-4"/>
        </w:rPr>
        <w:t xml:space="preserve">NGN­IP. </w:t>
      </w:r>
      <w:r>
        <w:rPr>
          <w:color w:val="2E2E2E"/>
        </w:rPr>
        <w:t xml:space="preserve">Sin </w:t>
      </w:r>
      <w:r>
        <w:rPr>
          <w:color w:val="2E2E2E"/>
          <w:spacing w:val="2"/>
        </w:rPr>
        <w:t xml:space="preserve">embargo, </w:t>
      </w:r>
      <w:r>
        <w:rPr>
          <w:color w:val="2E2E2E"/>
        </w:rPr>
        <w:t xml:space="preserve">podría estar justificada </w:t>
      </w:r>
      <w:r>
        <w:rPr>
          <w:color w:val="2E2E2E"/>
          <w:spacing w:val="2"/>
        </w:rPr>
        <w:t xml:space="preserve">la utilización del </w:t>
      </w:r>
      <w:r>
        <w:rPr>
          <w:color w:val="2E2E2E"/>
          <w:spacing w:val="3"/>
        </w:rPr>
        <w:t xml:space="preserve">llamado </w:t>
      </w:r>
      <w:r>
        <w:rPr>
          <w:color w:val="2E2E2E"/>
        </w:rPr>
        <w:t xml:space="preserve">SDH de próxima </w:t>
      </w:r>
      <w:r>
        <w:rPr>
          <w:color w:val="2E2E2E"/>
          <w:spacing w:val="2"/>
        </w:rPr>
        <w:t xml:space="preserve">generación </w:t>
      </w:r>
      <w:r>
        <w:rPr>
          <w:color w:val="2E2E2E"/>
        </w:rPr>
        <w:t xml:space="preserve">en ciertas partes de </w:t>
      </w:r>
      <w:r>
        <w:rPr>
          <w:color w:val="2E2E2E"/>
          <w:spacing w:val="2"/>
        </w:rPr>
        <w:t xml:space="preserve">la </w:t>
      </w:r>
      <w:r>
        <w:rPr>
          <w:color w:val="2E2E2E"/>
        </w:rPr>
        <w:t xml:space="preserve">red (como </w:t>
      </w:r>
      <w:r>
        <w:rPr>
          <w:color w:val="2E2E2E"/>
          <w:spacing w:val="2"/>
        </w:rPr>
        <w:t xml:space="preserve">la </w:t>
      </w:r>
      <w:r>
        <w:rPr>
          <w:color w:val="2E2E2E"/>
        </w:rPr>
        <w:t xml:space="preserve">capa de </w:t>
      </w:r>
      <w:r>
        <w:rPr>
          <w:color w:val="2E2E2E"/>
          <w:spacing w:val="3"/>
        </w:rPr>
        <w:t xml:space="preserve">agregación) debido, </w:t>
      </w:r>
      <w:r>
        <w:rPr>
          <w:color w:val="2E2E2E"/>
        </w:rPr>
        <w:t xml:space="preserve">entre otras razones, a </w:t>
      </w:r>
      <w:r>
        <w:rPr>
          <w:color w:val="2E2E2E"/>
          <w:spacing w:val="3"/>
        </w:rPr>
        <w:t xml:space="preserve">los </w:t>
      </w:r>
      <w:r>
        <w:rPr>
          <w:color w:val="2E2E2E"/>
          <w:spacing w:val="2"/>
        </w:rPr>
        <w:t xml:space="preserve">volúmenes </w:t>
      </w:r>
      <w:r>
        <w:rPr>
          <w:color w:val="2E2E2E"/>
        </w:rPr>
        <w:t xml:space="preserve">de tráfico    </w:t>
      </w:r>
      <w:r>
        <w:rPr>
          <w:color w:val="2E2E2E"/>
          <w:spacing w:val="2"/>
        </w:rPr>
        <w:t>q</w:t>
      </w:r>
      <w:r>
        <w:rPr>
          <w:color w:val="2E2E2E"/>
          <w:spacing w:val="2"/>
        </w:rPr>
        <w:t xml:space="preserve">ue </w:t>
      </w:r>
      <w:r>
        <w:rPr>
          <w:color w:val="2E2E2E"/>
        </w:rPr>
        <w:t xml:space="preserve">se </w:t>
      </w:r>
      <w:r>
        <w:rPr>
          <w:color w:val="2E2E2E"/>
          <w:spacing w:val="3"/>
        </w:rPr>
        <w:t>manejen.</w:t>
      </w:r>
    </w:p>
    <w:p w:rsidR="00795D2D" w:rsidRDefault="001B3982">
      <w:pPr>
        <w:pStyle w:val="Textoindependiente"/>
        <w:spacing w:before="73" w:line="244" w:lineRule="auto"/>
        <w:ind w:right="425" w:firstLine="288"/>
        <w:jc w:val="both"/>
      </w:pPr>
      <w:r>
        <w:rPr>
          <w:color w:val="2E2E2E"/>
        </w:rPr>
        <w:t xml:space="preserve">Es así </w:t>
      </w:r>
      <w:r>
        <w:rPr>
          <w:color w:val="2E2E2E"/>
          <w:spacing w:val="2"/>
        </w:rPr>
        <w:t xml:space="preserve">que </w:t>
      </w:r>
      <w:r>
        <w:rPr>
          <w:color w:val="2E2E2E"/>
        </w:rPr>
        <w:t xml:space="preserve">se </w:t>
      </w:r>
      <w:r>
        <w:rPr>
          <w:color w:val="2E2E2E"/>
          <w:spacing w:val="2"/>
        </w:rPr>
        <w:t xml:space="preserve">modelará </w:t>
      </w:r>
      <w:r>
        <w:rPr>
          <w:color w:val="2E2E2E"/>
        </w:rPr>
        <w:t xml:space="preserve">un </w:t>
      </w:r>
      <w:r>
        <w:rPr>
          <w:color w:val="2E2E2E"/>
          <w:spacing w:val="3"/>
        </w:rPr>
        <w:t xml:space="preserve">operador </w:t>
      </w:r>
      <w:r>
        <w:rPr>
          <w:color w:val="2E2E2E"/>
        </w:rPr>
        <w:t xml:space="preserve">hipotético con </w:t>
      </w:r>
      <w:r>
        <w:rPr>
          <w:color w:val="2E2E2E"/>
          <w:spacing w:val="2"/>
        </w:rPr>
        <w:t xml:space="preserve">una </w:t>
      </w:r>
      <w:r>
        <w:rPr>
          <w:color w:val="2E2E2E"/>
        </w:rPr>
        <w:t xml:space="preserve">red de transmisión IP/MPLS sobre Ethernet nativo, o SDH  de  próxima </w:t>
      </w:r>
      <w:r>
        <w:rPr>
          <w:color w:val="2E2E2E"/>
          <w:spacing w:val="2"/>
        </w:rPr>
        <w:t xml:space="preserve">generación </w:t>
      </w:r>
      <w:r>
        <w:rPr>
          <w:color w:val="2E2E2E"/>
        </w:rPr>
        <w:t xml:space="preserve">sobre DWDM </w:t>
      </w:r>
      <w:r>
        <w:rPr>
          <w:color w:val="2E2E2E"/>
          <w:spacing w:val="2"/>
        </w:rPr>
        <w:t xml:space="preserve">(Dense </w:t>
      </w:r>
      <w:r>
        <w:rPr>
          <w:color w:val="2E2E2E"/>
        </w:rPr>
        <w:t xml:space="preserve">Wavelength </w:t>
      </w:r>
      <w:r>
        <w:rPr>
          <w:color w:val="2E2E2E"/>
          <w:spacing w:val="3"/>
        </w:rPr>
        <w:t xml:space="preserve">Division </w:t>
      </w:r>
      <w:r>
        <w:rPr>
          <w:color w:val="2E2E2E"/>
          <w:spacing w:val="2"/>
        </w:rPr>
        <w:t xml:space="preserve">Multiplexing), </w:t>
      </w:r>
      <w:r>
        <w:rPr>
          <w:color w:val="2E2E2E"/>
          <w:spacing w:val="3"/>
        </w:rPr>
        <w:t xml:space="preserve">dependiendo </w:t>
      </w:r>
      <w:r>
        <w:rPr>
          <w:color w:val="2E2E2E"/>
        </w:rPr>
        <w:t xml:space="preserve">de </w:t>
      </w:r>
      <w:r>
        <w:rPr>
          <w:color w:val="2E2E2E"/>
          <w:spacing w:val="3"/>
        </w:rPr>
        <w:t xml:space="preserve">los </w:t>
      </w:r>
      <w:r>
        <w:rPr>
          <w:color w:val="2E2E2E"/>
        </w:rPr>
        <w:t xml:space="preserve">costos en  función  </w:t>
      </w:r>
      <w:r>
        <w:rPr>
          <w:color w:val="2E2E2E"/>
          <w:spacing w:val="2"/>
        </w:rPr>
        <w:t xml:space="preserve">del volumen </w:t>
      </w:r>
      <w:r>
        <w:rPr>
          <w:color w:val="2E2E2E"/>
        </w:rPr>
        <w:t xml:space="preserve">de tráfico trasportado en </w:t>
      </w:r>
      <w:r>
        <w:rPr>
          <w:color w:val="2E2E2E"/>
          <w:spacing w:val="2"/>
        </w:rPr>
        <w:t xml:space="preserve">la </w:t>
      </w:r>
      <w:r>
        <w:rPr>
          <w:color w:val="2E2E2E"/>
        </w:rPr>
        <w:t xml:space="preserve">red </w:t>
      </w:r>
      <w:r>
        <w:rPr>
          <w:color w:val="2E2E2E"/>
          <w:spacing w:val="2"/>
        </w:rPr>
        <w:t xml:space="preserve">del </w:t>
      </w:r>
      <w:r>
        <w:rPr>
          <w:color w:val="2E2E2E"/>
          <w:spacing w:val="3"/>
        </w:rPr>
        <w:t>operador</w:t>
      </w:r>
      <w:r>
        <w:rPr>
          <w:color w:val="2E2E2E"/>
          <w:spacing w:val="34"/>
        </w:rPr>
        <w:t xml:space="preserve"> </w:t>
      </w:r>
      <w:r>
        <w:rPr>
          <w:color w:val="2E2E2E"/>
        </w:rPr>
        <w:t>hipotético.</w:t>
      </w:r>
    </w:p>
    <w:p w:rsidR="00795D2D" w:rsidRDefault="001B3982">
      <w:pPr>
        <w:pStyle w:val="Textoindependiente"/>
        <w:spacing w:before="88"/>
        <w:ind w:left="853"/>
      </w:pPr>
      <w:r>
        <w:rPr>
          <w:color w:val="2E2E2E"/>
        </w:rPr>
        <w:t>Demarcación de las capas de red</w:t>
      </w:r>
    </w:p>
    <w:p w:rsidR="00795D2D" w:rsidRDefault="001B3982">
      <w:pPr>
        <w:pStyle w:val="Textoindependiente"/>
        <w:spacing w:before="77" w:line="244" w:lineRule="auto"/>
        <w:ind w:right="426" w:firstLine="288"/>
        <w:jc w:val="both"/>
      </w:pPr>
      <w:r>
        <w:rPr>
          <w:color w:val="2E2E2E"/>
        </w:rPr>
        <w:t xml:space="preserve">En </w:t>
      </w:r>
      <w:r>
        <w:rPr>
          <w:color w:val="2E2E2E"/>
          <w:spacing w:val="2"/>
        </w:rPr>
        <w:t xml:space="preserve">Europa, la Recomendación </w:t>
      </w:r>
      <w:r>
        <w:rPr>
          <w:color w:val="2E2E2E"/>
        </w:rPr>
        <w:t xml:space="preserve">de </w:t>
      </w:r>
      <w:r>
        <w:rPr>
          <w:color w:val="2E2E2E"/>
          <w:spacing w:val="2"/>
        </w:rPr>
        <w:t xml:space="preserve">la Comisión </w:t>
      </w:r>
      <w:r>
        <w:rPr>
          <w:color w:val="2E2E2E"/>
        </w:rPr>
        <w:t xml:space="preserve">sobre el tratamiento </w:t>
      </w:r>
      <w:r>
        <w:rPr>
          <w:color w:val="2E2E2E"/>
          <w:spacing w:val="2"/>
        </w:rPr>
        <w:t xml:space="preserve">regulatorio </w:t>
      </w:r>
      <w:r>
        <w:rPr>
          <w:color w:val="2E2E2E"/>
        </w:rPr>
        <w:t xml:space="preserve">de </w:t>
      </w:r>
      <w:r>
        <w:rPr>
          <w:color w:val="2E2E2E"/>
          <w:spacing w:val="3"/>
        </w:rPr>
        <w:t xml:space="preserve">las </w:t>
      </w:r>
      <w:r>
        <w:rPr>
          <w:color w:val="2E2E2E"/>
        </w:rPr>
        <w:t xml:space="preserve">tarifas de terminación fija y móvil en </w:t>
      </w:r>
      <w:r>
        <w:rPr>
          <w:color w:val="2E2E2E"/>
          <w:spacing w:val="2"/>
        </w:rPr>
        <w:t xml:space="preserve">la </w:t>
      </w:r>
      <w:r>
        <w:rPr>
          <w:color w:val="2E2E2E"/>
          <w:spacing w:val="3"/>
        </w:rPr>
        <w:t xml:space="preserve">Unión </w:t>
      </w:r>
      <w:r>
        <w:rPr>
          <w:color w:val="2E2E2E"/>
        </w:rPr>
        <w:t xml:space="preserve">Europea(11) establece </w:t>
      </w:r>
      <w:r>
        <w:rPr>
          <w:color w:val="2E2E2E"/>
          <w:spacing w:val="2"/>
        </w:rPr>
        <w:t>lo siguiente:</w:t>
      </w:r>
      <w:r>
        <w:rPr>
          <w:color w:val="2E2E2E"/>
          <w:spacing w:val="2"/>
        </w:rPr>
        <w:t xml:space="preserve"> </w:t>
      </w:r>
      <w:r>
        <w:rPr>
          <w:color w:val="2E2E2E"/>
        </w:rPr>
        <w:t xml:space="preserve">"El punto de </w:t>
      </w:r>
      <w:r>
        <w:rPr>
          <w:color w:val="2E2E2E"/>
          <w:spacing w:val="2"/>
        </w:rPr>
        <w:t xml:space="preserve">demarcación por </w:t>
      </w:r>
      <w:r>
        <w:rPr>
          <w:color w:val="2E2E2E"/>
        </w:rPr>
        <w:t xml:space="preserve">defecto entre </w:t>
      </w:r>
      <w:r>
        <w:rPr>
          <w:color w:val="2E2E2E"/>
          <w:spacing w:val="3"/>
        </w:rPr>
        <w:t xml:space="preserve">los </w:t>
      </w:r>
      <w:r>
        <w:rPr>
          <w:color w:val="2E2E2E"/>
        </w:rPr>
        <w:t xml:space="preserve">costos </w:t>
      </w:r>
      <w:r>
        <w:rPr>
          <w:color w:val="2E2E2E"/>
          <w:spacing w:val="3"/>
        </w:rPr>
        <w:t xml:space="preserve">relacionados </w:t>
      </w:r>
      <w:r>
        <w:rPr>
          <w:color w:val="2E2E2E"/>
        </w:rPr>
        <w:t xml:space="preserve">con el tráfico y  </w:t>
      </w:r>
      <w:r>
        <w:rPr>
          <w:color w:val="2E2E2E"/>
          <w:spacing w:val="3"/>
        </w:rPr>
        <w:t xml:space="preserve">los </w:t>
      </w:r>
      <w:r>
        <w:rPr>
          <w:color w:val="2E2E2E"/>
        </w:rPr>
        <w:t xml:space="preserve">no </w:t>
      </w:r>
      <w:r>
        <w:rPr>
          <w:color w:val="2E2E2E"/>
          <w:spacing w:val="3"/>
        </w:rPr>
        <w:t xml:space="preserve">relacionados </w:t>
      </w:r>
      <w:r>
        <w:rPr>
          <w:color w:val="2E2E2E"/>
        </w:rPr>
        <w:t xml:space="preserve">con el tráfico es normalmente el punto en el </w:t>
      </w:r>
      <w:r>
        <w:rPr>
          <w:color w:val="2E2E2E"/>
          <w:spacing w:val="2"/>
        </w:rPr>
        <w:t xml:space="preserve">que </w:t>
      </w:r>
      <w:r>
        <w:rPr>
          <w:color w:val="2E2E2E"/>
        </w:rPr>
        <w:t xml:space="preserve">se </w:t>
      </w:r>
      <w:r>
        <w:rPr>
          <w:color w:val="2E2E2E"/>
          <w:spacing w:val="2"/>
        </w:rPr>
        <w:t xml:space="preserve">produce la </w:t>
      </w:r>
      <w:r>
        <w:rPr>
          <w:color w:val="2E2E2E"/>
        </w:rPr>
        <w:t xml:space="preserve">primera concentración de </w:t>
      </w:r>
      <w:r>
        <w:rPr>
          <w:color w:val="2E2E2E"/>
          <w:spacing w:val="20"/>
        </w:rPr>
        <w:t xml:space="preserve"> </w:t>
      </w:r>
      <w:r>
        <w:rPr>
          <w:color w:val="2E2E2E"/>
        </w:rPr>
        <w:t>tráfico."</w:t>
      </w:r>
    </w:p>
    <w:p w:rsidR="00795D2D" w:rsidRDefault="001B3982">
      <w:pPr>
        <w:pStyle w:val="Textoindependiente"/>
        <w:spacing w:before="73" w:line="244" w:lineRule="auto"/>
        <w:ind w:right="413" w:firstLine="288"/>
        <w:jc w:val="both"/>
      </w:pPr>
      <w:r>
        <w:rPr>
          <w:color w:val="2E2E2E"/>
        </w:rPr>
        <w:t xml:space="preserve">En </w:t>
      </w:r>
      <w:r>
        <w:rPr>
          <w:color w:val="2E2E2E"/>
          <w:spacing w:val="3"/>
        </w:rPr>
        <w:t xml:space="preserve">los modelos </w:t>
      </w:r>
      <w:r>
        <w:rPr>
          <w:color w:val="2E2E2E"/>
        </w:rPr>
        <w:t xml:space="preserve">de costos fijos, se </w:t>
      </w:r>
      <w:r>
        <w:rPr>
          <w:color w:val="2E2E2E"/>
          <w:spacing w:val="2"/>
        </w:rPr>
        <w:t xml:space="preserve">recuperan </w:t>
      </w:r>
      <w:r>
        <w:rPr>
          <w:color w:val="2E2E2E"/>
        </w:rPr>
        <w:t>histór</w:t>
      </w:r>
      <w:r>
        <w:rPr>
          <w:color w:val="2E2E2E"/>
        </w:rPr>
        <w:t xml:space="preserve">icamente </w:t>
      </w:r>
      <w:r>
        <w:rPr>
          <w:color w:val="2E2E2E"/>
          <w:spacing w:val="3"/>
        </w:rPr>
        <w:t xml:space="preserve">los </w:t>
      </w:r>
      <w:r>
        <w:rPr>
          <w:color w:val="2E2E2E"/>
        </w:rPr>
        <w:t xml:space="preserve">costos </w:t>
      </w:r>
      <w:r>
        <w:rPr>
          <w:color w:val="2E2E2E"/>
          <w:spacing w:val="3"/>
        </w:rPr>
        <w:t xml:space="preserve">relacionados </w:t>
      </w:r>
      <w:r>
        <w:rPr>
          <w:color w:val="2E2E2E"/>
        </w:rPr>
        <w:t xml:space="preserve">con </w:t>
      </w:r>
      <w:r>
        <w:rPr>
          <w:color w:val="2E2E2E"/>
          <w:spacing w:val="2"/>
        </w:rPr>
        <w:t xml:space="preserve">la </w:t>
      </w:r>
      <w:r>
        <w:rPr>
          <w:color w:val="2E2E2E"/>
        </w:rPr>
        <w:t xml:space="preserve">red de acceso a través de </w:t>
      </w:r>
      <w:r>
        <w:rPr>
          <w:color w:val="2E2E2E"/>
          <w:spacing w:val="3"/>
        </w:rPr>
        <w:t xml:space="preserve">las </w:t>
      </w:r>
      <w:r>
        <w:rPr>
          <w:color w:val="2E2E2E"/>
        </w:rPr>
        <w:t xml:space="preserve">cuotas de </w:t>
      </w:r>
      <w:r>
        <w:rPr>
          <w:color w:val="2E2E2E"/>
          <w:spacing w:val="2"/>
        </w:rPr>
        <w:t xml:space="preserve">suscripción. </w:t>
      </w:r>
      <w:r>
        <w:rPr>
          <w:color w:val="2E2E2E"/>
        </w:rPr>
        <w:t xml:space="preserve">En el caso </w:t>
      </w:r>
      <w:r>
        <w:rPr>
          <w:color w:val="2E2E2E"/>
          <w:spacing w:val="2"/>
        </w:rPr>
        <w:t xml:space="preserve">del </w:t>
      </w:r>
      <w:r>
        <w:rPr>
          <w:color w:val="2E2E2E"/>
        </w:rPr>
        <w:t xml:space="preserve">presente </w:t>
      </w:r>
      <w:r>
        <w:rPr>
          <w:color w:val="2E2E2E"/>
          <w:spacing w:val="3"/>
        </w:rPr>
        <w:t xml:space="preserve">modelo, </w:t>
      </w:r>
      <w:r>
        <w:rPr>
          <w:color w:val="2E2E2E"/>
        </w:rPr>
        <w:t xml:space="preserve">no se tendrán en cuenta </w:t>
      </w:r>
      <w:r>
        <w:rPr>
          <w:color w:val="2E2E2E"/>
          <w:spacing w:val="3"/>
        </w:rPr>
        <w:t xml:space="preserve">los </w:t>
      </w:r>
      <w:r>
        <w:rPr>
          <w:color w:val="2E2E2E"/>
        </w:rPr>
        <w:t xml:space="preserve">costos </w:t>
      </w:r>
      <w:r>
        <w:rPr>
          <w:color w:val="2E2E2E"/>
          <w:spacing w:val="2"/>
        </w:rPr>
        <w:t xml:space="preserve">asociados </w:t>
      </w:r>
      <w:r>
        <w:rPr>
          <w:color w:val="2E2E2E"/>
        </w:rPr>
        <w:t xml:space="preserve">con </w:t>
      </w:r>
      <w:r>
        <w:rPr>
          <w:color w:val="2E2E2E"/>
          <w:spacing w:val="2"/>
        </w:rPr>
        <w:t xml:space="preserve">la </w:t>
      </w:r>
      <w:r>
        <w:rPr>
          <w:color w:val="2E2E2E"/>
        </w:rPr>
        <w:t xml:space="preserve">red de acceso, </w:t>
      </w:r>
      <w:r>
        <w:rPr>
          <w:color w:val="2E2E2E"/>
          <w:spacing w:val="2"/>
        </w:rPr>
        <w:t xml:space="preserve">por lo que </w:t>
      </w:r>
      <w:r>
        <w:rPr>
          <w:color w:val="2E2E2E"/>
        </w:rPr>
        <w:t xml:space="preserve">es </w:t>
      </w:r>
      <w:r>
        <w:rPr>
          <w:color w:val="2E2E2E"/>
          <w:spacing w:val="2"/>
        </w:rPr>
        <w:t xml:space="preserve">imprescindible definir </w:t>
      </w:r>
      <w:r>
        <w:rPr>
          <w:color w:val="2E2E2E"/>
        </w:rPr>
        <w:t xml:space="preserve">de forma consistente y con </w:t>
      </w:r>
      <w:r>
        <w:rPr>
          <w:color w:val="2E2E2E"/>
        </w:rPr>
        <w:t xml:space="preserve">exactitud el punto de </w:t>
      </w:r>
      <w:r>
        <w:rPr>
          <w:color w:val="2E2E2E"/>
          <w:spacing w:val="2"/>
        </w:rPr>
        <w:t xml:space="preserve">separación </w:t>
      </w:r>
      <w:r>
        <w:rPr>
          <w:color w:val="2E2E2E"/>
        </w:rPr>
        <w:t xml:space="preserve">entre </w:t>
      </w:r>
      <w:r>
        <w:rPr>
          <w:color w:val="2E2E2E"/>
          <w:spacing w:val="2"/>
        </w:rPr>
        <w:t xml:space="preserve">la </w:t>
      </w:r>
      <w:r>
        <w:rPr>
          <w:color w:val="2E2E2E"/>
        </w:rPr>
        <w:t xml:space="preserve">red de acceso y el resto de  </w:t>
      </w:r>
      <w:r>
        <w:rPr>
          <w:color w:val="2E2E2E"/>
          <w:spacing w:val="2"/>
        </w:rPr>
        <w:t xml:space="preserve">la </w:t>
      </w:r>
      <w:r>
        <w:rPr>
          <w:color w:val="2E2E2E"/>
        </w:rPr>
        <w:t xml:space="preserve">infraestructura tanto para </w:t>
      </w:r>
      <w:r>
        <w:rPr>
          <w:color w:val="2E2E2E"/>
          <w:spacing w:val="3"/>
        </w:rPr>
        <w:t xml:space="preserve">las </w:t>
      </w:r>
      <w:r>
        <w:rPr>
          <w:color w:val="2E2E2E"/>
          <w:spacing w:val="2"/>
        </w:rPr>
        <w:t xml:space="preserve">redes </w:t>
      </w:r>
      <w:r>
        <w:rPr>
          <w:color w:val="2E2E2E"/>
        </w:rPr>
        <w:t>fijas como</w:t>
      </w:r>
      <w:r>
        <w:rPr>
          <w:color w:val="2E2E2E"/>
          <w:spacing w:val="12"/>
        </w:rPr>
        <w:t xml:space="preserve"> </w:t>
      </w:r>
      <w:r>
        <w:rPr>
          <w:color w:val="2E2E2E"/>
          <w:spacing w:val="2"/>
        </w:rPr>
        <w:t>móviles.</w:t>
      </w:r>
    </w:p>
    <w:p w:rsidR="00795D2D" w:rsidRDefault="00795D2D">
      <w:pPr>
        <w:spacing w:line="244" w:lineRule="auto"/>
        <w:jc w:val="both"/>
        <w:sectPr w:rsidR="00795D2D">
          <w:pgSz w:w="12240" w:h="15840"/>
          <w:pgMar w:top="460" w:right="400" w:bottom="480" w:left="420" w:header="274" w:footer="285" w:gutter="0"/>
          <w:cols w:space="720"/>
        </w:sectPr>
      </w:pPr>
    </w:p>
    <w:p w:rsidR="00795D2D" w:rsidRDefault="001B3982">
      <w:pPr>
        <w:pStyle w:val="Textoindependiente"/>
        <w:spacing w:before="102" w:line="244" w:lineRule="auto"/>
        <w:ind w:right="408" w:firstLine="288"/>
        <w:jc w:val="both"/>
      </w:pPr>
      <w:r>
        <w:rPr>
          <w:color w:val="2E2E2E"/>
        </w:rPr>
        <w:lastRenderedPageBreak/>
        <w:t xml:space="preserve">Las redes fijas y móviles utilizan una estructura en árbol de forma lógica, ya que no sería factible tener rutas dedicadas para todas las combinaciones posibles entre usuarios finales. Como resultado, el tráfico se concentra a medida que atraviesa la red. </w:t>
      </w:r>
      <w:r>
        <w:rPr>
          <w:color w:val="2E2E2E"/>
        </w:rPr>
        <w:t>Los activos relacionados con la prestación de acceso al usuario final son los que se dedican a la conexión del usuario final a la red de telecomunicaciones, lo que le permite utilizar los servicios disponibles.</w:t>
      </w:r>
    </w:p>
    <w:p w:rsidR="00795D2D" w:rsidRDefault="001B3982">
      <w:pPr>
        <w:pStyle w:val="Textoindependiente"/>
        <w:spacing w:before="74" w:line="244" w:lineRule="auto"/>
        <w:ind w:right="413" w:firstLine="288"/>
        <w:jc w:val="both"/>
      </w:pPr>
      <w:r>
        <w:rPr>
          <w:color w:val="2E2E2E"/>
        </w:rPr>
        <w:t xml:space="preserve">Esta capa transmite el tráfico y no tiene </w:t>
      </w:r>
      <w:r>
        <w:rPr>
          <w:color w:val="2E2E2E"/>
          <w:spacing w:val="2"/>
        </w:rPr>
        <w:t xml:space="preserve">la </w:t>
      </w:r>
      <w:r>
        <w:rPr>
          <w:color w:val="2E2E2E"/>
          <w:spacing w:val="2"/>
        </w:rPr>
        <w:t xml:space="preserve">capacidad </w:t>
      </w:r>
      <w:r>
        <w:rPr>
          <w:color w:val="2E2E2E"/>
        </w:rPr>
        <w:t xml:space="preserve">de concentrarlo en función de </w:t>
      </w:r>
      <w:r>
        <w:rPr>
          <w:color w:val="2E2E2E"/>
          <w:spacing w:val="2"/>
        </w:rPr>
        <w:t xml:space="preserve">la </w:t>
      </w:r>
      <w:r>
        <w:rPr>
          <w:color w:val="2E2E2E"/>
        </w:rPr>
        <w:t xml:space="preserve">carga de tráfico. La capa de red de acceso termina en el </w:t>
      </w:r>
      <w:r>
        <w:rPr>
          <w:color w:val="2E2E2E"/>
          <w:spacing w:val="2"/>
        </w:rPr>
        <w:t xml:space="preserve">primer </w:t>
      </w:r>
      <w:r>
        <w:rPr>
          <w:color w:val="2E2E2E"/>
        </w:rPr>
        <w:t xml:space="preserve">activo </w:t>
      </w:r>
      <w:r>
        <w:rPr>
          <w:color w:val="2E2E2E"/>
          <w:spacing w:val="2"/>
        </w:rPr>
        <w:t xml:space="preserve">que </w:t>
      </w:r>
      <w:r>
        <w:rPr>
          <w:color w:val="2E2E2E"/>
        </w:rPr>
        <w:t xml:space="preserve">tiene esta </w:t>
      </w:r>
      <w:r>
        <w:rPr>
          <w:color w:val="2E2E2E"/>
          <w:spacing w:val="2"/>
        </w:rPr>
        <w:t xml:space="preserve">capacidad </w:t>
      </w:r>
      <w:r>
        <w:rPr>
          <w:color w:val="2E2E2E"/>
        </w:rPr>
        <w:t xml:space="preserve">específica. </w:t>
      </w:r>
      <w:r>
        <w:rPr>
          <w:color w:val="2E2E2E"/>
          <w:spacing w:val="2"/>
        </w:rPr>
        <w:t xml:space="preserve">Los </w:t>
      </w:r>
      <w:r>
        <w:rPr>
          <w:color w:val="2E2E2E"/>
        </w:rPr>
        <w:t xml:space="preserve">activos </w:t>
      </w:r>
      <w:r>
        <w:rPr>
          <w:color w:val="2E2E2E"/>
          <w:spacing w:val="2"/>
        </w:rPr>
        <w:t xml:space="preserve">utilizados </w:t>
      </w:r>
      <w:r>
        <w:rPr>
          <w:color w:val="2E2E2E"/>
        </w:rPr>
        <w:t xml:space="preserve">para </w:t>
      </w:r>
      <w:r>
        <w:rPr>
          <w:color w:val="2E2E2E"/>
          <w:spacing w:val="2"/>
        </w:rPr>
        <w:t xml:space="preserve">la </w:t>
      </w:r>
      <w:r>
        <w:rPr>
          <w:color w:val="2E2E2E"/>
        </w:rPr>
        <w:t xml:space="preserve">prestación de acceso </w:t>
      </w:r>
      <w:r>
        <w:rPr>
          <w:color w:val="2E2E2E"/>
          <w:spacing w:val="2"/>
        </w:rPr>
        <w:t xml:space="preserve">sólo </w:t>
      </w:r>
      <w:r>
        <w:rPr>
          <w:color w:val="2E2E2E"/>
        </w:rPr>
        <w:t xml:space="preserve">se </w:t>
      </w:r>
      <w:r>
        <w:rPr>
          <w:color w:val="2E2E2E"/>
          <w:spacing w:val="2"/>
        </w:rPr>
        <w:t xml:space="preserve">utilizan </w:t>
      </w:r>
      <w:r>
        <w:rPr>
          <w:color w:val="2E2E2E"/>
        </w:rPr>
        <w:t xml:space="preserve">con el fin de conectar </w:t>
      </w:r>
      <w:r>
        <w:rPr>
          <w:color w:val="2E2E2E"/>
          <w:spacing w:val="3"/>
        </w:rPr>
        <w:t xml:space="preserve">los </w:t>
      </w:r>
      <w:r>
        <w:rPr>
          <w:color w:val="2E2E2E"/>
          <w:spacing w:val="2"/>
        </w:rPr>
        <w:t xml:space="preserve">usuarios </w:t>
      </w:r>
      <w:r>
        <w:rPr>
          <w:color w:val="2E2E2E"/>
          <w:spacing w:val="2"/>
        </w:rPr>
        <w:t xml:space="preserve">finales </w:t>
      </w:r>
      <w:r>
        <w:rPr>
          <w:color w:val="2E2E2E"/>
        </w:rPr>
        <w:t xml:space="preserve">a </w:t>
      </w:r>
      <w:r>
        <w:rPr>
          <w:color w:val="2E2E2E"/>
          <w:spacing w:val="2"/>
        </w:rPr>
        <w:t xml:space="preserve">la </w:t>
      </w:r>
      <w:r>
        <w:rPr>
          <w:color w:val="2E2E2E"/>
        </w:rPr>
        <w:t xml:space="preserve">red y </w:t>
      </w:r>
      <w:r>
        <w:rPr>
          <w:color w:val="2E2E2E"/>
          <w:spacing w:val="2"/>
        </w:rPr>
        <w:t xml:space="preserve">por lo </w:t>
      </w:r>
      <w:r>
        <w:rPr>
          <w:color w:val="2E2E2E"/>
        </w:rPr>
        <w:t xml:space="preserve">tanto su </w:t>
      </w:r>
      <w:r>
        <w:rPr>
          <w:color w:val="2E2E2E"/>
          <w:spacing w:val="2"/>
        </w:rPr>
        <w:t xml:space="preserve">número </w:t>
      </w:r>
      <w:r>
        <w:rPr>
          <w:color w:val="2E2E2E"/>
        </w:rPr>
        <w:t xml:space="preserve">es </w:t>
      </w:r>
      <w:r>
        <w:rPr>
          <w:color w:val="2E2E2E"/>
          <w:spacing w:val="2"/>
        </w:rPr>
        <w:t xml:space="preserve">proporcional </w:t>
      </w:r>
      <w:r>
        <w:rPr>
          <w:color w:val="2E2E2E"/>
        </w:rPr>
        <w:t xml:space="preserve">al </w:t>
      </w:r>
      <w:r>
        <w:rPr>
          <w:color w:val="2E2E2E"/>
          <w:spacing w:val="2"/>
        </w:rPr>
        <w:t xml:space="preserve">número </w:t>
      </w:r>
      <w:r>
        <w:rPr>
          <w:color w:val="2E2E2E"/>
        </w:rPr>
        <w:t xml:space="preserve">de </w:t>
      </w:r>
      <w:r>
        <w:rPr>
          <w:color w:val="2E2E2E"/>
          <w:spacing w:val="2"/>
        </w:rPr>
        <w:t xml:space="preserve">usuarios   que utilizan la </w:t>
      </w:r>
      <w:r>
        <w:rPr>
          <w:color w:val="2E2E2E"/>
        </w:rPr>
        <w:t xml:space="preserve">red. El resto de activos varía </w:t>
      </w:r>
      <w:r>
        <w:rPr>
          <w:color w:val="2E2E2E"/>
          <w:spacing w:val="2"/>
        </w:rPr>
        <w:t xml:space="preserve">según </w:t>
      </w:r>
      <w:r>
        <w:rPr>
          <w:color w:val="2E2E2E"/>
        </w:rPr>
        <w:t xml:space="preserve">el </w:t>
      </w:r>
      <w:r>
        <w:rPr>
          <w:color w:val="2E2E2E"/>
          <w:spacing w:val="2"/>
        </w:rPr>
        <w:t xml:space="preserve">volumen </w:t>
      </w:r>
      <w:r>
        <w:rPr>
          <w:color w:val="2E2E2E"/>
        </w:rPr>
        <w:t xml:space="preserve">de tráfico cursado en </w:t>
      </w:r>
      <w:r>
        <w:rPr>
          <w:color w:val="2E2E2E"/>
          <w:spacing w:val="2"/>
        </w:rPr>
        <w:t>la</w:t>
      </w:r>
      <w:r>
        <w:rPr>
          <w:color w:val="2E2E2E"/>
          <w:spacing w:val="29"/>
        </w:rPr>
        <w:t xml:space="preserve"> </w:t>
      </w:r>
      <w:r>
        <w:rPr>
          <w:color w:val="2E2E2E"/>
        </w:rPr>
        <w:t>red.</w:t>
      </w:r>
    </w:p>
    <w:p w:rsidR="00795D2D" w:rsidRDefault="001B3982">
      <w:pPr>
        <w:pStyle w:val="Textoindependiente"/>
        <w:spacing w:before="89" w:line="244" w:lineRule="auto"/>
        <w:ind w:right="418" w:firstLine="288"/>
        <w:jc w:val="both"/>
      </w:pPr>
      <w:r>
        <w:rPr>
          <w:color w:val="2E2E2E"/>
          <w:spacing w:val="2"/>
        </w:rPr>
        <w:t xml:space="preserve">De </w:t>
      </w:r>
      <w:r>
        <w:rPr>
          <w:color w:val="2E2E2E"/>
        </w:rPr>
        <w:t xml:space="preserve">esta forma, el punto de </w:t>
      </w:r>
      <w:r>
        <w:rPr>
          <w:color w:val="2E2E2E"/>
          <w:spacing w:val="2"/>
        </w:rPr>
        <w:t xml:space="preserve">demarcación </w:t>
      </w:r>
      <w:r>
        <w:rPr>
          <w:color w:val="2E2E2E"/>
        </w:rPr>
        <w:t xml:space="preserve">entre </w:t>
      </w:r>
      <w:r>
        <w:rPr>
          <w:color w:val="2E2E2E"/>
          <w:spacing w:val="2"/>
        </w:rPr>
        <w:t xml:space="preserve">la </w:t>
      </w:r>
      <w:r>
        <w:rPr>
          <w:color w:val="2E2E2E"/>
        </w:rPr>
        <w:t xml:space="preserve">red de acceso y </w:t>
      </w:r>
      <w:r>
        <w:rPr>
          <w:color w:val="2E2E2E"/>
          <w:spacing w:val="3"/>
        </w:rPr>
        <w:t xml:space="preserve">las </w:t>
      </w:r>
      <w:r>
        <w:rPr>
          <w:color w:val="2E2E2E"/>
        </w:rPr>
        <w:t xml:space="preserve">otras </w:t>
      </w:r>
      <w:r>
        <w:rPr>
          <w:color w:val="2E2E2E"/>
          <w:spacing w:val="2"/>
        </w:rPr>
        <w:t xml:space="preserve">capas </w:t>
      </w:r>
      <w:r>
        <w:rPr>
          <w:color w:val="2E2E2E"/>
        </w:rPr>
        <w:t xml:space="preserve">de </w:t>
      </w:r>
      <w:r>
        <w:rPr>
          <w:color w:val="2E2E2E"/>
          <w:spacing w:val="2"/>
        </w:rPr>
        <w:t xml:space="preserve">la </w:t>
      </w:r>
      <w:r>
        <w:rPr>
          <w:color w:val="2E2E2E"/>
        </w:rPr>
        <w:t xml:space="preserve">red </w:t>
      </w:r>
      <w:r>
        <w:rPr>
          <w:color w:val="2E2E2E"/>
          <w:spacing w:val="2"/>
        </w:rPr>
        <w:t xml:space="preserve">del </w:t>
      </w:r>
      <w:r>
        <w:rPr>
          <w:color w:val="2E2E2E"/>
          <w:spacing w:val="3"/>
        </w:rPr>
        <w:t xml:space="preserve">operador </w:t>
      </w:r>
      <w:r>
        <w:rPr>
          <w:color w:val="2E2E2E"/>
        </w:rPr>
        <w:t xml:space="preserve">hipotético es el </w:t>
      </w:r>
      <w:r>
        <w:rPr>
          <w:color w:val="2E2E2E"/>
          <w:spacing w:val="2"/>
        </w:rPr>
        <w:t xml:space="preserve">primer </w:t>
      </w:r>
      <w:r>
        <w:rPr>
          <w:color w:val="2E2E2E"/>
        </w:rPr>
        <w:t xml:space="preserve">punto </w:t>
      </w:r>
      <w:r>
        <w:rPr>
          <w:color w:val="2E2E2E"/>
          <w:spacing w:val="3"/>
        </w:rPr>
        <w:t xml:space="preserve">donde </w:t>
      </w:r>
      <w:r>
        <w:rPr>
          <w:color w:val="2E2E2E"/>
        </w:rPr>
        <w:t xml:space="preserve">ocurre </w:t>
      </w:r>
      <w:r>
        <w:rPr>
          <w:color w:val="2E2E2E"/>
          <w:spacing w:val="2"/>
        </w:rPr>
        <w:t xml:space="preserve">una </w:t>
      </w:r>
      <w:r>
        <w:rPr>
          <w:color w:val="2E2E2E"/>
        </w:rPr>
        <w:t xml:space="preserve">concentración de tráfico, de </w:t>
      </w:r>
      <w:r>
        <w:rPr>
          <w:color w:val="2E2E2E"/>
          <w:spacing w:val="2"/>
        </w:rPr>
        <w:t xml:space="preserve">manera que </w:t>
      </w:r>
      <w:r>
        <w:rPr>
          <w:color w:val="2E2E2E"/>
          <w:spacing w:val="3"/>
        </w:rPr>
        <w:t xml:space="preserve">los </w:t>
      </w:r>
      <w:r>
        <w:rPr>
          <w:color w:val="2E2E2E"/>
        </w:rPr>
        <w:t xml:space="preserve">recursos se </w:t>
      </w:r>
      <w:r>
        <w:rPr>
          <w:color w:val="2E2E2E"/>
          <w:spacing w:val="3"/>
        </w:rPr>
        <w:t xml:space="preserve">asignan </w:t>
      </w:r>
      <w:r>
        <w:rPr>
          <w:color w:val="2E2E2E"/>
        </w:rPr>
        <w:t xml:space="preserve">en función de </w:t>
      </w:r>
      <w:r>
        <w:rPr>
          <w:color w:val="2E2E2E"/>
          <w:spacing w:val="2"/>
        </w:rPr>
        <w:t xml:space="preserve">la </w:t>
      </w:r>
      <w:r>
        <w:rPr>
          <w:color w:val="2E2E2E"/>
        </w:rPr>
        <w:t xml:space="preserve">carga  de  tráfico cursado en </w:t>
      </w:r>
      <w:r>
        <w:rPr>
          <w:color w:val="2E2E2E"/>
          <w:spacing w:val="2"/>
        </w:rPr>
        <w:t>la</w:t>
      </w:r>
      <w:r>
        <w:rPr>
          <w:color w:val="2E2E2E"/>
          <w:spacing w:val="22"/>
        </w:rPr>
        <w:t xml:space="preserve"> </w:t>
      </w:r>
      <w:r>
        <w:rPr>
          <w:color w:val="2E2E2E"/>
        </w:rPr>
        <w:t>red.</w:t>
      </w:r>
    </w:p>
    <w:p w:rsidR="00795D2D" w:rsidRDefault="001B3982">
      <w:pPr>
        <w:pStyle w:val="Textoindependiente"/>
        <w:spacing w:before="74" w:line="244" w:lineRule="auto"/>
        <w:ind w:right="430" w:firstLine="288"/>
        <w:jc w:val="both"/>
      </w:pPr>
      <w:r>
        <w:rPr>
          <w:color w:val="2E2E2E"/>
        </w:rPr>
        <w:t>Al aplicar este principio a las redes fijas para un usuario de tele</w:t>
      </w:r>
      <w:r>
        <w:rPr>
          <w:color w:val="2E2E2E"/>
        </w:rPr>
        <w:t>fonía fija, el punto de demarcación se encuentra en la tarjeta (line card) del conmutador o de su equivalente en una red NGN.</w:t>
      </w:r>
    </w:p>
    <w:p w:rsidR="00795D2D" w:rsidRDefault="001B3982">
      <w:pPr>
        <w:pStyle w:val="Textoindependiente"/>
        <w:spacing w:before="74" w:line="348" w:lineRule="auto"/>
        <w:ind w:right="2461" w:firstLine="288"/>
      </w:pPr>
      <w:r>
        <w:rPr>
          <w:color w:val="2E2E2E"/>
        </w:rPr>
        <w:t>Para un usuario de telefonía móvil, el punto de demarcación se encuentra en la tarjeta SIM ya que la concentración de tráfico ocur</w:t>
      </w:r>
      <w:r>
        <w:rPr>
          <w:color w:val="2E2E2E"/>
        </w:rPr>
        <w:t>re en la interface aérea.</w:t>
      </w:r>
    </w:p>
    <w:p w:rsidR="00795D2D" w:rsidRDefault="001B3982">
      <w:pPr>
        <w:pStyle w:val="Ttulo1"/>
        <w:spacing w:before="0" w:line="195" w:lineRule="exact"/>
      </w:pPr>
      <w:r>
        <w:rPr>
          <w:color w:val="2E2E2E"/>
        </w:rPr>
        <w:t>Nodos de la red</w:t>
      </w:r>
    </w:p>
    <w:p w:rsidR="00795D2D" w:rsidRDefault="001B3982">
      <w:pPr>
        <w:pStyle w:val="Textoindependiente"/>
        <w:spacing w:before="79" w:line="244" w:lineRule="auto"/>
        <w:ind w:right="418" w:firstLine="288"/>
        <w:jc w:val="both"/>
      </w:pPr>
      <w:r>
        <w:rPr>
          <w:color w:val="2E2E2E"/>
          <w:spacing w:val="2"/>
        </w:rPr>
        <w:t xml:space="preserve">Las redes </w:t>
      </w:r>
      <w:r>
        <w:rPr>
          <w:color w:val="2E2E2E"/>
        </w:rPr>
        <w:t xml:space="preserve">fijas y </w:t>
      </w:r>
      <w:r>
        <w:rPr>
          <w:color w:val="2E2E2E"/>
          <w:spacing w:val="2"/>
        </w:rPr>
        <w:t xml:space="preserve">móviles </w:t>
      </w:r>
      <w:r>
        <w:rPr>
          <w:color w:val="2E2E2E"/>
          <w:spacing w:val="3"/>
        </w:rPr>
        <w:t xml:space="preserve">pueden </w:t>
      </w:r>
      <w:r>
        <w:rPr>
          <w:color w:val="2E2E2E"/>
          <w:spacing w:val="2"/>
        </w:rPr>
        <w:t xml:space="preserve">considerarse </w:t>
      </w:r>
      <w:r>
        <w:rPr>
          <w:color w:val="2E2E2E"/>
        </w:rPr>
        <w:t xml:space="preserve">como </w:t>
      </w:r>
      <w:r>
        <w:rPr>
          <w:color w:val="2E2E2E"/>
          <w:spacing w:val="2"/>
        </w:rPr>
        <w:t xml:space="preserve">una </w:t>
      </w:r>
      <w:r>
        <w:rPr>
          <w:color w:val="2E2E2E"/>
        </w:rPr>
        <w:t xml:space="preserve">serie de </w:t>
      </w:r>
      <w:r>
        <w:rPr>
          <w:color w:val="2E2E2E"/>
          <w:spacing w:val="3"/>
        </w:rPr>
        <w:t xml:space="preserve">nodos </w:t>
      </w:r>
      <w:r>
        <w:rPr>
          <w:color w:val="2E2E2E"/>
        </w:rPr>
        <w:t xml:space="preserve">(con diferentes funciones) y de </w:t>
      </w:r>
      <w:r>
        <w:rPr>
          <w:color w:val="2E2E2E"/>
          <w:spacing w:val="3"/>
        </w:rPr>
        <w:t xml:space="preserve">enlaces </w:t>
      </w:r>
      <w:r>
        <w:rPr>
          <w:color w:val="2E2E2E"/>
        </w:rPr>
        <w:t xml:space="preserve">entre </w:t>
      </w:r>
      <w:r>
        <w:rPr>
          <w:color w:val="2E2E2E"/>
          <w:spacing w:val="3"/>
        </w:rPr>
        <w:t xml:space="preserve">ellos. </w:t>
      </w:r>
      <w:r>
        <w:rPr>
          <w:color w:val="2E2E2E"/>
        </w:rPr>
        <w:t xml:space="preserve">Al </w:t>
      </w:r>
      <w:r>
        <w:rPr>
          <w:color w:val="2E2E2E"/>
          <w:spacing w:val="3"/>
        </w:rPr>
        <w:t xml:space="preserve">modelar </w:t>
      </w:r>
      <w:r>
        <w:rPr>
          <w:color w:val="2E2E2E"/>
          <w:spacing w:val="2"/>
        </w:rPr>
        <w:t xml:space="preserve">una </w:t>
      </w:r>
      <w:r>
        <w:rPr>
          <w:color w:val="2E2E2E"/>
        </w:rPr>
        <w:t xml:space="preserve">red eficiente </w:t>
      </w:r>
      <w:r>
        <w:rPr>
          <w:color w:val="2E2E2E"/>
          <w:spacing w:val="2"/>
        </w:rPr>
        <w:t xml:space="preserve">utilizando </w:t>
      </w:r>
      <w:r>
        <w:rPr>
          <w:color w:val="2E2E2E"/>
        </w:rPr>
        <w:t xml:space="preserve">un </w:t>
      </w:r>
      <w:r>
        <w:rPr>
          <w:color w:val="2E2E2E"/>
          <w:spacing w:val="2"/>
        </w:rPr>
        <w:t xml:space="preserve">enfoque </w:t>
      </w:r>
      <w:r>
        <w:rPr>
          <w:color w:val="2E2E2E"/>
        </w:rPr>
        <w:t xml:space="preserve">bottom­up, </w:t>
      </w:r>
      <w:r>
        <w:rPr>
          <w:color w:val="2E2E2E"/>
          <w:spacing w:val="2"/>
        </w:rPr>
        <w:t xml:space="preserve">hay varias </w:t>
      </w:r>
      <w:r>
        <w:rPr>
          <w:color w:val="2E2E2E"/>
          <w:spacing w:val="3"/>
        </w:rPr>
        <w:t xml:space="preserve">opciones disponibles </w:t>
      </w:r>
      <w:r>
        <w:rPr>
          <w:color w:val="2E2E2E"/>
        </w:rPr>
        <w:t xml:space="preserve">en cuanto al </w:t>
      </w:r>
      <w:r>
        <w:rPr>
          <w:color w:val="2E2E2E"/>
          <w:spacing w:val="2"/>
        </w:rPr>
        <w:t xml:space="preserve">nivel </w:t>
      </w:r>
      <w:r>
        <w:rPr>
          <w:color w:val="2E2E2E"/>
        </w:rPr>
        <w:t xml:space="preserve">de </w:t>
      </w:r>
      <w:r>
        <w:rPr>
          <w:color w:val="2E2E2E"/>
          <w:spacing w:val="2"/>
        </w:rPr>
        <w:t xml:space="preserve">detalle utilizado </w:t>
      </w:r>
      <w:r>
        <w:rPr>
          <w:color w:val="2E2E2E"/>
        </w:rPr>
        <w:t xml:space="preserve">en </w:t>
      </w:r>
      <w:r>
        <w:rPr>
          <w:color w:val="2E2E2E"/>
          <w:spacing w:val="2"/>
        </w:rPr>
        <w:t xml:space="preserve">redes reales. Cuanto </w:t>
      </w:r>
      <w:r>
        <w:rPr>
          <w:color w:val="2E2E2E"/>
        </w:rPr>
        <w:t xml:space="preserve">mayor sea el </w:t>
      </w:r>
      <w:r>
        <w:rPr>
          <w:color w:val="2E2E2E"/>
          <w:spacing w:val="2"/>
        </w:rPr>
        <w:t xml:space="preserve">nivel </w:t>
      </w:r>
      <w:r>
        <w:rPr>
          <w:color w:val="2E2E2E"/>
        </w:rPr>
        <w:t xml:space="preserve">de </w:t>
      </w:r>
      <w:r>
        <w:rPr>
          <w:color w:val="2E2E2E"/>
          <w:spacing w:val="2"/>
        </w:rPr>
        <w:t xml:space="preserve">granularidad/detalle utilizado </w:t>
      </w:r>
      <w:r>
        <w:rPr>
          <w:color w:val="2E2E2E"/>
        </w:rPr>
        <w:t xml:space="preserve">directamente en </w:t>
      </w:r>
      <w:r>
        <w:rPr>
          <w:color w:val="2E2E2E"/>
          <w:spacing w:val="3"/>
        </w:rPr>
        <w:t xml:space="preserve">los </w:t>
      </w:r>
      <w:r>
        <w:rPr>
          <w:color w:val="2E2E2E"/>
          <w:spacing w:val="2"/>
        </w:rPr>
        <w:t xml:space="preserve">cálculos, menor </w:t>
      </w:r>
      <w:r>
        <w:rPr>
          <w:color w:val="2E2E2E"/>
        </w:rPr>
        <w:t xml:space="preserve">será  el </w:t>
      </w:r>
      <w:r>
        <w:rPr>
          <w:color w:val="2E2E2E"/>
          <w:spacing w:val="2"/>
        </w:rPr>
        <w:t xml:space="preserve">nivel </w:t>
      </w:r>
      <w:r>
        <w:rPr>
          <w:color w:val="2E2E2E"/>
        </w:rPr>
        <w:t>de scorching</w:t>
      </w:r>
      <w:r>
        <w:rPr>
          <w:color w:val="2E2E2E"/>
          <w:spacing w:val="32"/>
        </w:rPr>
        <w:t xml:space="preserve"> </w:t>
      </w:r>
      <w:r>
        <w:rPr>
          <w:color w:val="2E2E2E"/>
          <w:spacing w:val="2"/>
        </w:rPr>
        <w:t>utilizado.</w:t>
      </w:r>
    </w:p>
    <w:p w:rsidR="00795D2D" w:rsidRDefault="001B3982">
      <w:pPr>
        <w:pStyle w:val="Textoindependiente"/>
        <w:spacing w:before="89"/>
        <w:ind w:left="853"/>
      </w:pPr>
      <w:r>
        <w:rPr>
          <w:color w:val="2E2E2E"/>
        </w:rPr>
        <w:t xml:space="preserve">El Lineamiento Quinto de la Metodología de </w:t>
      </w:r>
      <w:r>
        <w:rPr>
          <w:color w:val="2E2E2E"/>
        </w:rPr>
        <w:t>Costos señala a la letra lo siguiente:</w:t>
      </w:r>
    </w:p>
    <w:p w:rsidR="00795D2D" w:rsidRDefault="001B3982">
      <w:pPr>
        <w:pStyle w:val="Textoindependiente"/>
        <w:spacing w:before="78" w:line="244" w:lineRule="auto"/>
        <w:ind w:left="1286" w:right="1134"/>
        <w:jc w:val="both"/>
      </w:pPr>
      <w:r>
        <w:rPr>
          <w:b/>
          <w:color w:val="2E2E2E"/>
        </w:rPr>
        <w:t xml:space="preserve">QUINTO.­ </w:t>
      </w:r>
      <w:r>
        <w:rPr>
          <w:color w:val="2E2E2E"/>
        </w:rPr>
        <w:t>Los Modelos de Costos que se elaboren deberán considerar elementos técnicos y económicos de los Servicios de Interconexión, debiéndose emplear el enfoque de modelos ascendentes o ingenieriles (Bottom­Up).</w:t>
      </w:r>
    </w:p>
    <w:p w:rsidR="00795D2D" w:rsidRDefault="001B3982">
      <w:pPr>
        <w:pStyle w:val="Textoindependiente"/>
        <w:spacing w:before="74" w:line="244" w:lineRule="auto"/>
        <w:ind w:left="1286" w:right="1139"/>
        <w:jc w:val="both"/>
      </w:pPr>
      <w:r>
        <w:rPr>
          <w:color w:val="2E2E2E"/>
        </w:rPr>
        <w:t xml:space="preserve">El </w:t>
      </w:r>
      <w:r>
        <w:rPr>
          <w:color w:val="2E2E2E"/>
        </w:rPr>
        <w:t>Instituto Federal de Telecomunicaciones podrá hacer uso de otros modelos de costos y de información financiera y de contabilidad separada con que disponga para verificar y mejorar la solidez de los resultados.</w:t>
      </w:r>
    </w:p>
    <w:p w:rsidR="00795D2D" w:rsidRDefault="001B3982">
      <w:pPr>
        <w:pStyle w:val="Textoindependiente"/>
        <w:spacing w:before="89" w:line="244" w:lineRule="auto"/>
        <w:ind w:left="1286" w:right="1134"/>
        <w:jc w:val="both"/>
      </w:pPr>
      <w:r>
        <w:rPr>
          <w:color w:val="2E2E2E"/>
        </w:rPr>
        <w:t>En cuanto al diseño y configuración de la red, se propone utilizar un enfoque Scorched­Earth que utilice información sobre las características geográficas y demográficas del país para considerar los factores que son externos a los operadores y que represen</w:t>
      </w:r>
      <w:r>
        <w:rPr>
          <w:color w:val="2E2E2E"/>
        </w:rPr>
        <w:t>tan limitaciones o restricciones para el diseño de las redes. Los resultados de este modelo se calibrarán con información del número de elementos de red que conforman las redes actuales.</w:t>
      </w:r>
    </w:p>
    <w:p w:rsidR="00795D2D" w:rsidRDefault="001B3982">
      <w:pPr>
        <w:pStyle w:val="Textoindependiente"/>
        <w:spacing w:before="74" w:line="244" w:lineRule="auto"/>
        <w:ind w:right="413" w:firstLine="288"/>
        <w:jc w:val="both"/>
      </w:pPr>
      <w:r>
        <w:rPr>
          <w:color w:val="2E2E2E"/>
        </w:rPr>
        <w:t xml:space="preserve">Es así que de acuerdo con la Metodología de Costos, la red fija y la </w:t>
      </w:r>
      <w:r>
        <w:rPr>
          <w:color w:val="2E2E2E"/>
        </w:rPr>
        <w:t>red móvil se modelaron siguiendo un enfoque scorched­ earth calibrado con los datos de la red de los concesionarios actuales, lo cual resultará en una red más eficiente que la de los operadores existentes.</w:t>
      </w:r>
    </w:p>
    <w:p w:rsidR="00795D2D" w:rsidRDefault="001B3982">
      <w:pPr>
        <w:pStyle w:val="Textoindependiente"/>
        <w:spacing w:before="74" w:line="244" w:lineRule="auto"/>
        <w:ind w:right="418" w:firstLine="288"/>
        <w:jc w:val="both"/>
      </w:pPr>
      <w:r>
        <w:rPr>
          <w:color w:val="2E2E2E"/>
        </w:rPr>
        <w:t>El enfoque scorched­earth determina el costo efici</w:t>
      </w:r>
      <w:r>
        <w:rPr>
          <w:color w:val="2E2E2E"/>
        </w:rPr>
        <w:t xml:space="preserve">ente de una red que proporciona los mismos servicios que las redes existentes, sin poner ninguna restricción en su configuración, como puede ser la ubicación de los nodos en la red. Este enfoque modela la red que un nuevo entrante desplegaría en base a la </w:t>
      </w:r>
      <w:r>
        <w:rPr>
          <w:color w:val="2E2E2E"/>
        </w:rPr>
        <w:t>distribución geográfica de sus clientes y a los pronósticos de la demanda de los diferentes servicios ofrecidos, si no tuviese una red previamente  desplegada.</w:t>
      </w:r>
    </w:p>
    <w:p w:rsidR="00795D2D" w:rsidRDefault="001B3982">
      <w:pPr>
        <w:pStyle w:val="Textoindependiente"/>
        <w:spacing w:before="89"/>
        <w:ind w:left="853"/>
      </w:pPr>
      <w:r>
        <w:rPr>
          <w:color w:val="2E2E2E"/>
        </w:rPr>
        <w:t>A continuación se presenta un esquema con la metodología utilizada para la calibración del model</w:t>
      </w:r>
      <w:r>
        <w:rPr>
          <w:color w:val="2E2E2E"/>
        </w:rPr>
        <w:t>o  fijo.</w:t>
      </w:r>
    </w:p>
    <w:p w:rsidR="00795D2D" w:rsidRDefault="00795D2D">
      <w:pPr>
        <w:sectPr w:rsidR="00795D2D">
          <w:pgSz w:w="12240" w:h="15840"/>
          <w:pgMar w:top="460" w:right="400" w:bottom="480" w:left="420" w:header="274" w:footer="285" w:gutter="0"/>
          <w:cols w:space="720"/>
        </w:sectPr>
      </w:pPr>
    </w:p>
    <w:p w:rsidR="00795D2D" w:rsidRDefault="00795D2D">
      <w:pPr>
        <w:pStyle w:val="Textoindependiente"/>
        <w:spacing w:before="2"/>
        <w:ind w:left="0"/>
        <w:rPr>
          <w:sz w:val="9"/>
        </w:rPr>
      </w:pPr>
    </w:p>
    <w:p w:rsidR="00795D2D" w:rsidRDefault="001B3982">
      <w:pPr>
        <w:pStyle w:val="Textoindependiente"/>
        <w:spacing w:before="0"/>
        <w:ind w:left="2833"/>
        <w:rPr>
          <w:sz w:val="20"/>
        </w:rPr>
      </w:pPr>
      <w:r>
        <w:rPr>
          <w:noProof/>
          <w:sz w:val="20"/>
          <w:lang w:eastAsia="es-MX"/>
        </w:rPr>
        <w:drawing>
          <wp:inline distT="0" distB="0" distL="0" distR="0">
            <wp:extent cx="3743325" cy="3409950"/>
            <wp:effectExtent l="0" t="0" r="0" b="0"/>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3" cstate="print"/>
                    <a:stretch>
                      <a:fillRect/>
                    </a:stretch>
                  </pic:blipFill>
                  <pic:spPr>
                    <a:xfrm>
                      <a:off x="0" y="0"/>
                      <a:ext cx="3743325" cy="3409950"/>
                    </a:xfrm>
                    <a:prstGeom prst="rect">
                      <a:avLst/>
                    </a:prstGeom>
                  </pic:spPr>
                </pic:pic>
              </a:graphicData>
            </a:graphic>
          </wp:inline>
        </w:drawing>
      </w:r>
    </w:p>
    <w:p w:rsidR="00795D2D" w:rsidRDefault="001B3982">
      <w:pPr>
        <w:spacing w:before="112"/>
        <w:ind w:left="1797"/>
        <w:rPr>
          <w:sz w:val="16"/>
        </w:rPr>
      </w:pPr>
      <w:r>
        <w:rPr>
          <w:color w:val="2E2E2E"/>
          <w:sz w:val="16"/>
        </w:rPr>
        <w:t>Figura 4: Esquema de modelado scorched­earth calibrado para el operador fijo [Fuente: Analysys Mason,  2012]</w:t>
      </w:r>
    </w:p>
    <w:p w:rsidR="00795D2D" w:rsidRDefault="001B3982">
      <w:pPr>
        <w:pStyle w:val="Textoindependiente"/>
        <w:spacing w:before="82"/>
        <w:ind w:left="853"/>
      </w:pPr>
      <w:r>
        <w:rPr>
          <w:color w:val="2E2E2E"/>
        </w:rPr>
        <w:t>A continuación se muestra un esquema con la metodología utilizada para la calibración del Modelo Móvil.</w:t>
      </w:r>
    </w:p>
    <w:p w:rsidR="00795D2D" w:rsidRDefault="00795D2D">
      <w:pPr>
        <w:pStyle w:val="Textoindependiente"/>
        <w:spacing w:before="0"/>
        <w:ind w:left="0"/>
        <w:rPr>
          <w:sz w:val="20"/>
        </w:rPr>
      </w:pPr>
    </w:p>
    <w:p w:rsidR="00795D2D" w:rsidRDefault="001B3982">
      <w:pPr>
        <w:pStyle w:val="Textoindependiente"/>
        <w:spacing w:before="8"/>
        <w:ind w:left="0"/>
        <w:rPr>
          <w:sz w:val="13"/>
        </w:rPr>
      </w:pPr>
      <w:r>
        <w:rPr>
          <w:noProof/>
          <w:lang w:eastAsia="es-MX"/>
        </w:rPr>
        <w:drawing>
          <wp:anchor distT="0" distB="0" distL="0" distR="0" simplePos="0" relativeHeight="1144" behindDoc="0" locked="0" layoutInCell="1" allowOverlap="1">
            <wp:simplePos x="0" y="0"/>
            <wp:positionH relativeFrom="page">
              <wp:posOffset>2027892</wp:posOffset>
            </wp:positionH>
            <wp:positionV relativeFrom="paragraph">
              <wp:posOffset>125338</wp:posOffset>
            </wp:positionV>
            <wp:extent cx="3819525" cy="3343275"/>
            <wp:effectExtent l="0" t="0" r="0" b="0"/>
            <wp:wrapTopAndBottom/>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4" cstate="print"/>
                    <a:stretch>
                      <a:fillRect/>
                    </a:stretch>
                  </pic:blipFill>
                  <pic:spPr>
                    <a:xfrm>
                      <a:off x="0" y="0"/>
                      <a:ext cx="3819525" cy="3343275"/>
                    </a:xfrm>
                    <a:prstGeom prst="rect">
                      <a:avLst/>
                    </a:prstGeom>
                  </pic:spPr>
                </pic:pic>
              </a:graphicData>
            </a:graphic>
          </wp:anchor>
        </w:drawing>
      </w:r>
    </w:p>
    <w:p w:rsidR="00795D2D" w:rsidRDefault="001B3982">
      <w:pPr>
        <w:spacing w:before="83"/>
        <w:ind w:left="1722"/>
        <w:rPr>
          <w:sz w:val="16"/>
        </w:rPr>
      </w:pPr>
      <w:r>
        <w:rPr>
          <w:color w:val="2E2E2E"/>
          <w:sz w:val="16"/>
        </w:rPr>
        <w:t>Figura 5: Esquema de modelado scorched earth calibrado para el operador móvil [Fuente: Analysys Mason, 2012]</w:t>
      </w:r>
    </w:p>
    <w:p w:rsidR="00795D2D" w:rsidRDefault="001B3982">
      <w:pPr>
        <w:pStyle w:val="Textoindependiente"/>
        <w:spacing w:before="82" w:line="244" w:lineRule="auto"/>
        <w:ind w:right="418" w:firstLine="288"/>
        <w:jc w:val="both"/>
      </w:pPr>
      <w:r>
        <w:rPr>
          <w:color w:val="2E2E2E"/>
        </w:rPr>
        <w:t xml:space="preserve">En este enfoque </w:t>
      </w:r>
      <w:r>
        <w:rPr>
          <w:b/>
          <w:color w:val="2E2E2E"/>
        </w:rPr>
        <w:t xml:space="preserve">el número total de nodos </w:t>
      </w:r>
      <w:r>
        <w:rPr>
          <w:color w:val="2E2E2E"/>
        </w:rPr>
        <w:t>no variaría (es decir, resulta calibrado con la información de la red actual de los operadores móviles), p</w:t>
      </w:r>
      <w:r>
        <w:rPr>
          <w:color w:val="2E2E2E"/>
        </w:rPr>
        <w:t>ero permite revisar su función o capacidad, lo que implica que el número de nodos por subtipo puede cambiar.</w:t>
      </w:r>
    </w:p>
    <w:p w:rsidR="00795D2D" w:rsidRDefault="001B3982">
      <w:pPr>
        <w:pStyle w:val="Ttulo1"/>
        <w:numPr>
          <w:ilvl w:val="1"/>
          <w:numId w:val="12"/>
        </w:numPr>
        <w:tabs>
          <w:tab w:val="left" w:pos="1155"/>
        </w:tabs>
        <w:ind w:left="1154"/>
      </w:pPr>
      <w:r>
        <w:rPr>
          <w:color w:val="2E2E2E"/>
        </w:rPr>
        <w:t xml:space="preserve">Aspectos relacionados con </w:t>
      </w:r>
      <w:r>
        <w:rPr>
          <w:color w:val="2E2E2E"/>
          <w:spacing w:val="-4"/>
        </w:rPr>
        <w:t>los</w:t>
      </w:r>
      <w:r>
        <w:rPr>
          <w:color w:val="2E2E2E"/>
          <w:spacing w:val="-2"/>
        </w:rPr>
        <w:t xml:space="preserve"> </w:t>
      </w:r>
      <w:r>
        <w:rPr>
          <w:color w:val="2E2E2E"/>
        </w:rPr>
        <w:t>servicios.</w:t>
      </w:r>
    </w:p>
    <w:p w:rsidR="00795D2D" w:rsidRDefault="001B3982">
      <w:pPr>
        <w:pStyle w:val="Textoindependiente"/>
        <w:spacing w:before="108" w:line="244" w:lineRule="auto"/>
        <w:ind w:right="418" w:firstLine="288"/>
        <w:jc w:val="both"/>
      </w:pPr>
      <w:r>
        <w:rPr>
          <w:spacing w:val="2"/>
        </w:rPr>
        <w:t xml:space="preserve">Un </w:t>
      </w:r>
      <w:r>
        <w:t xml:space="preserve">aspecto fundamental de </w:t>
      </w:r>
      <w:r>
        <w:rPr>
          <w:spacing w:val="3"/>
        </w:rPr>
        <w:t xml:space="preserve">los modelos </w:t>
      </w:r>
      <w:r>
        <w:t xml:space="preserve">es </w:t>
      </w:r>
      <w:r>
        <w:rPr>
          <w:spacing w:val="2"/>
        </w:rPr>
        <w:t xml:space="preserve">calcular </w:t>
      </w:r>
      <w:r>
        <w:t xml:space="preserve">el costo de </w:t>
      </w:r>
      <w:r>
        <w:rPr>
          <w:spacing w:val="3"/>
        </w:rPr>
        <w:t xml:space="preserve">los </w:t>
      </w:r>
      <w:r>
        <w:t xml:space="preserve">servicios en el mercado de terminación de </w:t>
      </w:r>
      <w:r>
        <w:rPr>
          <w:spacing w:val="3"/>
        </w:rPr>
        <w:t xml:space="preserve">llamadas </w:t>
      </w:r>
      <w:r>
        <w:t xml:space="preserve">en </w:t>
      </w:r>
      <w:r>
        <w:rPr>
          <w:spacing w:val="2"/>
        </w:rPr>
        <w:t xml:space="preserve">redes </w:t>
      </w:r>
      <w:r>
        <w:t xml:space="preserve">telefónicas </w:t>
      </w:r>
      <w:r>
        <w:rPr>
          <w:spacing w:val="3"/>
        </w:rPr>
        <w:t xml:space="preserve">públicas individuales </w:t>
      </w:r>
      <w:r>
        <w:t xml:space="preserve">facilitada en </w:t>
      </w:r>
      <w:r>
        <w:rPr>
          <w:spacing w:val="2"/>
        </w:rPr>
        <w:t xml:space="preserve">una ubicación </w:t>
      </w:r>
      <w:r>
        <w:t xml:space="preserve">fija y en el mercado de terminación de </w:t>
      </w:r>
      <w:r>
        <w:rPr>
          <w:spacing w:val="3"/>
        </w:rPr>
        <w:t xml:space="preserve">llamadas </w:t>
      </w:r>
      <w:r>
        <w:t xml:space="preserve">de voz en </w:t>
      </w:r>
      <w:r>
        <w:rPr>
          <w:spacing w:val="2"/>
        </w:rPr>
        <w:t xml:space="preserve">redes móviles </w:t>
      </w:r>
      <w:r>
        <w:rPr>
          <w:spacing w:val="3"/>
        </w:rPr>
        <w:t xml:space="preserve">individuales. </w:t>
      </w:r>
      <w:r>
        <w:t xml:space="preserve">Sin </w:t>
      </w:r>
      <w:r>
        <w:rPr>
          <w:spacing w:val="2"/>
        </w:rPr>
        <w:t xml:space="preserve">embargo, </w:t>
      </w:r>
      <w:r>
        <w:rPr>
          <w:spacing w:val="3"/>
        </w:rPr>
        <w:t xml:space="preserve">las </w:t>
      </w:r>
      <w:r>
        <w:rPr>
          <w:spacing w:val="2"/>
        </w:rPr>
        <w:t xml:space="preserve">redes </w:t>
      </w:r>
      <w:r>
        <w:t xml:space="preserve">fijas y </w:t>
      </w:r>
      <w:r>
        <w:rPr>
          <w:spacing w:val="2"/>
        </w:rPr>
        <w:t xml:space="preserve">móviles suelen </w:t>
      </w:r>
      <w:r>
        <w:t>tr</w:t>
      </w:r>
      <w:r>
        <w:t xml:space="preserve">ansportar </w:t>
      </w:r>
      <w:r>
        <w:rPr>
          <w:spacing w:val="2"/>
        </w:rPr>
        <w:t xml:space="preserve">una </w:t>
      </w:r>
      <w:r>
        <w:rPr>
          <w:spacing w:val="3"/>
        </w:rPr>
        <w:t xml:space="preserve">amplia </w:t>
      </w:r>
      <w:r>
        <w:t xml:space="preserve">gama de servicios. </w:t>
      </w:r>
      <w:r>
        <w:rPr>
          <w:color w:val="2E2E2E"/>
        </w:rPr>
        <w:t xml:space="preserve">La </w:t>
      </w:r>
      <w:r>
        <w:rPr>
          <w:color w:val="2E2E2E"/>
          <w:spacing w:val="2"/>
        </w:rPr>
        <w:t xml:space="preserve">medida </w:t>
      </w:r>
      <w:r>
        <w:rPr>
          <w:color w:val="2E2E2E"/>
        </w:rPr>
        <w:t xml:space="preserve">en </w:t>
      </w:r>
      <w:r>
        <w:rPr>
          <w:color w:val="2E2E2E"/>
          <w:spacing w:val="2"/>
        </w:rPr>
        <w:t xml:space="preserve">la que </w:t>
      </w:r>
      <w:r>
        <w:rPr>
          <w:color w:val="2E2E2E"/>
        </w:rPr>
        <w:t xml:space="preserve">el </w:t>
      </w:r>
      <w:r>
        <w:rPr>
          <w:color w:val="2E2E2E"/>
          <w:spacing w:val="3"/>
        </w:rPr>
        <w:t xml:space="preserve">operador modelado puede </w:t>
      </w:r>
      <w:r>
        <w:rPr>
          <w:color w:val="2E2E2E"/>
        </w:rPr>
        <w:t xml:space="preserve">ofrecer servicios en </w:t>
      </w:r>
      <w:r>
        <w:rPr>
          <w:color w:val="2E2E2E"/>
          <w:spacing w:val="3"/>
        </w:rPr>
        <w:t xml:space="preserve">las </w:t>
      </w:r>
      <w:r>
        <w:rPr>
          <w:color w:val="2E2E2E"/>
          <w:spacing w:val="2"/>
        </w:rPr>
        <w:t xml:space="preserve">zonas </w:t>
      </w:r>
      <w:r>
        <w:rPr>
          <w:color w:val="2E2E2E"/>
          <w:spacing w:val="3"/>
        </w:rPr>
        <w:t xml:space="preserve">donde </w:t>
      </w:r>
      <w:r>
        <w:rPr>
          <w:color w:val="2E2E2E"/>
        </w:rPr>
        <w:t xml:space="preserve">tiene cobertura determina </w:t>
      </w:r>
      <w:r>
        <w:rPr>
          <w:color w:val="2E2E2E"/>
          <w:spacing w:val="3"/>
        </w:rPr>
        <w:t xml:space="preserve">las </w:t>
      </w:r>
      <w:r>
        <w:rPr>
          <w:color w:val="2E2E2E"/>
        </w:rPr>
        <w:t xml:space="preserve">economías de  </w:t>
      </w:r>
      <w:r>
        <w:rPr>
          <w:color w:val="2E2E2E"/>
          <w:spacing w:val="2"/>
        </w:rPr>
        <w:t>alcance del operador</w:t>
      </w:r>
      <w:r>
        <w:rPr>
          <w:spacing w:val="2"/>
        </w:rPr>
        <w:t xml:space="preserve">, </w:t>
      </w:r>
      <w:r>
        <w:t xml:space="preserve">y </w:t>
      </w:r>
      <w:r>
        <w:rPr>
          <w:spacing w:val="2"/>
        </w:rPr>
        <w:t xml:space="preserve">por lo </w:t>
      </w:r>
      <w:r>
        <w:t xml:space="preserve">tanto este aspecto </w:t>
      </w:r>
      <w:r>
        <w:rPr>
          <w:spacing w:val="3"/>
        </w:rPr>
        <w:t xml:space="preserve">debe </w:t>
      </w:r>
      <w:r>
        <w:t xml:space="preserve">ser </w:t>
      </w:r>
      <w:r>
        <w:rPr>
          <w:spacing w:val="2"/>
        </w:rPr>
        <w:t xml:space="preserve">considerado </w:t>
      </w:r>
      <w:r>
        <w:t xml:space="preserve">en </w:t>
      </w:r>
      <w:r>
        <w:rPr>
          <w:spacing w:val="3"/>
        </w:rPr>
        <w:t>los</w:t>
      </w:r>
      <w:r>
        <w:rPr>
          <w:spacing w:val="-8"/>
        </w:rPr>
        <w:t xml:space="preserve"> </w:t>
      </w:r>
      <w:r>
        <w:rPr>
          <w:spacing w:val="2"/>
        </w:rPr>
        <w:t>modelos</w:t>
      </w:r>
      <w:r>
        <w:rPr>
          <w:color w:val="2E2E2E"/>
          <w:spacing w:val="2"/>
        </w:rPr>
        <w:t>.</w:t>
      </w:r>
    </w:p>
    <w:p w:rsidR="00795D2D" w:rsidRDefault="001B3982">
      <w:pPr>
        <w:pStyle w:val="Ttulo1"/>
        <w:spacing w:before="89"/>
      </w:pPr>
      <w:r>
        <w:rPr>
          <w:color w:val="2E2E2E"/>
        </w:rPr>
        <w:t>Servicios a modelar</w:t>
      </w:r>
    </w:p>
    <w:p w:rsidR="00795D2D" w:rsidRDefault="00795D2D">
      <w:pPr>
        <w:sectPr w:rsidR="00795D2D">
          <w:pgSz w:w="12240" w:h="15840"/>
          <w:pgMar w:top="460" w:right="400" w:bottom="480" w:left="420" w:header="274" w:footer="285" w:gutter="0"/>
          <w:cols w:space="720"/>
        </w:sectPr>
      </w:pPr>
    </w:p>
    <w:p w:rsidR="00795D2D" w:rsidRDefault="001B3982">
      <w:pPr>
        <w:pStyle w:val="Textoindependiente"/>
        <w:spacing w:before="102" w:line="244" w:lineRule="auto"/>
        <w:ind w:right="418" w:firstLine="288"/>
        <w:jc w:val="both"/>
      </w:pPr>
      <w:r>
        <w:rPr>
          <w:color w:val="2E2E2E"/>
          <w:spacing w:val="2"/>
        </w:rPr>
        <w:lastRenderedPageBreak/>
        <w:t xml:space="preserve">Las </w:t>
      </w:r>
      <w:r>
        <w:rPr>
          <w:color w:val="2E2E2E"/>
        </w:rPr>
        <w:t xml:space="preserve">economías de </w:t>
      </w:r>
      <w:r>
        <w:rPr>
          <w:color w:val="2E2E2E"/>
          <w:spacing w:val="2"/>
        </w:rPr>
        <w:t xml:space="preserve">alcance derivadas </w:t>
      </w:r>
      <w:r>
        <w:rPr>
          <w:color w:val="2E2E2E"/>
        </w:rPr>
        <w:t xml:space="preserve">de </w:t>
      </w:r>
      <w:r>
        <w:rPr>
          <w:color w:val="2E2E2E"/>
          <w:spacing w:val="2"/>
        </w:rPr>
        <w:t xml:space="preserve">la </w:t>
      </w:r>
      <w:r>
        <w:rPr>
          <w:color w:val="2E2E2E"/>
        </w:rPr>
        <w:t xml:space="preserve">prestación de servicios de voz y datos a través de </w:t>
      </w:r>
      <w:r>
        <w:rPr>
          <w:color w:val="2E2E2E"/>
          <w:spacing w:val="2"/>
        </w:rPr>
        <w:t xml:space="preserve">una única </w:t>
      </w:r>
      <w:r>
        <w:rPr>
          <w:color w:val="2E2E2E"/>
        </w:rPr>
        <w:t xml:space="preserve">infraestructura resultarán en un costo </w:t>
      </w:r>
      <w:r>
        <w:rPr>
          <w:color w:val="2E2E2E"/>
          <w:spacing w:val="2"/>
        </w:rPr>
        <w:t xml:space="preserve">unitario menor </w:t>
      </w:r>
      <w:r>
        <w:rPr>
          <w:color w:val="2E2E2E"/>
        </w:rPr>
        <w:t xml:space="preserve">de </w:t>
      </w:r>
      <w:r>
        <w:rPr>
          <w:color w:val="2E2E2E"/>
          <w:spacing w:val="3"/>
        </w:rPr>
        <w:t xml:space="preserve">los </w:t>
      </w:r>
      <w:r>
        <w:rPr>
          <w:color w:val="2E2E2E"/>
        </w:rPr>
        <w:t xml:space="preserve">servicios de voz y datos. Lo anterior, resulta </w:t>
      </w:r>
      <w:r>
        <w:rPr>
          <w:color w:val="2E2E2E"/>
          <w:spacing w:val="3"/>
        </w:rPr>
        <w:t xml:space="preserve">aplicable </w:t>
      </w:r>
      <w:r>
        <w:rPr>
          <w:color w:val="2E2E2E"/>
        </w:rPr>
        <w:t>pa</w:t>
      </w:r>
      <w:r>
        <w:rPr>
          <w:color w:val="2E2E2E"/>
        </w:rPr>
        <w:t xml:space="preserve">ra el caso de </w:t>
      </w:r>
      <w:r>
        <w:rPr>
          <w:color w:val="2E2E2E"/>
          <w:spacing w:val="2"/>
        </w:rPr>
        <w:t xml:space="preserve">redes  basadas </w:t>
      </w:r>
      <w:r>
        <w:rPr>
          <w:color w:val="2E2E2E"/>
        </w:rPr>
        <w:t xml:space="preserve">en </w:t>
      </w:r>
      <w:r>
        <w:rPr>
          <w:color w:val="2E2E2E"/>
          <w:spacing w:val="2"/>
        </w:rPr>
        <w:t xml:space="preserve">una </w:t>
      </w:r>
      <w:r>
        <w:rPr>
          <w:color w:val="2E2E2E"/>
        </w:rPr>
        <w:t xml:space="preserve">arquitectura de </w:t>
      </w:r>
      <w:r>
        <w:rPr>
          <w:color w:val="2E2E2E"/>
          <w:spacing w:val="2"/>
        </w:rPr>
        <w:t xml:space="preserve">nueva </w:t>
      </w:r>
      <w:r>
        <w:rPr>
          <w:color w:val="2E2E2E"/>
          <w:spacing w:val="3"/>
        </w:rPr>
        <w:t xml:space="preserve">generación, donde los </w:t>
      </w:r>
      <w:r>
        <w:rPr>
          <w:color w:val="2E2E2E"/>
        </w:rPr>
        <w:t xml:space="preserve">servicios de voz y datos </w:t>
      </w:r>
      <w:r>
        <w:rPr>
          <w:color w:val="2E2E2E"/>
          <w:spacing w:val="3"/>
        </w:rPr>
        <w:t xml:space="preserve">pueden </w:t>
      </w:r>
      <w:r>
        <w:rPr>
          <w:color w:val="2E2E2E"/>
        </w:rPr>
        <w:t xml:space="preserve">ser transportados a través de    </w:t>
      </w:r>
      <w:r>
        <w:rPr>
          <w:color w:val="2E2E2E"/>
          <w:spacing w:val="2"/>
        </w:rPr>
        <w:t xml:space="preserve">una </w:t>
      </w:r>
      <w:r>
        <w:rPr>
          <w:color w:val="2E2E2E"/>
        </w:rPr>
        <w:t>plataforma</w:t>
      </w:r>
      <w:r>
        <w:rPr>
          <w:color w:val="2E2E2E"/>
          <w:spacing w:val="16"/>
        </w:rPr>
        <w:t xml:space="preserve"> </w:t>
      </w:r>
      <w:r>
        <w:rPr>
          <w:color w:val="2E2E2E"/>
          <w:spacing w:val="2"/>
        </w:rPr>
        <w:t>única.</w:t>
      </w:r>
    </w:p>
    <w:p w:rsidR="00795D2D" w:rsidRDefault="001B3982">
      <w:pPr>
        <w:pStyle w:val="Textoindependiente"/>
        <w:spacing w:line="244" w:lineRule="auto"/>
        <w:ind w:right="418" w:firstLine="288"/>
        <w:jc w:val="both"/>
      </w:pPr>
      <w:r>
        <w:rPr>
          <w:color w:val="2E2E2E"/>
        </w:rPr>
        <w:t>Por consiguiente, se debe incluir una lista completa de los servicios de voz y datos en e</w:t>
      </w:r>
      <w:r>
        <w:rPr>
          <w:color w:val="2E2E2E"/>
        </w:rPr>
        <w:t>l modelo; esto implica también que tanto los usuarios finales como los servicios mayoristas de voz tendrán que ser modelados para que la plataforma de voz esté correctamente dimensionada y los costos sean totalmente recuperados a través de los volúmenes de</w:t>
      </w:r>
      <w:r>
        <w:rPr>
          <w:color w:val="2E2E2E"/>
        </w:rPr>
        <w:t xml:space="preserve"> tráfico correspondientes.</w:t>
      </w:r>
    </w:p>
    <w:p w:rsidR="00795D2D" w:rsidRDefault="001B3982">
      <w:pPr>
        <w:pStyle w:val="Textoindependiente"/>
        <w:spacing w:before="89" w:line="244" w:lineRule="auto"/>
        <w:ind w:right="418" w:firstLine="288"/>
        <w:jc w:val="both"/>
      </w:pPr>
      <w:r>
        <w:rPr>
          <w:color w:val="2E2E2E"/>
        </w:rPr>
        <w:t>La inclusión de los servicios de voz y datos en el modelo aumenta la complejidad de los cálculos y de los datos necesarios para sustentarlos. Sin embargo, la exclusión de los costos relacionados con servicios distintos al servici</w:t>
      </w:r>
      <w:r>
        <w:rPr>
          <w:color w:val="2E2E2E"/>
        </w:rPr>
        <w:t>o de voz (y el desarrollo de un modelo de costos de voz independiente) puede ser también un proceso complejo.(12)</w:t>
      </w:r>
    </w:p>
    <w:p w:rsidR="00795D2D" w:rsidRDefault="001B3982">
      <w:pPr>
        <w:pStyle w:val="Textoindependiente"/>
        <w:spacing w:line="244" w:lineRule="auto"/>
        <w:ind w:right="413" w:firstLine="288"/>
        <w:jc w:val="both"/>
      </w:pPr>
      <w:r>
        <w:rPr>
          <w:color w:val="2E2E2E"/>
        </w:rPr>
        <w:t xml:space="preserve">Será </w:t>
      </w:r>
      <w:r>
        <w:rPr>
          <w:color w:val="2E2E2E"/>
          <w:spacing w:val="2"/>
        </w:rPr>
        <w:t xml:space="preserve">necesario </w:t>
      </w:r>
      <w:r>
        <w:rPr>
          <w:color w:val="2E2E2E"/>
          <w:spacing w:val="3"/>
        </w:rPr>
        <w:t xml:space="preserve">analizar </w:t>
      </w:r>
      <w:r>
        <w:rPr>
          <w:color w:val="2E2E2E"/>
        </w:rPr>
        <w:t xml:space="preserve">y </w:t>
      </w:r>
      <w:r>
        <w:rPr>
          <w:color w:val="2E2E2E"/>
          <w:spacing w:val="2"/>
        </w:rPr>
        <w:t xml:space="preserve">comprender </w:t>
      </w:r>
      <w:r>
        <w:rPr>
          <w:color w:val="2E2E2E"/>
        </w:rPr>
        <w:t xml:space="preserve">el efecto </w:t>
      </w:r>
      <w:r>
        <w:rPr>
          <w:color w:val="2E2E2E"/>
          <w:spacing w:val="2"/>
        </w:rPr>
        <w:t xml:space="preserve">que </w:t>
      </w:r>
      <w:r>
        <w:rPr>
          <w:color w:val="2E2E2E"/>
          <w:spacing w:val="3"/>
        </w:rPr>
        <w:t xml:space="preserve">pueden llegar </w:t>
      </w:r>
      <w:r>
        <w:rPr>
          <w:color w:val="2E2E2E"/>
        </w:rPr>
        <w:t xml:space="preserve">a tener </w:t>
      </w:r>
      <w:r>
        <w:rPr>
          <w:color w:val="2E2E2E"/>
          <w:spacing w:val="3"/>
        </w:rPr>
        <w:t xml:space="preserve">las </w:t>
      </w:r>
      <w:r>
        <w:rPr>
          <w:color w:val="2E2E2E"/>
          <w:spacing w:val="2"/>
        </w:rPr>
        <w:t xml:space="preserve">previsiones </w:t>
      </w:r>
      <w:r>
        <w:rPr>
          <w:color w:val="2E2E2E"/>
        </w:rPr>
        <w:t xml:space="preserve">de </w:t>
      </w:r>
      <w:r>
        <w:rPr>
          <w:color w:val="2E2E2E"/>
          <w:spacing w:val="2"/>
        </w:rPr>
        <w:t xml:space="preserve">demanda </w:t>
      </w:r>
      <w:r>
        <w:rPr>
          <w:color w:val="2E2E2E"/>
        </w:rPr>
        <w:t xml:space="preserve">de servicios distintos a </w:t>
      </w:r>
      <w:r>
        <w:rPr>
          <w:color w:val="2E2E2E"/>
          <w:spacing w:val="3"/>
        </w:rPr>
        <w:t xml:space="preserve">los </w:t>
      </w:r>
      <w:r>
        <w:rPr>
          <w:color w:val="2E2E2E"/>
        </w:rPr>
        <w:t xml:space="preserve">servicios de </w:t>
      </w:r>
      <w:r>
        <w:rPr>
          <w:color w:val="2E2E2E"/>
        </w:rPr>
        <w:t xml:space="preserve">voz en </w:t>
      </w:r>
      <w:r>
        <w:rPr>
          <w:color w:val="2E2E2E"/>
          <w:spacing w:val="3"/>
        </w:rPr>
        <w:t xml:space="preserve">los </w:t>
      </w:r>
      <w:r>
        <w:rPr>
          <w:color w:val="2E2E2E"/>
        </w:rPr>
        <w:t xml:space="preserve">costos de </w:t>
      </w:r>
      <w:r>
        <w:rPr>
          <w:color w:val="2E2E2E"/>
          <w:spacing w:val="3"/>
        </w:rPr>
        <w:t xml:space="preserve">los </w:t>
      </w:r>
      <w:r>
        <w:rPr>
          <w:color w:val="2E2E2E"/>
        </w:rPr>
        <w:t xml:space="preserve">servicios de voz. Para </w:t>
      </w:r>
      <w:r>
        <w:rPr>
          <w:color w:val="2E2E2E"/>
          <w:spacing w:val="3"/>
        </w:rPr>
        <w:t xml:space="preserve">ello, </w:t>
      </w:r>
      <w:r>
        <w:rPr>
          <w:color w:val="2E2E2E"/>
        </w:rPr>
        <w:t xml:space="preserve">sería </w:t>
      </w:r>
      <w:r>
        <w:rPr>
          <w:color w:val="2E2E2E"/>
          <w:spacing w:val="2"/>
        </w:rPr>
        <w:t xml:space="preserve">recomendable desarrollar una </w:t>
      </w:r>
      <w:r>
        <w:rPr>
          <w:color w:val="2E2E2E"/>
        </w:rPr>
        <w:t xml:space="preserve">serie de </w:t>
      </w:r>
      <w:r>
        <w:rPr>
          <w:color w:val="2E2E2E"/>
          <w:spacing w:val="2"/>
        </w:rPr>
        <w:t xml:space="preserve">escenarios que nos </w:t>
      </w:r>
      <w:r>
        <w:rPr>
          <w:color w:val="2E2E2E"/>
        </w:rPr>
        <w:t xml:space="preserve">permitieran </w:t>
      </w:r>
      <w:r>
        <w:rPr>
          <w:color w:val="2E2E2E"/>
          <w:spacing w:val="2"/>
        </w:rPr>
        <w:t xml:space="preserve">comprender mejor </w:t>
      </w:r>
      <w:r>
        <w:rPr>
          <w:color w:val="2E2E2E"/>
          <w:spacing w:val="3"/>
        </w:rPr>
        <w:t>las implicaciones</w:t>
      </w:r>
      <w:r>
        <w:rPr>
          <w:color w:val="2E2E2E"/>
          <w:spacing w:val="4"/>
        </w:rPr>
        <w:t xml:space="preserve"> </w:t>
      </w:r>
      <w:r>
        <w:rPr>
          <w:color w:val="2E2E2E"/>
          <w:spacing w:val="2"/>
        </w:rPr>
        <w:t>correspondientes.</w:t>
      </w:r>
    </w:p>
    <w:p w:rsidR="00795D2D" w:rsidRDefault="001B3982">
      <w:pPr>
        <w:pStyle w:val="Textoindependiente"/>
        <w:spacing w:line="244" w:lineRule="auto"/>
        <w:ind w:right="418" w:firstLine="288"/>
        <w:jc w:val="both"/>
      </w:pPr>
      <w:r>
        <w:rPr>
          <w:color w:val="2E2E2E"/>
        </w:rPr>
        <w:t xml:space="preserve">En este sentido, el </w:t>
      </w:r>
      <w:r>
        <w:rPr>
          <w:color w:val="2E2E2E"/>
          <w:spacing w:val="3"/>
        </w:rPr>
        <w:t xml:space="preserve">operador modelado debe </w:t>
      </w:r>
      <w:r>
        <w:rPr>
          <w:color w:val="2E2E2E"/>
          <w:spacing w:val="2"/>
        </w:rPr>
        <w:t xml:space="preserve">proporcionar </w:t>
      </w:r>
      <w:r>
        <w:rPr>
          <w:color w:val="2E2E2E"/>
        </w:rPr>
        <w:t xml:space="preserve">todos </w:t>
      </w:r>
      <w:r>
        <w:rPr>
          <w:color w:val="2E2E2E"/>
          <w:spacing w:val="3"/>
        </w:rPr>
        <w:t xml:space="preserve">los </w:t>
      </w:r>
      <w:r>
        <w:rPr>
          <w:color w:val="2E2E2E"/>
        </w:rPr>
        <w:t>servicio</w:t>
      </w:r>
      <w:r>
        <w:rPr>
          <w:color w:val="2E2E2E"/>
        </w:rPr>
        <w:t xml:space="preserve">s </w:t>
      </w:r>
      <w:r>
        <w:rPr>
          <w:color w:val="2E2E2E"/>
          <w:spacing w:val="2"/>
        </w:rPr>
        <w:t xml:space="preserve">comunes </w:t>
      </w:r>
      <w:r>
        <w:rPr>
          <w:color w:val="2E2E2E"/>
        </w:rPr>
        <w:t xml:space="preserve">distintos a </w:t>
      </w:r>
      <w:r>
        <w:rPr>
          <w:color w:val="2E2E2E"/>
          <w:spacing w:val="3"/>
        </w:rPr>
        <w:t xml:space="preserve">los </w:t>
      </w:r>
      <w:r>
        <w:rPr>
          <w:color w:val="2E2E2E"/>
        </w:rPr>
        <w:t xml:space="preserve">servicios de voz (existentes y en el futuro) </w:t>
      </w:r>
      <w:r>
        <w:rPr>
          <w:color w:val="2E2E2E"/>
          <w:spacing w:val="3"/>
        </w:rPr>
        <w:t xml:space="preserve">disponibles </w:t>
      </w:r>
      <w:r>
        <w:rPr>
          <w:color w:val="2E2E2E"/>
        </w:rPr>
        <w:t xml:space="preserve">en México (acceso de </w:t>
      </w:r>
      <w:r>
        <w:rPr>
          <w:color w:val="2E2E2E"/>
          <w:spacing w:val="3"/>
        </w:rPr>
        <w:t xml:space="preserve">banda </w:t>
      </w:r>
      <w:r>
        <w:rPr>
          <w:color w:val="2E2E2E"/>
          <w:spacing w:val="2"/>
        </w:rPr>
        <w:t xml:space="preserve">ancha, </w:t>
      </w:r>
      <w:r>
        <w:rPr>
          <w:color w:val="2E2E2E"/>
        </w:rPr>
        <w:t xml:space="preserve">SMS fijos y </w:t>
      </w:r>
      <w:r>
        <w:rPr>
          <w:color w:val="2E2E2E"/>
          <w:spacing w:val="2"/>
        </w:rPr>
        <w:t xml:space="preserve">móviles, </w:t>
      </w:r>
      <w:r>
        <w:rPr>
          <w:color w:val="2E2E2E"/>
          <w:spacing w:val="3"/>
        </w:rPr>
        <w:t xml:space="preserve">enlaces </w:t>
      </w:r>
      <w:r>
        <w:rPr>
          <w:color w:val="2E2E2E"/>
          <w:spacing w:val="2"/>
        </w:rPr>
        <w:t xml:space="preserve">dedicados), </w:t>
      </w:r>
      <w:r>
        <w:rPr>
          <w:color w:val="2E2E2E"/>
        </w:rPr>
        <w:t xml:space="preserve">así como  </w:t>
      </w:r>
      <w:r>
        <w:rPr>
          <w:color w:val="2E2E2E"/>
          <w:spacing w:val="3"/>
        </w:rPr>
        <w:t xml:space="preserve">los </w:t>
      </w:r>
      <w:r>
        <w:rPr>
          <w:color w:val="2E2E2E"/>
        </w:rPr>
        <w:t xml:space="preserve">servicios de voz </w:t>
      </w:r>
      <w:r>
        <w:rPr>
          <w:color w:val="2E2E2E"/>
          <w:spacing w:val="2"/>
        </w:rPr>
        <w:t xml:space="preserve">(originación </w:t>
      </w:r>
      <w:r>
        <w:rPr>
          <w:color w:val="2E2E2E"/>
        </w:rPr>
        <w:t xml:space="preserve">y terminación de voz, </w:t>
      </w:r>
      <w:r>
        <w:rPr>
          <w:color w:val="2E2E2E"/>
          <w:spacing w:val="-7"/>
        </w:rPr>
        <w:t xml:space="preserve">VoIP, </w:t>
      </w:r>
      <w:r>
        <w:rPr>
          <w:color w:val="2E2E2E"/>
        </w:rPr>
        <w:t xml:space="preserve">tránsito e </w:t>
      </w:r>
      <w:r>
        <w:rPr>
          <w:color w:val="2E2E2E"/>
          <w:spacing w:val="2"/>
        </w:rPr>
        <w:t xml:space="preserve">interconexión). </w:t>
      </w:r>
      <w:r>
        <w:rPr>
          <w:color w:val="2E2E2E"/>
        </w:rPr>
        <w:t xml:space="preserve">El </w:t>
      </w:r>
      <w:r>
        <w:rPr>
          <w:color w:val="2E2E2E"/>
          <w:spacing w:val="3"/>
        </w:rPr>
        <w:t xml:space="preserve">operador </w:t>
      </w:r>
      <w:r>
        <w:rPr>
          <w:color w:val="2E2E2E"/>
        </w:rPr>
        <w:t xml:space="preserve">hipotético tendrá un perfil de tráfico </w:t>
      </w:r>
      <w:r>
        <w:rPr>
          <w:color w:val="2E2E2E"/>
          <w:spacing w:val="2"/>
        </w:rPr>
        <w:t xml:space="preserve">por </w:t>
      </w:r>
      <w:r>
        <w:rPr>
          <w:color w:val="2E2E2E"/>
        </w:rPr>
        <w:t xml:space="preserve">servicio </w:t>
      </w:r>
      <w:r>
        <w:rPr>
          <w:color w:val="2E2E2E"/>
          <w:spacing w:val="3"/>
        </w:rPr>
        <w:t xml:space="preserve">igual </w:t>
      </w:r>
      <w:r>
        <w:rPr>
          <w:color w:val="2E2E2E"/>
        </w:rPr>
        <w:t xml:space="preserve">al </w:t>
      </w:r>
      <w:r>
        <w:rPr>
          <w:color w:val="2E2E2E"/>
          <w:spacing w:val="2"/>
        </w:rPr>
        <w:t>promedio del</w:t>
      </w:r>
      <w:r>
        <w:rPr>
          <w:color w:val="2E2E2E"/>
          <w:spacing w:val="33"/>
        </w:rPr>
        <w:t xml:space="preserve"> </w:t>
      </w:r>
      <w:r>
        <w:rPr>
          <w:color w:val="2E2E2E"/>
        </w:rPr>
        <w:t>mercado.</w:t>
      </w:r>
    </w:p>
    <w:p w:rsidR="00795D2D" w:rsidRDefault="001B3982">
      <w:pPr>
        <w:pStyle w:val="Ttulo1"/>
      </w:pPr>
      <w:r>
        <w:rPr>
          <w:color w:val="2E2E2E"/>
        </w:rPr>
        <w:t>Servicios que se ofrecen a través de redes fijas</w:t>
      </w:r>
    </w:p>
    <w:p w:rsidR="00795D2D" w:rsidRDefault="001B3982">
      <w:pPr>
        <w:pStyle w:val="Textoindependiente"/>
        <w:spacing w:before="93" w:line="244" w:lineRule="auto"/>
        <w:ind w:right="430" w:firstLine="288"/>
        <w:jc w:val="both"/>
      </w:pPr>
      <w:r>
        <w:rPr>
          <w:color w:val="2E2E2E"/>
        </w:rPr>
        <w:t>En la tabla 2 se presentan los servicios de voz considerados en el desarrollo del Modelo Fijo. E</w:t>
      </w:r>
      <w:r>
        <w:rPr>
          <w:color w:val="2E2E2E"/>
        </w:rPr>
        <w:t>stos servicios contribuyen al despliegue de la red troncal.</w:t>
      </w:r>
    </w:p>
    <w:p w:rsidR="00795D2D" w:rsidRDefault="001B3982">
      <w:pPr>
        <w:tabs>
          <w:tab w:val="left" w:pos="3097"/>
        </w:tabs>
        <w:spacing w:before="137"/>
        <w:ind w:left="709"/>
        <w:rPr>
          <w:b/>
          <w:sz w:val="16"/>
        </w:rPr>
      </w:pPr>
      <w:r>
        <w:rPr>
          <w:b/>
          <w:sz w:val="16"/>
        </w:rPr>
        <w:t>Servicio</w:t>
      </w:r>
      <w:r>
        <w:rPr>
          <w:b/>
          <w:sz w:val="16"/>
        </w:rPr>
        <w:tab/>
        <w:t xml:space="preserve">Descripción </w:t>
      </w:r>
      <w:r>
        <w:rPr>
          <w:b/>
          <w:spacing w:val="2"/>
          <w:sz w:val="16"/>
        </w:rPr>
        <w:t>del</w:t>
      </w:r>
      <w:r>
        <w:rPr>
          <w:b/>
          <w:spacing w:val="29"/>
          <w:sz w:val="16"/>
        </w:rPr>
        <w:t xml:space="preserve"> </w:t>
      </w:r>
      <w:r>
        <w:rPr>
          <w:b/>
          <w:sz w:val="16"/>
        </w:rPr>
        <w:t>servicio</w:t>
      </w:r>
    </w:p>
    <w:p w:rsidR="00795D2D" w:rsidRDefault="001B3982">
      <w:pPr>
        <w:tabs>
          <w:tab w:val="left" w:pos="3097"/>
        </w:tabs>
        <w:spacing w:before="70"/>
        <w:ind w:left="709"/>
        <w:rPr>
          <w:sz w:val="16"/>
        </w:rPr>
      </w:pPr>
      <w:r>
        <w:rPr>
          <w:sz w:val="16"/>
        </w:rPr>
        <w:t>Llamadas</w:t>
      </w:r>
      <w:r>
        <w:rPr>
          <w:spacing w:val="-6"/>
          <w:sz w:val="16"/>
        </w:rPr>
        <w:t xml:space="preserve"> </w:t>
      </w:r>
      <w:r>
        <w:rPr>
          <w:sz w:val="16"/>
        </w:rPr>
        <w:t>salientes</w:t>
      </w:r>
      <w:r>
        <w:rPr>
          <w:spacing w:val="-6"/>
          <w:sz w:val="16"/>
        </w:rPr>
        <w:t xml:space="preserve"> </w:t>
      </w:r>
      <w:r>
        <w:rPr>
          <w:sz w:val="16"/>
        </w:rPr>
        <w:t>on­net</w:t>
      </w:r>
      <w:r>
        <w:rPr>
          <w:sz w:val="16"/>
        </w:rPr>
        <w:tab/>
        <w:t xml:space="preserve">Llamadas de voz entre dos suscriptores minoristas del operador </w:t>
      </w:r>
      <w:r>
        <w:rPr>
          <w:spacing w:val="-3"/>
          <w:sz w:val="16"/>
        </w:rPr>
        <w:t>fijo</w:t>
      </w:r>
      <w:r>
        <w:rPr>
          <w:spacing w:val="-11"/>
          <w:sz w:val="16"/>
        </w:rPr>
        <w:t xml:space="preserve"> </w:t>
      </w:r>
      <w:r>
        <w:rPr>
          <w:sz w:val="16"/>
        </w:rPr>
        <w:t>modelado.</w:t>
      </w:r>
    </w:p>
    <w:p w:rsidR="00795D2D" w:rsidRDefault="00795D2D">
      <w:pPr>
        <w:rPr>
          <w:sz w:val="16"/>
        </w:rPr>
        <w:sectPr w:rsidR="00795D2D">
          <w:pgSz w:w="12240" w:h="15840"/>
          <w:pgMar w:top="460" w:right="400" w:bottom="480" w:left="420" w:header="274" w:footer="285" w:gutter="0"/>
          <w:cols w:space="720"/>
        </w:sectPr>
      </w:pPr>
    </w:p>
    <w:p w:rsidR="00795D2D" w:rsidRDefault="001B3982">
      <w:pPr>
        <w:spacing w:before="77" w:line="180" w:lineRule="exact"/>
        <w:ind w:left="709" w:right="4"/>
        <w:rPr>
          <w:sz w:val="16"/>
        </w:rPr>
      </w:pPr>
      <w:r>
        <w:rPr>
          <w:sz w:val="16"/>
        </w:rPr>
        <w:t>Llamadas salientes a otros operadores fijos</w:t>
      </w:r>
    </w:p>
    <w:p w:rsidR="00795D2D" w:rsidRDefault="001B3982">
      <w:pPr>
        <w:spacing w:before="77" w:line="180" w:lineRule="exact"/>
        <w:ind w:left="75" w:right="1253"/>
        <w:rPr>
          <w:sz w:val="16"/>
        </w:rPr>
      </w:pPr>
      <w:r>
        <w:br w:type="column"/>
      </w:r>
      <w:r>
        <w:rPr>
          <w:sz w:val="16"/>
        </w:rPr>
        <w:t>Llamadas de voz de un suscriptor minorista del operador fijo modelado a un operador fijo doméstico.</w:t>
      </w:r>
    </w:p>
    <w:p w:rsidR="00795D2D" w:rsidRDefault="00795D2D">
      <w:pPr>
        <w:spacing w:line="180" w:lineRule="exact"/>
        <w:rPr>
          <w:sz w:val="16"/>
        </w:rPr>
        <w:sectPr w:rsidR="00795D2D">
          <w:type w:val="continuous"/>
          <w:pgSz w:w="12240" w:h="15840"/>
          <w:pgMar w:top="460" w:right="400" w:bottom="480" w:left="420" w:header="720" w:footer="720" w:gutter="0"/>
          <w:cols w:num="2" w:space="720" w:equalWidth="0">
            <w:col w:w="2983" w:space="40"/>
            <w:col w:w="8397"/>
          </w:cols>
        </w:sectPr>
      </w:pPr>
    </w:p>
    <w:p w:rsidR="00795D2D" w:rsidRDefault="001B3982">
      <w:pPr>
        <w:tabs>
          <w:tab w:val="left" w:pos="3097"/>
        </w:tabs>
        <w:spacing w:before="75" w:line="180" w:lineRule="exact"/>
        <w:ind w:left="3097" w:right="1838" w:hanging="2389"/>
        <w:rPr>
          <w:sz w:val="16"/>
        </w:rPr>
      </w:pPr>
      <w:r>
        <w:rPr>
          <w:sz w:val="16"/>
        </w:rPr>
        <w:t>Llamadas salientes</w:t>
      </w:r>
      <w:r>
        <w:rPr>
          <w:spacing w:val="-19"/>
          <w:sz w:val="16"/>
        </w:rPr>
        <w:t xml:space="preserve"> </w:t>
      </w:r>
      <w:r>
        <w:rPr>
          <w:sz w:val="16"/>
        </w:rPr>
        <w:t>a</w:t>
      </w:r>
      <w:r>
        <w:rPr>
          <w:spacing w:val="-4"/>
          <w:sz w:val="16"/>
        </w:rPr>
        <w:t xml:space="preserve"> </w:t>
      </w:r>
      <w:r>
        <w:rPr>
          <w:sz w:val="16"/>
        </w:rPr>
        <w:t>móvil</w:t>
      </w:r>
      <w:r>
        <w:rPr>
          <w:sz w:val="16"/>
        </w:rPr>
        <w:tab/>
        <w:t xml:space="preserve">Llamadas de  voz de  un  suscriptor  minorista  del operador  </w:t>
      </w:r>
      <w:r>
        <w:rPr>
          <w:spacing w:val="-3"/>
          <w:sz w:val="16"/>
        </w:rPr>
        <w:t xml:space="preserve">fijo  </w:t>
      </w:r>
      <w:r>
        <w:rPr>
          <w:sz w:val="16"/>
        </w:rPr>
        <w:t>modelado  a</w:t>
      </w:r>
      <w:r>
        <w:rPr>
          <w:spacing w:val="24"/>
          <w:sz w:val="16"/>
        </w:rPr>
        <w:t xml:space="preserve"> </w:t>
      </w:r>
      <w:r>
        <w:rPr>
          <w:sz w:val="16"/>
        </w:rPr>
        <w:t>un</w:t>
      </w:r>
      <w:r>
        <w:rPr>
          <w:spacing w:val="31"/>
          <w:sz w:val="16"/>
        </w:rPr>
        <w:t xml:space="preserve"> </w:t>
      </w:r>
      <w:r>
        <w:rPr>
          <w:sz w:val="16"/>
        </w:rPr>
        <w:t>operador móvil</w:t>
      </w:r>
      <w:r>
        <w:rPr>
          <w:spacing w:val="-25"/>
          <w:sz w:val="16"/>
        </w:rPr>
        <w:t xml:space="preserve"> </w:t>
      </w:r>
      <w:r>
        <w:rPr>
          <w:sz w:val="16"/>
        </w:rPr>
        <w:t>domésti</w:t>
      </w:r>
      <w:r>
        <w:rPr>
          <w:sz w:val="16"/>
        </w:rPr>
        <w:t>co.</w:t>
      </w:r>
    </w:p>
    <w:p w:rsidR="00795D2D" w:rsidRDefault="00795D2D">
      <w:pPr>
        <w:spacing w:line="180" w:lineRule="exact"/>
        <w:rPr>
          <w:sz w:val="16"/>
        </w:rPr>
        <w:sectPr w:rsidR="00795D2D">
          <w:type w:val="continuous"/>
          <w:pgSz w:w="12240" w:h="15840"/>
          <w:pgMar w:top="460" w:right="400" w:bottom="480" w:left="420" w:header="720" w:footer="720" w:gutter="0"/>
          <w:cols w:space="720"/>
        </w:sectPr>
      </w:pPr>
    </w:p>
    <w:p w:rsidR="00795D2D" w:rsidRDefault="001B3982">
      <w:pPr>
        <w:tabs>
          <w:tab w:val="left" w:pos="1836"/>
          <w:tab w:val="left" w:pos="2887"/>
        </w:tabs>
        <w:spacing w:before="75" w:line="180" w:lineRule="exact"/>
        <w:ind w:left="709" w:right="4"/>
        <w:rPr>
          <w:sz w:val="16"/>
        </w:rPr>
      </w:pPr>
      <w:r>
        <w:rPr>
          <w:sz w:val="16"/>
        </w:rPr>
        <w:t>Llamadas</w:t>
      </w:r>
      <w:r>
        <w:rPr>
          <w:sz w:val="16"/>
        </w:rPr>
        <w:tab/>
        <w:t>salientes</w:t>
      </w:r>
      <w:r>
        <w:rPr>
          <w:sz w:val="16"/>
        </w:rPr>
        <w:tab/>
        <w:t>a internacional</w:t>
      </w:r>
    </w:p>
    <w:p w:rsidR="00795D2D" w:rsidRDefault="001B3982">
      <w:pPr>
        <w:spacing w:before="75" w:line="180" w:lineRule="exact"/>
        <w:ind w:left="709" w:right="4"/>
        <w:rPr>
          <w:sz w:val="16"/>
        </w:rPr>
      </w:pPr>
      <w:r>
        <w:rPr>
          <w:sz w:val="16"/>
        </w:rPr>
        <w:t>Llamadas salientes a números no geográficos</w:t>
      </w:r>
    </w:p>
    <w:p w:rsidR="00795D2D" w:rsidRDefault="00795D2D">
      <w:pPr>
        <w:pStyle w:val="Textoindependiente"/>
        <w:spacing w:before="9"/>
        <w:ind w:left="0"/>
        <w:rPr>
          <w:sz w:val="24"/>
        </w:rPr>
      </w:pPr>
    </w:p>
    <w:p w:rsidR="00795D2D" w:rsidRDefault="001B3982">
      <w:pPr>
        <w:spacing w:line="180" w:lineRule="exact"/>
        <w:ind w:left="709" w:right="4"/>
        <w:rPr>
          <w:sz w:val="16"/>
        </w:rPr>
      </w:pPr>
      <w:r>
        <w:rPr>
          <w:sz w:val="16"/>
        </w:rPr>
        <w:t>Llamadas entrantes de otros operadores fijos</w:t>
      </w:r>
    </w:p>
    <w:p w:rsidR="00795D2D" w:rsidRDefault="001B3982">
      <w:pPr>
        <w:spacing w:before="75" w:line="180" w:lineRule="exact"/>
        <w:ind w:left="75" w:right="1832"/>
        <w:jc w:val="both"/>
        <w:rPr>
          <w:sz w:val="16"/>
        </w:rPr>
      </w:pPr>
      <w:r>
        <w:br w:type="column"/>
      </w:r>
      <w:r>
        <w:rPr>
          <w:sz w:val="16"/>
        </w:rPr>
        <w:t>Llamadas de voz de un suscriptor minorista del operador fijo modelado a un destino internacional.</w:t>
      </w:r>
    </w:p>
    <w:p w:rsidR="00795D2D" w:rsidRDefault="001B3982">
      <w:pPr>
        <w:spacing w:before="75" w:line="180" w:lineRule="exact"/>
        <w:ind w:left="75" w:right="1832"/>
        <w:jc w:val="both"/>
        <w:rPr>
          <w:sz w:val="16"/>
        </w:rPr>
      </w:pPr>
      <w:r>
        <w:rPr>
          <w:sz w:val="16"/>
        </w:rPr>
        <w:t xml:space="preserve">Llamadas de voz de un suscriptor minorista del operador </w:t>
      </w:r>
      <w:r>
        <w:rPr>
          <w:spacing w:val="-3"/>
          <w:sz w:val="16"/>
        </w:rPr>
        <w:t xml:space="preserve">fijo </w:t>
      </w:r>
      <w:r>
        <w:rPr>
          <w:sz w:val="16"/>
        </w:rPr>
        <w:t xml:space="preserve">modelado a números no geográficos, </w:t>
      </w:r>
      <w:r>
        <w:rPr>
          <w:spacing w:val="-3"/>
          <w:sz w:val="16"/>
        </w:rPr>
        <w:t xml:space="preserve">incluidos </w:t>
      </w:r>
      <w:r>
        <w:rPr>
          <w:sz w:val="16"/>
        </w:rPr>
        <w:t xml:space="preserve">números comerciales de pago, consultas del Directorio y </w:t>
      </w:r>
      <w:r>
        <w:rPr>
          <w:spacing w:val="-3"/>
          <w:sz w:val="16"/>
        </w:rPr>
        <w:t xml:space="preserve">servicios </w:t>
      </w:r>
      <w:r>
        <w:rPr>
          <w:sz w:val="16"/>
        </w:rPr>
        <w:t>de emergencia.</w:t>
      </w:r>
    </w:p>
    <w:p w:rsidR="00795D2D" w:rsidRDefault="001B3982">
      <w:pPr>
        <w:spacing w:before="105" w:line="180" w:lineRule="exact"/>
        <w:ind w:left="75" w:right="1838"/>
        <w:jc w:val="both"/>
        <w:rPr>
          <w:sz w:val="16"/>
        </w:rPr>
      </w:pPr>
      <w:r>
        <w:rPr>
          <w:sz w:val="16"/>
        </w:rPr>
        <w:t>Llamadas de voz recibidas de otro operador fijo y terminadas en la re</w:t>
      </w:r>
      <w:r>
        <w:rPr>
          <w:sz w:val="16"/>
        </w:rPr>
        <w:t>d de un suscriptor minorista del operador fijo modelado.</w:t>
      </w:r>
    </w:p>
    <w:p w:rsidR="00795D2D" w:rsidRDefault="00795D2D">
      <w:pPr>
        <w:spacing w:line="180" w:lineRule="exact"/>
        <w:jc w:val="both"/>
        <w:rPr>
          <w:sz w:val="16"/>
        </w:rPr>
        <w:sectPr w:rsidR="00795D2D">
          <w:type w:val="continuous"/>
          <w:pgSz w:w="12240" w:h="15840"/>
          <w:pgMar w:top="460" w:right="400" w:bottom="480" w:left="420" w:header="720" w:footer="720" w:gutter="0"/>
          <w:cols w:num="2" w:space="720" w:equalWidth="0">
            <w:col w:w="2983" w:space="40"/>
            <w:col w:w="8397"/>
          </w:cols>
        </w:sectPr>
      </w:pPr>
    </w:p>
    <w:p w:rsidR="00795D2D" w:rsidRDefault="001B3982">
      <w:pPr>
        <w:tabs>
          <w:tab w:val="left" w:pos="3097"/>
        </w:tabs>
        <w:spacing w:before="75" w:line="180" w:lineRule="exact"/>
        <w:ind w:left="3097" w:right="1838" w:hanging="2389"/>
        <w:rPr>
          <w:sz w:val="16"/>
        </w:rPr>
      </w:pPr>
      <w:r>
        <w:rPr>
          <w:sz w:val="16"/>
        </w:rPr>
        <w:t>Llamadas entrantes</w:t>
      </w:r>
      <w:r>
        <w:rPr>
          <w:spacing w:val="-9"/>
          <w:sz w:val="16"/>
        </w:rPr>
        <w:t xml:space="preserve"> </w:t>
      </w:r>
      <w:r>
        <w:rPr>
          <w:sz w:val="16"/>
        </w:rPr>
        <w:t>de</w:t>
      </w:r>
      <w:r>
        <w:rPr>
          <w:spacing w:val="1"/>
          <w:sz w:val="16"/>
        </w:rPr>
        <w:t xml:space="preserve"> </w:t>
      </w:r>
      <w:r>
        <w:rPr>
          <w:sz w:val="16"/>
        </w:rPr>
        <w:t>móvil</w:t>
      </w:r>
      <w:r>
        <w:rPr>
          <w:sz w:val="16"/>
        </w:rPr>
        <w:tab/>
        <w:t xml:space="preserve">Llamadas de voz recibidas de otro operador móvil y terminadas en </w:t>
      </w:r>
      <w:r>
        <w:rPr>
          <w:spacing w:val="-3"/>
          <w:sz w:val="16"/>
        </w:rPr>
        <w:t xml:space="preserve">la </w:t>
      </w:r>
      <w:r>
        <w:rPr>
          <w:spacing w:val="2"/>
          <w:sz w:val="16"/>
        </w:rPr>
        <w:t xml:space="preserve">red </w:t>
      </w:r>
      <w:r>
        <w:rPr>
          <w:sz w:val="16"/>
        </w:rPr>
        <w:t xml:space="preserve">de  </w:t>
      </w:r>
      <w:r>
        <w:rPr>
          <w:spacing w:val="4"/>
          <w:sz w:val="16"/>
        </w:rPr>
        <w:t xml:space="preserve"> </w:t>
      </w:r>
      <w:r>
        <w:rPr>
          <w:sz w:val="16"/>
        </w:rPr>
        <w:t>un</w:t>
      </w:r>
      <w:r>
        <w:rPr>
          <w:spacing w:val="15"/>
          <w:sz w:val="16"/>
        </w:rPr>
        <w:t xml:space="preserve"> </w:t>
      </w:r>
      <w:r>
        <w:rPr>
          <w:sz w:val="16"/>
        </w:rPr>
        <w:t xml:space="preserve">suscriptor minorista del operador </w:t>
      </w:r>
      <w:r>
        <w:rPr>
          <w:spacing w:val="-3"/>
          <w:sz w:val="16"/>
        </w:rPr>
        <w:t>fijo</w:t>
      </w:r>
      <w:r>
        <w:rPr>
          <w:spacing w:val="10"/>
          <w:sz w:val="16"/>
        </w:rPr>
        <w:t xml:space="preserve"> </w:t>
      </w:r>
      <w:r>
        <w:rPr>
          <w:sz w:val="16"/>
        </w:rPr>
        <w:t>modelado.</w:t>
      </w:r>
    </w:p>
    <w:p w:rsidR="00795D2D" w:rsidRDefault="00795D2D">
      <w:pPr>
        <w:spacing w:line="180" w:lineRule="exact"/>
        <w:rPr>
          <w:sz w:val="16"/>
        </w:rPr>
        <w:sectPr w:rsidR="00795D2D">
          <w:type w:val="continuous"/>
          <w:pgSz w:w="12240" w:h="15840"/>
          <w:pgMar w:top="460" w:right="400" w:bottom="480" w:left="420" w:header="720" w:footer="720" w:gutter="0"/>
          <w:cols w:space="720"/>
        </w:sectPr>
      </w:pPr>
    </w:p>
    <w:p w:rsidR="00795D2D" w:rsidRDefault="001B3982">
      <w:pPr>
        <w:spacing w:before="75" w:line="180" w:lineRule="exact"/>
        <w:ind w:left="709" w:right="4"/>
        <w:rPr>
          <w:sz w:val="16"/>
        </w:rPr>
      </w:pPr>
      <w:r>
        <w:rPr>
          <w:sz w:val="16"/>
        </w:rPr>
        <w:t>Llamada</w:t>
      </w:r>
      <w:r>
        <w:rPr>
          <w:sz w:val="16"/>
        </w:rPr>
        <w:t>s entrantes de tráfico internacional</w:t>
      </w:r>
    </w:p>
    <w:p w:rsidR="00795D2D" w:rsidRDefault="001B3982">
      <w:pPr>
        <w:spacing w:before="75" w:line="180" w:lineRule="exact"/>
        <w:ind w:left="709" w:right="4"/>
        <w:rPr>
          <w:sz w:val="16"/>
        </w:rPr>
      </w:pPr>
      <w:r>
        <w:rPr>
          <w:sz w:val="16"/>
        </w:rPr>
        <w:t>Llamadas entrantes a números no geográficos</w:t>
      </w:r>
    </w:p>
    <w:p w:rsidR="00795D2D" w:rsidRDefault="001B3982">
      <w:pPr>
        <w:spacing w:before="75" w:line="180" w:lineRule="exact"/>
        <w:ind w:left="75" w:right="1832"/>
        <w:jc w:val="both"/>
        <w:rPr>
          <w:sz w:val="16"/>
        </w:rPr>
      </w:pPr>
      <w:r>
        <w:br w:type="column"/>
      </w:r>
      <w:r>
        <w:rPr>
          <w:sz w:val="16"/>
        </w:rPr>
        <w:t>Llamadas de voz recibidas de otro operador internacional y terminadas en la red de un suscriptor minorista del operador fijo modelado.</w:t>
      </w:r>
    </w:p>
    <w:p w:rsidR="00795D2D" w:rsidRDefault="001B3982">
      <w:pPr>
        <w:spacing w:before="75" w:line="180" w:lineRule="exact"/>
        <w:ind w:left="75" w:right="1832"/>
        <w:jc w:val="both"/>
        <w:rPr>
          <w:sz w:val="16"/>
        </w:rPr>
      </w:pPr>
      <w:r>
        <w:rPr>
          <w:sz w:val="16"/>
        </w:rPr>
        <w:t>Llamadas de voz recibidas de un suscrip</w:t>
      </w:r>
      <w:r>
        <w:rPr>
          <w:sz w:val="16"/>
        </w:rPr>
        <w:t xml:space="preserve">tor minorista de otro operador a números no geográficos, </w:t>
      </w:r>
      <w:r>
        <w:rPr>
          <w:spacing w:val="-3"/>
          <w:sz w:val="16"/>
        </w:rPr>
        <w:t xml:space="preserve">incluidos </w:t>
      </w:r>
      <w:r>
        <w:rPr>
          <w:sz w:val="16"/>
        </w:rPr>
        <w:t xml:space="preserve">números comerciales de pago, consultas del Directorio y </w:t>
      </w:r>
      <w:r>
        <w:rPr>
          <w:spacing w:val="-3"/>
          <w:sz w:val="16"/>
        </w:rPr>
        <w:t xml:space="preserve">servicios </w:t>
      </w:r>
      <w:r>
        <w:rPr>
          <w:sz w:val="16"/>
        </w:rPr>
        <w:t>de emergencia.</w:t>
      </w:r>
    </w:p>
    <w:p w:rsidR="00795D2D" w:rsidRDefault="00795D2D">
      <w:pPr>
        <w:spacing w:line="180" w:lineRule="exact"/>
        <w:jc w:val="both"/>
        <w:rPr>
          <w:sz w:val="16"/>
        </w:rPr>
        <w:sectPr w:rsidR="00795D2D">
          <w:type w:val="continuous"/>
          <w:pgSz w:w="12240" w:h="15840"/>
          <w:pgMar w:top="460" w:right="400" w:bottom="480" w:left="420" w:header="720" w:footer="720" w:gutter="0"/>
          <w:cols w:num="2" w:space="720" w:equalWidth="0">
            <w:col w:w="2983" w:space="40"/>
            <w:col w:w="8397"/>
          </w:cols>
        </w:sectPr>
      </w:pPr>
    </w:p>
    <w:p w:rsidR="00795D2D" w:rsidRDefault="001B3982">
      <w:pPr>
        <w:tabs>
          <w:tab w:val="left" w:pos="3097"/>
        </w:tabs>
        <w:spacing w:before="105" w:line="180" w:lineRule="exact"/>
        <w:ind w:left="3097" w:right="1832" w:hanging="2389"/>
        <w:rPr>
          <w:sz w:val="16"/>
        </w:rPr>
      </w:pPr>
      <w:r>
        <w:rPr>
          <w:sz w:val="16"/>
        </w:rPr>
        <w:t>Llamadas</w:t>
      </w:r>
      <w:r>
        <w:rPr>
          <w:spacing w:val="-6"/>
          <w:sz w:val="16"/>
        </w:rPr>
        <w:t xml:space="preserve"> </w:t>
      </w:r>
      <w:r>
        <w:rPr>
          <w:sz w:val="16"/>
        </w:rPr>
        <w:t>en tránsito</w:t>
      </w:r>
      <w:r>
        <w:rPr>
          <w:sz w:val="16"/>
        </w:rPr>
        <w:tab/>
        <w:t>Llamadas de voz recibidas de otro operador  internacional, móvil</w:t>
      </w:r>
      <w:r>
        <w:rPr>
          <w:sz w:val="16"/>
        </w:rPr>
        <w:t xml:space="preserve"> o </w:t>
      </w:r>
      <w:r>
        <w:rPr>
          <w:spacing w:val="-3"/>
          <w:sz w:val="16"/>
        </w:rPr>
        <w:t xml:space="preserve">fijo   </w:t>
      </w:r>
      <w:r>
        <w:rPr>
          <w:spacing w:val="20"/>
          <w:sz w:val="16"/>
        </w:rPr>
        <w:t xml:space="preserve"> </w:t>
      </w:r>
      <w:r>
        <w:rPr>
          <w:sz w:val="16"/>
        </w:rPr>
        <w:t>y terminadas en</w:t>
      </w:r>
      <w:r>
        <w:rPr>
          <w:spacing w:val="16"/>
          <w:sz w:val="16"/>
        </w:rPr>
        <w:t xml:space="preserve"> </w:t>
      </w:r>
      <w:r>
        <w:rPr>
          <w:spacing w:val="-3"/>
          <w:sz w:val="16"/>
        </w:rPr>
        <w:t>la</w:t>
      </w:r>
      <w:r>
        <w:rPr>
          <w:sz w:val="16"/>
        </w:rPr>
        <w:t xml:space="preserve"> </w:t>
      </w:r>
      <w:r>
        <w:rPr>
          <w:spacing w:val="2"/>
          <w:sz w:val="16"/>
        </w:rPr>
        <w:t xml:space="preserve">red </w:t>
      </w:r>
      <w:r>
        <w:rPr>
          <w:sz w:val="16"/>
        </w:rPr>
        <w:t>de otro operador internacional, móvil o</w:t>
      </w:r>
      <w:r>
        <w:rPr>
          <w:spacing w:val="10"/>
          <w:sz w:val="16"/>
        </w:rPr>
        <w:t xml:space="preserve"> </w:t>
      </w:r>
      <w:r>
        <w:rPr>
          <w:spacing w:val="-3"/>
          <w:sz w:val="16"/>
        </w:rPr>
        <w:t>fijo.</w:t>
      </w:r>
    </w:p>
    <w:p w:rsidR="00795D2D" w:rsidRDefault="001B3982">
      <w:pPr>
        <w:tabs>
          <w:tab w:val="left" w:pos="3097"/>
        </w:tabs>
        <w:spacing w:before="69"/>
        <w:ind w:left="709"/>
        <w:rPr>
          <w:sz w:val="16"/>
        </w:rPr>
      </w:pPr>
      <w:r>
        <w:rPr>
          <w:sz w:val="16"/>
        </w:rPr>
        <w:t>SMS on­net</w:t>
      </w:r>
      <w:r>
        <w:rPr>
          <w:sz w:val="16"/>
        </w:rPr>
        <w:tab/>
        <w:t xml:space="preserve">SMS entre dos subscriptores del operador </w:t>
      </w:r>
      <w:r>
        <w:rPr>
          <w:spacing w:val="-3"/>
          <w:sz w:val="16"/>
        </w:rPr>
        <w:t>fijo</w:t>
      </w:r>
      <w:r>
        <w:rPr>
          <w:spacing w:val="11"/>
          <w:sz w:val="16"/>
        </w:rPr>
        <w:t xml:space="preserve"> </w:t>
      </w:r>
      <w:r>
        <w:rPr>
          <w:sz w:val="16"/>
        </w:rPr>
        <w:t>modelado.</w:t>
      </w:r>
    </w:p>
    <w:p w:rsidR="00795D2D" w:rsidRDefault="001B3982">
      <w:pPr>
        <w:tabs>
          <w:tab w:val="left" w:pos="3097"/>
        </w:tabs>
        <w:spacing w:before="71"/>
        <w:ind w:left="709"/>
        <w:rPr>
          <w:sz w:val="16"/>
        </w:rPr>
      </w:pPr>
      <w:r>
        <w:rPr>
          <w:sz w:val="16"/>
        </w:rPr>
        <w:t>SMS</w:t>
      </w:r>
      <w:r>
        <w:rPr>
          <w:spacing w:val="-7"/>
          <w:sz w:val="16"/>
        </w:rPr>
        <w:t xml:space="preserve"> </w:t>
      </w:r>
      <w:r>
        <w:rPr>
          <w:sz w:val="16"/>
        </w:rPr>
        <w:t>salientes</w:t>
      </w:r>
      <w:r>
        <w:rPr>
          <w:sz w:val="16"/>
        </w:rPr>
        <w:tab/>
        <w:t xml:space="preserve">SMS de un suscriptor del operador </w:t>
      </w:r>
      <w:r>
        <w:rPr>
          <w:spacing w:val="-3"/>
          <w:sz w:val="16"/>
        </w:rPr>
        <w:t xml:space="preserve">fijo </w:t>
      </w:r>
      <w:r>
        <w:rPr>
          <w:sz w:val="16"/>
        </w:rPr>
        <w:t>modelado a otro</w:t>
      </w:r>
      <w:r>
        <w:rPr>
          <w:spacing w:val="34"/>
          <w:sz w:val="16"/>
        </w:rPr>
        <w:t xml:space="preserve"> </w:t>
      </w:r>
      <w:r>
        <w:rPr>
          <w:sz w:val="16"/>
        </w:rPr>
        <w:t>operador.</w:t>
      </w:r>
    </w:p>
    <w:p w:rsidR="00795D2D" w:rsidRDefault="001B3982">
      <w:pPr>
        <w:tabs>
          <w:tab w:val="left" w:pos="3097"/>
        </w:tabs>
        <w:spacing w:before="77" w:line="180" w:lineRule="exact"/>
        <w:ind w:left="3097" w:right="1832" w:hanging="2389"/>
        <w:rPr>
          <w:sz w:val="16"/>
        </w:rPr>
      </w:pPr>
      <w:r>
        <w:rPr>
          <w:lang w:val="en-US"/>
        </w:rPr>
        <w:pict>
          <v:group id="_x0000_s1045" style="position:absolute;left:0;text-align:left;margin-left:52.65pt;margin-top:24.55pt;width:450.7pt;height:.8pt;z-index:1168;mso-wrap-distance-left:0;mso-wrap-distance-right:0;mso-position-horizontal-relative:page" coordorigin="1053,491" coordsize="9014,16">
            <v:line id="_x0000_s1047" style="position:absolute" from="3449,499" to="10058,499" strokeweight=".26494mm"/>
            <v:line id="_x0000_s1046" style="position:absolute" from="1061,499" to="3449,499" strokeweight=".26494mm"/>
            <w10:wrap type="topAndBottom" anchorx="page"/>
          </v:group>
        </w:pict>
      </w:r>
      <w:r>
        <w:rPr>
          <w:sz w:val="16"/>
        </w:rPr>
        <w:t>SMS</w:t>
      </w:r>
      <w:r>
        <w:rPr>
          <w:spacing w:val="1"/>
          <w:sz w:val="16"/>
        </w:rPr>
        <w:t xml:space="preserve"> </w:t>
      </w:r>
      <w:r>
        <w:rPr>
          <w:sz w:val="16"/>
        </w:rPr>
        <w:t>entrantes</w:t>
      </w:r>
      <w:r>
        <w:rPr>
          <w:sz w:val="16"/>
        </w:rPr>
        <w:tab/>
        <w:t>SMS</w:t>
      </w:r>
      <w:r>
        <w:rPr>
          <w:spacing w:val="22"/>
          <w:sz w:val="16"/>
        </w:rPr>
        <w:t xml:space="preserve"> </w:t>
      </w:r>
      <w:r>
        <w:rPr>
          <w:sz w:val="16"/>
        </w:rPr>
        <w:t>recibido</w:t>
      </w:r>
      <w:r>
        <w:rPr>
          <w:spacing w:val="24"/>
          <w:sz w:val="16"/>
        </w:rPr>
        <w:t xml:space="preserve"> </w:t>
      </w:r>
      <w:r>
        <w:rPr>
          <w:sz w:val="16"/>
        </w:rPr>
        <w:t>de</w:t>
      </w:r>
      <w:r>
        <w:rPr>
          <w:spacing w:val="24"/>
          <w:sz w:val="16"/>
        </w:rPr>
        <w:t xml:space="preserve"> </w:t>
      </w:r>
      <w:r>
        <w:rPr>
          <w:sz w:val="16"/>
        </w:rPr>
        <w:t>otro</w:t>
      </w:r>
      <w:r>
        <w:rPr>
          <w:spacing w:val="24"/>
          <w:sz w:val="16"/>
        </w:rPr>
        <w:t xml:space="preserve"> </w:t>
      </w:r>
      <w:r>
        <w:rPr>
          <w:sz w:val="16"/>
        </w:rPr>
        <w:t>operador</w:t>
      </w:r>
      <w:r>
        <w:rPr>
          <w:spacing w:val="30"/>
          <w:sz w:val="16"/>
        </w:rPr>
        <w:t xml:space="preserve"> </w:t>
      </w:r>
      <w:r>
        <w:rPr>
          <w:sz w:val="16"/>
        </w:rPr>
        <w:t>y</w:t>
      </w:r>
      <w:r>
        <w:rPr>
          <w:spacing w:val="18"/>
          <w:sz w:val="16"/>
        </w:rPr>
        <w:t xml:space="preserve"> </w:t>
      </w:r>
      <w:r>
        <w:rPr>
          <w:sz w:val="16"/>
        </w:rPr>
        <w:t>terminado</w:t>
      </w:r>
      <w:r>
        <w:rPr>
          <w:spacing w:val="24"/>
          <w:sz w:val="16"/>
        </w:rPr>
        <w:t xml:space="preserve"> </w:t>
      </w:r>
      <w:r>
        <w:rPr>
          <w:sz w:val="16"/>
        </w:rPr>
        <w:t>en</w:t>
      </w:r>
      <w:r>
        <w:rPr>
          <w:spacing w:val="24"/>
          <w:sz w:val="16"/>
        </w:rPr>
        <w:t xml:space="preserve"> </w:t>
      </w:r>
      <w:r>
        <w:rPr>
          <w:spacing w:val="-3"/>
          <w:sz w:val="16"/>
        </w:rPr>
        <w:t>la</w:t>
      </w:r>
      <w:r>
        <w:rPr>
          <w:spacing w:val="24"/>
          <w:sz w:val="16"/>
        </w:rPr>
        <w:t xml:space="preserve"> </w:t>
      </w:r>
      <w:r>
        <w:rPr>
          <w:spacing w:val="2"/>
          <w:sz w:val="16"/>
        </w:rPr>
        <w:t>red</w:t>
      </w:r>
      <w:r>
        <w:rPr>
          <w:spacing w:val="24"/>
          <w:sz w:val="16"/>
        </w:rPr>
        <w:t xml:space="preserve"> </w:t>
      </w:r>
      <w:r>
        <w:rPr>
          <w:sz w:val="16"/>
        </w:rPr>
        <w:t>de</w:t>
      </w:r>
      <w:r>
        <w:rPr>
          <w:spacing w:val="24"/>
          <w:sz w:val="16"/>
        </w:rPr>
        <w:t xml:space="preserve"> </w:t>
      </w:r>
      <w:r>
        <w:rPr>
          <w:sz w:val="16"/>
        </w:rPr>
        <w:t>un</w:t>
      </w:r>
      <w:r>
        <w:rPr>
          <w:spacing w:val="24"/>
          <w:sz w:val="16"/>
        </w:rPr>
        <w:t xml:space="preserve"> </w:t>
      </w:r>
      <w:r>
        <w:rPr>
          <w:sz w:val="16"/>
        </w:rPr>
        <w:t>suscriptor</w:t>
      </w:r>
      <w:r>
        <w:rPr>
          <w:spacing w:val="30"/>
          <w:sz w:val="16"/>
        </w:rPr>
        <w:t xml:space="preserve"> </w:t>
      </w:r>
      <w:r>
        <w:rPr>
          <w:sz w:val="16"/>
        </w:rPr>
        <w:t>del</w:t>
      </w:r>
      <w:r>
        <w:rPr>
          <w:spacing w:val="18"/>
          <w:sz w:val="16"/>
        </w:rPr>
        <w:t xml:space="preserve"> </w:t>
      </w:r>
      <w:r>
        <w:rPr>
          <w:sz w:val="16"/>
        </w:rPr>
        <w:t>operador</w:t>
      </w:r>
      <w:r>
        <w:rPr>
          <w:spacing w:val="30"/>
          <w:sz w:val="16"/>
        </w:rPr>
        <w:t xml:space="preserve"> </w:t>
      </w:r>
      <w:r>
        <w:rPr>
          <w:spacing w:val="-3"/>
          <w:sz w:val="16"/>
        </w:rPr>
        <w:t>fijo</w:t>
      </w:r>
      <w:r>
        <w:rPr>
          <w:sz w:val="16"/>
        </w:rPr>
        <w:t xml:space="preserve"> modelado.</w:t>
      </w:r>
    </w:p>
    <w:p w:rsidR="00795D2D" w:rsidRDefault="001B3982">
      <w:pPr>
        <w:ind w:left="2865"/>
        <w:rPr>
          <w:sz w:val="16"/>
        </w:rPr>
      </w:pPr>
      <w:r>
        <w:rPr>
          <w:color w:val="2E2E2E"/>
          <w:sz w:val="16"/>
        </w:rPr>
        <w:t>Tabla 2: Servicios que se ofrecen a través de redes fijas [Fuente: Analysys Mason]</w:t>
      </w:r>
    </w:p>
    <w:p w:rsidR="00795D2D" w:rsidRDefault="001B3982">
      <w:pPr>
        <w:pStyle w:val="Textoindependiente"/>
        <w:spacing w:before="97" w:line="244" w:lineRule="auto"/>
        <w:ind w:right="555" w:firstLine="288"/>
      </w:pPr>
      <w:r>
        <w:rPr>
          <w:color w:val="2E2E2E"/>
        </w:rPr>
        <w:t xml:space="preserve">Estos servicios se </w:t>
      </w:r>
      <w:r>
        <w:rPr>
          <w:color w:val="2E2E2E"/>
          <w:spacing w:val="2"/>
        </w:rPr>
        <w:t xml:space="preserve">han </w:t>
      </w:r>
      <w:r>
        <w:rPr>
          <w:color w:val="2E2E2E"/>
          <w:spacing w:val="3"/>
        </w:rPr>
        <w:t xml:space="preserve">incluido </w:t>
      </w:r>
      <w:r>
        <w:rPr>
          <w:color w:val="2E2E2E"/>
        </w:rPr>
        <w:t xml:space="preserve">a fin de estimar de </w:t>
      </w:r>
      <w:r>
        <w:rPr>
          <w:color w:val="2E2E2E"/>
          <w:spacing w:val="2"/>
        </w:rPr>
        <w:t xml:space="preserve">una </w:t>
      </w:r>
      <w:r>
        <w:rPr>
          <w:color w:val="2E2E2E"/>
        </w:rPr>
        <w:t xml:space="preserve">forma precisa </w:t>
      </w:r>
      <w:r>
        <w:rPr>
          <w:color w:val="2E2E2E"/>
          <w:spacing w:val="3"/>
        </w:rPr>
        <w:t xml:space="preserve">los </w:t>
      </w:r>
      <w:r>
        <w:rPr>
          <w:color w:val="2E2E2E"/>
        </w:rPr>
        <w:t xml:space="preserve">costos totales </w:t>
      </w:r>
      <w:r>
        <w:rPr>
          <w:color w:val="2E2E2E"/>
        </w:rPr>
        <w:t xml:space="preserve">y su </w:t>
      </w:r>
      <w:r>
        <w:rPr>
          <w:color w:val="2E2E2E"/>
          <w:spacing w:val="2"/>
        </w:rPr>
        <w:t xml:space="preserve">distribución </w:t>
      </w:r>
      <w:r>
        <w:rPr>
          <w:color w:val="2E2E2E"/>
        </w:rPr>
        <w:t xml:space="preserve">entre </w:t>
      </w:r>
      <w:r>
        <w:rPr>
          <w:color w:val="2E2E2E"/>
          <w:spacing w:val="3"/>
        </w:rPr>
        <w:t xml:space="preserve">los </w:t>
      </w:r>
      <w:r>
        <w:rPr>
          <w:color w:val="2E2E2E"/>
        </w:rPr>
        <w:t xml:space="preserve">servicios </w:t>
      </w:r>
      <w:r>
        <w:rPr>
          <w:color w:val="2E2E2E"/>
          <w:spacing w:val="2"/>
        </w:rPr>
        <w:t xml:space="preserve">que utilizan la </w:t>
      </w:r>
      <w:r>
        <w:rPr>
          <w:color w:val="2E2E2E"/>
        </w:rPr>
        <w:t xml:space="preserve">red, </w:t>
      </w:r>
      <w:r>
        <w:rPr>
          <w:color w:val="2E2E2E"/>
          <w:spacing w:val="2"/>
        </w:rPr>
        <w:t xml:space="preserve">lo </w:t>
      </w:r>
      <w:r>
        <w:rPr>
          <w:color w:val="2E2E2E"/>
        </w:rPr>
        <w:t xml:space="preserve">cual no </w:t>
      </w:r>
      <w:r>
        <w:rPr>
          <w:color w:val="2E2E2E"/>
          <w:spacing w:val="2"/>
        </w:rPr>
        <w:t xml:space="preserve">implica una </w:t>
      </w:r>
      <w:r>
        <w:rPr>
          <w:color w:val="2E2E2E"/>
          <w:spacing w:val="3"/>
        </w:rPr>
        <w:t xml:space="preserve">regulación </w:t>
      </w:r>
      <w:r>
        <w:rPr>
          <w:color w:val="2E2E2E"/>
        </w:rPr>
        <w:t>de sus</w:t>
      </w:r>
      <w:r>
        <w:rPr>
          <w:color w:val="2E2E2E"/>
          <w:spacing w:val="9"/>
        </w:rPr>
        <w:t xml:space="preserve"> </w:t>
      </w:r>
      <w:r>
        <w:rPr>
          <w:color w:val="2E2E2E"/>
          <w:spacing w:val="2"/>
        </w:rPr>
        <w:t>precios.</w:t>
      </w:r>
    </w:p>
    <w:p w:rsidR="00795D2D" w:rsidRDefault="001B3982">
      <w:pPr>
        <w:pStyle w:val="Textoindependiente"/>
        <w:spacing w:before="88" w:line="244" w:lineRule="auto"/>
        <w:ind w:right="555" w:firstLine="288"/>
      </w:pPr>
      <w:r>
        <w:rPr>
          <w:color w:val="2E2E2E"/>
        </w:rPr>
        <w:t xml:space="preserve">En el </w:t>
      </w:r>
      <w:r>
        <w:rPr>
          <w:color w:val="2E2E2E"/>
          <w:spacing w:val="2"/>
        </w:rPr>
        <w:t xml:space="preserve">Modelo </w:t>
      </w:r>
      <w:r>
        <w:rPr>
          <w:color w:val="2E2E2E"/>
        </w:rPr>
        <w:t xml:space="preserve">Fijo se </w:t>
      </w:r>
      <w:r>
        <w:rPr>
          <w:color w:val="2E2E2E"/>
          <w:spacing w:val="2"/>
        </w:rPr>
        <w:t xml:space="preserve">considera que </w:t>
      </w:r>
      <w:r>
        <w:rPr>
          <w:color w:val="2E2E2E"/>
        </w:rPr>
        <w:t xml:space="preserve">el tráfico </w:t>
      </w:r>
      <w:r>
        <w:rPr>
          <w:color w:val="2E2E2E"/>
          <w:spacing w:val="3"/>
        </w:rPr>
        <w:t xml:space="preserve">generado </w:t>
      </w:r>
      <w:r>
        <w:rPr>
          <w:color w:val="2E2E2E"/>
          <w:spacing w:val="2"/>
        </w:rPr>
        <w:t xml:space="preserve">por </w:t>
      </w:r>
      <w:r>
        <w:rPr>
          <w:color w:val="2E2E2E"/>
          <w:spacing w:val="3"/>
        </w:rPr>
        <w:t xml:space="preserve">las </w:t>
      </w:r>
      <w:r>
        <w:rPr>
          <w:color w:val="2E2E2E"/>
          <w:spacing w:val="2"/>
        </w:rPr>
        <w:t xml:space="preserve">líneas </w:t>
      </w:r>
      <w:r>
        <w:rPr>
          <w:color w:val="2E2E2E"/>
        </w:rPr>
        <w:t xml:space="preserve">ISDN (Integrated Service  for </w:t>
      </w:r>
      <w:r>
        <w:rPr>
          <w:color w:val="2E2E2E"/>
          <w:spacing w:val="2"/>
        </w:rPr>
        <w:t xml:space="preserve">Digital </w:t>
      </w:r>
      <w:r>
        <w:rPr>
          <w:color w:val="2E2E2E"/>
        </w:rPr>
        <w:t xml:space="preserve">Network) se  </w:t>
      </w:r>
      <w:r>
        <w:rPr>
          <w:color w:val="2E2E2E"/>
          <w:spacing w:val="2"/>
        </w:rPr>
        <w:t xml:space="preserve">incluirá </w:t>
      </w:r>
      <w:r>
        <w:rPr>
          <w:color w:val="2E2E2E"/>
        </w:rPr>
        <w:t xml:space="preserve">en </w:t>
      </w:r>
      <w:r>
        <w:rPr>
          <w:color w:val="2E2E2E"/>
          <w:spacing w:val="3"/>
        </w:rPr>
        <w:t xml:space="preserve">los </w:t>
      </w:r>
      <w:r>
        <w:rPr>
          <w:color w:val="2E2E2E"/>
        </w:rPr>
        <w:t xml:space="preserve">servicios fijos de voz, es decir, no </w:t>
      </w:r>
      <w:r>
        <w:rPr>
          <w:color w:val="2E2E2E"/>
          <w:spacing w:val="2"/>
        </w:rPr>
        <w:t xml:space="preserve">hay </w:t>
      </w:r>
      <w:r>
        <w:rPr>
          <w:color w:val="2E2E2E"/>
        </w:rPr>
        <w:t>servicios específicos de voz</w:t>
      </w:r>
      <w:r>
        <w:rPr>
          <w:color w:val="2E2E2E"/>
          <w:spacing w:val="36"/>
        </w:rPr>
        <w:t xml:space="preserve"> </w:t>
      </w:r>
      <w:r>
        <w:rPr>
          <w:color w:val="2E2E2E"/>
        </w:rPr>
        <w:t>ISDN.</w:t>
      </w:r>
    </w:p>
    <w:p w:rsidR="00795D2D" w:rsidRDefault="001B3982">
      <w:pPr>
        <w:pStyle w:val="Textoindependiente"/>
        <w:spacing w:before="103" w:line="244" w:lineRule="auto"/>
        <w:ind w:right="408" w:firstLine="288"/>
      </w:pPr>
      <w:r>
        <w:rPr>
          <w:color w:val="2E2E2E"/>
        </w:rPr>
        <w:t>Los servicios relacionados con el acceso a Internet que se incluirán en el modelo se presentan en la siguiente tabla. Estos servicios se incluyen para considerar los requerimientos</w:t>
      </w:r>
      <w:r>
        <w:rPr>
          <w:color w:val="2E2E2E"/>
        </w:rPr>
        <w:t xml:space="preserve"> de backhaul de retorno de la central local a la red  troncal.</w:t>
      </w:r>
    </w:p>
    <w:p w:rsidR="00795D2D" w:rsidRDefault="001B3982">
      <w:pPr>
        <w:tabs>
          <w:tab w:val="left" w:pos="3202"/>
        </w:tabs>
        <w:spacing w:before="122"/>
        <w:ind w:left="709"/>
        <w:rPr>
          <w:b/>
          <w:sz w:val="16"/>
        </w:rPr>
      </w:pPr>
      <w:r>
        <w:rPr>
          <w:b/>
          <w:sz w:val="16"/>
        </w:rPr>
        <w:t>Servicio</w:t>
      </w:r>
      <w:r>
        <w:rPr>
          <w:b/>
          <w:sz w:val="16"/>
        </w:rPr>
        <w:tab/>
        <w:t xml:space="preserve">Descripción </w:t>
      </w:r>
      <w:r>
        <w:rPr>
          <w:b/>
          <w:spacing w:val="2"/>
          <w:sz w:val="16"/>
        </w:rPr>
        <w:t>del</w:t>
      </w:r>
      <w:r>
        <w:rPr>
          <w:b/>
          <w:spacing w:val="29"/>
          <w:sz w:val="16"/>
        </w:rPr>
        <w:t xml:space="preserve"> </w:t>
      </w:r>
      <w:r>
        <w:rPr>
          <w:b/>
          <w:sz w:val="16"/>
        </w:rPr>
        <w:t>servicio</w:t>
      </w:r>
    </w:p>
    <w:p w:rsidR="00795D2D" w:rsidRDefault="001B3982">
      <w:pPr>
        <w:tabs>
          <w:tab w:val="left" w:pos="3202"/>
        </w:tabs>
        <w:spacing w:before="122" w:line="180" w:lineRule="exact"/>
        <w:ind w:left="3203" w:right="1816" w:hanging="2494"/>
        <w:rPr>
          <w:sz w:val="16"/>
        </w:rPr>
      </w:pPr>
      <w:r>
        <w:rPr>
          <w:sz w:val="16"/>
        </w:rPr>
        <w:t>xDSL propio (líneas)</w:t>
      </w:r>
      <w:r>
        <w:rPr>
          <w:sz w:val="16"/>
        </w:rPr>
        <w:tab/>
        <w:t xml:space="preserve">Provisión  de  una  línea  de  </w:t>
      </w:r>
      <w:r>
        <w:rPr>
          <w:spacing w:val="-3"/>
          <w:sz w:val="16"/>
        </w:rPr>
        <w:t xml:space="preserve">suscripción   </w:t>
      </w:r>
      <w:r>
        <w:rPr>
          <w:sz w:val="16"/>
        </w:rPr>
        <w:t xml:space="preserve">digital  (xDSL)   para  el  </w:t>
      </w:r>
      <w:r>
        <w:rPr>
          <w:spacing w:val="-3"/>
          <w:sz w:val="16"/>
        </w:rPr>
        <w:t xml:space="preserve">servicio      </w:t>
      </w:r>
      <w:r>
        <w:rPr>
          <w:sz w:val="16"/>
        </w:rPr>
        <w:t xml:space="preserve"> de </w:t>
      </w:r>
      <w:r>
        <w:rPr>
          <w:spacing w:val="26"/>
          <w:sz w:val="16"/>
        </w:rPr>
        <w:t xml:space="preserve"> </w:t>
      </w:r>
      <w:r>
        <w:rPr>
          <w:sz w:val="16"/>
        </w:rPr>
        <w:t>Internet comercializado por el departamento mi</w:t>
      </w:r>
      <w:r>
        <w:rPr>
          <w:sz w:val="16"/>
        </w:rPr>
        <w:t>norista del operador</w:t>
      </w:r>
      <w:r>
        <w:rPr>
          <w:spacing w:val="9"/>
          <w:sz w:val="16"/>
        </w:rPr>
        <w:t xml:space="preserve"> </w:t>
      </w:r>
      <w:r>
        <w:rPr>
          <w:sz w:val="16"/>
        </w:rPr>
        <w:t>modelado.</w:t>
      </w:r>
    </w:p>
    <w:p w:rsidR="00795D2D" w:rsidRDefault="001B3982">
      <w:pPr>
        <w:tabs>
          <w:tab w:val="left" w:pos="3202"/>
        </w:tabs>
        <w:spacing w:before="150" w:line="180" w:lineRule="exact"/>
        <w:ind w:left="3203" w:right="1816" w:hanging="2494"/>
        <w:rPr>
          <w:sz w:val="16"/>
        </w:rPr>
      </w:pPr>
      <w:r>
        <w:rPr>
          <w:sz w:val="16"/>
        </w:rPr>
        <w:t>xDSL</w:t>
      </w:r>
      <w:r>
        <w:rPr>
          <w:spacing w:val="1"/>
          <w:sz w:val="16"/>
        </w:rPr>
        <w:t xml:space="preserve"> </w:t>
      </w:r>
      <w:r>
        <w:rPr>
          <w:sz w:val="16"/>
        </w:rPr>
        <w:t>propio</w:t>
      </w:r>
      <w:r>
        <w:rPr>
          <w:spacing w:val="1"/>
          <w:sz w:val="16"/>
        </w:rPr>
        <w:t xml:space="preserve"> </w:t>
      </w:r>
      <w:r>
        <w:rPr>
          <w:sz w:val="16"/>
        </w:rPr>
        <w:t>(contendido)</w:t>
      </w:r>
      <w:r>
        <w:rPr>
          <w:sz w:val="16"/>
        </w:rPr>
        <w:tab/>
        <w:t>Ancho</w:t>
      </w:r>
      <w:r>
        <w:rPr>
          <w:spacing w:val="24"/>
          <w:sz w:val="16"/>
        </w:rPr>
        <w:t xml:space="preserve"> </w:t>
      </w:r>
      <w:r>
        <w:rPr>
          <w:sz w:val="16"/>
        </w:rPr>
        <w:t>de</w:t>
      </w:r>
      <w:r>
        <w:rPr>
          <w:spacing w:val="24"/>
          <w:sz w:val="16"/>
        </w:rPr>
        <w:t xml:space="preserve"> </w:t>
      </w:r>
      <w:r>
        <w:rPr>
          <w:sz w:val="16"/>
        </w:rPr>
        <w:t>banda</w:t>
      </w:r>
      <w:r>
        <w:rPr>
          <w:spacing w:val="24"/>
          <w:sz w:val="16"/>
        </w:rPr>
        <w:t xml:space="preserve"> </w:t>
      </w:r>
      <w:r>
        <w:rPr>
          <w:sz w:val="16"/>
        </w:rPr>
        <w:t>en</w:t>
      </w:r>
      <w:r>
        <w:rPr>
          <w:spacing w:val="24"/>
          <w:sz w:val="16"/>
        </w:rPr>
        <w:t xml:space="preserve"> </w:t>
      </w:r>
      <w:r>
        <w:rPr>
          <w:sz w:val="16"/>
        </w:rPr>
        <w:t>una</w:t>
      </w:r>
      <w:r>
        <w:rPr>
          <w:spacing w:val="24"/>
          <w:sz w:val="16"/>
        </w:rPr>
        <w:t xml:space="preserve"> </w:t>
      </w:r>
      <w:r>
        <w:rPr>
          <w:sz w:val="16"/>
        </w:rPr>
        <w:t>línea</w:t>
      </w:r>
      <w:r>
        <w:rPr>
          <w:spacing w:val="24"/>
          <w:sz w:val="16"/>
        </w:rPr>
        <w:t xml:space="preserve"> </w:t>
      </w:r>
      <w:r>
        <w:rPr>
          <w:sz w:val="16"/>
        </w:rPr>
        <w:t>de</w:t>
      </w:r>
      <w:r>
        <w:rPr>
          <w:spacing w:val="24"/>
          <w:sz w:val="16"/>
        </w:rPr>
        <w:t xml:space="preserve"> </w:t>
      </w:r>
      <w:r>
        <w:rPr>
          <w:spacing w:val="-3"/>
          <w:sz w:val="16"/>
        </w:rPr>
        <w:t>suscripción</w:t>
      </w:r>
      <w:r>
        <w:rPr>
          <w:spacing w:val="24"/>
          <w:sz w:val="16"/>
        </w:rPr>
        <w:t xml:space="preserve"> </w:t>
      </w:r>
      <w:r>
        <w:rPr>
          <w:sz w:val="16"/>
        </w:rPr>
        <w:t>digital</w:t>
      </w:r>
      <w:r>
        <w:rPr>
          <w:spacing w:val="17"/>
          <w:sz w:val="16"/>
        </w:rPr>
        <w:t xml:space="preserve"> </w:t>
      </w:r>
      <w:r>
        <w:rPr>
          <w:sz w:val="16"/>
        </w:rPr>
        <w:t>(xDSL)</w:t>
      </w:r>
      <w:r>
        <w:rPr>
          <w:spacing w:val="30"/>
          <w:sz w:val="16"/>
        </w:rPr>
        <w:t xml:space="preserve"> </w:t>
      </w:r>
      <w:r>
        <w:rPr>
          <w:sz w:val="16"/>
        </w:rPr>
        <w:t>para</w:t>
      </w:r>
      <w:r>
        <w:rPr>
          <w:spacing w:val="24"/>
          <w:sz w:val="16"/>
        </w:rPr>
        <w:t xml:space="preserve"> </w:t>
      </w:r>
      <w:r>
        <w:rPr>
          <w:sz w:val="16"/>
        </w:rPr>
        <w:t>el</w:t>
      </w:r>
      <w:r>
        <w:rPr>
          <w:spacing w:val="17"/>
          <w:sz w:val="16"/>
        </w:rPr>
        <w:t xml:space="preserve"> </w:t>
      </w:r>
      <w:r>
        <w:rPr>
          <w:spacing w:val="-3"/>
          <w:sz w:val="16"/>
        </w:rPr>
        <w:t>servicio</w:t>
      </w:r>
      <w:r>
        <w:rPr>
          <w:spacing w:val="24"/>
          <w:sz w:val="16"/>
        </w:rPr>
        <w:t xml:space="preserve"> </w:t>
      </w:r>
      <w:r>
        <w:rPr>
          <w:sz w:val="16"/>
        </w:rPr>
        <w:t>de</w:t>
      </w:r>
      <w:r>
        <w:rPr>
          <w:spacing w:val="24"/>
          <w:sz w:val="16"/>
        </w:rPr>
        <w:t xml:space="preserve"> </w:t>
      </w:r>
      <w:r>
        <w:rPr>
          <w:sz w:val="16"/>
        </w:rPr>
        <w:t>Internet comercializado por el departamento minorista del operador</w:t>
      </w:r>
      <w:r>
        <w:rPr>
          <w:spacing w:val="9"/>
          <w:sz w:val="16"/>
        </w:rPr>
        <w:t xml:space="preserve"> </w:t>
      </w:r>
      <w:r>
        <w:rPr>
          <w:sz w:val="16"/>
        </w:rPr>
        <w:t>modelado.</w:t>
      </w:r>
    </w:p>
    <w:p w:rsidR="00795D2D" w:rsidRDefault="001B3982">
      <w:pPr>
        <w:tabs>
          <w:tab w:val="left" w:pos="3202"/>
        </w:tabs>
        <w:spacing w:before="150" w:line="180" w:lineRule="exact"/>
        <w:ind w:left="3203" w:right="1816" w:hanging="2494"/>
        <w:rPr>
          <w:sz w:val="16"/>
        </w:rPr>
      </w:pPr>
      <w:r>
        <w:rPr>
          <w:sz w:val="16"/>
        </w:rPr>
        <w:t>xDSL</w:t>
      </w:r>
      <w:r>
        <w:rPr>
          <w:spacing w:val="-1"/>
          <w:sz w:val="16"/>
        </w:rPr>
        <w:t xml:space="preserve"> </w:t>
      </w:r>
      <w:r>
        <w:rPr>
          <w:sz w:val="16"/>
        </w:rPr>
        <w:t>ajeno</w:t>
      </w:r>
      <w:r>
        <w:rPr>
          <w:spacing w:val="-1"/>
          <w:sz w:val="16"/>
        </w:rPr>
        <w:t xml:space="preserve"> </w:t>
      </w:r>
      <w:r>
        <w:rPr>
          <w:sz w:val="16"/>
        </w:rPr>
        <w:t>(líneas)</w:t>
      </w:r>
      <w:r>
        <w:rPr>
          <w:sz w:val="16"/>
        </w:rPr>
        <w:tab/>
      </w:r>
      <w:r>
        <w:rPr>
          <w:sz w:val="16"/>
        </w:rPr>
        <w:t xml:space="preserve">Provisión  de  una  línea  de  </w:t>
      </w:r>
      <w:r>
        <w:rPr>
          <w:spacing w:val="-3"/>
          <w:sz w:val="16"/>
        </w:rPr>
        <w:t xml:space="preserve">suscripción   </w:t>
      </w:r>
      <w:r>
        <w:rPr>
          <w:sz w:val="16"/>
        </w:rPr>
        <w:t xml:space="preserve">digital  (xDSL)   para  el  </w:t>
      </w:r>
      <w:r>
        <w:rPr>
          <w:spacing w:val="-3"/>
          <w:sz w:val="16"/>
        </w:rPr>
        <w:t xml:space="preserve">servicio      </w:t>
      </w:r>
      <w:r>
        <w:rPr>
          <w:sz w:val="16"/>
        </w:rPr>
        <w:t xml:space="preserve"> de </w:t>
      </w:r>
      <w:r>
        <w:rPr>
          <w:spacing w:val="26"/>
          <w:sz w:val="16"/>
        </w:rPr>
        <w:t xml:space="preserve"> </w:t>
      </w:r>
      <w:r>
        <w:rPr>
          <w:sz w:val="16"/>
        </w:rPr>
        <w:t>Internet comercializado por el departamento mayorista del operador</w:t>
      </w:r>
      <w:r>
        <w:rPr>
          <w:spacing w:val="10"/>
          <w:sz w:val="16"/>
        </w:rPr>
        <w:t xml:space="preserve"> </w:t>
      </w:r>
      <w:r>
        <w:rPr>
          <w:sz w:val="16"/>
        </w:rPr>
        <w:t>modelado.</w:t>
      </w:r>
    </w:p>
    <w:p w:rsidR="00795D2D" w:rsidRDefault="001B3982">
      <w:pPr>
        <w:spacing w:before="144"/>
        <w:ind w:left="709"/>
        <w:rPr>
          <w:sz w:val="16"/>
        </w:rPr>
      </w:pPr>
      <w:r>
        <w:rPr>
          <w:sz w:val="16"/>
        </w:rPr>
        <w:t>xDSL ajeno (bitstream)</w:t>
      </w:r>
    </w:p>
    <w:p w:rsidR="00795D2D" w:rsidRDefault="00795D2D">
      <w:pPr>
        <w:rPr>
          <w:sz w:val="16"/>
        </w:rPr>
        <w:sectPr w:rsidR="00795D2D">
          <w:type w:val="continuous"/>
          <w:pgSz w:w="12240" w:h="15840"/>
          <w:pgMar w:top="460" w:right="400" w:bottom="480" w:left="420" w:header="720" w:footer="720" w:gutter="0"/>
          <w:cols w:space="720"/>
        </w:sectPr>
      </w:pPr>
    </w:p>
    <w:p w:rsidR="00795D2D" w:rsidRDefault="001B3982">
      <w:pPr>
        <w:spacing w:before="112" w:line="180" w:lineRule="exact"/>
        <w:ind w:left="3203" w:right="1077"/>
        <w:rPr>
          <w:sz w:val="16"/>
        </w:rPr>
      </w:pPr>
      <w:r>
        <w:rPr>
          <w:lang w:val="en-US"/>
        </w:rPr>
        <w:lastRenderedPageBreak/>
        <w:pict>
          <v:group id="_x0000_s1042" style="position:absolute;left:0;text-align:left;margin-left:52.65pt;margin-top:27.8pt;width:451.45pt;height:.8pt;z-index:1192;mso-wrap-distance-left:0;mso-wrap-distance-right:0;mso-position-horizontal-relative:page" coordorigin="1053,556" coordsize="9029,16">
            <v:line id="_x0000_s1044" style="position:absolute" from="3554,564" to="10073,564" strokeweight=".26494mm"/>
            <v:line id="_x0000_s1043" style="position:absolute" from="1061,564" to="3554,564" strokeweight=".26494mm"/>
            <w10:wrap type="topAndBottom" anchorx="page"/>
          </v:group>
        </w:pict>
      </w:r>
      <w:r>
        <w:rPr>
          <w:sz w:val="16"/>
        </w:rPr>
        <w:t>Ancho de banda en una línea de suscripción digital (xDSL) para el servicio de Internet comercializado por el departamento mayorista del operador modelado.</w:t>
      </w:r>
    </w:p>
    <w:p w:rsidR="00795D2D" w:rsidRDefault="001B3982">
      <w:pPr>
        <w:ind w:left="1383" w:right="1240"/>
        <w:jc w:val="center"/>
        <w:rPr>
          <w:sz w:val="16"/>
        </w:rPr>
      </w:pPr>
      <w:r>
        <w:rPr>
          <w:color w:val="2E2E2E"/>
          <w:sz w:val="16"/>
        </w:rPr>
        <w:t>Tabla 3: Servicios de acceso a Internet [Fuente: Analysys Mason)</w:t>
      </w:r>
    </w:p>
    <w:p w:rsidR="00795D2D" w:rsidRDefault="001B3982">
      <w:pPr>
        <w:pStyle w:val="Textoindependiente"/>
        <w:spacing w:before="97" w:line="244" w:lineRule="auto"/>
        <w:ind w:right="430" w:firstLine="288"/>
        <w:jc w:val="both"/>
      </w:pPr>
      <w:r>
        <w:t>Existen otros servicios de telefonía</w:t>
      </w:r>
      <w:r>
        <w:t xml:space="preserve"> fija </w:t>
      </w:r>
      <w:r>
        <w:rPr>
          <w:spacing w:val="2"/>
        </w:rPr>
        <w:t xml:space="preserve">que </w:t>
      </w:r>
      <w:r>
        <w:t xml:space="preserve">se </w:t>
      </w:r>
      <w:r>
        <w:rPr>
          <w:spacing w:val="2"/>
        </w:rPr>
        <w:t xml:space="preserve">consideran </w:t>
      </w:r>
      <w:r>
        <w:t xml:space="preserve">también en el </w:t>
      </w:r>
      <w:r>
        <w:rPr>
          <w:spacing w:val="3"/>
        </w:rPr>
        <w:t xml:space="preserve">modelo, los </w:t>
      </w:r>
      <w:r>
        <w:rPr>
          <w:spacing w:val="2"/>
        </w:rPr>
        <w:t xml:space="preserve">cuales </w:t>
      </w:r>
      <w:r>
        <w:t xml:space="preserve">se presentan en </w:t>
      </w:r>
      <w:r>
        <w:rPr>
          <w:spacing w:val="2"/>
        </w:rPr>
        <w:t>la siguiente  tabla.</w:t>
      </w:r>
    </w:p>
    <w:p w:rsidR="00795D2D" w:rsidRDefault="001B3982">
      <w:pPr>
        <w:tabs>
          <w:tab w:val="left" w:pos="3202"/>
        </w:tabs>
        <w:spacing w:before="137"/>
        <w:ind w:left="709"/>
        <w:rPr>
          <w:b/>
          <w:sz w:val="16"/>
        </w:rPr>
      </w:pPr>
      <w:r>
        <w:rPr>
          <w:b/>
          <w:sz w:val="16"/>
        </w:rPr>
        <w:t>Servicio</w:t>
      </w:r>
      <w:r>
        <w:rPr>
          <w:b/>
          <w:sz w:val="16"/>
        </w:rPr>
        <w:tab/>
        <w:t xml:space="preserve">Descripción </w:t>
      </w:r>
      <w:r>
        <w:rPr>
          <w:b/>
          <w:spacing w:val="2"/>
          <w:sz w:val="16"/>
        </w:rPr>
        <w:t>del</w:t>
      </w:r>
      <w:r>
        <w:rPr>
          <w:b/>
          <w:spacing w:val="29"/>
          <w:sz w:val="16"/>
        </w:rPr>
        <w:t xml:space="preserve"> </w:t>
      </w:r>
      <w:r>
        <w:rPr>
          <w:b/>
          <w:sz w:val="16"/>
        </w:rPr>
        <w:t>servicio</w:t>
      </w:r>
    </w:p>
    <w:p w:rsidR="00795D2D" w:rsidRDefault="001B3982">
      <w:pPr>
        <w:tabs>
          <w:tab w:val="left" w:pos="3202"/>
        </w:tabs>
        <w:spacing w:before="77" w:line="180" w:lineRule="exact"/>
        <w:ind w:left="3203" w:right="1817" w:hanging="2494"/>
        <w:rPr>
          <w:sz w:val="16"/>
        </w:rPr>
      </w:pPr>
      <w:r>
        <w:rPr>
          <w:sz w:val="16"/>
        </w:rPr>
        <w:t>Enlaces</w:t>
      </w:r>
      <w:r>
        <w:rPr>
          <w:spacing w:val="-10"/>
          <w:sz w:val="16"/>
        </w:rPr>
        <w:t xml:space="preserve"> </w:t>
      </w:r>
      <w:r>
        <w:rPr>
          <w:sz w:val="16"/>
        </w:rPr>
        <w:t>dedicados</w:t>
      </w:r>
      <w:r>
        <w:rPr>
          <w:sz w:val="16"/>
        </w:rPr>
        <w:tab/>
        <w:t xml:space="preserve">Incluye  </w:t>
      </w:r>
      <w:r>
        <w:rPr>
          <w:spacing w:val="-3"/>
          <w:sz w:val="16"/>
        </w:rPr>
        <w:t xml:space="preserve">servicios </w:t>
      </w:r>
      <w:r>
        <w:rPr>
          <w:sz w:val="16"/>
        </w:rPr>
        <w:t xml:space="preserve">de  líneas alquiladas, </w:t>
      </w:r>
      <w:r>
        <w:rPr>
          <w:spacing w:val="-3"/>
          <w:sz w:val="16"/>
        </w:rPr>
        <w:t xml:space="preserve">ya  </w:t>
      </w:r>
      <w:r>
        <w:rPr>
          <w:sz w:val="16"/>
        </w:rPr>
        <w:t>sea  para  aprovisionar  a  clientes</w:t>
      </w:r>
      <w:r>
        <w:rPr>
          <w:spacing w:val="-18"/>
          <w:sz w:val="16"/>
        </w:rPr>
        <w:t xml:space="preserve"> </w:t>
      </w:r>
      <w:r>
        <w:rPr>
          <w:sz w:val="16"/>
        </w:rPr>
        <w:t>minoristas</w:t>
      </w:r>
      <w:r>
        <w:rPr>
          <w:spacing w:val="21"/>
          <w:sz w:val="16"/>
        </w:rPr>
        <w:t xml:space="preserve"> </w:t>
      </w:r>
      <w:r>
        <w:rPr>
          <w:sz w:val="16"/>
        </w:rPr>
        <w:t>u otros</w:t>
      </w:r>
      <w:r>
        <w:rPr>
          <w:spacing w:val="16"/>
          <w:sz w:val="16"/>
        </w:rPr>
        <w:t xml:space="preserve"> </w:t>
      </w:r>
      <w:r>
        <w:rPr>
          <w:sz w:val="16"/>
        </w:rPr>
        <w:t>operadores.</w:t>
      </w:r>
    </w:p>
    <w:p w:rsidR="00795D2D" w:rsidRDefault="001B3982">
      <w:pPr>
        <w:tabs>
          <w:tab w:val="left" w:pos="3202"/>
        </w:tabs>
        <w:spacing w:before="75" w:line="180" w:lineRule="exact"/>
        <w:ind w:left="3203" w:right="1819" w:hanging="2494"/>
        <w:rPr>
          <w:sz w:val="16"/>
        </w:rPr>
      </w:pPr>
      <w:r>
        <w:rPr>
          <w:lang w:val="en-US"/>
        </w:rPr>
        <w:pict>
          <v:group id="_x0000_s1039" style="position:absolute;left:0;text-align:left;margin-left:52.65pt;margin-top:22.95pt;width:451.45pt;height:.8pt;z-index:1216;mso-wrap-distance-left:0;mso-wrap-distance-right:0;mso-position-horizontal-relative:page" coordorigin="1053,459" coordsize="9029,16">
            <v:line id="_x0000_s1041" style="position:absolute" from="3554,467" to="10073,467" strokeweight=".26494mm"/>
            <v:line id="_x0000_s1040" style="position:absolute" from="1061,467" to="3554,467" strokeweight=".26494mm"/>
            <w10:wrap type="topAndBottom" anchorx="page"/>
          </v:group>
        </w:pict>
      </w:r>
      <w:r>
        <w:rPr>
          <w:spacing w:val="-4"/>
          <w:sz w:val="16"/>
        </w:rPr>
        <w:t>Televisión</w:t>
      </w:r>
      <w:r>
        <w:rPr>
          <w:spacing w:val="-4"/>
          <w:sz w:val="16"/>
        </w:rPr>
        <w:tab/>
      </w:r>
      <w:r>
        <w:rPr>
          <w:sz w:val="16"/>
        </w:rPr>
        <w:t xml:space="preserve">Provisión  del  </w:t>
      </w:r>
      <w:r>
        <w:rPr>
          <w:spacing w:val="-3"/>
          <w:sz w:val="16"/>
        </w:rPr>
        <w:t xml:space="preserve">servicio  </w:t>
      </w:r>
      <w:r>
        <w:rPr>
          <w:sz w:val="16"/>
        </w:rPr>
        <w:t xml:space="preserve">de  </w:t>
      </w:r>
      <w:r>
        <w:rPr>
          <w:spacing w:val="-3"/>
          <w:sz w:val="16"/>
        </w:rPr>
        <w:t xml:space="preserve">televisión,  ya  </w:t>
      </w:r>
      <w:r>
        <w:rPr>
          <w:sz w:val="16"/>
        </w:rPr>
        <w:t xml:space="preserve">sea  linear  o  de  VoD,  comercializado   </w:t>
      </w:r>
      <w:r>
        <w:rPr>
          <w:spacing w:val="27"/>
          <w:sz w:val="16"/>
        </w:rPr>
        <w:t xml:space="preserve"> </w:t>
      </w:r>
      <w:r>
        <w:rPr>
          <w:sz w:val="16"/>
        </w:rPr>
        <w:t xml:space="preserve">por </w:t>
      </w:r>
      <w:r>
        <w:rPr>
          <w:spacing w:val="14"/>
          <w:sz w:val="16"/>
        </w:rPr>
        <w:t xml:space="preserve"> </w:t>
      </w:r>
      <w:r>
        <w:rPr>
          <w:sz w:val="16"/>
        </w:rPr>
        <w:t>el departamento minorista del operador</w:t>
      </w:r>
      <w:r>
        <w:rPr>
          <w:spacing w:val="24"/>
          <w:sz w:val="16"/>
        </w:rPr>
        <w:t xml:space="preserve"> </w:t>
      </w:r>
      <w:r>
        <w:rPr>
          <w:sz w:val="16"/>
        </w:rPr>
        <w:t>modelado.</w:t>
      </w:r>
    </w:p>
    <w:p w:rsidR="00795D2D" w:rsidRDefault="001B3982">
      <w:pPr>
        <w:ind w:left="1383" w:right="1240"/>
        <w:jc w:val="center"/>
        <w:rPr>
          <w:sz w:val="16"/>
        </w:rPr>
      </w:pPr>
      <w:r>
        <w:rPr>
          <w:color w:val="2E2E2E"/>
          <w:sz w:val="16"/>
        </w:rPr>
        <w:t>Tabla 4: Otros servicios fijos [Fuente: Analysys Mason)</w:t>
      </w:r>
    </w:p>
    <w:p w:rsidR="00795D2D" w:rsidRDefault="001B3982">
      <w:pPr>
        <w:pStyle w:val="Textoindependiente"/>
        <w:spacing w:before="97" w:line="244" w:lineRule="auto"/>
        <w:ind w:right="413" w:firstLine="288"/>
        <w:jc w:val="both"/>
      </w:pPr>
      <w:r>
        <w:rPr>
          <w:color w:val="2E2E2E"/>
          <w:spacing w:val="2"/>
        </w:rPr>
        <w:t xml:space="preserve">Los </w:t>
      </w:r>
      <w:r>
        <w:rPr>
          <w:color w:val="2E2E2E"/>
          <w:spacing w:val="3"/>
        </w:rPr>
        <w:t xml:space="preserve">enlaces dedicados </w:t>
      </w:r>
      <w:r>
        <w:rPr>
          <w:color w:val="2E2E2E"/>
        </w:rPr>
        <w:t xml:space="preserve">y </w:t>
      </w:r>
      <w:r>
        <w:rPr>
          <w:color w:val="2E2E2E"/>
          <w:spacing w:val="2"/>
        </w:rPr>
        <w:t>la te</w:t>
      </w:r>
      <w:r>
        <w:rPr>
          <w:color w:val="2E2E2E"/>
          <w:spacing w:val="2"/>
        </w:rPr>
        <w:t xml:space="preserve">levisión </w:t>
      </w:r>
      <w:r>
        <w:rPr>
          <w:color w:val="2E2E2E"/>
        </w:rPr>
        <w:t xml:space="preserve">a través de </w:t>
      </w:r>
      <w:r>
        <w:rPr>
          <w:color w:val="2E2E2E"/>
          <w:spacing w:val="2"/>
        </w:rPr>
        <w:t xml:space="preserve">redes </w:t>
      </w:r>
      <w:r>
        <w:rPr>
          <w:color w:val="2E2E2E"/>
        </w:rPr>
        <w:t xml:space="preserve">fijas se identificarán de forma </w:t>
      </w:r>
      <w:r>
        <w:rPr>
          <w:color w:val="2E2E2E"/>
          <w:spacing w:val="2"/>
        </w:rPr>
        <w:t xml:space="preserve">separada </w:t>
      </w:r>
      <w:r>
        <w:rPr>
          <w:color w:val="2E2E2E"/>
        </w:rPr>
        <w:t xml:space="preserve">en el </w:t>
      </w:r>
      <w:r>
        <w:rPr>
          <w:color w:val="2E2E2E"/>
          <w:spacing w:val="3"/>
        </w:rPr>
        <w:t xml:space="preserve">modelo. </w:t>
      </w:r>
      <w:r>
        <w:rPr>
          <w:color w:val="2E2E2E"/>
        </w:rPr>
        <w:t xml:space="preserve">La </w:t>
      </w:r>
      <w:r>
        <w:rPr>
          <w:color w:val="2E2E2E"/>
          <w:spacing w:val="2"/>
        </w:rPr>
        <w:t xml:space="preserve">televisión </w:t>
      </w:r>
      <w:r>
        <w:rPr>
          <w:color w:val="2E2E2E"/>
        </w:rPr>
        <w:t xml:space="preserve">se </w:t>
      </w:r>
      <w:r>
        <w:rPr>
          <w:color w:val="2E2E2E"/>
          <w:spacing w:val="2"/>
        </w:rPr>
        <w:t xml:space="preserve">incluirá </w:t>
      </w:r>
      <w:r>
        <w:rPr>
          <w:color w:val="2E2E2E"/>
        </w:rPr>
        <w:t xml:space="preserve">como un servicio </w:t>
      </w:r>
      <w:r>
        <w:rPr>
          <w:color w:val="2E2E2E"/>
          <w:spacing w:val="2"/>
        </w:rPr>
        <w:t xml:space="preserve">del </w:t>
      </w:r>
      <w:r>
        <w:rPr>
          <w:color w:val="2E2E2E"/>
          <w:spacing w:val="3"/>
        </w:rPr>
        <w:t xml:space="preserve">operador </w:t>
      </w:r>
      <w:r>
        <w:rPr>
          <w:color w:val="2E2E2E"/>
        </w:rPr>
        <w:t xml:space="preserve">alternativo hipotético pero se </w:t>
      </w:r>
      <w:r>
        <w:rPr>
          <w:color w:val="2E2E2E"/>
          <w:spacing w:val="2"/>
        </w:rPr>
        <w:t xml:space="preserve">excluirá del </w:t>
      </w:r>
      <w:r>
        <w:rPr>
          <w:color w:val="2E2E2E"/>
        </w:rPr>
        <w:t xml:space="preserve">conjunto de servicios </w:t>
      </w:r>
      <w:r>
        <w:rPr>
          <w:color w:val="2E2E2E"/>
          <w:spacing w:val="2"/>
        </w:rPr>
        <w:t xml:space="preserve">que </w:t>
      </w:r>
      <w:r>
        <w:rPr>
          <w:color w:val="2E2E2E"/>
        </w:rPr>
        <w:t xml:space="preserve">presta el </w:t>
      </w:r>
      <w:r>
        <w:rPr>
          <w:color w:val="2E2E2E"/>
          <w:spacing w:val="3"/>
        </w:rPr>
        <w:t xml:space="preserve">operador </w:t>
      </w:r>
      <w:r>
        <w:rPr>
          <w:color w:val="2E2E2E"/>
        </w:rPr>
        <w:t xml:space="preserve">hipotético con </w:t>
      </w:r>
      <w:r>
        <w:rPr>
          <w:color w:val="2E2E2E"/>
          <w:spacing w:val="2"/>
        </w:rPr>
        <w:t xml:space="preserve">la escala </w:t>
      </w:r>
      <w:r>
        <w:rPr>
          <w:color w:val="2E2E2E"/>
        </w:rPr>
        <w:t xml:space="preserve">y </w:t>
      </w:r>
      <w:r>
        <w:rPr>
          <w:color w:val="2E2E2E"/>
          <w:spacing w:val="2"/>
        </w:rPr>
        <w:t>al</w:t>
      </w:r>
      <w:r>
        <w:rPr>
          <w:color w:val="2E2E2E"/>
          <w:spacing w:val="2"/>
        </w:rPr>
        <w:t xml:space="preserve">cance del </w:t>
      </w:r>
      <w:r>
        <w:rPr>
          <w:color w:val="2E2E2E"/>
        </w:rPr>
        <w:t>Agente Económico</w:t>
      </w:r>
      <w:r>
        <w:rPr>
          <w:color w:val="2E2E2E"/>
          <w:spacing w:val="37"/>
        </w:rPr>
        <w:t xml:space="preserve"> </w:t>
      </w:r>
      <w:r>
        <w:rPr>
          <w:color w:val="2E2E2E"/>
          <w:spacing w:val="2"/>
        </w:rPr>
        <w:t>Preponderante.</w:t>
      </w:r>
    </w:p>
    <w:p w:rsidR="00795D2D" w:rsidRDefault="001B3982">
      <w:pPr>
        <w:pStyle w:val="Textoindependiente"/>
        <w:spacing w:before="73" w:line="244" w:lineRule="auto"/>
        <w:ind w:right="420" w:firstLine="288"/>
        <w:jc w:val="both"/>
      </w:pPr>
      <w:r>
        <w:rPr>
          <w:spacing w:val="-3"/>
        </w:rPr>
        <w:t xml:space="preserve">Todos </w:t>
      </w:r>
      <w:r>
        <w:rPr>
          <w:spacing w:val="3"/>
        </w:rPr>
        <w:t xml:space="preserve">los </w:t>
      </w:r>
      <w:r>
        <w:t xml:space="preserve">servicios descritos anteriormente podrían estar </w:t>
      </w:r>
      <w:r>
        <w:rPr>
          <w:spacing w:val="3"/>
        </w:rPr>
        <w:t xml:space="preserve">disponibles </w:t>
      </w:r>
      <w:r>
        <w:t xml:space="preserve">tanto en </w:t>
      </w:r>
      <w:r>
        <w:rPr>
          <w:spacing w:val="2"/>
        </w:rPr>
        <w:t xml:space="preserve">una </w:t>
      </w:r>
      <w:r>
        <w:t xml:space="preserve">red </w:t>
      </w:r>
      <w:r>
        <w:rPr>
          <w:spacing w:val="2"/>
        </w:rPr>
        <w:t xml:space="preserve">tradicional </w:t>
      </w:r>
      <w:r>
        <w:t xml:space="preserve">PSTN como en </w:t>
      </w:r>
      <w:r>
        <w:rPr>
          <w:spacing w:val="2"/>
        </w:rPr>
        <w:t xml:space="preserve">una </w:t>
      </w:r>
      <w:r>
        <w:t xml:space="preserve">red  core de </w:t>
      </w:r>
      <w:r>
        <w:rPr>
          <w:spacing w:val="2"/>
        </w:rPr>
        <w:t xml:space="preserve">nueva </w:t>
      </w:r>
      <w:r>
        <w:rPr>
          <w:spacing w:val="3"/>
        </w:rPr>
        <w:t xml:space="preserve">generación. </w:t>
      </w:r>
      <w:r>
        <w:t xml:space="preserve">Sin </w:t>
      </w:r>
      <w:r>
        <w:rPr>
          <w:spacing w:val="2"/>
        </w:rPr>
        <w:t xml:space="preserve">embargo, </w:t>
      </w:r>
      <w:r>
        <w:t xml:space="preserve">no se </w:t>
      </w:r>
      <w:r>
        <w:rPr>
          <w:spacing w:val="2"/>
        </w:rPr>
        <w:t xml:space="preserve">modelarán </w:t>
      </w:r>
      <w:r>
        <w:t xml:space="preserve">servicios de tráfico específicos a </w:t>
      </w:r>
      <w:r>
        <w:rPr>
          <w:spacing w:val="2"/>
        </w:rPr>
        <w:t xml:space="preserve">redes </w:t>
      </w:r>
      <w:r>
        <w:t xml:space="preserve">de </w:t>
      </w:r>
      <w:r>
        <w:rPr>
          <w:spacing w:val="2"/>
        </w:rPr>
        <w:t>nueva</w:t>
      </w:r>
      <w:r>
        <w:rPr>
          <w:spacing w:val="22"/>
        </w:rPr>
        <w:t xml:space="preserve"> </w:t>
      </w:r>
      <w:r>
        <w:rPr>
          <w:spacing w:val="3"/>
        </w:rPr>
        <w:t>generación.</w:t>
      </w:r>
    </w:p>
    <w:p w:rsidR="00795D2D" w:rsidRDefault="001B3982">
      <w:pPr>
        <w:pStyle w:val="Ttulo1"/>
        <w:spacing w:before="88"/>
      </w:pPr>
      <w:r>
        <w:t>Servicios que se ofrecen a través de redes móviles</w:t>
      </w:r>
    </w:p>
    <w:p w:rsidR="00795D2D" w:rsidRDefault="001B3982">
      <w:pPr>
        <w:pStyle w:val="Textoindependiente"/>
        <w:spacing w:before="77" w:line="244" w:lineRule="auto"/>
        <w:ind w:right="425" w:firstLine="288"/>
        <w:jc w:val="both"/>
      </w:pPr>
      <w:r>
        <w:t>En la siguiente tabla se observan los servicios de voz móviles considerados en el desarrollo del  Modelo Móvil.  Estos servicios contribuyen al despliegue de la red  troncal.</w:t>
      </w:r>
    </w:p>
    <w:p w:rsidR="00795D2D" w:rsidRDefault="001B3982">
      <w:pPr>
        <w:tabs>
          <w:tab w:val="left" w:pos="3052"/>
        </w:tabs>
        <w:spacing w:before="122"/>
        <w:ind w:left="709"/>
        <w:rPr>
          <w:b/>
          <w:sz w:val="16"/>
        </w:rPr>
      </w:pPr>
      <w:r>
        <w:rPr>
          <w:b/>
          <w:sz w:val="16"/>
        </w:rPr>
        <w:t>Servicio</w:t>
      </w:r>
      <w:r>
        <w:rPr>
          <w:b/>
          <w:sz w:val="16"/>
        </w:rPr>
        <w:tab/>
        <w:t xml:space="preserve">Descripción </w:t>
      </w:r>
      <w:r>
        <w:rPr>
          <w:b/>
          <w:spacing w:val="2"/>
          <w:sz w:val="16"/>
        </w:rPr>
        <w:t>del</w:t>
      </w:r>
      <w:r>
        <w:rPr>
          <w:b/>
          <w:spacing w:val="29"/>
          <w:sz w:val="16"/>
        </w:rPr>
        <w:t xml:space="preserve"> </w:t>
      </w:r>
      <w:r>
        <w:rPr>
          <w:b/>
          <w:sz w:val="16"/>
        </w:rPr>
        <w:t>servicio</w:t>
      </w:r>
    </w:p>
    <w:p w:rsidR="00795D2D" w:rsidRDefault="001B3982">
      <w:pPr>
        <w:tabs>
          <w:tab w:val="left" w:pos="3052"/>
        </w:tabs>
        <w:spacing w:before="71"/>
        <w:ind w:left="709"/>
        <w:rPr>
          <w:sz w:val="16"/>
        </w:rPr>
      </w:pPr>
      <w:r>
        <w:rPr>
          <w:sz w:val="16"/>
        </w:rPr>
        <w:t>Llamadas</w:t>
      </w:r>
      <w:r>
        <w:rPr>
          <w:spacing w:val="-6"/>
          <w:sz w:val="16"/>
        </w:rPr>
        <w:t xml:space="preserve"> </w:t>
      </w:r>
      <w:r>
        <w:rPr>
          <w:sz w:val="16"/>
        </w:rPr>
        <w:t>móviles</w:t>
      </w:r>
      <w:r>
        <w:rPr>
          <w:spacing w:val="-6"/>
          <w:sz w:val="16"/>
        </w:rPr>
        <w:t xml:space="preserve"> </w:t>
      </w:r>
      <w:r>
        <w:rPr>
          <w:i/>
          <w:sz w:val="16"/>
        </w:rPr>
        <w:t>on­net</w:t>
      </w:r>
      <w:r>
        <w:rPr>
          <w:i/>
          <w:sz w:val="16"/>
        </w:rPr>
        <w:tab/>
      </w:r>
      <w:r>
        <w:rPr>
          <w:sz w:val="16"/>
        </w:rPr>
        <w:t>Llamadas de voz entre dos suscriptores (minoristas u OMV) del operador móvil</w:t>
      </w:r>
      <w:r>
        <w:rPr>
          <w:spacing w:val="-18"/>
          <w:sz w:val="16"/>
        </w:rPr>
        <w:t xml:space="preserve"> </w:t>
      </w:r>
      <w:r>
        <w:rPr>
          <w:sz w:val="16"/>
        </w:rPr>
        <w:t>modelado.</w:t>
      </w:r>
    </w:p>
    <w:p w:rsidR="00795D2D" w:rsidRDefault="00795D2D">
      <w:pPr>
        <w:pStyle w:val="Textoindependiente"/>
        <w:spacing w:before="0"/>
        <w:ind w:left="0"/>
        <w:rPr>
          <w:sz w:val="11"/>
        </w:rPr>
      </w:pPr>
    </w:p>
    <w:p w:rsidR="00795D2D" w:rsidRDefault="00795D2D">
      <w:pPr>
        <w:rPr>
          <w:sz w:val="11"/>
        </w:rPr>
        <w:sectPr w:rsidR="00795D2D">
          <w:pgSz w:w="12240" w:h="15840"/>
          <w:pgMar w:top="460" w:right="400" w:bottom="480" w:left="420" w:header="274" w:footer="285" w:gutter="0"/>
          <w:cols w:space="720"/>
        </w:sectPr>
      </w:pPr>
    </w:p>
    <w:p w:rsidR="00795D2D" w:rsidRDefault="001B3982">
      <w:pPr>
        <w:spacing w:before="101" w:line="180" w:lineRule="exact"/>
        <w:ind w:left="709" w:right="4"/>
        <w:rPr>
          <w:sz w:val="16"/>
        </w:rPr>
      </w:pPr>
      <w:r>
        <w:rPr>
          <w:sz w:val="16"/>
        </w:rPr>
        <w:t>Llamadas móviles salientes a fijo</w:t>
      </w:r>
    </w:p>
    <w:p w:rsidR="00795D2D" w:rsidRDefault="001B3982">
      <w:pPr>
        <w:spacing w:before="75" w:line="180" w:lineRule="exact"/>
        <w:ind w:left="709" w:right="4"/>
        <w:rPr>
          <w:sz w:val="16"/>
        </w:rPr>
      </w:pPr>
      <w:r>
        <w:rPr>
          <w:sz w:val="16"/>
        </w:rPr>
        <w:t>Llamadas móviles salientes a internacional</w:t>
      </w:r>
    </w:p>
    <w:p w:rsidR="00795D2D" w:rsidRDefault="001B3982">
      <w:pPr>
        <w:spacing w:before="75" w:line="180" w:lineRule="exact"/>
        <w:ind w:left="709" w:right="4"/>
        <w:rPr>
          <w:sz w:val="16"/>
        </w:rPr>
      </w:pPr>
      <w:r>
        <w:rPr>
          <w:sz w:val="16"/>
        </w:rPr>
        <w:t>Llamadas móviles sa</w:t>
      </w:r>
      <w:r>
        <w:rPr>
          <w:sz w:val="16"/>
        </w:rPr>
        <w:t>lientes a otros operadores móviles</w:t>
      </w:r>
    </w:p>
    <w:p w:rsidR="00795D2D" w:rsidRDefault="001B3982">
      <w:pPr>
        <w:tabs>
          <w:tab w:val="left" w:pos="1738"/>
          <w:tab w:val="left" w:pos="2752"/>
        </w:tabs>
        <w:spacing w:before="75" w:line="180" w:lineRule="exact"/>
        <w:ind w:left="709" w:right="4"/>
        <w:rPr>
          <w:sz w:val="16"/>
        </w:rPr>
      </w:pPr>
      <w:r>
        <w:rPr>
          <w:sz w:val="16"/>
        </w:rPr>
        <w:t>Llamadas</w:t>
      </w:r>
      <w:r>
        <w:rPr>
          <w:sz w:val="16"/>
        </w:rPr>
        <w:tab/>
        <w:t>entrantes</w:t>
      </w:r>
      <w:r>
        <w:rPr>
          <w:sz w:val="16"/>
        </w:rPr>
        <w:tab/>
        <w:t>de operadores</w:t>
      </w:r>
      <w:r>
        <w:rPr>
          <w:spacing w:val="17"/>
          <w:sz w:val="16"/>
        </w:rPr>
        <w:t xml:space="preserve"> </w:t>
      </w:r>
      <w:r>
        <w:rPr>
          <w:spacing w:val="-3"/>
          <w:sz w:val="16"/>
        </w:rPr>
        <w:t>fijos</w:t>
      </w:r>
    </w:p>
    <w:p w:rsidR="00795D2D" w:rsidRDefault="001B3982">
      <w:pPr>
        <w:tabs>
          <w:tab w:val="left" w:pos="1738"/>
          <w:tab w:val="left" w:pos="2752"/>
        </w:tabs>
        <w:spacing w:before="75" w:line="180" w:lineRule="exact"/>
        <w:ind w:left="709"/>
        <w:rPr>
          <w:sz w:val="16"/>
        </w:rPr>
      </w:pPr>
      <w:r>
        <w:rPr>
          <w:sz w:val="16"/>
        </w:rPr>
        <w:t>Llamadas</w:t>
      </w:r>
      <w:r>
        <w:rPr>
          <w:sz w:val="16"/>
        </w:rPr>
        <w:tab/>
        <w:t>entrantes</w:t>
      </w:r>
      <w:r>
        <w:rPr>
          <w:sz w:val="16"/>
        </w:rPr>
        <w:tab/>
        <w:t>de operadores</w:t>
      </w:r>
      <w:r>
        <w:rPr>
          <w:spacing w:val="4"/>
          <w:sz w:val="16"/>
        </w:rPr>
        <w:t xml:space="preserve"> </w:t>
      </w:r>
      <w:r>
        <w:rPr>
          <w:sz w:val="16"/>
        </w:rPr>
        <w:t>internacionales</w:t>
      </w:r>
    </w:p>
    <w:p w:rsidR="00795D2D" w:rsidRDefault="001B3982">
      <w:pPr>
        <w:spacing w:before="75" w:line="180" w:lineRule="exact"/>
        <w:ind w:left="709" w:right="4"/>
        <w:rPr>
          <w:sz w:val="16"/>
        </w:rPr>
      </w:pPr>
      <w:r>
        <w:rPr>
          <w:sz w:val="16"/>
        </w:rPr>
        <w:t>Llamadas entrantes de otros operadores móviles</w:t>
      </w:r>
    </w:p>
    <w:p w:rsidR="00795D2D" w:rsidRDefault="001B3982">
      <w:pPr>
        <w:tabs>
          <w:tab w:val="left" w:pos="2346"/>
        </w:tabs>
        <w:spacing w:before="75" w:line="180" w:lineRule="exact"/>
        <w:ind w:left="709" w:right="4"/>
        <w:rPr>
          <w:sz w:val="16"/>
        </w:rPr>
      </w:pPr>
      <w:r>
        <w:rPr>
          <w:sz w:val="16"/>
        </w:rPr>
        <w:t>Originación</w:t>
      </w:r>
      <w:r>
        <w:rPr>
          <w:sz w:val="16"/>
        </w:rPr>
        <w:tab/>
        <w:t>roaming internacional</w:t>
      </w:r>
    </w:p>
    <w:p w:rsidR="00795D2D" w:rsidRDefault="001B3982">
      <w:pPr>
        <w:tabs>
          <w:tab w:val="left" w:pos="2344"/>
        </w:tabs>
        <w:spacing w:before="75" w:line="180" w:lineRule="exact"/>
        <w:ind w:left="709" w:right="6"/>
        <w:rPr>
          <w:sz w:val="16"/>
        </w:rPr>
      </w:pPr>
      <w:r>
        <w:rPr>
          <w:sz w:val="16"/>
        </w:rPr>
        <w:t>Terminación</w:t>
      </w:r>
      <w:r>
        <w:rPr>
          <w:sz w:val="16"/>
        </w:rPr>
        <w:tab/>
        <w:t>roaming internacional</w:t>
      </w:r>
    </w:p>
    <w:p w:rsidR="00795D2D" w:rsidRDefault="001B3982">
      <w:pPr>
        <w:spacing w:before="101" w:line="180" w:lineRule="exact"/>
        <w:ind w:left="75" w:right="1819"/>
        <w:rPr>
          <w:sz w:val="16"/>
        </w:rPr>
      </w:pPr>
      <w:r>
        <w:br w:type="column"/>
      </w:r>
      <w:r>
        <w:rPr>
          <w:sz w:val="16"/>
        </w:rPr>
        <w:t>Llamadas de voz de un suscriptor (minorista u OMV) del operador móvil modelado a un destino fijo (incluyendo números no geográficos, etc.).</w:t>
      </w:r>
    </w:p>
    <w:p w:rsidR="00795D2D" w:rsidRDefault="001B3982">
      <w:pPr>
        <w:spacing w:before="75" w:line="180" w:lineRule="exact"/>
        <w:ind w:left="75" w:right="1819"/>
        <w:rPr>
          <w:sz w:val="16"/>
        </w:rPr>
      </w:pPr>
      <w:r>
        <w:rPr>
          <w:sz w:val="16"/>
        </w:rPr>
        <w:t>Llamadas de voz de un suscriptor (minorista u OMV) del operador móvil modelado a un destino internacional.</w:t>
      </w:r>
    </w:p>
    <w:p w:rsidR="00795D2D" w:rsidRDefault="001B3982">
      <w:pPr>
        <w:spacing w:before="75" w:line="180" w:lineRule="exact"/>
        <w:ind w:left="75" w:right="1819"/>
        <w:rPr>
          <w:sz w:val="16"/>
        </w:rPr>
      </w:pPr>
      <w:r>
        <w:rPr>
          <w:sz w:val="16"/>
        </w:rPr>
        <w:t xml:space="preserve">Llamadas </w:t>
      </w:r>
      <w:r>
        <w:rPr>
          <w:sz w:val="16"/>
        </w:rPr>
        <w:t>de voz de un suscriptor (minorista u OMV) del operador móvil modelado a otro operador móvil doméstico.</w:t>
      </w:r>
    </w:p>
    <w:p w:rsidR="00795D2D" w:rsidRDefault="001B3982">
      <w:pPr>
        <w:spacing w:before="75" w:line="180" w:lineRule="exact"/>
        <w:ind w:left="75" w:right="1819"/>
        <w:rPr>
          <w:sz w:val="16"/>
        </w:rPr>
      </w:pPr>
      <w:r>
        <w:rPr>
          <w:sz w:val="16"/>
        </w:rPr>
        <w:t>Llamadas de voz recibidas desde otro operador fijo y terminada en la red de un suscriptor (minorista u OMV) del operador móvil modelado.</w:t>
      </w:r>
    </w:p>
    <w:p w:rsidR="00795D2D" w:rsidRDefault="001B3982">
      <w:pPr>
        <w:spacing w:before="75" w:line="180" w:lineRule="exact"/>
        <w:ind w:left="75" w:right="1819"/>
        <w:rPr>
          <w:sz w:val="16"/>
        </w:rPr>
      </w:pPr>
      <w:r>
        <w:rPr>
          <w:sz w:val="16"/>
        </w:rPr>
        <w:t xml:space="preserve">Llamadas de voz </w:t>
      </w:r>
      <w:r>
        <w:rPr>
          <w:sz w:val="16"/>
        </w:rPr>
        <w:t>recibidas desde otro operador internacional y terminada en la red de un suscriptor (minorista u OMV) del operador móvil modelado.</w:t>
      </w:r>
    </w:p>
    <w:p w:rsidR="00795D2D" w:rsidRDefault="001B3982">
      <w:pPr>
        <w:spacing w:before="75" w:line="180" w:lineRule="exact"/>
        <w:ind w:left="75" w:right="1819"/>
        <w:rPr>
          <w:sz w:val="16"/>
        </w:rPr>
      </w:pPr>
      <w:r>
        <w:rPr>
          <w:sz w:val="16"/>
        </w:rPr>
        <w:t>Llamadas de voz recibidas desde otro operador móvil y terminada en la red de un suscriptor (minorista u OMV) del operador móvil modelado.</w:t>
      </w:r>
    </w:p>
    <w:p w:rsidR="00795D2D" w:rsidRDefault="001B3982">
      <w:pPr>
        <w:spacing w:before="75" w:line="180" w:lineRule="exact"/>
        <w:ind w:left="75" w:right="1819"/>
        <w:rPr>
          <w:sz w:val="16"/>
        </w:rPr>
      </w:pPr>
      <w:r>
        <w:rPr>
          <w:sz w:val="16"/>
        </w:rPr>
        <w:t>Llamadas de voz de un usuario visitante extranjero (inbound roamer) en la red del operador móvil modelado a un destino</w:t>
      </w:r>
      <w:r>
        <w:rPr>
          <w:sz w:val="16"/>
        </w:rPr>
        <w:t xml:space="preserve"> móvil, fijo o internacional.</w:t>
      </w:r>
    </w:p>
    <w:p w:rsidR="00795D2D" w:rsidRDefault="001B3982">
      <w:pPr>
        <w:spacing w:before="75" w:line="180" w:lineRule="exact"/>
        <w:ind w:left="75" w:right="1819"/>
        <w:rPr>
          <w:sz w:val="16"/>
        </w:rPr>
      </w:pPr>
      <w:r>
        <w:rPr>
          <w:sz w:val="16"/>
        </w:rPr>
        <w:t>Llamadas de voz recibidas desde otro operador móvil, fijo o internacional y terminada en la red de un usuario visitante extranjero (inbound roamer) del operador móvil modelado.</w:t>
      </w:r>
    </w:p>
    <w:p w:rsidR="00795D2D" w:rsidRDefault="00795D2D">
      <w:pPr>
        <w:spacing w:line="180" w:lineRule="exact"/>
        <w:rPr>
          <w:sz w:val="16"/>
        </w:rPr>
        <w:sectPr w:rsidR="00795D2D">
          <w:type w:val="continuous"/>
          <w:pgSz w:w="12240" w:h="15840"/>
          <w:pgMar w:top="460" w:right="400" w:bottom="480" w:left="420" w:header="720" w:footer="720" w:gutter="0"/>
          <w:cols w:num="2" w:space="720" w:equalWidth="0">
            <w:col w:w="2938" w:space="40"/>
            <w:col w:w="8442"/>
          </w:cols>
        </w:sectPr>
      </w:pPr>
    </w:p>
    <w:p w:rsidR="00795D2D" w:rsidRDefault="001B3982">
      <w:pPr>
        <w:tabs>
          <w:tab w:val="left" w:pos="3052"/>
        </w:tabs>
        <w:spacing w:before="75" w:line="180" w:lineRule="exact"/>
        <w:ind w:left="3052" w:right="1817" w:hanging="2344"/>
        <w:jc w:val="both"/>
        <w:rPr>
          <w:sz w:val="16"/>
        </w:rPr>
      </w:pPr>
      <w:r>
        <w:rPr>
          <w:sz w:val="16"/>
        </w:rPr>
        <w:t>Llamadas</w:t>
      </w:r>
      <w:r>
        <w:rPr>
          <w:spacing w:val="-6"/>
          <w:sz w:val="16"/>
        </w:rPr>
        <w:t xml:space="preserve"> </w:t>
      </w:r>
      <w:r>
        <w:rPr>
          <w:sz w:val="16"/>
        </w:rPr>
        <w:t>en tránsito</w:t>
      </w:r>
      <w:r>
        <w:rPr>
          <w:sz w:val="16"/>
        </w:rPr>
        <w:tab/>
        <w:t>Llama</w:t>
      </w:r>
      <w:r>
        <w:rPr>
          <w:sz w:val="16"/>
        </w:rPr>
        <w:t xml:space="preserve">das de voz recibidas de otro operador internacional, móvil o </w:t>
      </w:r>
      <w:r>
        <w:rPr>
          <w:spacing w:val="-3"/>
          <w:sz w:val="16"/>
        </w:rPr>
        <w:t xml:space="preserve">fijo </w:t>
      </w:r>
      <w:r>
        <w:rPr>
          <w:sz w:val="16"/>
        </w:rPr>
        <w:t>y terminadas en</w:t>
      </w:r>
      <w:r>
        <w:rPr>
          <w:spacing w:val="-15"/>
          <w:sz w:val="16"/>
        </w:rPr>
        <w:t xml:space="preserve"> </w:t>
      </w:r>
      <w:r>
        <w:rPr>
          <w:spacing w:val="-3"/>
          <w:sz w:val="16"/>
        </w:rPr>
        <w:t>la</w:t>
      </w:r>
      <w:r>
        <w:rPr>
          <w:sz w:val="16"/>
        </w:rPr>
        <w:t xml:space="preserve"> </w:t>
      </w:r>
      <w:r>
        <w:rPr>
          <w:spacing w:val="2"/>
          <w:sz w:val="16"/>
        </w:rPr>
        <w:t>red</w:t>
      </w:r>
      <w:r>
        <w:rPr>
          <w:sz w:val="16"/>
        </w:rPr>
        <w:t xml:space="preserve"> de otro operador internacional, móvil o </w:t>
      </w:r>
      <w:r>
        <w:rPr>
          <w:spacing w:val="-3"/>
          <w:sz w:val="16"/>
        </w:rPr>
        <w:t xml:space="preserve">fijo. </w:t>
      </w:r>
      <w:r>
        <w:rPr>
          <w:sz w:val="16"/>
        </w:rPr>
        <w:t xml:space="preserve">Este </w:t>
      </w:r>
      <w:r>
        <w:rPr>
          <w:spacing w:val="-3"/>
          <w:sz w:val="16"/>
        </w:rPr>
        <w:t xml:space="preserve">servicio sólo </w:t>
      </w:r>
      <w:r>
        <w:rPr>
          <w:sz w:val="16"/>
        </w:rPr>
        <w:t xml:space="preserve">es prestado por  el operador  de </w:t>
      </w:r>
      <w:r>
        <w:rPr>
          <w:spacing w:val="-3"/>
          <w:sz w:val="16"/>
        </w:rPr>
        <w:t xml:space="preserve">escala </w:t>
      </w:r>
      <w:r>
        <w:rPr>
          <w:sz w:val="16"/>
        </w:rPr>
        <w:t>y alcance del Agente Económico</w:t>
      </w:r>
      <w:r>
        <w:rPr>
          <w:spacing w:val="-3"/>
          <w:sz w:val="16"/>
        </w:rPr>
        <w:t xml:space="preserve"> </w:t>
      </w:r>
      <w:r>
        <w:rPr>
          <w:sz w:val="16"/>
        </w:rPr>
        <w:t>Preponderante.</w:t>
      </w:r>
    </w:p>
    <w:p w:rsidR="00795D2D" w:rsidRDefault="001B3982">
      <w:pPr>
        <w:tabs>
          <w:tab w:val="left" w:pos="3052"/>
        </w:tabs>
        <w:spacing w:before="75" w:line="180" w:lineRule="exact"/>
        <w:ind w:left="3052" w:right="1810" w:hanging="2344"/>
        <w:jc w:val="both"/>
        <w:rPr>
          <w:sz w:val="16"/>
        </w:rPr>
      </w:pPr>
      <w:r>
        <w:rPr>
          <w:sz w:val="16"/>
        </w:rPr>
        <w:t>SMS on­net</w:t>
      </w:r>
      <w:r>
        <w:rPr>
          <w:sz w:val="16"/>
        </w:rPr>
        <w:tab/>
        <w:t xml:space="preserve">SMS  </w:t>
      </w:r>
      <w:r>
        <w:rPr>
          <w:sz w:val="16"/>
        </w:rPr>
        <w:t xml:space="preserve">entre  dos suscriptores (minoristas u  OMV  o  inbound  </w:t>
      </w:r>
      <w:r>
        <w:rPr>
          <w:spacing w:val="2"/>
          <w:sz w:val="16"/>
        </w:rPr>
        <w:t xml:space="preserve">roamer)  </w:t>
      </w:r>
      <w:r>
        <w:rPr>
          <w:sz w:val="16"/>
        </w:rPr>
        <w:t xml:space="preserve">del  </w:t>
      </w:r>
      <w:r>
        <w:rPr>
          <w:spacing w:val="8"/>
          <w:sz w:val="16"/>
        </w:rPr>
        <w:t xml:space="preserve"> </w:t>
      </w:r>
      <w:r>
        <w:rPr>
          <w:sz w:val="16"/>
        </w:rPr>
        <w:t xml:space="preserve">operador </w:t>
      </w:r>
      <w:r>
        <w:rPr>
          <w:spacing w:val="7"/>
          <w:sz w:val="16"/>
        </w:rPr>
        <w:t xml:space="preserve"> </w:t>
      </w:r>
      <w:r>
        <w:rPr>
          <w:sz w:val="16"/>
        </w:rPr>
        <w:t>móvil modelado.</w:t>
      </w:r>
    </w:p>
    <w:p w:rsidR="00795D2D" w:rsidRDefault="001B3982">
      <w:pPr>
        <w:spacing w:before="75" w:line="180" w:lineRule="exact"/>
        <w:ind w:left="3052" w:right="1817" w:hanging="2344"/>
        <w:jc w:val="both"/>
        <w:rPr>
          <w:sz w:val="16"/>
        </w:rPr>
      </w:pPr>
      <w:r>
        <w:rPr>
          <w:sz w:val="16"/>
        </w:rPr>
        <w:t xml:space="preserve">SMS salientes a otras redes   SMS de un suscriptor (minorista u OMV o inbound </w:t>
      </w:r>
      <w:r>
        <w:rPr>
          <w:spacing w:val="2"/>
          <w:sz w:val="16"/>
        </w:rPr>
        <w:t xml:space="preserve">roamer) </w:t>
      </w:r>
      <w:r>
        <w:rPr>
          <w:sz w:val="16"/>
        </w:rPr>
        <w:t>del operador móvil modelado a  otro operador de</w:t>
      </w:r>
      <w:r>
        <w:rPr>
          <w:spacing w:val="36"/>
          <w:sz w:val="16"/>
        </w:rPr>
        <w:t xml:space="preserve"> </w:t>
      </w:r>
      <w:r>
        <w:rPr>
          <w:sz w:val="16"/>
        </w:rPr>
        <w:t>red.</w:t>
      </w:r>
    </w:p>
    <w:p w:rsidR="00795D2D" w:rsidRDefault="001B3982">
      <w:pPr>
        <w:spacing w:before="75" w:line="180" w:lineRule="exact"/>
        <w:ind w:left="3052" w:right="1817" w:hanging="2344"/>
        <w:jc w:val="both"/>
        <w:rPr>
          <w:sz w:val="16"/>
        </w:rPr>
      </w:pPr>
      <w:r>
        <w:rPr>
          <w:sz w:val="16"/>
        </w:rPr>
        <w:t>SMS entrantes de otr</w:t>
      </w:r>
      <w:r>
        <w:rPr>
          <w:sz w:val="16"/>
        </w:rPr>
        <w:t>as redes SMS recibidos de otro operador y terminado en un usuario (minorista u OMV o inbound roamer) del operador móvil modelado.</w:t>
      </w:r>
    </w:p>
    <w:p w:rsidR="00795D2D" w:rsidRDefault="001B3982">
      <w:pPr>
        <w:tabs>
          <w:tab w:val="left" w:pos="3052"/>
        </w:tabs>
        <w:spacing w:before="75" w:line="180" w:lineRule="exact"/>
        <w:ind w:left="3052" w:right="1810" w:hanging="2344"/>
        <w:jc w:val="both"/>
        <w:rPr>
          <w:sz w:val="16"/>
        </w:rPr>
      </w:pPr>
      <w:r>
        <w:rPr>
          <w:sz w:val="16"/>
        </w:rPr>
        <w:t>VMS</w:t>
      </w:r>
      <w:r>
        <w:rPr>
          <w:sz w:val="16"/>
        </w:rPr>
        <w:tab/>
        <w:t>Llamadas de  voz de  un  suscriptor  (minorista  u  OMV)  al contestador  del</w:t>
      </w:r>
      <w:r>
        <w:rPr>
          <w:spacing w:val="-7"/>
          <w:sz w:val="16"/>
        </w:rPr>
        <w:t xml:space="preserve"> </w:t>
      </w:r>
      <w:r>
        <w:rPr>
          <w:sz w:val="16"/>
        </w:rPr>
        <w:t>operador</w:t>
      </w:r>
      <w:r>
        <w:rPr>
          <w:spacing w:val="34"/>
          <w:sz w:val="16"/>
        </w:rPr>
        <w:t xml:space="preserve"> </w:t>
      </w:r>
      <w:r>
        <w:rPr>
          <w:sz w:val="16"/>
        </w:rPr>
        <w:t>móvil modelado.</w:t>
      </w:r>
    </w:p>
    <w:p w:rsidR="00795D2D" w:rsidRDefault="001B3982">
      <w:pPr>
        <w:tabs>
          <w:tab w:val="left" w:pos="3052"/>
        </w:tabs>
        <w:spacing w:before="75" w:line="180" w:lineRule="exact"/>
        <w:ind w:left="3052" w:right="1811" w:hanging="2344"/>
        <w:jc w:val="both"/>
        <w:rPr>
          <w:sz w:val="16"/>
        </w:rPr>
      </w:pPr>
      <w:r>
        <w:rPr>
          <w:spacing w:val="-3"/>
          <w:sz w:val="16"/>
        </w:rPr>
        <w:t xml:space="preserve">Servicio </w:t>
      </w:r>
      <w:r>
        <w:rPr>
          <w:sz w:val="16"/>
        </w:rPr>
        <w:t>de</w:t>
      </w:r>
      <w:r>
        <w:rPr>
          <w:spacing w:val="8"/>
          <w:sz w:val="16"/>
        </w:rPr>
        <w:t xml:space="preserve"> </w:t>
      </w:r>
      <w:r>
        <w:rPr>
          <w:sz w:val="16"/>
        </w:rPr>
        <w:t>datos</w:t>
      </w:r>
      <w:r>
        <w:rPr>
          <w:spacing w:val="-4"/>
          <w:sz w:val="16"/>
        </w:rPr>
        <w:t xml:space="preserve"> </w:t>
      </w:r>
      <w:r>
        <w:rPr>
          <w:sz w:val="16"/>
        </w:rPr>
        <w:t>GPRS</w:t>
      </w:r>
      <w:r>
        <w:rPr>
          <w:sz w:val="16"/>
        </w:rPr>
        <w:tab/>
        <w:t xml:space="preserve">Mbytes de  </w:t>
      </w:r>
      <w:r>
        <w:rPr>
          <w:spacing w:val="-3"/>
          <w:sz w:val="16"/>
        </w:rPr>
        <w:t xml:space="preserve">servicio  </w:t>
      </w:r>
      <w:r>
        <w:rPr>
          <w:sz w:val="16"/>
        </w:rPr>
        <w:t xml:space="preserve">de  datos (excluyendo  las cabeceras de  los paquetes </w:t>
      </w:r>
      <w:r>
        <w:rPr>
          <w:spacing w:val="37"/>
          <w:sz w:val="16"/>
        </w:rPr>
        <w:t xml:space="preserve"> </w:t>
      </w:r>
      <w:r>
        <w:rPr>
          <w:sz w:val="16"/>
        </w:rPr>
        <w:t>IP)</w:t>
      </w:r>
      <w:r>
        <w:rPr>
          <w:spacing w:val="35"/>
          <w:sz w:val="16"/>
        </w:rPr>
        <w:t xml:space="preserve"> </w:t>
      </w:r>
      <w:r>
        <w:rPr>
          <w:sz w:val="16"/>
        </w:rPr>
        <w:t xml:space="preserve">transferidos desde y hacia un suscriptor (minorista u OMV o inbound </w:t>
      </w:r>
      <w:r>
        <w:rPr>
          <w:spacing w:val="2"/>
          <w:sz w:val="16"/>
        </w:rPr>
        <w:t xml:space="preserve">roamer) </w:t>
      </w:r>
      <w:r>
        <w:rPr>
          <w:sz w:val="16"/>
        </w:rPr>
        <w:t xml:space="preserve">a través de </w:t>
      </w:r>
      <w:r>
        <w:rPr>
          <w:spacing w:val="-3"/>
          <w:sz w:val="16"/>
        </w:rPr>
        <w:t xml:space="preserve">la </w:t>
      </w:r>
      <w:r>
        <w:rPr>
          <w:spacing w:val="2"/>
          <w:sz w:val="16"/>
        </w:rPr>
        <w:t xml:space="preserve">red </w:t>
      </w:r>
      <w:r>
        <w:rPr>
          <w:sz w:val="16"/>
        </w:rPr>
        <w:t>2G GPRS.</w:t>
      </w:r>
    </w:p>
    <w:p w:rsidR="00795D2D" w:rsidRDefault="001B3982">
      <w:pPr>
        <w:tabs>
          <w:tab w:val="left" w:pos="3052"/>
        </w:tabs>
        <w:spacing w:before="75" w:line="180" w:lineRule="exact"/>
        <w:ind w:left="3052" w:right="1811" w:hanging="2344"/>
        <w:jc w:val="both"/>
        <w:rPr>
          <w:sz w:val="16"/>
        </w:rPr>
      </w:pPr>
      <w:r>
        <w:rPr>
          <w:spacing w:val="-3"/>
          <w:sz w:val="16"/>
        </w:rPr>
        <w:t xml:space="preserve">Servicio </w:t>
      </w:r>
      <w:r>
        <w:rPr>
          <w:sz w:val="16"/>
        </w:rPr>
        <w:t>de</w:t>
      </w:r>
      <w:r>
        <w:rPr>
          <w:spacing w:val="8"/>
          <w:sz w:val="16"/>
        </w:rPr>
        <w:t xml:space="preserve"> </w:t>
      </w:r>
      <w:r>
        <w:rPr>
          <w:sz w:val="16"/>
        </w:rPr>
        <w:t>datos</w:t>
      </w:r>
      <w:r>
        <w:rPr>
          <w:spacing w:val="-4"/>
          <w:sz w:val="16"/>
        </w:rPr>
        <w:t xml:space="preserve"> </w:t>
      </w:r>
      <w:r>
        <w:rPr>
          <w:sz w:val="16"/>
        </w:rPr>
        <w:t>EDGE</w:t>
      </w:r>
      <w:r>
        <w:rPr>
          <w:sz w:val="16"/>
        </w:rPr>
        <w:tab/>
        <w:t xml:space="preserve">Mbytes de  </w:t>
      </w:r>
      <w:r>
        <w:rPr>
          <w:spacing w:val="-3"/>
          <w:sz w:val="16"/>
        </w:rPr>
        <w:t xml:space="preserve">servicio  </w:t>
      </w:r>
      <w:r>
        <w:rPr>
          <w:sz w:val="16"/>
        </w:rPr>
        <w:t xml:space="preserve">de  datos (excluyendo  </w:t>
      </w:r>
      <w:r>
        <w:rPr>
          <w:sz w:val="16"/>
        </w:rPr>
        <w:t xml:space="preserve">las cabeceras de  los paquetes </w:t>
      </w:r>
      <w:r>
        <w:rPr>
          <w:spacing w:val="37"/>
          <w:sz w:val="16"/>
        </w:rPr>
        <w:t xml:space="preserve"> </w:t>
      </w:r>
      <w:r>
        <w:rPr>
          <w:sz w:val="16"/>
        </w:rPr>
        <w:t>IP)</w:t>
      </w:r>
      <w:r>
        <w:rPr>
          <w:spacing w:val="35"/>
          <w:sz w:val="16"/>
        </w:rPr>
        <w:t xml:space="preserve"> </w:t>
      </w:r>
      <w:r>
        <w:rPr>
          <w:sz w:val="16"/>
        </w:rPr>
        <w:t xml:space="preserve">transferidos desde y hacia un suscriptor (minorista u OMV o inbound </w:t>
      </w:r>
      <w:r>
        <w:rPr>
          <w:spacing w:val="2"/>
          <w:sz w:val="16"/>
        </w:rPr>
        <w:t xml:space="preserve">roamer) </w:t>
      </w:r>
      <w:r>
        <w:rPr>
          <w:sz w:val="16"/>
        </w:rPr>
        <w:t xml:space="preserve">a través de </w:t>
      </w:r>
      <w:r>
        <w:rPr>
          <w:spacing w:val="-3"/>
          <w:sz w:val="16"/>
        </w:rPr>
        <w:t xml:space="preserve">la </w:t>
      </w:r>
      <w:r>
        <w:rPr>
          <w:spacing w:val="2"/>
          <w:sz w:val="16"/>
        </w:rPr>
        <w:t xml:space="preserve">red </w:t>
      </w:r>
      <w:r>
        <w:rPr>
          <w:sz w:val="16"/>
        </w:rPr>
        <w:t>2G EDGE.</w:t>
      </w:r>
    </w:p>
    <w:p w:rsidR="00795D2D" w:rsidRDefault="001B3982">
      <w:pPr>
        <w:tabs>
          <w:tab w:val="left" w:pos="3052"/>
        </w:tabs>
        <w:spacing w:before="75" w:line="180" w:lineRule="exact"/>
        <w:ind w:left="3052" w:right="1811" w:hanging="2344"/>
        <w:jc w:val="both"/>
        <w:rPr>
          <w:sz w:val="16"/>
        </w:rPr>
      </w:pPr>
      <w:r>
        <w:rPr>
          <w:spacing w:val="-3"/>
          <w:sz w:val="16"/>
        </w:rPr>
        <w:t xml:space="preserve">Servicio </w:t>
      </w:r>
      <w:r>
        <w:rPr>
          <w:sz w:val="16"/>
        </w:rPr>
        <w:t>de</w:t>
      </w:r>
      <w:r>
        <w:rPr>
          <w:spacing w:val="11"/>
          <w:sz w:val="16"/>
        </w:rPr>
        <w:t xml:space="preserve"> </w:t>
      </w:r>
      <w:r>
        <w:rPr>
          <w:sz w:val="16"/>
        </w:rPr>
        <w:t>datos</w:t>
      </w:r>
      <w:r>
        <w:rPr>
          <w:spacing w:val="-3"/>
          <w:sz w:val="16"/>
        </w:rPr>
        <w:t xml:space="preserve"> </w:t>
      </w:r>
      <w:r>
        <w:rPr>
          <w:sz w:val="16"/>
        </w:rPr>
        <w:t>R99</w:t>
      </w:r>
      <w:r>
        <w:rPr>
          <w:sz w:val="16"/>
        </w:rPr>
        <w:tab/>
        <w:t xml:space="preserve">Mbytes de  </w:t>
      </w:r>
      <w:r>
        <w:rPr>
          <w:spacing w:val="-3"/>
          <w:sz w:val="16"/>
        </w:rPr>
        <w:t xml:space="preserve">servicio  </w:t>
      </w:r>
      <w:r>
        <w:rPr>
          <w:sz w:val="16"/>
        </w:rPr>
        <w:t xml:space="preserve">de  datos (excluyendo  las cabeceras de  los paquetes </w:t>
      </w:r>
      <w:r>
        <w:rPr>
          <w:spacing w:val="37"/>
          <w:sz w:val="16"/>
        </w:rPr>
        <w:t xml:space="preserve"> </w:t>
      </w:r>
      <w:r>
        <w:rPr>
          <w:sz w:val="16"/>
        </w:rPr>
        <w:t>IP)</w:t>
      </w:r>
      <w:r>
        <w:rPr>
          <w:spacing w:val="35"/>
          <w:sz w:val="16"/>
        </w:rPr>
        <w:t xml:space="preserve"> </w:t>
      </w:r>
      <w:r>
        <w:rPr>
          <w:sz w:val="16"/>
        </w:rPr>
        <w:t xml:space="preserve">transferidos desde y hacia un suscriptor (minorista u OMV o inbound </w:t>
      </w:r>
      <w:r>
        <w:rPr>
          <w:spacing w:val="2"/>
          <w:sz w:val="16"/>
        </w:rPr>
        <w:t xml:space="preserve">roamer) </w:t>
      </w:r>
      <w:r>
        <w:rPr>
          <w:sz w:val="16"/>
        </w:rPr>
        <w:t xml:space="preserve">a través de  </w:t>
      </w:r>
      <w:r>
        <w:rPr>
          <w:spacing w:val="-3"/>
          <w:sz w:val="16"/>
        </w:rPr>
        <w:t xml:space="preserve">la  </w:t>
      </w:r>
      <w:r>
        <w:rPr>
          <w:spacing w:val="2"/>
          <w:sz w:val="16"/>
        </w:rPr>
        <w:t xml:space="preserve">red </w:t>
      </w:r>
      <w:r>
        <w:rPr>
          <w:sz w:val="16"/>
        </w:rPr>
        <w:t xml:space="preserve">de datos de baja velocidad 3G </w:t>
      </w:r>
      <w:r>
        <w:rPr>
          <w:spacing w:val="2"/>
          <w:sz w:val="16"/>
        </w:rPr>
        <w:t xml:space="preserve">(portadoras </w:t>
      </w:r>
      <w:r>
        <w:rPr>
          <w:sz w:val="16"/>
        </w:rPr>
        <w:t>Release</w:t>
      </w:r>
      <w:r>
        <w:rPr>
          <w:spacing w:val="-24"/>
          <w:sz w:val="16"/>
        </w:rPr>
        <w:t xml:space="preserve"> </w:t>
      </w:r>
      <w:r>
        <w:rPr>
          <w:sz w:val="16"/>
        </w:rPr>
        <w:t>99).</w:t>
      </w:r>
    </w:p>
    <w:p w:rsidR="00795D2D" w:rsidRDefault="001B3982">
      <w:pPr>
        <w:tabs>
          <w:tab w:val="left" w:pos="3052"/>
        </w:tabs>
        <w:spacing w:before="75" w:line="180" w:lineRule="exact"/>
        <w:ind w:left="3052" w:right="1811" w:hanging="2344"/>
        <w:jc w:val="both"/>
        <w:rPr>
          <w:sz w:val="16"/>
        </w:rPr>
      </w:pPr>
      <w:r>
        <w:rPr>
          <w:spacing w:val="-3"/>
          <w:sz w:val="16"/>
        </w:rPr>
        <w:t xml:space="preserve">Servicio </w:t>
      </w:r>
      <w:r>
        <w:rPr>
          <w:sz w:val="16"/>
        </w:rPr>
        <w:t>de</w:t>
      </w:r>
      <w:r>
        <w:rPr>
          <w:spacing w:val="6"/>
          <w:sz w:val="16"/>
        </w:rPr>
        <w:t xml:space="preserve"> </w:t>
      </w:r>
      <w:r>
        <w:rPr>
          <w:sz w:val="16"/>
        </w:rPr>
        <w:t>datos</w:t>
      </w:r>
      <w:r>
        <w:rPr>
          <w:spacing w:val="-5"/>
          <w:sz w:val="16"/>
        </w:rPr>
        <w:t xml:space="preserve"> </w:t>
      </w:r>
      <w:r>
        <w:rPr>
          <w:sz w:val="16"/>
        </w:rPr>
        <w:t>HSDPA</w:t>
      </w:r>
      <w:r>
        <w:rPr>
          <w:sz w:val="16"/>
        </w:rPr>
        <w:tab/>
        <w:t xml:space="preserve">Mbytes de  </w:t>
      </w:r>
      <w:r>
        <w:rPr>
          <w:spacing w:val="-3"/>
          <w:sz w:val="16"/>
        </w:rPr>
        <w:t xml:space="preserve">servicio  </w:t>
      </w:r>
      <w:r>
        <w:rPr>
          <w:sz w:val="16"/>
        </w:rPr>
        <w:t xml:space="preserve">de  datos (excluyendo  las cabeceras de  los paquetes </w:t>
      </w:r>
      <w:r>
        <w:rPr>
          <w:spacing w:val="37"/>
          <w:sz w:val="16"/>
        </w:rPr>
        <w:t xml:space="preserve"> </w:t>
      </w:r>
      <w:r>
        <w:rPr>
          <w:sz w:val="16"/>
        </w:rPr>
        <w:t>IP)</w:t>
      </w:r>
      <w:r>
        <w:rPr>
          <w:spacing w:val="35"/>
          <w:sz w:val="16"/>
        </w:rPr>
        <w:t xml:space="preserve"> </w:t>
      </w:r>
      <w:r>
        <w:rPr>
          <w:sz w:val="16"/>
        </w:rPr>
        <w:t xml:space="preserve">transferidos hacia un suscriptor (minorista u OMV o inbound </w:t>
      </w:r>
      <w:r>
        <w:rPr>
          <w:spacing w:val="2"/>
          <w:sz w:val="16"/>
        </w:rPr>
        <w:t xml:space="preserve">roamer) </w:t>
      </w:r>
      <w:r>
        <w:rPr>
          <w:sz w:val="16"/>
        </w:rPr>
        <w:t xml:space="preserve">a través de </w:t>
      </w:r>
      <w:r>
        <w:rPr>
          <w:spacing w:val="-3"/>
          <w:sz w:val="16"/>
        </w:rPr>
        <w:t xml:space="preserve">la </w:t>
      </w:r>
      <w:r>
        <w:rPr>
          <w:spacing w:val="2"/>
          <w:sz w:val="16"/>
        </w:rPr>
        <w:t>red</w:t>
      </w:r>
      <w:r>
        <w:rPr>
          <w:spacing w:val="-2"/>
          <w:sz w:val="16"/>
        </w:rPr>
        <w:t xml:space="preserve"> </w:t>
      </w:r>
      <w:r>
        <w:rPr>
          <w:spacing w:val="-3"/>
          <w:sz w:val="16"/>
        </w:rPr>
        <w:t>HSPA.</w:t>
      </w:r>
    </w:p>
    <w:p w:rsidR="00795D2D" w:rsidRDefault="001B3982">
      <w:pPr>
        <w:tabs>
          <w:tab w:val="left" w:pos="3052"/>
        </w:tabs>
        <w:spacing w:before="75" w:line="180" w:lineRule="exact"/>
        <w:ind w:left="3052" w:right="1811" w:hanging="2344"/>
        <w:jc w:val="both"/>
        <w:rPr>
          <w:sz w:val="16"/>
        </w:rPr>
      </w:pPr>
      <w:r>
        <w:rPr>
          <w:spacing w:val="-3"/>
          <w:sz w:val="16"/>
        </w:rPr>
        <w:t xml:space="preserve">Servicio </w:t>
      </w:r>
      <w:r>
        <w:rPr>
          <w:sz w:val="16"/>
        </w:rPr>
        <w:t>de</w:t>
      </w:r>
      <w:r>
        <w:rPr>
          <w:spacing w:val="6"/>
          <w:sz w:val="16"/>
        </w:rPr>
        <w:t xml:space="preserve"> </w:t>
      </w:r>
      <w:r>
        <w:rPr>
          <w:sz w:val="16"/>
        </w:rPr>
        <w:t>datos</w:t>
      </w:r>
      <w:r>
        <w:rPr>
          <w:spacing w:val="-5"/>
          <w:sz w:val="16"/>
        </w:rPr>
        <w:t xml:space="preserve"> </w:t>
      </w:r>
      <w:r>
        <w:rPr>
          <w:sz w:val="16"/>
        </w:rPr>
        <w:t>HSUPA</w:t>
      </w:r>
      <w:r>
        <w:rPr>
          <w:sz w:val="16"/>
        </w:rPr>
        <w:tab/>
        <w:t xml:space="preserve">Mbytes de  </w:t>
      </w:r>
      <w:r>
        <w:rPr>
          <w:spacing w:val="-3"/>
          <w:sz w:val="16"/>
        </w:rPr>
        <w:t xml:space="preserve">servicio  </w:t>
      </w:r>
      <w:r>
        <w:rPr>
          <w:sz w:val="16"/>
        </w:rPr>
        <w:t xml:space="preserve">de  datos (excluyendo  las cabeceras de  los paquetes </w:t>
      </w:r>
      <w:r>
        <w:rPr>
          <w:spacing w:val="37"/>
          <w:sz w:val="16"/>
        </w:rPr>
        <w:t xml:space="preserve"> </w:t>
      </w:r>
      <w:r>
        <w:rPr>
          <w:sz w:val="16"/>
        </w:rPr>
        <w:t>IP)</w:t>
      </w:r>
      <w:r>
        <w:rPr>
          <w:spacing w:val="35"/>
          <w:sz w:val="16"/>
        </w:rPr>
        <w:t xml:space="preserve"> </w:t>
      </w:r>
      <w:r>
        <w:rPr>
          <w:sz w:val="16"/>
        </w:rPr>
        <w:t>transferidos desde un suscriptor (minorista u OMV o inbound</w:t>
      </w:r>
      <w:r>
        <w:rPr>
          <w:sz w:val="16"/>
        </w:rPr>
        <w:t xml:space="preserve"> </w:t>
      </w:r>
      <w:r>
        <w:rPr>
          <w:spacing w:val="2"/>
          <w:sz w:val="16"/>
        </w:rPr>
        <w:t xml:space="preserve">roamer) </w:t>
      </w:r>
      <w:r>
        <w:rPr>
          <w:sz w:val="16"/>
        </w:rPr>
        <w:t xml:space="preserve">a través de </w:t>
      </w:r>
      <w:r>
        <w:rPr>
          <w:spacing w:val="-3"/>
          <w:sz w:val="16"/>
        </w:rPr>
        <w:t xml:space="preserve">la </w:t>
      </w:r>
      <w:r>
        <w:rPr>
          <w:spacing w:val="2"/>
          <w:sz w:val="16"/>
        </w:rPr>
        <w:t>red</w:t>
      </w:r>
      <w:r>
        <w:rPr>
          <w:spacing w:val="5"/>
          <w:sz w:val="16"/>
        </w:rPr>
        <w:t xml:space="preserve"> </w:t>
      </w:r>
      <w:r>
        <w:rPr>
          <w:spacing w:val="-3"/>
          <w:sz w:val="16"/>
        </w:rPr>
        <w:t>HSPA.</w:t>
      </w:r>
    </w:p>
    <w:p w:rsidR="00795D2D" w:rsidRDefault="001B3982">
      <w:pPr>
        <w:spacing w:before="24"/>
        <w:ind w:left="2729"/>
        <w:rPr>
          <w:sz w:val="16"/>
        </w:rPr>
      </w:pPr>
      <w:r>
        <w:rPr>
          <w:color w:val="2E2E2E"/>
          <w:sz w:val="16"/>
        </w:rPr>
        <w:t>Tabla 5: Servicios que se ofrecen a través de redes móviles [Fuente: Analysys Mason)</w:t>
      </w:r>
    </w:p>
    <w:p w:rsidR="00795D2D" w:rsidRDefault="001B3982">
      <w:pPr>
        <w:pStyle w:val="Textoindependiente"/>
        <w:spacing w:before="97" w:line="244" w:lineRule="auto"/>
        <w:ind w:right="408" w:firstLine="288"/>
      </w:pPr>
      <w:r>
        <w:rPr>
          <w:color w:val="2E2E2E"/>
        </w:rPr>
        <w:t>Se agregarán los servicios de tráfico móvil para los diferentes tipos de usuarios (ej., venta minorista, usuario visitante internacional)</w:t>
      </w:r>
      <w:r>
        <w:rPr>
          <w:color w:val="2E2E2E"/>
        </w:rPr>
        <w:t xml:space="preserve"> para identificar los costos subyacentes del tráfico de red en el Modelo  Móvil.</w:t>
      </w:r>
    </w:p>
    <w:p w:rsidR="00795D2D" w:rsidRDefault="00795D2D">
      <w:pPr>
        <w:spacing w:line="244" w:lineRule="auto"/>
        <w:sectPr w:rsidR="00795D2D">
          <w:type w:val="continuous"/>
          <w:pgSz w:w="12240" w:h="15840"/>
          <w:pgMar w:top="460" w:right="400" w:bottom="480" w:left="420" w:header="720" w:footer="720" w:gutter="0"/>
          <w:cols w:space="720"/>
        </w:sectPr>
      </w:pPr>
    </w:p>
    <w:p w:rsidR="00795D2D" w:rsidRDefault="001B3982">
      <w:pPr>
        <w:pStyle w:val="Ttulo1"/>
        <w:spacing w:before="102"/>
      </w:pPr>
      <w:r>
        <w:rPr>
          <w:color w:val="2E2E2E"/>
        </w:rPr>
        <w:lastRenderedPageBreak/>
        <w:t>Proyecciones de demanda</w:t>
      </w:r>
    </w:p>
    <w:p w:rsidR="00795D2D" w:rsidRDefault="001B3982">
      <w:pPr>
        <w:pStyle w:val="Textoindependiente"/>
        <w:spacing w:before="78" w:line="314" w:lineRule="auto"/>
        <w:ind w:right="1957" w:firstLine="288"/>
      </w:pPr>
      <w:r>
        <w:rPr>
          <w:color w:val="2E2E2E"/>
        </w:rPr>
        <w:t>Las proyecciones de demanda se realizan mediante un Modelo de Mercado que es común a los modelos fijo y móvil.</w:t>
      </w:r>
    </w:p>
    <w:p w:rsidR="00795D2D" w:rsidRDefault="001B3982">
      <w:pPr>
        <w:pStyle w:val="Textoindependiente"/>
        <w:spacing w:before="16" w:line="244" w:lineRule="auto"/>
        <w:ind w:right="418" w:firstLine="288"/>
        <w:jc w:val="both"/>
      </w:pPr>
      <w:r>
        <w:rPr>
          <w:color w:val="2E2E2E"/>
        </w:rPr>
        <w:t>El modelo de mercado tiene la función de arrojar proyecciones sobre la evolución del tráfico de los diferentes servicios ofrecidos por los operadores fijo y móvil, es así que para asegurar la coherencia entre todos los modelos de costos, se proyecta una vi</w:t>
      </w:r>
      <w:r>
        <w:rPr>
          <w:color w:val="2E2E2E"/>
        </w:rPr>
        <w:t>sión unificada de la demanda del mercado de telecomunicaciones que se utiliza tanto en el modelo fijo como en el  móvil.</w:t>
      </w:r>
    </w:p>
    <w:p w:rsidR="00795D2D" w:rsidRDefault="001B3982">
      <w:pPr>
        <w:pStyle w:val="Textoindependiente"/>
        <w:spacing w:before="74" w:line="244" w:lineRule="auto"/>
        <w:ind w:right="415" w:firstLine="288"/>
        <w:jc w:val="both"/>
      </w:pPr>
      <w:r>
        <w:rPr>
          <w:color w:val="2E2E2E"/>
        </w:rPr>
        <w:t>Las previsiones del tráfico fijo y móvil se calculan con base en proyecciones de suscriptores y tráfico por suscriptor, basándose en in</w:t>
      </w:r>
      <w:r>
        <w:rPr>
          <w:color w:val="2E2E2E"/>
        </w:rPr>
        <w:t>formación proporcionada por los operadores y por fuentes externas.</w:t>
      </w:r>
    </w:p>
    <w:p w:rsidR="00795D2D" w:rsidRDefault="001B3982">
      <w:pPr>
        <w:pStyle w:val="Textoindependiente"/>
        <w:spacing w:before="59" w:line="244" w:lineRule="auto"/>
        <w:ind w:right="413" w:firstLine="288"/>
        <w:jc w:val="both"/>
      </w:pPr>
      <w:r>
        <w:rPr>
          <w:noProof/>
          <w:lang w:eastAsia="es-MX"/>
        </w:rPr>
        <w:drawing>
          <wp:anchor distT="0" distB="0" distL="0" distR="0" simplePos="0" relativeHeight="1240" behindDoc="0" locked="0" layoutInCell="1" allowOverlap="1">
            <wp:simplePos x="0" y="0"/>
            <wp:positionH relativeFrom="page">
              <wp:posOffset>1474695</wp:posOffset>
            </wp:positionH>
            <wp:positionV relativeFrom="paragraph">
              <wp:posOffset>621576</wp:posOffset>
            </wp:positionV>
            <wp:extent cx="4924444" cy="2628900"/>
            <wp:effectExtent l="0" t="0" r="0" b="0"/>
            <wp:wrapTopAndBottom/>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5" cstate="print"/>
                    <a:stretch>
                      <a:fillRect/>
                    </a:stretch>
                  </pic:blipFill>
                  <pic:spPr>
                    <a:xfrm>
                      <a:off x="0" y="0"/>
                      <a:ext cx="4924444" cy="2628900"/>
                    </a:xfrm>
                    <a:prstGeom prst="rect">
                      <a:avLst/>
                    </a:prstGeom>
                  </pic:spPr>
                </pic:pic>
              </a:graphicData>
            </a:graphic>
          </wp:anchor>
        </w:drawing>
      </w:r>
      <w:r>
        <w:rPr>
          <w:color w:val="2E2E2E"/>
        </w:rPr>
        <w:t xml:space="preserve">El </w:t>
      </w:r>
      <w:r>
        <w:rPr>
          <w:color w:val="2E2E2E"/>
          <w:spacing w:val="2"/>
        </w:rPr>
        <w:t xml:space="preserve">modelo </w:t>
      </w:r>
      <w:r>
        <w:rPr>
          <w:color w:val="2E2E2E"/>
        </w:rPr>
        <w:t xml:space="preserve">pretende efectuar </w:t>
      </w:r>
      <w:r>
        <w:rPr>
          <w:color w:val="2E2E2E"/>
          <w:spacing w:val="2"/>
        </w:rPr>
        <w:t xml:space="preserve">una previsión </w:t>
      </w:r>
      <w:r>
        <w:rPr>
          <w:color w:val="2E2E2E"/>
        </w:rPr>
        <w:t xml:space="preserve">para un </w:t>
      </w:r>
      <w:r>
        <w:rPr>
          <w:color w:val="2E2E2E"/>
          <w:spacing w:val="3"/>
        </w:rPr>
        <w:t xml:space="preserve">periodo </w:t>
      </w:r>
      <w:r>
        <w:rPr>
          <w:color w:val="2E2E2E"/>
          <w:spacing w:val="2"/>
        </w:rPr>
        <w:t xml:space="preserve">razonable </w:t>
      </w:r>
      <w:r>
        <w:rPr>
          <w:color w:val="2E2E2E"/>
        </w:rPr>
        <w:t xml:space="preserve">de tiempo </w:t>
      </w:r>
      <w:r>
        <w:rPr>
          <w:color w:val="2E2E2E"/>
          <w:spacing w:val="2"/>
        </w:rPr>
        <w:t xml:space="preserve">que </w:t>
      </w:r>
      <w:r>
        <w:rPr>
          <w:color w:val="2E2E2E"/>
        </w:rPr>
        <w:t xml:space="preserve">cubre </w:t>
      </w:r>
      <w:r>
        <w:rPr>
          <w:color w:val="2E2E2E"/>
          <w:spacing w:val="3"/>
        </w:rPr>
        <w:t xml:space="preserve">diez </w:t>
      </w:r>
      <w:r>
        <w:rPr>
          <w:color w:val="2E2E2E"/>
          <w:spacing w:val="2"/>
        </w:rPr>
        <w:t xml:space="preserve">años, </w:t>
      </w:r>
      <w:r>
        <w:rPr>
          <w:color w:val="2E2E2E"/>
        </w:rPr>
        <w:t xml:space="preserve">tras este </w:t>
      </w:r>
      <w:r>
        <w:rPr>
          <w:color w:val="2E2E2E"/>
          <w:spacing w:val="3"/>
        </w:rPr>
        <w:t xml:space="preserve">periodo </w:t>
      </w:r>
      <w:r>
        <w:rPr>
          <w:color w:val="2E2E2E"/>
        </w:rPr>
        <w:t xml:space="preserve">se prevé </w:t>
      </w:r>
      <w:r>
        <w:rPr>
          <w:color w:val="2E2E2E"/>
          <w:spacing w:val="2"/>
        </w:rPr>
        <w:t xml:space="preserve">que </w:t>
      </w:r>
      <w:r>
        <w:rPr>
          <w:color w:val="2E2E2E"/>
        </w:rPr>
        <w:t xml:space="preserve">el mercado se </w:t>
      </w:r>
      <w:r>
        <w:rPr>
          <w:color w:val="2E2E2E"/>
          <w:spacing w:val="2"/>
        </w:rPr>
        <w:t xml:space="preserve">estabilice, </w:t>
      </w:r>
      <w:r>
        <w:rPr>
          <w:color w:val="2E2E2E"/>
        </w:rPr>
        <w:t xml:space="preserve">es decir, el consumo </w:t>
      </w:r>
      <w:r>
        <w:rPr>
          <w:color w:val="2E2E2E"/>
          <w:spacing w:val="2"/>
        </w:rPr>
        <w:t xml:space="preserve">por usuario </w:t>
      </w:r>
      <w:r>
        <w:rPr>
          <w:color w:val="2E2E2E"/>
        </w:rPr>
        <w:t xml:space="preserve">y </w:t>
      </w:r>
      <w:r>
        <w:rPr>
          <w:color w:val="2E2E2E"/>
          <w:spacing w:val="2"/>
        </w:rPr>
        <w:t xml:space="preserve">la penetración </w:t>
      </w:r>
      <w:r>
        <w:rPr>
          <w:color w:val="2E2E2E"/>
        </w:rPr>
        <w:t xml:space="preserve">de suscriptores </w:t>
      </w:r>
      <w:r>
        <w:rPr>
          <w:color w:val="2E2E2E"/>
          <w:spacing w:val="2"/>
        </w:rPr>
        <w:t xml:space="preserve">permanecerán </w:t>
      </w:r>
      <w:r>
        <w:rPr>
          <w:color w:val="2E2E2E"/>
        </w:rPr>
        <w:t xml:space="preserve">constantes  a través </w:t>
      </w:r>
      <w:r>
        <w:rPr>
          <w:color w:val="2E2E2E"/>
          <w:spacing w:val="2"/>
        </w:rPr>
        <w:t xml:space="preserve">del </w:t>
      </w:r>
      <w:r>
        <w:rPr>
          <w:color w:val="2E2E2E"/>
        </w:rPr>
        <w:t xml:space="preserve">tiempo; esto es, si </w:t>
      </w:r>
      <w:r>
        <w:rPr>
          <w:color w:val="2E2E2E"/>
          <w:spacing w:val="3"/>
        </w:rPr>
        <w:t xml:space="preserve">bien </w:t>
      </w:r>
      <w:r>
        <w:rPr>
          <w:color w:val="2E2E2E"/>
        </w:rPr>
        <w:t xml:space="preserve">se </w:t>
      </w:r>
      <w:r>
        <w:rPr>
          <w:color w:val="2E2E2E"/>
          <w:spacing w:val="2"/>
        </w:rPr>
        <w:t xml:space="preserve">considera </w:t>
      </w:r>
      <w:r>
        <w:rPr>
          <w:color w:val="2E2E2E"/>
        </w:rPr>
        <w:t xml:space="preserve">un horizonte de 50 </w:t>
      </w:r>
      <w:r>
        <w:rPr>
          <w:color w:val="2E2E2E"/>
          <w:spacing w:val="2"/>
        </w:rPr>
        <w:t xml:space="preserve">años, </w:t>
      </w:r>
      <w:r>
        <w:rPr>
          <w:color w:val="2E2E2E"/>
        </w:rPr>
        <w:t xml:space="preserve">no sería realista efectuar </w:t>
      </w:r>
      <w:r>
        <w:rPr>
          <w:color w:val="2E2E2E"/>
          <w:spacing w:val="2"/>
        </w:rPr>
        <w:t xml:space="preserve">una proyección detallada </w:t>
      </w:r>
      <w:r>
        <w:rPr>
          <w:color w:val="2E2E2E"/>
        </w:rPr>
        <w:t xml:space="preserve">y precisa para </w:t>
      </w:r>
      <w:r>
        <w:rPr>
          <w:color w:val="2E2E2E"/>
          <w:spacing w:val="2"/>
        </w:rPr>
        <w:t xml:space="preserve">la </w:t>
      </w:r>
      <w:r>
        <w:rPr>
          <w:color w:val="2E2E2E"/>
        </w:rPr>
        <w:t xml:space="preserve">totalidad </w:t>
      </w:r>
      <w:r>
        <w:rPr>
          <w:color w:val="2E2E2E"/>
          <w:spacing w:val="2"/>
        </w:rPr>
        <w:t xml:space="preserve">del </w:t>
      </w:r>
      <w:r>
        <w:rPr>
          <w:color w:val="2E2E2E"/>
          <w:spacing w:val="3"/>
        </w:rPr>
        <w:t>periodo</w:t>
      </w:r>
      <w:r>
        <w:rPr>
          <w:color w:val="2E2E2E"/>
          <w:spacing w:val="37"/>
        </w:rPr>
        <w:t xml:space="preserve"> </w:t>
      </w:r>
      <w:r>
        <w:rPr>
          <w:color w:val="2E2E2E"/>
          <w:spacing w:val="3"/>
        </w:rPr>
        <w:t>modelado.</w:t>
      </w:r>
    </w:p>
    <w:p w:rsidR="00795D2D" w:rsidRDefault="001B3982">
      <w:pPr>
        <w:spacing w:before="82"/>
        <w:ind w:left="3547"/>
        <w:rPr>
          <w:sz w:val="16"/>
        </w:rPr>
      </w:pPr>
      <w:r>
        <w:rPr>
          <w:color w:val="2E2E2E"/>
          <w:sz w:val="16"/>
        </w:rPr>
        <w:t>Figura 6</w:t>
      </w:r>
      <w:r>
        <w:rPr>
          <w:color w:val="2E2E2E"/>
          <w:sz w:val="16"/>
        </w:rPr>
        <w:t>: Proyecciones de demanda [Fuente: Analysys Mason)</w:t>
      </w:r>
    </w:p>
    <w:p w:rsidR="00795D2D" w:rsidRDefault="001B3982">
      <w:pPr>
        <w:pStyle w:val="Textoindependiente"/>
        <w:spacing w:before="82" w:line="244" w:lineRule="auto"/>
        <w:ind w:right="418" w:firstLine="288"/>
        <w:jc w:val="both"/>
      </w:pPr>
      <w:r>
        <w:rPr>
          <w:color w:val="2E2E2E"/>
        </w:rPr>
        <w:t xml:space="preserve">Para </w:t>
      </w:r>
      <w:r>
        <w:rPr>
          <w:color w:val="2E2E2E"/>
          <w:spacing w:val="2"/>
        </w:rPr>
        <w:t xml:space="preserve">la determinación </w:t>
      </w:r>
      <w:r>
        <w:rPr>
          <w:color w:val="2E2E2E"/>
        </w:rPr>
        <w:t xml:space="preserve">de </w:t>
      </w:r>
      <w:r>
        <w:rPr>
          <w:color w:val="2E2E2E"/>
          <w:spacing w:val="3"/>
        </w:rPr>
        <w:t xml:space="preserve">las </w:t>
      </w:r>
      <w:r>
        <w:rPr>
          <w:color w:val="2E2E2E"/>
        </w:rPr>
        <w:t xml:space="preserve">tarifas </w:t>
      </w:r>
      <w:r>
        <w:rPr>
          <w:color w:val="2E2E2E"/>
          <w:spacing w:val="3"/>
        </w:rPr>
        <w:t xml:space="preserve">2017 </w:t>
      </w:r>
      <w:r>
        <w:rPr>
          <w:color w:val="2E2E2E"/>
        </w:rPr>
        <w:t xml:space="preserve">se ha </w:t>
      </w:r>
      <w:r>
        <w:rPr>
          <w:color w:val="2E2E2E"/>
          <w:spacing w:val="2"/>
        </w:rPr>
        <w:t xml:space="preserve">actualizado </w:t>
      </w:r>
      <w:r>
        <w:rPr>
          <w:color w:val="2E2E2E"/>
        </w:rPr>
        <w:t xml:space="preserve">el </w:t>
      </w:r>
      <w:r>
        <w:rPr>
          <w:color w:val="2E2E2E"/>
          <w:spacing w:val="2"/>
        </w:rPr>
        <w:t xml:space="preserve">Modelo </w:t>
      </w:r>
      <w:r>
        <w:rPr>
          <w:color w:val="2E2E2E"/>
        </w:rPr>
        <w:t xml:space="preserve">de Mercado, </w:t>
      </w:r>
      <w:r>
        <w:rPr>
          <w:color w:val="2E2E2E"/>
          <w:spacing w:val="2"/>
        </w:rPr>
        <w:t xml:space="preserve">utilizándose la </w:t>
      </w:r>
      <w:r>
        <w:rPr>
          <w:color w:val="2E2E2E"/>
        </w:rPr>
        <w:t xml:space="preserve">información histórica de suscriptores fijos, </w:t>
      </w:r>
      <w:r>
        <w:rPr>
          <w:color w:val="2E2E2E"/>
          <w:spacing w:val="2"/>
        </w:rPr>
        <w:t xml:space="preserve">móviles </w:t>
      </w:r>
      <w:r>
        <w:rPr>
          <w:color w:val="2E2E2E"/>
        </w:rPr>
        <w:t xml:space="preserve">y de </w:t>
      </w:r>
      <w:r>
        <w:rPr>
          <w:color w:val="2E2E2E"/>
          <w:spacing w:val="3"/>
        </w:rPr>
        <w:t xml:space="preserve">banda </w:t>
      </w:r>
      <w:r>
        <w:rPr>
          <w:color w:val="2E2E2E"/>
          <w:spacing w:val="2"/>
        </w:rPr>
        <w:t xml:space="preserve">ancha </w:t>
      </w:r>
      <w:r>
        <w:rPr>
          <w:color w:val="2E2E2E"/>
        </w:rPr>
        <w:t xml:space="preserve">con base en </w:t>
      </w:r>
      <w:r>
        <w:rPr>
          <w:color w:val="2E2E2E"/>
          <w:spacing w:val="2"/>
        </w:rPr>
        <w:t xml:space="preserve">la </w:t>
      </w:r>
      <w:r>
        <w:rPr>
          <w:color w:val="2E2E2E"/>
        </w:rPr>
        <w:t>información más recien</w:t>
      </w:r>
      <w:r>
        <w:rPr>
          <w:color w:val="2E2E2E"/>
        </w:rPr>
        <w:t xml:space="preserve">te provista </w:t>
      </w:r>
      <w:r>
        <w:rPr>
          <w:color w:val="2E2E2E"/>
          <w:spacing w:val="2"/>
        </w:rPr>
        <w:t xml:space="preserve">por la </w:t>
      </w:r>
      <w:r>
        <w:rPr>
          <w:color w:val="2E2E2E"/>
          <w:spacing w:val="3"/>
        </w:rPr>
        <w:t xml:space="preserve">Coordinación </w:t>
      </w:r>
      <w:r>
        <w:rPr>
          <w:color w:val="2E2E2E"/>
        </w:rPr>
        <w:t xml:space="preserve">General de </w:t>
      </w:r>
      <w:r>
        <w:rPr>
          <w:color w:val="2E2E2E"/>
          <w:spacing w:val="2"/>
        </w:rPr>
        <w:t xml:space="preserve">Planeación </w:t>
      </w:r>
      <w:r>
        <w:rPr>
          <w:color w:val="2E2E2E"/>
        </w:rPr>
        <w:t xml:space="preserve">Estratégica </w:t>
      </w:r>
      <w:r>
        <w:rPr>
          <w:color w:val="2E2E2E"/>
          <w:spacing w:val="2"/>
        </w:rPr>
        <w:t xml:space="preserve">del </w:t>
      </w:r>
      <w:r>
        <w:rPr>
          <w:color w:val="2E2E2E"/>
        </w:rPr>
        <w:t xml:space="preserve">Instituto. </w:t>
      </w:r>
      <w:r>
        <w:rPr>
          <w:color w:val="2E2E2E"/>
          <w:spacing w:val="2"/>
        </w:rPr>
        <w:t xml:space="preserve">De la </w:t>
      </w:r>
      <w:r>
        <w:rPr>
          <w:color w:val="2E2E2E"/>
        </w:rPr>
        <w:t xml:space="preserve">misma forma se ha </w:t>
      </w:r>
      <w:r>
        <w:rPr>
          <w:color w:val="2E2E2E"/>
          <w:spacing w:val="2"/>
        </w:rPr>
        <w:t xml:space="preserve">actualizado la </w:t>
      </w:r>
      <w:r>
        <w:rPr>
          <w:color w:val="2E2E2E"/>
        </w:rPr>
        <w:t xml:space="preserve">información de tráfico de voz fija y </w:t>
      </w:r>
      <w:r>
        <w:rPr>
          <w:color w:val="2E2E2E"/>
          <w:spacing w:val="2"/>
        </w:rPr>
        <w:t xml:space="preserve">móvil, </w:t>
      </w:r>
      <w:r>
        <w:rPr>
          <w:color w:val="2E2E2E"/>
        </w:rPr>
        <w:t xml:space="preserve">así como de tráfico de Internet cursado </w:t>
      </w:r>
      <w:r>
        <w:rPr>
          <w:color w:val="2E2E2E"/>
          <w:spacing w:val="2"/>
        </w:rPr>
        <w:t xml:space="preserve">por </w:t>
      </w:r>
      <w:r>
        <w:rPr>
          <w:color w:val="2E2E2E"/>
        </w:rPr>
        <w:t xml:space="preserve">cada </w:t>
      </w:r>
      <w:r>
        <w:rPr>
          <w:color w:val="2E2E2E"/>
          <w:spacing w:val="2"/>
        </w:rPr>
        <w:t xml:space="preserve">una </w:t>
      </w:r>
      <w:r>
        <w:rPr>
          <w:color w:val="2E2E2E"/>
        </w:rPr>
        <w:t xml:space="preserve">de </w:t>
      </w:r>
      <w:r>
        <w:rPr>
          <w:color w:val="2E2E2E"/>
          <w:spacing w:val="3"/>
        </w:rPr>
        <w:t xml:space="preserve">las </w:t>
      </w:r>
      <w:r>
        <w:rPr>
          <w:color w:val="2E2E2E"/>
          <w:spacing w:val="2"/>
        </w:rPr>
        <w:t xml:space="preserve">redes </w:t>
      </w:r>
      <w:r>
        <w:rPr>
          <w:color w:val="2E2E2E"/>
        </w:rPr>
        <w:t>fijas y</w:t>
      </w:r>
      <w:r>
        <w:rPr>
          <w:color w:val="2E2E2E"/>
          <w:spacing w:val="9"/>
        </w:rPr>
        <w:t xml:space="preserve"> </w:t>
      </w:r>
      <w:r>
        <w:rPr>
          <w:color w:val="2E2E2E"/>
          <w:spacing w:val="2"/>
        </w:rPr>
        <w:t>móviles.</w:t>
      </w:r>
    </w:p>
    <w:p w:rsidR="00795D2D" w:rsidRDefault="001B3982">
      <w:pPr>
        <w:pStyle w:val="Ttulo1"/>
        <w:spacing w:before="88"/>
      </w:pPr>
      <w:r>
        <w:rPr>
          <w:color w:val="2E2E2E"/>
        </w:rPr>
        <w:t>Volúmenes de tráfico</w:t>
      </w:r>
    </w:p>
    <w:p w:rsidR="00795D2D" w:rsidRDefault="001B3982">
      <w:pPr>
        <w:spacing w:before="122" w:line="136" w:lineRule="exact"/>
        <w:ind w:left="565" w:right="406" w:firstLine="288"/>
        <w:jc w:val="both"/>
        <w:rPr>
          <w:sz w:val="12"/>
        </w:rPr>
      </w:pPr>
      <w:r>
        <w:rPr>
          <w:color w:val="2E2E2E"/>
          <w:spacing w:val="-3"/>
          <w:sz w:val="12"/>
        </w:rPr>
        <w:t xml:space="preserve">Es necesario definir </w:t>
      </w:r>
      <w:r>
        <w:rPr>
          <w:color w:val="2E2E2E"/>
          <w:spacing w:val="-4"/>
          <w:sz w:val="12"/>
        </w:rPr>
        <w:t xml:space="preserve">el </w:t>
      </w:r>
      <w:r>
        <w:rPr>
          <w:color w:val="2E2E2E"/>
          <w:sz w:val="12"/>
        </w:rPr>
        <w:t xml:space="preserve">volumen y </w:t>
      </w:r>
      <w:r>
        <w:rPr>
          <w:color w:val="2E2E2E"/>
          <w:spacing w:val="-4"/>
          <w:sz w:val="12"/>
        </w:rPr>
        <w:t xml:space="preserve">el </w:t>
      </w:r>
      <w:r>
        <w:rPr>
          <w:color w:val="2E2E2E"/>
          <w:sz w:val="12"/>
        </w:rPr>
        <w:t xml:space="preserve">perfil(13) </w:t>
      </w:r>
      <w:r>
        <w:rPr>
          <w:color w:val="2E2E2E"/>
          <w:spacing w:val="-5"/>
          <w:sz w:val="12"/>
        </w:rPr>
        <w:t xml:space="preserve">del </w:t>
      </w:r>
      <w:r>
        <w:rPr>
          <w:color w:val="2E2E2E"/>
          <w:sz w:val="12"/>
        </w:rPr>
        <w:t xml:space="preserve">tráfico </w:t>
      </w:r>
      <w:r>
        <w:rPr>
          <w:color w:val="2E2E2E"/>
          <w:spacing w:val="-3"/>
          <w:sz w:val="12"/>
        </w:rPr>
        <w:t xml:space="preserve">cursado </w:t>
      </w:r>
      <w:r>
        <w:rPr>
          <w:color w:val="2E2E2E"/>
          <w:spacing w:val="-4"/>
          <w:sz w:val="12"/>
        </w:rPr>
        <w:t xml:space="preserve">en </w:t>
      </w:r>
      <w:r>
        <w:rPr>
          <w:color w:val="2E2E2E"/>
          <w:sz w:val="12"/>
        </w:rPr>
        <w:t xml:space="preserve">la red </w:t>
      </w:r>
      <w:r>
        <w:rPr>
          <w:color w:val="2E2E2E"/>
          <w:spacing w:val="-5"/>
          <w:sz w:val="12"/>
        </w:rPr>
        <w:t xml:space="preserve">del operador </w:t>
      </w:r>
      <w:r>
        <w:rPr>
          <w:color w:val="2E2E2E"/>
          <w:spacing w:val="-4"/>
          <w:sz w:val="12"/>
        </w:rPr>
        <w:t xml:space="preserve">modelado. </w:t>
      </w:r>
      <w:r>
        <w:rPr>
          <w:color w:val="2E2E2E"/>
          <w:spacing w:val="-3"/>
          <w:sz w:val="12"/>
        </w:rPr>
        <w:t xml:space="preserve">Dado </w:t>
      </w:r>
      <w:r>
        <w:rPr>
          <w:color w:val="2E2E2E"/>
          <w:spacing w:val="-5"/>
          <w:sz w:val="12"/>
        </w:rPr>
        <w:t xml:space="preserve">que </w:t>
      </w:r>
      <w:r>
        <w:rPr>
          <w:color w:val="2E2E2E"/>
          <w:sz w:val="12"/>
        </w:rPr>
        <w:t xml:space="preserve">la </w:t>
      </w:r>
      <w:r>
        <w:rPr>
          <w:color w:val="2E2E2E"/>
          <w:spacing w:val="-3"/>
          <w:sz w:val="12"/>
        </w:rPr>
        <w:t xml:space="preserve">definición </w:t>
      </w:r>
      <w:r>
        <w:rPr>
          <w:color w:val="2E2E2E"/>
          <w:spacing w:val="-5"/>
          <w:sz w:val="12"/>
        </w:rPr>
        <w:t xml:space="preserve">del operador </w:t>
      </w:r>
      <w:r>
        <w:rPr>
          <w:color w:val="2E2E2E"/>
          <w:sz w:val="12"/>
        </w:rPr>
        <w:t xml:space="preserve">incorpora la </w:t>
      </w:r>
      <w:r>
        <w:rPr>
          <w:color w:val="2E2E2E"/>
          <w:spacing w:val="-3"/>
          <w:sz w:val="12"/>
        </w:rPr>
        <w:t xml:space="preserve">definición </w:t>
      </w:r>
      <w:r>
        <w:rPr>
          <w:color w:val="2E2E2E"/>
          <w:spacing w:val="-4"/>
          <w:sz w:val="12"/>
        </w:rPr>
        <w:t xml:space="preserve">de </w:t>
      </w:r>
      <w:r>
        <w:rPr>
          <w:color w:val="2E2E2E"/>
          <w:spacing w:val="-5"/>
          <w:sz w:val="12"/>
        </w:rPr>
        <w:t xml:space="preserve">una </w:t>
      </w:r>
      <w:r>
        <w:rPr>
          <w:color w:val="2E2E2E"/>
          <w:sz w:val="12"/>
        </w:rPr>
        <w:t xml:space="preserve">participación </w:t>
      </w:r>
      <w:r>
        <w:rPr>
          <w:color w:val="2E2E2E"/>
          <w:spacing w:val="-4"/>
          <w:sz w:val="12"/>
        </w:rPr>
        <w:t xml:space="preserve">de </w:t>
      </w:r>
      <w:r>
        <w:rPr>
          <w:color w:val="2E2E2E"/>
          <w:spacing w:val="-3"/>
          <w:sz w:val="12"/>
        </w:rPr>
        <w:t xml:space="preserve">mercado, </w:t>
      </w:r>
      <w:r>
        <w:rPr>
          <w:color w:val="2E2E2E"/>
          <w:sz w:val="12"/>
        </w:rPr>
        <w:t xml:space="preserve">se </w:t>
      </w:r>
      <w:r>
        <w:rPr>
          <w:color w:val="2E2E2E"/>
          <w:spacing w:val="-5"/>
          <w:sz w:val="12"/>
        </w:rPr>
        <w:t xml:space="preserve">propone </w:t>
      </w:r>
      <w:r>
        <w:rPr>
          <w:color w:val="2E2E2E"/>
          <w:spacing w:val="-3"/>
          <w:sz w:val="12"/>
        </w:rPr>
        <w:t xml:space="preserve">definir </w:t>
      </w:r>
      <w:r>
        <w:rPr>
          <w:color w:val="2E2E2E"/>
          <w:spacing w:val="-4"/>
          <w:sz w:val="12"/>
        </w:rPr>
        <w:t xml:space="preserve">el </w:t>
      </w:r>
      <w:r>
        <w:rPr>
          <w:color w:val="2E2E2E"/>
          <w:sz w:val="12"/>
        </w:rPr>
        <w:t xml:space="preserve">volumen </w:t>
      </w:r>
      <w:r>
        <w:rPr>
          <w:color w:val="2E2E2E"/>
          <w:spacing w:val="-4"/>
          <w:sz w:val="12"/>
        </w:rPr>
        <w:t xml:space="preserve">de </w:t>
      </w:r>
      <w:r>
        <w:rPr>
          <w:color w:val="2E2E2E"/>
          <w:sz w:val="12"/>
        </w:rPr>
        <w:t xml:space="preserve">tráfico </w:t>
      </w:r>
      <w:r>
        <w:rPr>
          <w:color w:val="2E2E2E"/>
          <w:sz w:val="12"/>
        </w:rPr>
        <w:t xml:space="preserve">y su perfil </w:t>
      </w:r>
      <w:r>
        <w:rPr>
          <w:color w:val="2E2E2E"/>
          <w:spacing w:val="-3"/>
          <w:sz w:val="12"/>
        </w:rPr>
        <w:t xml:space="preserve">para </w:t>
      </w:r>
      <w:r>
        <w:rPr>
          <w:color w:val="2E2E2E"/>
          <w:spacing w:val="-4"/>
          <w:sz w:val="12"/>
        </w:rPr>
        <w:t xml:space="preserve">un </w:t>
      </w:r>
      <w:r>
        <w:rPr>
          <w:color w:val="2E2E2E"/>
          <w:sz w:val="12"/>
        </w:rPr>
        <w:t xml:space="preserve">usuario </w:t>
      </w:r>
      <w:r>
        <w:rPr>
          <w:color w:val="2E2E2E"/>
          <w:spacing w:val="-3"/>
          <w:sz w:val="12"/>
        </w:rPr>
        <w:t xml:space="preserve">promedio. Este </w:t>
      </w:r>
      <w:r>
        <w:rPr>
          <w:color w:val="2E2E2E"/>
          <w:sz w:val="12"/>
        </w:rPr>
        <w:t xml:space="preserve">perfil </w:t>
      </w:r>
      <w:r>
        <w:rPr>
          <w:color w:val="2E2E2E"/>
          <w:spacing w:val="-4"/>
          <w:sz w:val="12"/>
        </w:rPr>
        <w:t xml:space="preserve">de </w:t>
      </w:r>
      <w:r>
        <w:rPr>
          <w:color w:val="2E2E2E"/>
          <w:sz w:val="12"/>
        </w:rPr>
        <w:t xml:space="preserve">tráfico </w:t>
      </w:r>
      <w:r>
        <w:rPr>
          <w:color w:val="2E2E2E"/>
          <w:spacing w:val="-4"/>
          <w:sz w:val="12"/>
        </w:rPr>
        <w:t xml:space="preserve">deberá </w:t>
      </w:r>
      <w:r>
        <w:rPr>
          <w:color w:val="2E2E2E"/>
          <w:spacing w:val="-5"/>
          <w:sz w:val="12"/>
        </w:rPr>
        <w:t xml:space="preserve">tener </w:t>
      </w:r>
      <w:r>
        <w:rPr>
          <w:color w:val="2E2E2E"/>
          <w:spacing w:val="-4"/>
          <w:sz w:val="12"/>
        </w:rPr>
        <w:t xml:space="preserve">en </w:t>
      </w:r>
      <w:r>
        <w:rPr>
          <w:color w:val="2E2E2E"/>
          <w:spacing w:val="-5"/>
          <w:sz w:val="12"/>
        </w:rPr>
        <w:t xml:space="preserve">cuenta </w:t>
      </w:r>
      <w:r>
        <w:rPr>
          <w:color w:val="2E2E2E"/>
          <w:spacing w:val="-4"/>
          <w:sz w:val="12"/>
        </w:rPr>
        <w:t xml:space="preserve">el </w:t>
      </w:r>
      <w:r>
        <w:rPr>
          <w:color w:val="2E2E2E"/>
          <w:sz w:val="12"/>
        </w:rPr>
        <w:t xml:space="preserve">equilibrio </w:t>
      </w:r>
      <w:r>
        <w:rPr>
          <w:color w:val="2E2E2E"/>
          <w:spacing w:val="-4"/>
          <w:sz w:val="12"/>
        </w:rPr>
        <w:t xml:space="preserve">de </w:t>
      </w:r>
      <w:r>
        <w:rPr>
          <w:color w:val="2E2E2E"/>
          <w:sz w:val="12"/>
        </w:rPr>
        <w:t xml:space="preserve">tráfico </w:t>
      </w:r>
      <w:r>
        <w:rPr>
          <w:color w:val="2E2E2E"/>
          <w:spacing w:val="-3"/>
          <w:sz w:val="12"/>
        </w:rPr>
        <w:t xml:space="preserve">entre </w:t>
      </w:r>
      <w:r>
        <w:rPr>
          <w:color w:val="2E2E2E"/>
          <w:sz w:val="12"/>
        </w:rPr>
        <w:t xml:space="preserve">los </w:t>
      </w:r>
      <w:r>
        <w:rPr>
          <w:color w:val="2E2E2E"/>
          <w:spacing w:val="-4"/>
          <w:sz w:val="12"/>
        </w:rPr>
        <w:t xml:space="preserve">diferentes </w:t>
      </w:r>
      <w:r>
        <w:rPr>
          <w:color w:val="2E2E2E"/>
          <w:sz w:val="12"/>
        </w:rPr>
        <w:t xml:space="preserve">servicios </w:t>
      </w:r>
      <w:r>
        <w:rPr>
          <w:color w:val="2E2E2E"/>
          <w:spacing w:val="-5"/>
          <w:sz w:val="12"/>
        </w:rPr>
        <w:t xml:space="preserve">que </w:t>
      </w:r>
      <w:r>
        <w:rPr>
          <w:color w:val="2E2E2E"/>
          <w:spacing w:val="-3"/>
          <w:sz w:val="12"/>
        </w:rPr>
        <w:t xml:space="preserve">compiten </w:t>
      </w:r>
      <w:r>
        <w:rPr>
          <w:color w:val="2E2E2E"/>
          <w:spacing w:val="-4"/>
          <w:sz w:val="12"/>
        </w:rPr>
        <w:t xml:space="preserve">en el </w:t>
      </w:r>
      <w:r>
        <w:rPr>
          <w:color w:val="2E2E2E"/>
          <w:spacing w:val="-3"/>
          <w:sz w:val="12"/>
        </w:rPr>
        <w:t xml:space="preserve">mercado. Se </w:t>
      </w:r>
      <w:r>
        <w:rPr>
          <w:color w:val="2E2E2E"/>
          <w:sz w:val="12"/>
        </w:rPr>
        <w:t>requerirá</w:t>
      </w:r>
      <w:r>
        <w:rPr>
          <w:color w:val="2E2E2E"/>
          <w:spacing w:val="-12"/>
          <w:sz w:val="12"/>
        </w:rPr>
        <w:t xml:space="preserve"> </w:t>
      </w:r>
      <w:r>
        <w:rPr>
          <w:color w:val="2E2E2E"/>
          <w:spacing w:val="-5"/>
          <w:sz w:val="12"/>
        </w:rPr>
        <w:t>por</w:t>
      </w:r>
      <w:r>
        <w:rPr>
          <w:color w:val="2E2E2E"/>
          <w:sz w:val="12"/>
        </w:rPr>
        <w:t xml:space="preserve"> lo</w:t>
      </w:r>
      <w:r>
        <w:rPr>
          <w:color w:val="2E2E2E"/>
          <w:spacing w:val="-12"/>
          <w:sz w:val="12"/>
        </w:rPr>
        <w:t xml:space="preserve"> </w:t>
      </w:r>
      <w:r>
        <w:rPr>
          <w:color w:val="2E2E2E"/>
          <w:spacing w:val="-5"/>
          <w:sz w:val="12"/>
        </w:rPr>
        <w:t>tanto</w:t>
      </w:r>
      <w:r>
        <w:rPr>
          <w:color w:val="2E2E2E"/>
          <w:spacing w:val="-12"/>
          <w:sz w:val="12"/>
        </w:rPr>
        <w:t xml:space="preserve"> </w:t>
      </w:r>
      <w:r>
        <w:rPr>
          <w:color w:val="2E2E2E"/>
          <w:spacing w:val="-4"/>
          <w:sz w:val="12"/>
        </w:rPr>
        <w:t>un</w:t>
      </w:r>
      <w:r>
        <w:rPr>
          <w:color w:val="2E2E2E"/>
          <w:spacing w:val="-12"/>
          <w:sz w:val="12"/>
        </w:rPr>
        <w:t xml:space="preserve"> </w:t>
      </w:r>
      <w:r>
        <w:rPr>
          <w:color w:val="2E2E2E"/>
          <w:spacing w:val="-6"/>
          <w:sz w:val="12"/>
        </w:rPr>
        <w:t>enfoque</w:t>
      </w:r>
      <w:r>
        <w:rPr>
          <w:color w:val="2E2E2E"/>
          <w:spacing w:val="-12"/>
          <w:sz w:val="12"/>
        </w:rPr>
        <w:t xml:space="preserve"> </w:t>
      </w:r>
      <w:r>
        <w:rPr>
          <w:color w:val="2E2E2E"/>
          <w:spacing w:val="-3"/>
          <w:sz w:val="12"/>
        </w:rPr>
        <w:t>integral</w:t>
      </w:r>
      <w:r>
        <w:rPr>
          <w:color w:val="2E2E2E"/>
          <w:spacing w:val="-1"/>
          <w:sz w:val="12"/>
        </w:rPr>
        <w:t xml:space="preserve"> </w:t>
      </w:r>
      <w:r>
        <w:rPr>
          <w:color w:val="2E2E2E"/>
          <w:spacing w:val="-3"/>
          <w:sz w:val="12"/>
        </w:rPr>
        <w:t>para</w:t>
      </w:r>
      <w:r>
        <w:rPr>
          <w:color w:val="2E2E2E"/>
          <w:spacing w:val="-12"/>
          <w:sz w:val="12"/>
        </w:rPr>
        <w:t xml:space="preserve"> </w:t>
      </w:r>
      <w:r>
        <w:rPr>
          <w:color w:val="2E2E2E"/>
          <w:sz w:val="12"/>
        </w:rPr>
        <w:t>la</w:t>
      </w:r>
      <w:r>
        <w:rPr>
          <w:color w:val="2E2E2E"/>
          <w:spacing w:val="-12"/>
          <w:sz w:val="12"/>
        </w:rPr>
        <w:t xml:space="preserve"> </w:t>
      </w:r>
      <w:r>
        <w:rPr>
          <w:color w:val="2E2E2E"/>
          <w:sz w:val="12"/>
        </w:rPr>
        <w:t>estimación</w:t>
      </w:r>
      <w:r>
        <w:rPr>
          <w:color w:val="2E2E2E"/>
          <w:spacing w:val="-12"/>
          <w:sz w:val="12"/>
        </w:rPr>
        <w:t xml:space="preserve"> </w:t>
      </w:r>
      <w:r>
        <w:rPr>
          <w:color w:val="2E2E2E"/>
          <w:spacing w:val="-4"/>
          <w:sz w:val="12"/>
        </w:rPr>
        <w:t>de</w:t>
      </w:r>
      <w:r>
        <w:rPr>
          <w:color w:val="2E2E2E"/>
          <w:spacing w:val="-12"/>
          <w:sz w:val="12"/>
        </w:rPr>
        <w:t xml:space="preserve"> </w:t>
      </w:r>
      <w:r>
        <w:rPr>
          <w:color w:val="2E2E2E"/>
          <w:sz w:val="12"/>
        </w:rPr>
        <w:t>la</w:t>
      </w:r>
      <w:r>
        <w:rPr>
          <w:color w:val="2E2E2E"/>
          <w:spacing w:val="-12"/>
          <w:sz w:val="12"/>
        </w:rPr>
        <w:t xml:space="preserve"> </w:t>
      </w:r>
      <w:r>
        <w:rPr>
          <w:color w:val="2E2E2E"/>
          <w:spacing w:val="-3"/>
          <w:sz w:val="12"/>
        </w:rPr>
        <w:t>evolución</w:t>
      </w:r>
      <w:r>
        <w:rPr>
          <w:color w:val="2E2E2E"/>
          <w:spacing w:val="-12"/>
          <w:sz w:val="12"/>
        </w:rPr>
        <w:t xml:space="preserve"> </w:t>
      </w:r>
      <w:r>
        <w:rPr>
          <w:color w:val="2E2E2E"/>
          <w:spacing w:val="-5"/>
          <w:sz w:val="12"/>
        </w:rPr>
        <w:t>del</w:t>
      </w:r>
      <w:r>
        <w:rPr>
          <w:color w:val="2E2E2E"/>
          <w:spacing w:val="-1"/>
          <w:sz w:val="12"/>
        </w:rPr>
        <w:t xml:space="preserve"> </w:t>
      </w:r>
      <w:r>
        <w:rPr>
          <w:color w:val="2E2E2E"/>
          <w:sz w:val="12"/>
        </w:rPr>
        <w:t>tráfico</w:t>
      </w:r>
      <w:r>
        <w:rPr>
          <w:color w:val="2E2E2E"/>
          <w:spacing w:val="-12"/>
          <w:sz w:val="12"/>
        </w:rPr>
        <w:t xml:space="preserve"> </w:t>
      </w:r>
      <w:r>
        <w:rPr>
          <w:color w:val="2E2E2E"/>
          <w:spacing w:val="-4"/>
          <w:sz w:val="12"/>
        </w:rPr>
        <w:t>de</w:t>
      </w:r>
      <w:r>
        <w:rPr>
          <w:color w:val="2E2E2E"/>
          <w:spacing w:val="-12"/>
          <w:sz w:val="12"/>
        </w:rPr>
        <w:t xml:space="preserve"> </w:t>
      </w:r>
      <w:r>
        <w:rPr>
          <w:color w:val="2E2E2E"/>
          <w:spacing w:val="-3"/>
          <w:sz w:val="12"/>
        </w:rPr>
        <w:t>voz</w:t>
      </w:r>
      <w:r>
        <w:rPr>
          <w:color w:val="2E2E2E"/>
          <w:spacing w:val="-5"/>
          <w:sz w:val="12"/>
        </w:rPr>
        <w:t xml:space="preserve"> </w:t>
      </w:r>
      <w:r>
        <w:rPr>
          <w:color w:val="2E2E2E"/>
          <w:sz w:val="12"/>
        </w:rPr>
        <w:t>y</w:t>
      </w:r>
      <w:r>
        <w:rPr>
          <w:color w:val="2E2E2E"/>
          <w:spacing w:val="-5"/>
          <w:sz w:val="12"/>
        </w:rPr>
        <w:t xml:space="preserve"> datos.</w:t>
      </w:r>
      <w:r>
        <w:rPr>
          <w:color w:val="2E2E2E"/>
          <w:spacing w:val="-8"/>
          <w:sz w:val="12"/>
        </w:rPr>
        <w:t xml:space="preserve"> </w:t>
      </w:r>
      <w:r>
        <w:rPr>
          <w:color w:val="2E2E2E"/>
          <w:spacing w:val="-3"/>
          <w:sz w:val="12"/>
        </w:rPr>
        <w:t>En</w:t>
      </w:r>
      <w:r>
        <w:rPr>
          <w:color w:val="2E2E2E"/>
          <w:spacing w:val="-12"/>
          <w:sz w:val="12"/>
        </w:rPr>
        <w:t xml:space="preserve"> </w:t>
      </w:r>
      <w:r>
        <w:rPr>
          <w:color w:val="2E2E2E"/>
          <w:spacing w:val="-4"/>
          <w:sz w:val="12"/>
        </w:rPr>
        <w:t>consecuencia,</w:t>
      </w:r>
      <w:r>
        <w:rPr>
          <w:color w:val="2E2E2E"/>
          <w:spacing w:val="-8"/>
          <w:sz w:val="12"/>
        </w:rPr>
        <w:t xml:space="preserve"> </w:t>
      </w:r>
      <w:r>
        <w:rPr>
          <w:color w:val="2E2E2E"/>
          <w:sz w:val="12"/>
        </w:rPr>
        <w:t>los</w:t>
      </w:r>
      <w:r>
        <w:rPr>
          <w:color w:val="2E2E2E"/>
          <w:spacing w:val="-5"/>
          <w:sz w:val="12"/>
        </w:rPr>
        <w:t xml:space="preserve"> </w:t>
      </w:r>
      <w:r>
        <w:rPr>
          <w:color w:val="2E2E2E"/>
          <w:spacing w:val="-4"/>
          <w:sz w:val="12"/>
        </w:rPr>
        <w:t>diferentes</w:t>
      </w:r>
      <w:r>
        <w:rPr>
          <w:color w:val="2E2E2E"/>
          <w:spacing w:val="-5"/>
          <w:sz w:val="12"/>
        </w:rPr>
        <w:t xml:space="preserve"> </w:t>
      </w:r>
      <w:r>
        <w:rPr>
          <w:color w:val="2E2E2E"/>
          <w:spacing w:val="-3"/>
          <w:sz w:val="12"/>
        </w:rPr>
        <w:t>modelos</w:t>
      </w:r>
      <w:r>
        <w:rPr>
          <w:color w:val="2E2E2E"/>
          <w:spacing w:val="-5"/>
          <w:sz w:val="12"/>
        </w:rPr>
        <w:t xml:space="preserve"> deberían</w:t>
      </w:r>
      <w:r>
        <w:rPr>
          <w:color w:val="2E2E2E"/>
          <w:spacing w:val="-12"/>
          <w:sz w:val="12"/>
        </w:rPr>
        <w:t xml:space="preserve"> </w:t>
      </w:r>
      <w:r>
        <w:rPr>
          <w:color w:val="2E2E2E"/>
          <w:spacing w:val="-3"/>
          <w:sz w:val="12"/>
        </w:rPr>
        <w:t>basarse</w:t>
      </w:r>
      <w:r>
        <w:rPr>
          <w:color w:val="2E2E2E"/>
          <w:spacing w:val="-12"/>
          <w:sz w:val="12"/>
        </w:rPr>
        <w:t xml:space="preserve"> </w:t>
      </w:r>
      <w:r>
        <w:rPr>
          <w:color w:val="2E2E2E"/>
          <w:spacing w:val="-4"/>
          <w:sz w:val="12"/>
        </w:rPr>
        <w:t>en</w:t>
      </w:r>
      <w:r>
        <w:rPr>
          <w:color w:val="2E2E2E"/>
          <w:spacing w:val="-12"/>
          <w:sz w:val="12"/>
        </w:rPr>
        <w:t xml:space="preserve"> </w:t>
      </w:r>
      <w:r>
        <w:rPr>
          <w:color w:val="2E2E2E"/>
          <w:spacing w:val="-4"/>
          <w:sz w:val="12"/>
        </w:rPr>
        <w:t>un</w:t>
      </w:r>
      <w:r>
        <w:rPr>
          <w:color w:val="2E2E2E"/>
          <w:spacing w:val="-12"/>
          <w:sz w:val="12"/>
        </w:rPr>
        <w:t xml:space="preserve"> </w:t>
      </w:r>
      <w:r>
        <w:rPr>
          <w:color w:val="2E2E2E"/>
          <w:spacing w:val="-3"/>
          <w:sz w:val="12"/>
        </w:rPr>
        <w:t>módulo</w:t>
      </w:r>
      <w:r>
        <w:rPr>
          <w:color w:val="2E2E2E"/>
          <w:spacing w:val="-12"/>
          <w:sz w:val="12"/>
        </w:rPr>
        <w:t xml:space="preserve"> </w:t>
      </w:r>
      <w:r>
        <w:rPr>
          <w:color w:val="2E2E2E"/>
          <w:sz w:val="12"/>
        </w:rPr>
        <w:t>común</w:t>
      </w:r>
      <w:r>
        <w:rPr>
          <w:color w:val="2E2E2E"/>
          <w:spacing w:val="-12"/>
          <w:sz w:val="12"/>
        </w:rPr>
        <w:t xml:space="preserve"> </w:t>
      </w:r>
      <w:r>
        <w:rPr>
          <w:color w:val="2E2E2E"/>
          <w:spacing w:val="-4"/>
          <w:sz w:val="12"/>
        </w:rPr>
        <w:t>de</w:t>
      </w:r>
      <w:r>
        <w:rPr>
          <w:color w:val="2E2E2E"/>
          <w:spacing w:val="-12"/>
          <w:sz w:val="12"/>
        </w:rPr>
        <w:t xml:space="preserve"> </w:t>
      </w:r>
      <w:r>
        <w:rPr>
          <w:color w:val="2E2E2E"/>
          <w:sz w:val="12"/>
        </w:rPr>
        <w:t>predicción</w:t>
      </w:r>
      <w:r>
        <w:rPr>
          <w:color w:val="2E2E2E"/>
          <w:spacing w:val="-12"/>
          <w:sz w:val="12"/>
        </w:rPr>
        <w:t xml:space="preserve"> </w:t>
      </w:r>
      <w:r>
        <w:rPr>
          <w:color w:val="2E2E2E"/>
          <w:spacing w:val="-4"/>
          <w:sz w:val="12"/>
        </w:rPr>
        <w:t>de</w:t>
      </w:r>
      <w:r>
        <w:rPr>
          <w:color w:val="2E2E2E"/>
          <w:spacing w:val="-12"/>
          <w:sz w:val="12"/>
        </w:rPr>
        <w:t xml:space="preserve"> </w:t>
      </w:r>
      <w:r>
        <w:rPr>
          <w:color w:val="2E2E2E"/>
          <w:sz w:val="12"/>
        </w:rPr>
        <w:t>tráfico.</w:t>
      </w:r>
    </w:p>
    <w:p w:rsidR="00795D2D" w:rsidRDefault="001B3982">
      <w:pPr>
        <w:pStyle w:val="Textoindependiente"/>
        <w:spacing w:before="73" w:line="244" w:lineRule="auto"/>
        <w:ind w:right="430" w:firstLine="288"/>
        <w:jc w:val="both"/>
      </w:pPr>
      <w:r>
        <w:rPr>
          <w:color w:val="2E2E2E"/>
        </w:rPr>
        <w:t xml:space="preserve">El volumen de tráfico asociado a los </w:t>
      </w:r>
      <w:r>
        <w:t xml:space="preserve">usuarios </w:t>
      </w:r>
      <w:r>
        <w:rPr>
          <w:color w:val="2E2E2E"/>
        </w:rPr>
        <w:t>del operador modelado es el principal inductor de los costos asociados con la red troncal, y la medida que permitirá explotar las economías de escala.</w:t>
      </w:r>
    </w:p>
    <w:p w:rsidR="00795D2D" w:rsidRDefault="001B3982">
      <w:pPr>
        <w:pStyle w:val="Textoindependiente"/>
        <w:spacing w:before="89" w:line="244" w:lineRule="auto"/>
        <w:ind w:right="418" w:firstLine="288"/>
        <w:jc w:val="both"/>
      </w:pPr>
      <w:r>
        <w:rPr>
          <w:color w:val="2E2E2E"/>
        </w:rPr>
        <w:t>En el mercado hipotético competitivo la base de suscriptores de cada operador tendrá el mismo perfil de u</w:t>
      </w:r>
      <w:r>
        <w:rPr>
          <w:color w:val="2E2E2E"/>
        </w:rPr>
        <w:t>so. Por lo tanto, el perfil de tráfico del operador modelado debería ser definido como la media del mercado, manteniendo la consistencia con la  escala de dicho operador.(14)</w:t>
      </w:r>
    </w:p>
    <w:p w:rsidR="00795D2D" w:rsidRDefault="001B3982">
      <w:pPr>
        <w:pStyle w:val="Textoindependiente"/>
        <w:spacing w:before="74" w:line="244" w:lineRule="auto"/>
        <w:ind w:right="430" w:firstLine="288"/>
        <w:jc w:val="both"/>
      </w:pPr>
      <w:r>
        <w:rPr>
          <w:color w:val="2E2E2E"/>
        </w:rPr>
        <w:t xml:space="preserve">El pronóstico del perfil de tráfico del operador modelado se basará en el perfil </w:t>
      </w:r>
      <w:r>
        <w:rPr>
          <w:color w:val="2E2E2E"/>
        </w:rPr>
        <w:t>de la media del mercado, es decir la base de suscriptores de cada operador tendrá el mismo perfil de  uso.</w:t>
      </w:r>
    </w:p>
    <w:p w:rsidR="00795D2D" w:rsidRDefault="001B3982">
      <w:pPr>
        <w:pStyle w:val="Ttulo1"/>
      </w:pPr>
      <w:r>
        <w:rPr>
          <w:color w:val="2E2E2E"/>
        </w:rPr>
        <w:t>Costos mayoristas o minoristas</w:t>
      </w:r>
    </w:p>
    <w:p w:rsidR="00795D2D" w:rsidRDefault="001B3982">
      <w:pPr>
        <w:pStyle w:val="Textoindependiente"/>
        <w:spacing w:before="93"/>
        <w:ind w:left="853"/>
      </w:pPr>
      <w:r>
        <w:rPr>
          <w:color w:val="2E2E2E"/>
        </w:rPr>
        <w:t>Este aspecto se describe a continuación.</w:t>
      </w:r>
    </w:p>
    <w:p w:rsidR="00795D2D" w:rsidRDefault="00795D2D">
      <w:pPr>
        <w:sectPr w:rsidR="00795D2D">
          <w:pgSz w:w="12240" w:h="15840"/>
          <w:pgMar w:top="460" w:right="400" w:bottom="480" w:left="420" w:header="274" w:footer="285" w:gutter="0"/>
          <w:cols w:space="720"/>
        </w:sectPr>
      </w:pPr>
    </w:p>
    <w:p w:rsidR="00795D2D" w:rsidRDefault="00795D2D">
      <w:pPr>
        <w:pStyle w:val="Textoindependiente"/>
        <w:spacing w:before="2"/>
        <w:ind w:left="0"/>
        <w:rPr>
          <w:sz w:val="9"/>
        </w:rPr>
      </w:pPr>
    </w:p>
    <w:p w:rsidR="00795D2D" w:rsidRDefault="001B3982">
      <w:pPr>
        <w:pStyle w:val="Textoindependiente"/>
        <w:spacing w:before="0"/>
        <w:ind w:left="3314"/>
        <w:rPr>
          <w:sz w:val="20"/>
        </w:rPr>
      </w:pPr>
      <w:r>
        <w:rPr>
          <w:noProof/>
          <w:sz w:val="20"/>
          <w:lang w:eastAsia="es-MX"/>
        </w:rPr>
        <w:drawing>
          <wp:inline distT="0" distB="0" distL="0" distR="0">
            <wp:extent cx="3133724" cy="1857375"/>
            <wp:effectExtent l="0" t="0" r="0" b="0"/>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16" cstate="print"/>
                    <a:stretch>
                      <a:fillRect/>
                    </a:stretch>
                  </pic:blipFill>
                  <pic:spPr>
                    <a:xfrm>
                      <a:off x="0" y="0"/>
                      <a:ext cx="3133724" cy="1857375"/>
                    </a:xfrm>
                    <a:prstGeom prst="rect">
                      <a:avLst/>
                    </a:prstGeom>
                  </pic:spPr>
                </pic:pic>
              </a:graphicData>
            </a:graphic>
          </wp:inline>
        </w:drawing>
      </w:r>
    </w:p>
    <w:p w:rsidR="00795D2D" w:rsidRDefault="001B3982">
      <w:pPr>
        <w:spacing w:before="109"/>
        <w:ind w:left="3396"/>
        <w:rPr>
          <w:sz w:val="16"/>
        </w:rPr>
      </w:pPr>
      <w:r>
        <w:rPr>
          <w:color w:val="2E2E2E"/>
          <w:sz w:val="16"/>
        </w:rPr>
        <w:t>Figura 7: Costos mayoristas o minoristas [Fuente: Analysys Mason]</w:t>
      </w:r>
    </w:p>
    <w:p w:rsidR="00795D2D" w:rsidRDefault="001B3982">
      <w:pPr>
        <w:pStyle w:val="Textoindependiente"/>
        <w:spacing w:before="82" w:line="244" w:lineRule="auto"/>
        <w:ind w:right="413" w:firstLine="288"/>
        <w:jc w:val="both"/>
      </w:pPr>
      <w:r>
        <w:rPr>
          <w:color w:val="2E2E2E"/>
        </w:rPr>
        <w:t xml:space="preserve">En el modelo separado verticalmente, los servicios de red (tales como el tráfico) son presupuestados por separado de las actividades minoristas (como las subvenciones de las terminales o el </w:t>
      </w:r>
      <w:r>
        <w:rPr>
          <w:color w:val="2E2E2E"/>
        </w:rPr>
        <w:t>marketing). A los gastos generales se añade un mark­up a la red y las actividades minoristas, y se considera para el costo mayorista de suministro de interconexión únicamente los costos de la red más la proporción de los gastos generales.</w:t>
      </w:r>
    </w:p>
    <w:p w:rsidR="00795D2D" w:rsidRDefault="001B3982">
      <w:pPr>
        <w:pStyle w:val="Textoindependiente"/>
        <w:spacing w:before="74" w:line="244" w:lineRule="auto"/>
        <w:ind w:right="413" w:firstLine="288"/>
        <w:jc w:val="both"/>
      </w:pPr>
      <w:r>
        <w:t xml:space="preserve">En el </w:t>
      </w:r>
      <w:r>
        <w:rPr>
          <w:spacing w:val="2"/>
        </w:rPr>
        <w:t xml:space="preserve">modelo </w:t>
      </w:r>
      <w:r>
        <w:t xml:space="preserve">de </w:t>
      </w:r>
      <w:r>
        <w:rPr>
          <w:spacing w:val="2"/>
        </w:rPr>
        <w:t>i</w:t>
      </w:r>
      <w:r>
        <w:rPr>
          <w:spacing w:val="2"/>
        </w:rPr>
        <w:t xml:space="preserve">ntegración </w:t>
      </w:r>
      <w:r>
        <w:t xml:space="preserve">vertical, </w:t>
      </w:r>
      <w:r>
        <w:rPr>
          <w:spacing w:val="3"/>
        </w:rPr>
        <w:t xml:space="preserve">los </w:t>
      </w:r>
      <w:r>
        <w:t xml:space="preserve">costos minoristas se </w:t>
      </w:r>
      <w:r>
        <w:rPr>
          <w:spacing w:val="2"/>
        </w:rPr>
        <w:t xml:space="preserve">consideran </w:t>
      </w:r>
      <w:r>
        <w:t xml:space="preserve">como parte integral de </w:t>
      </w:r>
      <w:r>
        <w:rPr>
          <w:spacing w:val="3"/>
        </w:rPr>
        <w:t xml:space="preserve">los </w:t>
      </w:r>
      <w:r>
        <w:t xml:space="preserve">servicios de red y se </w:t>
      </w:r>
      <w:r>
        <w:rPr>
          <w:spacing w:val="2"/>
        </w:rPr>
        <w:t xml:space="preserve">incluyen </w:t>
      </w:r>
      <w:r>
        <w:t xml:space="preserve">en </w:t>
      </w:r>
      <w:r>
        <w:rPr>
          <w:spacing w:val="3"/>
        </w:rPr>
        <w:t xml:space="preserve">los </w:t>
      </w:r>
      <w:r>
        <w:t xml:space="preserve">costos </w:t>
      </w:r>
      <w:r>
        <w:rPr>
          <w:spacing w:val="2"/>
        </w:rPr>
        <w:t xml:space="preserve">del </w:t>
      </w:r>
      <w:r>
        <w:t xml:space="preserve">servicio a través de un mark­up, junto con </w:t>
      </w:r>
      <w:r>
        <w:rPr>
          <w:spacing w:val="3"/>
        </w:rPr>
        <w:t xml:space="preserve">los </w:t>
      </w:r>
      <w:r>
        <w:t xml:space="preserve">gastos </w:t>
      </w:r>
      <w:r>
        <w:rPr>
          <w:spacing w:val="2"/>
        </w:rPr>
        <w:t xml:space="preserve">generales. </w:t>
      </w:r>
      <w:r>
        <w:t xml:space="preserve">En </w:t>
      </w:r>
      <w:r>
        <w:rPr>
          <w:spacing w:val="2"/>
        </w:rPr>
        <w:t xml:space="preserve">consecuencia, </w:t>
      </w:r>
      <w:r>
        <w:t>no existe el concepto de acceso mayorista</w:t>
      </w:r>
      <w:r>
        <w:t xml:space="preserve">' a </w:t>
      </w:r>
      <w:r>
        <w:rPr>
          <w:spacing w:val="2"/>
        </w:rPr>
        <w:t xml:space="preserve">la </w:t>
      </w:r>
      <w:r>
        <w:t xml:space="preserve">terminación de </w:t>
      </w:r>
      <w:r>
        <w:rPr>
          <w:spacing w:val="3"/>
        </w:rPr>
        <w:t xml:space="preserve">llamadas </w:t>
      </w:r>
      <w:r>
        <w:rPr>
          <w:spacing w:val="2"/>
        </w:rPr>
        <w:t xml:space="preserve">móviles </w:t>
      </w:r>
      <w:r>
        <w:t xml:space="preserve">en el </w:t>
      </w:r>
      <w:r>
        <w:rPr>
          <w:spacing w:val="2"/>
        </w:rPr>
        <w:t xml:space="preserve">modelo </w:t>
      </w:r>
      <w:r>
        <w:t xml:space="preserve">de </w:t>
      </w:r>
      <w:r>
        <w:rPr>
          <w:spacing w:val="2"/>
        </w:rPr>
        <w:t xml:space="preserve">integración </w:t>
      </w:r>
      <w:r>
        <w:t xml:space="preserve">vertical ya  </w:t>
      </w:r>
      <w:r>
        <w:rPr>
          <w:spacing w:val="2"/>
        </w:rPr>
        <w:t xml:space="preserve">que </w:t>
      </w:r>
      <w:r>
        <w:t xml:space="preserve">todos </w:t>
      </w:r>
      <w:r>
        <w:rPr>
          <w:spacing w:val="3"/>
        </w:rPr>
        <w:t>los</w:t>
      </w:r>
      <w:r>
        <w:rPr>
          <w:spacing w:val="56"/>
        </w:rPr>
        <w:t xml:space="preserve"> </w:t>
      </w:r>
      <w:r>
        <w:t xml:space="preserve">costos minoristas se </w:t>
      </w:r>
      <w:r>
        <w:rPr>
          <w:spacing w:val="2"/>
        </w:rPr>
        <w:t xml:space="preserve">incluyen </w:t>
      </w:r>
      <w:r>
        <w:t xml:space="preserve">en el </w:t>
      </w:r>
      <w:r>
        <w:rPr>
          <w:spacing w:val="2"/>
        </w:rPr>
        <w:t xml:space="preserve">cálculo </w:t>
      </w:r>
      <w:r>
        <w:t xml:space="preserve">de </w:t>
      </w:r>
      <w:r>
        <w:rPr>
          <w:spacing w:val="3"/>
        </w:rPr>
        <w:t xml:space="preserve">los </w:t>
      </w:r>
      <w:r>
        <w:t xml:space="preserve">costos de </w:t>
      </w:r>
      <w:r>
        <w:rPr>
          <w:spacing w:val="3"/>
        </w:rPr>
        <w:t>los</w:t>
      </w:r>
      <w:r>
        <w:rPr>
          <w:spacing w:val="35"/>
        </w:rPr>
        <w:t xml:space="preserve"> </w:t>
      </w:r>
      <w:r>
        <w:t>servicios.</w:t>
      </w:r>
    </w:p>
    <w:p w:rsidR="00795D2D" w:rsidRDefault="001B3982">
      <w:pPr>
        <w:pStyle w:val="Textoindependiente"/>
        <w:spacing w:before="74" w:line="244" w:lineRule="auto"/>
        <w:ind w:right="413" w:firstLine="288"/>
        <w:jc w:val="both"/>
      </w:pPr>
      <w:r>
        <w:t xml:space="preserve">En </w:t>
      </w:r>
      <w:r>
        <w:rPr>
          <w:spacing w:val="2"/>
        </w:rPr>
        <w:t xml:space="preserve">la </w:t>
      </w:r>
      <w:r>
        <w:t xml:space="preserve">Metodología de Costos el Instituto </w:t>
      </w:r>
      <w:r>
        <w:rPr>
          <w:spacing w:val="2"/>
        </w:rPr>
        <w:t xml:space="preserve">regula </w:t>
      </w:r>
      <w:r>
        <w:rPr>
          <w:spacing w:val="3"/>
        </w:rPr>
        <w:t xml:space="preserve">los </w:t>
      </w:r>
      <w:r>
        <w:t xml:space="preserve">servicios de </w:t>
      </w:r>
      <w:r>
        <w:rPr>
          <w:spacing w:val="2"/>
        </w:rPr>
        <w:t xml:space="preserve">interconexión </w:t>
      </w:r>
      <w:r>
        <w:t xml:space="preserve">entre </w:t>
      </w:r>
      <w:r>
        <w:rPr>
          <w:spacing w:val="3"/>
        </w:rPr>
        <w:t>l</w:t>
      </w:r>
      <w:r>
        <w:rPr>
          <w:spacing w:val="3"/>
        </w:rPr>
        <w:t xml:space="preserve">os </w:t>
      </w:r>
      <w:r>
        <w:rPr>
          <w:spacing w:val="2"/>
        </w:rPr>
        <w:t xml:space="preserve">que </w:t>
      </w:r>
      <w:r>
        <w:t xml:space="preserve">se encuentran </w:t>
      </w:r>
      <w:r>
        <w:rPr>
          <w:spacing w:val="3"/>
        </w:rPr>
        <w:t xml:space="preserve">los </w:t>
      </w:r>
      <w:r>
        <w:t xml:space="preserve">de </w:t>
      </w:r>
      <w:r>
        <w:rPr>
          <w:spacing w:val="2"/>
        </w:rPr>
        <w:t xml:space="preserve">conducción </w:t>
      </w:r>
      <w:r>
        <w:t xml:space="preserve">de tráfico y tránsito </w:t>
      </w:r>
      <w:r>
        <w:rPr>
          <w:spacing w:val="2"/>
        </w:rPr>
        <w:t xml:space="preserve">que </w:t>
      </w:r>
      <w:r>
        <w:t xml:space="preserve">son materia </w:t>
      </w:r>
      <w:r>
        <w:rPr>
          <w:spacing w:val="2"/>
        </w:rPr>
        <w:t xml:space="preserve">del Modelo </w:t>
      </w:r>
      <w:r>
        <w:t xml:space="preserve">Fijo y </w:t>
      </w:r>
      <w:r>
        <w:rPr>
          <w:spacing w:val="2"/>
        </w:rPr>
        <w:t xml:space="preserve">del Modelo Móvil, </w:t>
      </w:r>
      <w:r>
        <w:t xml:space="preserve">es así </w:t>
      </w:r>
      <w:r>
        <w:rPr>
          <w:spacing w:val="2"/>
        </w:rPr>
        <w:t xml:space="preserve">que </w:t>
      </w:r>
      <w:r>
        <w:t xml:space="preserve">únicamente se </w:t>
      </w:r>
      <w:r>
        <w:rPr>
          <w:spacing w:val="2"/>
        </w:rPr>
        <w:t xml:space="preserve">consideran </w:t>
      </w:r>
      <w:r>
        <w:rPr>
          <w:spacing w:val="3"/>
        </w:rPr>
        <w:t xml:space="preserve">los </w:t>
      </w:r>
      <w:r>
        <w:t xml:space="preserve">costos </w:t>
      </w:r>
      <w:r>
        <w:rPr>
          <w:spacing w:val="2"/>
        </w:rPr>
        <w:t xml:space="preserve">que   </w:t>
      </w:r>
      <w:r>
        <w:t xml:space="preserve">son relevantes para </w:t>
      </w:r>
      <w:r>
        <w:rPr>
          <w:spacing w:val="2"/>
        </w:rPr>
        <w:t xml:space="preserve">la </w:t>
      </w:r>
      <w:r>
        <w:t xml:space="preserve">prestación de </w:t>
      </w:r>
      <w:r>
        <w:rPr>
          <w:spacing w:val="3"/>
        </w:rPr>
        <w:t xml:space="preserve">los </w:t>
      </w:r>
      <w:r>
        <w:t xml:space="preserve">servicios mayoristas de un </w:t>
      </w:r>
      <w:r>
        <w:rPr>
          <w:spacing w:val="3"/>
        </w:rPr>
        <w:t xml:space="preserve">negocio </w:t>
      </w:r>
      <w:r>
        <w:t xml:space="preserve">verticalmente </w:t>
      </w:r>
      <w:r>
        <w:rPr>
          <w:spacing w:val="2"/>
        </w:rPr>
        <w:t xml:space="preserve">separado que </w:t>
      </w:r>
      <w:r>
        <w:t xml:space="preserve">se </w:t>
      </w:r>
      <w:r>
        <w:rPr>
          <w:spacing w:val="2"/>
        </w:rPr>
        <w:t xml:space="preserve">pretenden </w:t>
      </w:r>
      <w:r>
        <w:rPr>
          <w:spacing w:val="3"/>
        </w:rPr>
        <w:t xml:space="preserve">regular </w:t>
      </w:r>
      <w:r>
        <w:t xml:space="preserve">con el </w:t>
      </w:r>
      <w:r>
        <w:rPr>
          <w:spacing w:val="2"/>
        </w:rPr>
        <w:t>desarrollo del</w:t>
      </w:r>
      <w:r>
        <w:rPr>
          <w:spacing w:val="14"/>
        </w:rPr>
        <w:t xml:space="preserve"> </w:t>
      </w:r>
      <w:r>
        <w:rPr>
          <w:spacing w:val="3"/>
        </w:rPr>
        <w:t>modelo.</w:t>
      </w:r>
    </w:p>
    <w:p w:rsidR="00795D2D" w:rsidRDefault="001B3982">
      <w:pPr>
        <w:pStyle w:val="Textoindependiente"/>
        <w:spacing w:before="59" w:line="244" w:lineRule="auto"/>
        <w:ind w:right="413" w:firstLine="288"/>
        <w:jc w:val="both"/>
      </w:pPr>
      <w:r>
        <w:t>Sin embargo, los costos comunes a las actividades de red y minoristas pueden ser recuperados a través de los servicios de red mayoristas y los servicios minoristas en el caso de un modelo Cost</w:t>
      </w:r>
      <w:r>
        <w:t xml:space="preserve">o Incremental Promedio de Largo Plazo (CITLP) (tratados como un </w:t>
      </w:r>
      <w:r>
        <w:rPr>
          <w:i/>
        </w:rPr>
        <w:t xml:space="preserve">mark­up </w:t>
      </w:r>
      <w:r>
        <w:t>del resultado del CTILP) pero no en el caso de un modelo CILP  Puro.</w:t>
      </w:r>
    </w:p>
    <w:p w:rsidR="00795D2D" w:rsidRDefault="001B3982">
      <w:pPr>
        <w:pStyle w:val="Textoindependiente"/>
        <w:spacing w:before="74" w:line="244" w:lineRule="auto"/>
        <w:ind w:right="413" w:firstLine="288"/>
        <w:jc w:val="both"/>
      </w:pPr>
      <w:r>
        <w:t>Un enfoque de separación vertical resulta en la exclusión de bastantes costos no relacionados con la red de los cos</w:t>
      </w:r>
      <w:r>
        <w:t>tos de terminación. Sin embargo, trae consigo la necesidad de determinar el tamaño relativo de los costos económicos de las actividades minoristas con el fin de determinar la magnitud de los costos generales (business overheads, en inglés) a añadir a los c</w:t>
      </w:r>
      <w:r>
        <w:t>ostos de red incrementales.</w:t>
      </w:r>
    </w:p>
    <w:p w:rsidR="00795D2D" w:rsidRDefault="001B3982">
      <w:pPr>
        <w:pStyle w:val="Textoindependiente"/>
        <w:spacing w:before="74" w:line="244" w:lineRule="auto"/>
        <w:ind w:right="418" w:firstLine="288"/>
        <w:jc w:val="both"/>
      </w:pPr>
      <w:r>
        <w:rPr>
          <w:color w:val="2E2E2E"/>
        </w:rPr>
        <w:t>Únicamente los costos de red mayoristas serán incluidos en los modelos de costos. Los costos minoristas se excluyen del modelo. La proporción de gastos generales comunes que corresponde a la red se recupera como un costo operati</w:t>
      </w:r>
      <w:r>
        <w:rPr>
          <w:color w:val="2E2E2E"/>
        </w:rPr>
        <w:t>vo, que se revisa anualmente con la inflación y se distribuye entre todos los servicios en el caso de un modelo CITLP pero se excluyen de los gastos distribuibles al servicio de terminación en un modelo CILP  Puro.</w:t>
      </w:r>
    </w:p>
    <w:p w:rsidR="00795D2D" w:rsidRDefault="001B3982">
      <w:pPr>
        <w:pStyle w:val="Ttulo1"/>
        <w:numPr>
          <w:ilvl w:val="1"/>
          <w:numId w:val="12"/>
        </w:numPr>
        <w:tabs>
          <w:tab w:val="left" w:pos="1155"/>
        </w:tabs>
        <w:spacing w:before="59" w:line="331" w:lineRule="auto"/>
        <w:ind w:right="4981" w:firstLine="0"/>
      </w:pPr>
      <w:r>
        <w:rPr>
          <w:color w:val="2E2E2E"/>
        </w:rPr>
        <w:t xml:space="preserve">Aspectos relacionados con </w:t>
      </w:r>
      <w:r>
        <w:rPr>
          <w:color w:val="2E2E2E"/>
          <w:spacing w:val="-3"/>
        </w:rPr>
        <w:t xml:space="preserve">la </w:t>
      </w:r>
      <w:r>
        <w:rPr>
          <w:color w:val="2E2E2E"/>
        </w:rPr>
        <w:t>implementaci</w:t>
      </w:r>
      <w:r>
        <w:rPr>
          <w:color w:val="2E2E2E"/>
        </w:rPr>
        <w:t xml:space="preserve">ón </w:t>
      </w:r>
      <w:r>
        <w:rPr>
          <w:color w:val="2E2E2E"/>
          <w:spacing w:val="-3"/>
        </w:rPr>
        <w:t xml:space="preserve">de </w:t>
      </w:r>
      <w:r>
        <w:rPr>
          <w:color w:val="2E2E2E"/>
          <w:spacing w:val="-4"/>
        </w:rPr>
        <w:t>los</w:t>
      </w:r>
      <w:r>
        <w:rPr>
          <w:color w:val="2E2E2E"/>
          <w:spacing w:val="-30"/>
        </w:rPr>
        <w:t xml:space="preserve"> </w:t>
      </w:r>
      <w:r>
        <w:rPr>
          <w:color w:val="2E2E2E"/>
        </w:rPr>
        <w:t xml:space="preserve">modelos Selección del incremento </w:t>
      </w:r>
      <w:r>
        <w:rPr>
          <w:color w:val="2E2E2E"/>
          <w:spacing w:val="-3"/>
        </w:rPr>
        <w:t>de</w:t>
      </w:r>
      <w:r>
        <w:rPr>
          <w:color w:val="2E2E2E"/>
          <w:spacing w:val="-13"/>
        </w:rPr>
        <w:t xml:space="preserve"> </w:t>
      </w:r>
      <w:r>
        <w:rPr>
          <w:color w:val="2E2E2E"/>
        </w:rPr>
        <w:t>servicio</w:t>
      </w:r>
    </w:p>
    <w:p w:rsidR="00795D2D" w:rsidRDefault="001B3982">
      <w:pPr>
        <w:pStyle w:val="Textoindependiente"/>
        <w:spacing w:before="1" w:line="244" w:lineRule="auto"/>
        <w:ind w:right="413" w:firstLine="288"/>
        <w:jc w:val="both"/>
      </w:pPr>
      <w:r>
        <w:rPr>
          <w:color w:val="2E2E2E"/>
        </w:rPr>
        <w:t xml:space="preserve">El costo incremental es el costo </w:t>
      </w:r>
      <w:r>
        <w:rPr>
          <w:color w:val="2E2E2E"/>
          <w:spacing w:val="2"/>
        </w:rPr>
        <w:t xml:space="preserve">que </w:t>
      </w:r>
      <w:r>
        <w:rPr>
          <w:color w:val="2E2E2E"/>
        </w:rPr>
        <w:t xml:space="preserve">incurre un </w:t>
      </w:r>
      <w:r>
        <w:rPr>
          <w:color w:val="2E2E2E"/>
          <w:spacing w:val="3"/>
        </w:rPr>
        <w:t xml:space="preserve">operador </w:t>
      </w:r>
      <w:r>
        <w:rPr>
          <w:color w:val="2E2E2E"/>
        </w:rPr>
        <w:t xml:space="preserve">para satisfacer el incremento en </w:t>
      </w:r>
      <w:r>
        <w:rPr>
          <w:color w:val="2E2E2E"/>
          <w:spacing w:val="2"/>
        </w:rPr>
        <w:t xml:space="preserve">la demanda </w:t>
      </w:r>
      <w:r>
        <w:rPr>
          <w:color w:val="2E2E2E"/>
        </w:rPr>
        <w:t xml:space="preserve">de </w:t>
      </w:r>
      <w:r>
        <w:rPr>
          <w:color w:val="2E2E2E"/>
          <w:spacing w:val="2"/>
        </w:rPr>
        <w:t xml:space="preserve">uno </w:t>
      </w:r>
      <w:r>
        <w:rPr>
          <w:color w:val="2E2E2E"/>
        </w:rPr>
        <w:t xml:space="preserve">de sus  servicios, </w:t>
      </w:r>
      <w:r>
        <w:rPr>
          <w:color w:val="2E2E2E"/>
          <w:spacing w:val="3"/>
        </w:rPr>
        <w:t xml:space="preserve">bajo </w:t>
      </w:r>
      <w:r>
        <w:rPr>
          <w:color w:val="2E2E2E"/>
        </w:rPr>
        <w:t xml:space="preserve">el supuesto de </w:t>
      </w:r>
      <w:r>
        <w:rPr>
          <w:color w:val="2E2E2E"/>
          <w:spacing w:val="2"/>
        </w:rPr>
        <w:t xml:space="preserve">que la demanda </w:t>
      </w:r>
      <w:r>
        <w:rPr>
          <w:color w:val="2E2E2E"/>
        </w:rPr>
        <w:t xml:space="preserve">de </w:t>
      </w:r>
      <w:r>
        <w:rPr>
          <w:color w:val="2E2E2E"/>
          <w:spacing w:val="3"/>
        </w:rPr>
        <w:t xml:space="preserve">los </w:t>
      </w:r>
      <w:r>
        <w:rPr>
          <w:color w:val="2E2E2E"/>
        </w:rPr>
        <w:t xml:space="preserve">otros servicios </w:t>
      </w:r>
      <w:r>
        <w:rPr>
          <w:color w:val="2E2E2E"/>
          <w:spacing w:val="2"/>
        </w:rPr>
        <w:t xml:space="preserve">que </w:t>
      </w:r>
      <w:r>
        <w:rPr>
          <w:color w:val="2E2E2E"/>
        </w:rPr>
        <w:t xml:space="preserve">ofrece el </w:t>
      </w:r>
      <w:r>
        <w:rPr>
          <w:color w:val="2E2E2E"/>
          <w:spacing w:val="3"/>
        </w:rPr>
        <w:t>op</w:t>
      </w:r>
      <w:r>
        <w:rPr>
          <w:color w:val="2E2E2E"/>
          <w:spacing w:val="3"/>
        </w:rPr>
        <w:t xml:space="preserve">erador </w:t>
      </w:r>
      <w:r>
        <w:rPr>
          <w:color w:val="2E2E2E"/>
        </w:rPr>
        <w:t xml:space="preserve">no sufre </w:t>
      </w:r>
      <w:r>
        <w:rPr>
          <w:color w:val="2E2E2E"/>
          <w:spacing w:val="2"/>
        </w:rPr>
        <w:t xml:space="preserve">cambios. </w:t>
      </w:r>
      <w:r>
        <w:rPr>
          <w:color w:val="2E2E2E"/>
        </w:rPr>
        <w:t xml:space="preserve">Por otro </w:t>
      </w:r>
      <w:r>
        <w:rPr>
          <w:color w:val="2E2E2E"/>
          <w:spacing w:val="3"/>
        </w:rPr>
        <w:t xml:space="preserve">lado, </w:t>
      </w:r>
      <w:r>
        <w:rPr>
          <w:color w:val="2E2E2E"/>
        </w:rPr>
        <w:t xml:space="preserve">es  el costo total </w:t>
      </w:r>
      <w:r>
        <w:rPr>
          <w:color w:val="2E2E2E"/>
          <w:spacing w:val="2"/>
        </w:rPr>
        <w:t xml:space="preserve">que </w:t>
      </w:r>
      <w:r>
        <w:rPr>
          <w:color w:val="2E2E2E"/>
        </w:rPr>
        <w:t xml:space="preserve">evitaría el </w:t>
      </w:r>
      <w:r>
        <w:rPr>
          <w:color w:val="2E2E2E"/>
          <w:spacing w:val="3"/>
        </w:rPr>
        <w:t xml:space="preserve">operador </w:t>
      </w:r>
      <w:r>
        <w:rPr>
          <w:color w:val="2E2E2E"/>
        </w:rPr>
        <w:t xml:space="preserve">si cesara </w:t>
      </w:r>
      <w:r>
        <w:rPr>
          <w:color w:val="2E2E2E"/>
          <w:spacing w:val="2"/>
        </w:rPr>
        <w:t xml:space="preserve">la provisión </w:t>
      </w:r>
      <w:r>
        <w:rPr>
          <w:color w:val="2E2E2E"/>
        </w:rPr>
        <w:t xml:space="preserve">de ese servicio particular. </w:t>
      </w:r>
      <w:r>
        <w:rPr>
          <w:color w:val="2E2E2E"/>
          <w:spacing w:val="2"/>
        </w:rPr>
        <w:t xml:space="preserve">De </w:t>
      </w:r>
      <w:r>
        <w:rPr>
          <w:color w:val="2E2E2E"/>
        </w:rPr>
        <w:t xml:space="preserve">esta forma </w:t>
      </w:r>
      <w:r>
        <w:rPr>
          <w:color w:val="2E2E2E"/>
          <w:spacing w:val="3"/>
        </w:rPr>
        <w:t xml:space="preserve">los </w:t>
      </w:r>
      <w:r>
        <w:rPr>
          <w:color w:val="2E2E2E"/>
        </w:rPr>
        <w:t xml:space="preserve">incrementos toman </w:t>
      </w:r>
      <w:r>
        <w:rPr>
          <w:color w:val="2E2E2E"/>
          <w:spacing w:val="2"/>
        </w:rPr>
        <w:t xml:space="preserve">la </w:t>
      </w:r>
      <w:r>
        <w:rPr>
          <w:color w:val="2E2E2E"/>
        </w:rPr>
        <w:t xml:space="preserve">forma de un servicio, o conjunto de servicios, al </w:t>
      </w:r>
      <w:r>
        <w:rPr>
          <w:color w:val="2E2E2E"/>
          <w:spacing w:val="2"/>
        </w:rPr>
        <w:t xml:space="preserve">que </w:t>
      </w:r>
      <w:r>
        <w:rPr>
          <w:color w:val="2E2E2E"/>
        </w:rPr>
        <w:t xml:space="preserve">se distribuyen </w:t>
      </w:r>
      <w:r>
        <w:rPr>
          <w:color w:val="2E2E2E"/>
          <w:spacing w:val="3"/>
        </w:rPr>
        <w:t xml:space="preserve">los </w:t>
      </w:r>
      <w:r>
        <w:rPr>
          <w:color w:val="2E2E2E"/>
        </w:rPr>
        <w:t xml:space="preserve">costos, ya sea de forma directa (en el caso de </w:t>
      </w:r>
      <w:r>
        <w:rPr>
          <w:color w:val="2E2E2E"/>
          <w:spacing w:val="3"/>
        </w:rPr>
        <w:t xml:space="preserve">los </w:t>
      </w:r>
      <w:r>
        <w:rPr>
          <w:color w:val="2E2E2E"/>
        </w:rPr>
        <w:t xml:space="preserve">costos </w:t>
      </w:r>
      <w:r>
        <w:rPr>
          <w:color w:val="2E2E2E"/>
          <w:spacing w:val="2"/>
        </w:rPr>
        <w:t xml:space="preserve">incrementales) </w:t>
      </w:r>
      <w:r>
        <w:rPr>
          <w:color w:val="2E2E2E"/>
        </w:rPr>
        <w:t xml:space="preserve">o mediante un mark­up (si se </w:t>
      </w:r>
      <w:r>
        <w:rPr>
          <w:color w:val="2E2E2E"/>
          <w:spacing w:val="2"/>
        </w:rPr>
        <w:t xml:space="preserve">incluyen </w:t>
      </w:r>
      <w:r>
        <w:rPr>
          <w:color w:val="2E2E2E"/>
          <w:spacing w:val="3"/>
        </w:rPr>
        <w:t xml:space="preserve">los </w:t>
      </w:r>
      <w:r>
        <w:rPr>
          <w:color w:val="2E2E2E"/>
        </w:rPr>
        <w:t xml:space="preserve">costos comunes). El tamaño y </w:t>
      </w:r>
      <w:r>
        <w:rPr>
          <w:color w:val="2E2E2E"/>
          <w:spacing w:val="2"/>
        </w:rPr>
        <w:t xml:space="preserve">número del </w:t>
      </w:r>
      <w:r>
        <w:rPr>
          <w:color w:val="2E2E2E"/>
        </w:rPr>
        <w:t xml:space="preserve">incremento afecta </w:t>
      </w:r>
      <w:r>
        <w:rPr>
          <w:color w:val="2E2E2E"/>
          <w:spacing w:val="2"/>
        </w:rPr>
        <w:t xml:space="preserve">la </w:t>
      </w:r>
      <w:r>
        <w:rPr>
          <w:color w:val="2E2E2E"/>
          <w:spacing w:val="3"/>
        </w:rPr>
        <w:t xml:space="preserve">complejidad(15) </w:t>
      </w:r>
      <w:r>
        <w:rPr>
          <w:color w:val="2E2E2E"/>
        </w:rPr>
        <w:t xml:space="preserve">de </w:t>
      </w:r>
      <w:r>
        <w:rPr>
          <w:color w:val="2E2E2E"/>
          <w:spacing w:val="3"/>
        </w:rPr>
        <w:t xml:space="preserve">los </w:t>
      </w:r>
      <w:r>
        <w:rPr>
          <w:color w:val="2E2E2E"/>
        </w:rPr>
        <w:t xml:space="preserve">resultados y </w:t>
      </w:r>
      <w:r>
        <w:rPr>
          <w:color w:val="2E2E2E"/>
          <w:spacing w:val="2"/>
        </w:rPr>
        <w:t xml:space="preserve">la magnitud(16) </w:t>
      </w:r>
      <w:r>
        <w:rPr>
          <w:color w:val="2E2E2E"/>
        </w:rPr>
        <w:t xml:space="preserve">de </w:t>
      </w:r>
      <w:r>
        <w:rPr>
          <w:color w:val="2E2E2E"/>
          <w:spacing w:val="3"/>
        </w:rPr>
        <w:t xml:space="preserve">los </w:t>
      </w:r>
      <w:r>
        <w:rPr>
          <w:color w:val="2E2E2E"/>
        </w:rPr>
        <w:t>costos</w:t>
      </w:r>
      <w:r>
        <w:rPr>
          <w:color w:val="2E2E2E"/>
          <w:spacing w:val="9"/>
        </w:rPr>
        <w:t xml:space="preserve"> </w:t>
      </w:r>
      <w:r>
        <w:rPr>
          <w:color w:val="2E2E2E"/>
        </w:rPr>
        <w:t>resultantes.</w:t>
      </w:r>
    </w:p>
    <w:p w:rsidR="00795D2D" w:rsidRDefault="001B3982">
      <w:pPr>
        <w:pStyle w:val="Ttulo1"/>
        <w:spacing w:before="58"/>
      </w:pPr>
      <w:r>
        <w:rPr>
          <w:color w:val="2E2E2E"/>
        </w:rPr>
        <w:t>E</w:t>
      </w:r>
      <w:r>
        <w:rPr>
          <w:color w:val="2E2E2E"/>
        </w:rPr>
        <w:t>nfoque CITLP</w:t>
      </w:r>
    </w:p>
    <w:p w:rsidR="00795D2D" w:rsidRDefault="001B3982">
      <w:pPr>
        <w:pStyle w:val="Textoindependiente"/>
        <w:spacing w:before="107" w:line="244" w:lineRule="auto"/>
        <w:ind w:right="413" w:firstLine="288"/>
        <w:jc w:val="both"/>
      </w:pPr>
      <w:r>
        <w:rPr>
          <w:color w:val="2E2E2E"/>
        </w:rPr>
        <w:t xml:space="preserve">El costo incremental </w:t>
      </w:r>
      <w:r>
        <w:rPr>
          <w:color w:val="2E2E2E"/>
          <w:spacing w:val="2"/>
        </w:rPr>
        <w:t xml:space="preserve">promedio </w:t>
      </w:r>
      <w:r>
        <w:rPr>
          <w:color w:val="2E2E2E"/>
        </w:rPr>
        <w:t xml:space="preserve">de </w:t>
      </w:r>
      <w:r>
        <w:rPr>
          <w:color w:val="2E2E2E"/>
          <w:spacing w:val="2"/>
        </w:rPr>
        <w:t xml:space="preserve">largo plazo </w:t>
      </w:r>
      <w:r>
        <w:rPr>
          <w:color w:val="2E2E2E"/>
        </w:rPr>
        <w:t xml:space="preserve">(CITLP) </w:t>
      </w:r>
      <w:r>
        <w:rPr>
          <w:color w:val="2E2E2E"/>
          <w:spacing w:val="3"/>
        </w:rPr>
        <w:t xml:space="preserve">puede </w:t>
      </w:r>
      <w:r>
        <w:rPr>
          <w:color w:val="2E2E2E"/>
        </w:rPr>
        <w:t xml:space="preserve">ser descrito como un </w:t>
      </w:r>
      <w:r>
        <w:rPr>
          <w:color w:val="2E2E2E"/>
          <w:spacing w:val="2"/>
        </w:rPr>
        <w:t xml:space="preserve">enfoque </w:t>
      </w:r>
      <w:r>
        <w:rPr>
          <w:color w:val="2E2E2E"/>
        </w:rPr>
        <w:t xml:space="preserve">de </w:t>
      </w:r>
      <w:r>
        <w:rPr>
          <w:color w:val="2E2E2E"/>
          <w:spacing w:val="2"/>
        </w:rPr>
        <w:t xml:space="preserve">grandes </w:t>
      </w:r>
      <w:r>
        <w:rPr>
          <w:color w:val="2E2E2E"/>
        </w:rPr>
        <w:t xml:space="preserve">incrementos todos   </w:t>
      </w:r>
      <w:r>
        <w:rPr>
          <w:color w:val="2E2E2E"/>
          <w:spacing w:val="3"/>
        </w:rPr>
        <w:t xml:space="preserve">los </w:t>
      </w:r>
      <w:r>
        <w:rPr>
          <w:color w:val="2E2E2E"/>
        </w:rPr>
        <w:t xml:space="preserve">servicios </w:t>
      </w:r>
      <w:r>
        <w:rPr>
          <w:color w:val="2E2E2E"/>
          <w:spacing w:val="2"/>
        </w:rPr>
        <w:t xml:space="preserve">que </w:t>
      </w:r>
      <w:r>
        <w:rPr>
          <w:color w:val="2E2E2E"/>
        </w:rPr>
        <w:t xml:space="preserve">contribuyen a </w:t>
      </w:r>
      <w:r>
        <w:rPr>
          <w:color w:val="2E2E2E"/>
          <w:spacing w:val="3"/>
        </w:rPr>
        <w:t xml:space="preserve">las </w:t>
      </w:r>
      <w:r>
        <w:rPr>
          <w:color w:val="2E2E2E"/>
        </w:rPr>
        <w:t xml:space="preserve">economías de </w:t>
      </w:r>
      <w:r>
        <w:rPr>
          <w:color w:val="2E2E2E"/>
          <w:spacing w:val="2"/>
        </w:rPr>
        <w:t xml:space="preserve">escala </w:t>
      </w:r>
      <w:r>
        <w:rPr>
          <w:color w:val="2E2E2E"/>
        </w:rPr>
        <w:t xml:space="preserve">en </w:t>
      </w:r>
      <w:r>
        <w:rPr>
          <w:color w:val="2E2E2E"/>
          <w:spacing w:val="2"/>
        </w:rPr>
        <w:t xml:space="preserve">la </w:t>
      </w:r>
      <w:r>
        <w:rPr>
          <w:color w:val="2E2E2E"/>
        </w:rPr>
        <w:t xml:space="preserve">red se suman en un gran incremento; </w:t>
      </w:r>
      <w:r>
        <w:rPr>
          <w:color w:val="2E2E2E"/>
          <w:spacing w:val="3"/>
        </w:rPr>
        <w:t xml:space="preserve">los </w:t>
      </w:r>
      <w:r>
        <w:rPr>
          <w:color w:val="2E2E2E"/>
        </w:rPr>
        <w:t xml:space="preserve">costos de servicios </w:t>
      </w:r>
      <w:r>
        <w:rPr>
          <w:color w:val="2E2E2E"/>
          <w:spacing w:val="3"/>
        </w:rPr>
        <w:t>in</w:t>
      </w:r>
      <w:r>
        <w:rPr>
          <w:color w:val="2E2E2E"/>
          <w:spacing w:val="3"/>
        </w:rPr>
        <w:t xml:space="preserve">dividuales </w:t>
      </w:r>
      <w:r>
        <w:rPr>
          <w:color w:val="2E2E2E"/>
        </w:rPr>
        <w:t xml:space="preserve">se identifican mediante </w:t>
      </w:r>
      <w:r>
        <w:rPr>
          <w:color w:val="2E2E2E"/>
          <w:spacing w:val="2"/>
        </w:rPr>
        <w:t xml:space="preserve">la </w:t>
      </w:r>
      <w:r>
        <w:rPr>
          <w:color w:val="2E2E2E"/>
        </w:rPr>
        <w:t xml:space="preserve">repartición </w:t>
      </w:r>
      <w:r>
        <w:rPr>
          <w:color w:val="2E2E2E"/>
          <w:spacing w:val="2"/>
        </w:rPr>
        <w:t xml:space="preserve">del </w:t>
      </w:r>
      <w:r>
        <w:rPr>
          <w:color w:val="2E2E2E"/>
        </w:rPr>
        <w:t xml:space="preserve">gran costo incremental (tráfico) de </w:t>
      </w:r>
      <w:r>
        <w:rPr>
          <w:color w:val="2E2E2E"/>
          <w:spacing w:val="2"/>
        </w:rPr>
        <w:t xml:space="preserve">acuerdo </w:t>
      </w:r>
      <w:r>
        <w:rPr>
          <w:color w:val="2E2E2E"/>
        </w:rPr>
        <w:t xml:space="preserve">con </w:t>
      </w:r>
      <w:r>
        <w:rPr>
          <w:color w:val="2E2E2E"/>
          <w:spacing w:val="3"/>
        </w:rPr>
        <w:t xml:space="preserve">los </w:t>
      </w:r>
      <w:r>
        <w:rPr>
          <w:color w:val="2E2E2E"/>
        </w:rPr>
        <w:t xml:space="preserve">factores de ruteo </w:t>
      </w:r>
      <w:r>
        <w:rPr>
          <w:color w:val="2E2E2E"/>
          <w:spacing w:val="2"/>
        </w:rPr>
        <w:t xml:space="preserve">del  </w:t>
      </w:r>
      <w:r>
        <w:rPr>
          <w:color w:val="2E2E2E"/>
        </w:rPr>
        <w:t>uso de recursos</w:t>
      </w:r>
      <w:r>
        <w:rPr>
          <w:color w:val="2E2E2E"/>
          <w:spacing w:val="22"/>
        </w:rPr>
        <w:t xml:space="preserve"> </w:t>
      </w:r>
      <w:r>
        <w:rPr>
          <w:color w:val="2E2E2E"/>
          <w:spacing w:val="2"/>
        </w:rPr>
        <w:t>promedio.</w:t>
      </w:r>
    </w:p>
    <w:p w:rsidR="00795D2D" w:rsidRDefault="001B3982">
      <w:pPr>
        <w:pStyle w:val="Textoindependiente"/>
        <w:spacing w:before="103" w:line="244" w:lineRule="auto"/>
        <w:ind w:right="413" w:firstLine="288"/>
        <w:jc w:val="both"/>
      </w:pPr>
      <w:r>
        <w:rPr>
          <w:color w:val="2E2E2E"/>
        </w:rPr>
        <w:t>La adopción de un gran incremento en general alguna forma de "tráfico"</w:t>
      </w:r>
      <w:r>
        <w:rPr>
          <w:color w:val="2E2E2E"/>
        </w:rPr>
        <w:t xml:space="preserve"> agregado significa que todos los servicios que son suministrados se tratan juntos y con igualdad. Cuando uno de estos servicios es regulado, es beneficiado por las economías de escala promedio y no por un mayor o menor grado en estas economías. El uso de </w:t>
      </w:r>
      <w:r>
        <w:rPr>
          <w:color w:val="2E2E2E"/>
        </w:rPr>
        <w:t>un gran incremento también limita los costos comunes a una evaluación del mínimo despliegue de red necesario para ofrecer el servicio.</w:t>
      </w:r>
    </w:p>
    <w:p w:rsidR="00795D2D" w:rsidRDefault="001B3982">
      <w:pPr>
        <w:pStyle w:val="Textoindependiente"/>
        <w:spacing w:before="103" w:line="244" w:lineRule="auto"/>
        <w:ind w:right="413" w:firstLine="288"/>
        <w:jc w:val="both"/>
      </w:pPr>
      <w:r>
        <w:rPr>
          <w:color w:val="2E2E2E"/>
        </w:rPr>
        <w:t>Este enfoque implica la inclusión de costos comunes, por ejemplo, costos de la red que son comunes a todo el tráfico como</w:t>
      </w:r>
      <w:r>
        <w:rPr>
          <w:color w:val="2E2E2E"/>
        </w:rPr>
        <w:t xml:space="preserve"> pueden ser cobertura, licencias y gastos generales. El uso de un incremento grande implica que los costos comunes para los servicios de tráfico son automáticamente incluidos en el  incremento.</w:t>
      </w:r>
    </w:p>
    <w:p w:rsidR="00795D2D" w:rsidRDefault="001B3982">
      <w:pPr>
        <w:pStyle w:val="Textoindependiente"/>
        <w:spacing w:before="88" w:line="244" w:lineRule="auto"/>
        <w:ind w:right="413" w:firstLine="288"/>
        <w:jc w:val="both"/>
      </w:pPr>
      <w:r>
        <w:rPr>
          <w:color w:val="2E2E2E"/>
        </w:rPr>
        <w:t>Un método generalmente utilizado debido a su objetividad y fac</w:t>
      </w:r>
      <w:r>
        <w:rPr>
          <w:color w:val="2E2E2E"/>
        </w:rPr>
        <w:t>ilidad de implementación para la repartición de costos comunes es el de Márgenes Equiproporcionales (EPMU, por sus siglas en inglés), mismo que es consistente con las prácticas regulatorias a nivel mundial.</w:t>
      </w:r>
    </w:p>
    <w:p w:rsidR="00795D2D" w:rsidRDefault="001B3982">
      <w:pPr>
        <w:pStyle w:val="Textoindependiente"/>
        <w:spacing w:before="103" w:line="244" w:lineRule="auto"/>
        <w:ind w:right="425" w:firstLine="288"/>
        <w:jc w:val="both"/>
      </w:pPr>
      <w:r>
        <w:rPr>
          <w:color w:val="2E2E2E"/>
        </w:rPr>
        <w:t>En el modelo de costos se emplea el método EPMU p</w:t>
      </w:r>
      <w:r>
        <w:rPr>
          <w:color w:val="2E2E2E"/>
        </w:rPr>
        <w:t>ara distribuir los costos comunes a cada servicio en el modelo CITLP (para uso meramente informativo) pero se excluirá el margen del modelo CILP puro.</w:t>
      </w:r>
    </w:p>
    <w:p w:rsidR="00795D2D" w:rsidRDefault="00795D2D">
      <w:pPr>
        <w:spacing w:line="244" w:lineRule="auto"/>
        <w:jc w:val="both"/>
        <w:sectPr w:rsidR="00795D2D">
          <w:footerReference w:type="default" r:id="rId17"/>
          <w:pgSz w:w="12240" w:h="15840"/>
          <w:pgMar w:top="460" w:right="400" w:bottom="480" w:left="420" w:header="274" w:footer="285" w:gutter="0"/>
          <w:pgNumType w:start="20"/>
          <w:cols w:space="720"/>
        </w:sectPr>
      </w:pPr>
    </w:p>
    <w:p w:rsidR="00795D2D" w:rsidRDefault="001B3982">
      <w:pPr>
        <w:pStyle w:val="Textoindependiente"/>
        <w:spacing w:before="102" w:line="244" w:lineRule="auto"/>
        <w:ind w:right="413" w:firstLine="288"/>
        <w:jc w:val="both"/>
      </w:pPr>
      <w:r>
        <w:rPr>
          <w:color w:val="2E2E2E"/>
        </w:rPr>
        <w:lastRenderedPageBreak/>
        <w:t xml:space="preserve">En este contexto es también </w:t>
      </w:r>
      <w:r>
        <w:rPr>
          <w:color w:val="2E2E2E"/>
          <w:spacing w:val="2"/>
        </w:rPr>
        <w:t xml:space="preserve">necesario </w:t>
      </w:r>
      <w:r>
        <w:rPr>
          <w:color w:val="2E2E2E"/>
        </w:rPr>
        <w:t xml:space="preserve">identificar un incremento de </w:t>
      </w:r>
      <w:r>
        <w:rPr>
          <w:color w:val="2E2E2E"/>
          <w:spacing w:val="2"/>
        </w:rPr>
        <w:t xml:space="preserve">usuarios que </w:t>
      </w:r>
      <w:r>
        <w:rPr>
          <w:color w:val="2E2E2E"/>
        </w:rPr>
        <w:t xml:space="preserve">capture </w:t>
      </w:r>
      <w:r>
        <w:rPr>
          <w:color w:val="2E2E2E"/>
          <w:spacing w:val="3"/>
        </w:rPr>
        <w:t xml:space="preserve">los </w:t>
      </w:r>
      <w:r>
        <w:rPr>
          <w:color w:val="2E2E2E"/>
        </w:rPr>
        <w:t xml:space="preserve">costos </w:t>
      </w:r>
      <w:r>
        <w:rPr>
          <w:color w:val="2E2E2E"/>
          <w:spacing w:val="2"/>
        </w:rPr>
        <w:t xml:space="preserve">que </w:t>
      </w:r>
      <w:r>
        <w:rPr>
          <w:color w:val="2E2E2E"/>
        </w:rPr>
        <w:t xml:space="preserve">varían con el </w:t>
      </w:r>
      <w:r>
        <w:rPr>
          <w:color w:val="2E2E2E"/>
          <w:spacing w:val="2"/>
        </w:rPr>
        <w:t xml:space="preserve">volumen </w:t>
      </w:r>
      <w:r>
        <w:rPr>
          <w:color w:val="2E2E2E"/>
        </w:rPr>
        <w:t xml:space="preserve">de </w:t>
      </w:r>
      <w:r>
        <w:rPr>
          <w:color w:val="2E2E2E"/>
          <w:spacing w:val="2"/>
        </w:rPr>
        <w:t xml:space="preserve">usuarios </w:t>
      </w:r>
      <w:r>
        <w:rPr>
          <w:color w:val="2E2E2E"/>
        </w:rPr>
        <w:t xml:space="preserve">(no </w:t>
      </w:r>
      <w:r>
        <w:rPr>
          <w:color w:val="2E2E2E"/>
          <w:spacing w:val="2"/>
        </w:rPr>
        <w:t xml:space="preserve">por cambios </w:t>
      </w:r>
      <w:r>
        <w:rPr>
          <w:color w:val="2E2E2E"/>
        </w:rPr>
        <w:t xml:space="preserve">en </w:t>
      </w:r>
      <w:r>
        <w:rPr>
          <w:color w:val="2E2E2E"/>
          <w:spacing w:val="2"/>
        </w:rPr>
        <w:t xml:space="preserve">volumen </w:t>
      </w:r>
      <w:r>
        <w:rPr>
          <w:color w:val="2E2E2E"/>
        </w:rPr>
        <w:t xml:space="preserve">de tráfico). El incremento de </w:t>
      </w:r>
      <w:r>
        <w:rPr>
          <w:color w:val="2E2E2E"/>
          <w:spacing w:val="2"/>
        </w:rPr>
        <w:t xml:space="preserve">usuarios, que </w:t>
      </w:r>
      <w:r>
        <w:rPr>
          <w:color w:val="2E2E2E"/>
        </w:rPr>
        <w:t xml:space="preserve">capturará estos costos, </w:t>
      </w:r>
      <w:r>
        <w:rPr>
          <w:color w:val="2E2E2E"/>
          <w:spacing w:val="3"/>
        </w:rPr>
        <w:t>de</w:t>
      </w:r>
      <w:r>
        <w:rPr>
          <w:color w:val="2E2E2E"/>
          <w:spacing w:val="3"/>
        </w:rPr>
        <w:t xml:space="preserve">be </w:t>
      </w:r>
      <w:r>
        <w:rPr>
          <w:color w:val="2E2E2E"/>
        </w:rPr>
        <w:t xml:space="preserve">ser </w:t>
      </w:r>
      <w:r>
        <w:rPr>
          <w:color w:val="2E2E2E"/>
          <w:spacing w:val="2"/>
        </w:rPr>
        <w:t xml:space="preserve">definido </w:t>
      </w:r>
      <w:r>
        <w:rPr>
          <w:color w:val="2E2E2E"/>
        </w:rPr>
        <w:t xml:space="preserve">con </w:t>
      </w:r>
      <w:r>
        <w:rPr>
          <w:color w:val="2E2E2E"/>
          <w:spacing w:val="3"/>
        </w:rPr>
        <w:t xml:space="preserve">cuidado </w:t>
      </w:r>
      <w:r>
        <w:rPr>
          <w:color w:val="2E2E2E"/>
        </w:rPr>
        <w:t xml:space="preserve">para ser consistente y transparente para </w:t>
      </w:r>
      <w:r>
        <w:rPr>
          <w:color w:val="2E2E2E"/>
          <w:spacing w:val="3"/>
        </w:rPr>
        <w:t xml:space="preserve">las </w:t>
      </w:r>
      <w:r>
        <w:rPr>
          <w:color w:val="2E2E2E"/>
          <w:spacing w:val="2"/>
        </w:rPr>
        <w:t xml:space="preserve">redes </w:t>
      </w:r>
      <w:r>
        <w:rPr>
          <w:color w:val="2E2E2E"/>
        </w:rPr>
        <w:t xml:space="preserve">fija y </w:t>
      </w:r>
      <w:r>
        <w:rPr>
          <w:color w:val="2E2E2E"/>
          <w:spacing w:val="2"/>
        </w:rPr>
        <w:t xml:space="preserve">móvil. </w:t>
      </w:r>
      <w:r>
        <w:rPr>
          <w:color w:val="2E2E2E"/>
        </w:rPr>
        <w:t xml:space="preserve">Estos costos son </w:t>
      </w:r>
      <w:r>
        <w:rPr>
          <w:color w:val="2E2E2E"/>
          <w:spacing w:val="2"/>
        </w:rPr>
        <w:t xml:space="preserve">definidos </w:t>
      </w:r>
      <w:r>
        <w:rPr>
          <w:color w:val="2E2E2E"/>
        </w:rPr>
        <w:t xml:space="preserve">como </w:t>
      </w:r>
      <w:r>
        <w:rPr>
          <w:color w:val="2E2E2E"/>
          <w:spacing w:val="3"/>
        </w:rPr>
        <w:t xml:space="preserve">los </w:t>
      </w:r>
      <w:r>
        <w:rPr>
          <w:color w:val="2E2E2E"/>
        </w:rPr>
        <w:t xml:space="preserve">costos </w:t>
      </w:r>
      <w:r>
        <w:rPr>
          <w:color w:val="2E2E2E"/>
          <w:spacing w:val="2"/>
        </w:rPr>
        <w:t xml:space="preserve">promedio incrementales cuando nuevos usuarios </w:t>
      </w:r>
      <w:r>
        <w:rPr>
          <w:color w:val="2E2E2E"/>
        </w:rPr>
        <w:t xml:space="preserve">son </w:t>
      </w:r>
      <w:r>
        <w:rPr>
          <w:color w:val="2E2E2E"/>
          <w:spacing w:val="3"/>
        </w:rPr>
        <w:t xml:space="preserve">agregados </w:t>
      </w:r>
      <w:r>
        <w:rPr>
          <w:color w:val="2E2E2E"/>
        </w:rPr>
        <w:t xml:space="preserve">a </w:t>
      </w:r>
      <w:r>
        <w:rPr>
          <w:color w:val="2E2E2E"/>
          <w:spacing w:val="2"/>
        </w:rPr>
        <w:t>la</w:t>
      </w:r>
      <w:r>
        <w:rPr>
          <w:color w:val="2E2E2E"/>
          <w:spacing w:val="3"/>
        </w:rPr>
        <w:t xml:space="preserve"> </w:t>
      </w:r>
      <w:r>
        <w:rPr>
          <w:color w:val="2E2E2E"/>
        </w:rPr>
        <w:t>red.</w:t>
      </w:r>
    </w:p>
    <w:p w:rsidR="00795D2D" w:rsidRDefault="001B3982">
      <w:pPr>
        <w:pStyle w:val="Prrafodelista"/>
        <w:numPr>
          <w:ilvl w:val="0"/>
          <w:numId w:val="1"/>
        </w:numPr>
        <w:tabs>
          <w:tab w:val="left" w:pos="1066"/>
        </w:tabs>
        <w:spacing w:before="135" w:line="210" w:lineRule="exact"/>
        <w:ind w:right="428" w:hanging="361"/>
        <w:rPr>
          <w:sz w:val="18"/>
        </w:rPr>
      </w:pPr>
      <w:r>
        <w:rPr>
          <w:color w:val="2E2E2E"/>
          <w:sz w:val="18"/>
        </w:rPr>
        <w:t xml:space="preserve">En </w:t>
      </w:r>
      <w:r>
        <w:rPr>
          <w:color w:val="2E2E2E"/>
          <w:spacing w:val="2"/>
          <w:sz w:val="18"/>
        </w:rPr>
        <w:t xml:space="preserve">una </w:t>
      </w:r>
      <w:r>
        <w:rPr>
          <w:color w:val="2E2E2E"/>
          <w:sz w:val="18"/>
        </w:rPr>
        <w:t xml:space="preserve">red </w:t>
      </w:r>
      <w:r>
        <w:rPr>
          <w:color w:val="2E2E2E"/>
          <w:spacing w:val="2"/>
          <w:sz w:val="18"/>
        </w:rPr>
        <w:t xml:space="preserve">móvil, </w:t>
      </w:r>
      <w:r>
        <w:rPr>
          <w:color w:val="2E2E2E"/>
          <w:sz w:val="18"/>
        </w:rPr>
        <w:t xml:space="preserve">un </w:t>
      </w:r>
      <w:r>
        <w:rPr>
          <w:color w:val="2E2E2E"/>
          <w:spacing w:val="2"/>
          <w:sz w:val="18"/>
        </w:rPr>
        <w:t xml:space="preserve">nuevo usuario recibe una </w:t>
      </w:r>
      <w:r>
        <w:rPr>
          <w:color w:val="2E2E2E"/>
          <w:sz w:val="18"/>
        </w:rPr>
        <w:t>tarj</w:t>
      </w:r>
      <w:r>
        <w:rPr>
          <w:color w:val="2E2E2E"/>
          <w:sz w:val="18"/>
        </w:rPr>
        <w:t xml:space="preserve">eta SIM para </w:t>
      </w:r>
      <w:r>
        <w:rPr>
          <w:color w:val="2E2E2E"/>
          <w:spacing w:val="3"/>
          <w:sz w:val="18"/>
        </w:rPr>
        <w:t xml:space="preserve">poder </w:t>
      </w:r>
      <w:r>
        <w:rPr>
          <w:color w:val="2E2E2E"/>
          <w:spacing w:val="2"/>
          <w:sz w:val="18"/>
        </w:rPr>
        <w:t xml:space="preserve">enviar </w:t>
      </w:r>
      <w:r>
        <w:rPr>
          <w:color w:val="2E2E2E"/>
          <w:sz w:val="18"/>
        </w:rPr>
        <w:t xml:space="preserve">y </w:t>
      </w:r>
      <w:r>
        <w:rPr>
          <w:color w:val="2E2E2E"/>
          <w:spacing w:val="2"/>
          <w:sz w:val="18"/>
        </w:rPr>
        <w:t xml:space="preserve">recibir </w:t>
      </w:r>
      <w:r>
        <w:rPr>
          <w:color w:val="2E2E2E"/>
          <w:sz w:val="18"/>
        </w:rPr>
        <w:t xml:space="preserve">tráfico en el punto de concentración (el </w:t>
      </w:r>
      <w:r>
        <w:rPr>
          <w:color w:val="2E2E2E"/>
          <w:spacing w:val="2"/>
          <w:sz w:val="18"/>
        </w:rPr>
        <w:t xml:space="preserve">aire </w:t>
      </w:r>
      <w:r>
        <w:rPr>
          <w:color w:val="2E2E2E"/>
          <w:sz w:val="18"/>
        </w:rPr>
        <w:t xml:space="preserve">es </w:t>
      </w:r>
      <w:r>
        <w:rPr>
          <w:color w:val="2E2E2E"/>
          <w:spacing w:val="2"/>
          <w:sz w:val="18"/>
        </w:rPr>
        <w:t>la</w:t>
      </w:r>
      <w:r>
        <w:rPr>
          <w:color w:val="2E2E2E"/>
          <w:spacing w:val="14"/>
          <w:sz w:val="18"/>
        </w:rPr>
        <w:t xml:space="preserve"> </w:t>
      </w:r>
      <w:r>
        <w:rPr>
          <w:color w:val="2E2E2E"/>
          <w:sz w:val="18"/>
        </w:rPr>
        <w:t>interface).</w:t>
      </w:r>
    </w:p>
    <w:p w:rsidR="00795D2D" w:rsidRDefault="001B3982">
      <w:pPr>
        <w:pStyle w:val="Prrafodelista"/>
        <w:numPr>
          <w:ilvl w:val="0"/>
          <w:numId w:val="1"/>
        </w:numPr>
        <w:tabs>
          <w:tab w:val="left" w:pos="1066"/>
        </w:tabs>
        <w:spacing w:before="120" w:line="210" w:lineRule="exact"/>
        <w:ind w:right="423" w:hanging="361"/>
        <w:rPr>
          <w:sz w:val="18"/>
        </w:rPr>
      </w:pPr>
      <w:r>
        <w:rPr>
          <w:color w:val="2E2E2E"/>
          <w:sz w:val="18"/>
        </w:rPr>
        <w:t xml:space="preserve">En </w:t>
      </w:r>
      <w:r>
        <w:rPr>
          <w:color w:val="2E2E2E"/>
          <w:spacing w:val="2"/>
          <w:sz w:val="18"/>
        </w:rPr>
        <w:t xml:space="preserve">una </w:t>
      </w:r>
      <w:r>
        <w:rPr>
          <w:color w:val="2E2E2E"/>
          <w:sz w:val="18"/>
        </w:rPr>
        <w:t xml:space="preserve">red fija, un </w:t>
      </w:r>
      <w:r>
        <w:rPr>
          <w:color w:val="2E2E2E"/>
          <w:spacing w:val="2"/>
          <w:sz w:val="18"/>
        </w:rPr>
        <w:t xml:space="preserve">nuevo usuario requerirá </w:t>
      </w:r>
      <w:r>
        <w:rPr>
          <w:color w:val="2E2E2E"/>
          <w:sz w:val="18"/>
        </w:rPr>
        <w:t xml:space="preserve">ser conectado a </w:t>
      </w:r>
      <w:r>
        <w:rPr>
          <w:color w:val="2E2E2E"/>
          <w:spacing w:val="2"/>
          <w:sz w:val="18"/>
        </w:rPr>
        <w:t xml:space="preserve">la </w:t>
      </w:r>
      <w:r>
        <w:rPr>
          <w:color w:val="2E2E2E"/>
          <w:sz w:val="18"/>
        </w:rPr>
        <w:t xml:space="preserve">tarjeta </w:t>
      </w:r>
      <w:r>
        <w:rPr>
          <w:color w:val="2E2E2E"/>
          <w:spacing w:val="2"/>
          <w:sz w:val="18"/>
        </w:rPr>
        <w:t xml:space="preserve">del </w:t>
      </w:r>
      <w:r>
        <w:rPr>
          <w:color w:val="2E2E2E"/>
          <w:sz w:val="18"/>
        </w:rPr>
        <w:t xml:space="preserve">conmutador, o </w:t>
      </w:r>
      <w:r>
        <w:rPr>
          <w:color w:val="2E2E2E"/>
          <w:spacing w:val="2"/>
          <w:sz w:val="18"/>
        </w:rPr>
        <w:t xml:space="preserve">equivalente </w:t>
      </w:r>
      <w:r>
        <w:rPr>
          <w:color w:val="2E2E2E"/>
          <w:sz w:val="18"/>
        </w:rPr>
        <w:t xml:space="preserve">en </w:t>
      </w:r>
      <w:r>
        <w:rPr>
          <w:color w:val="2E2E2E"/>
          <w:spacing w:val="2"/>
          <w:sz w:val="18"/>
        </w:rPr>
        <w:t xml:space="preserve">una </w:t>
      </w:r>
      <w:r>
        <w:rPr>
          <w:color w:val="2E2E2E"/>
          <w:sz w:val="18"/>
        </w:rPr>
        <w:t xml:space="preserve">red de </w:t>
      </w:r>
      <w:r>
        <w:rPr>
          <w:color w:val="2E2E2E"/>
          <w:spacing w:val="2"/>
          <w:sz w:val="18"/>
        </w:rPr>
        <w:t xml:space="preserve">nueva </w:t>
      </w:r>
      <w:r>
        <w:rPr>
          <w:color w:val="2E2E2E"/>
          <w:spacing w:val="3"/>
          <w:sz w:val="18"/>
        </w:rPr>
        <w:t xml:space="preserve">generación, </w:t>
      </w:r>
      <w:r>
        <w:rPr>
          <w:color w:val="2E2E2E"/>
          <w:sz w:val="18"/>
        </w:rPr>
        <w:t xml:space="preserve">mediante cobre/cable/fibra </w:t>
      </w:r>
      <w:r>
        <w:rPr>
          <w:color w:val="2E2E2E"/>
          <w:spacing w:val="2"/>
          <w:sz w:val="18"/>
        </w:rPr>
        <w:t xml:space="preserve">que </w:t>
      </w:r>
      <w:r>
        <w:rPr>
          <w:color w:val="2E2E2E"/>
          <w:sz w:val="18"/>
        </w:rPr>
        <w:t xml:space="preserve">vaya </w:t>
      </w:r>
      <w:r>
        <w:rPr>
          <w:color w:val="2E2E2E"/>
          <w:spacing w:val="2"/>
          <w:sz w:val="18"/>
        </w:rPr>
        <w:t xml:space="preserve">del usuario </w:t>
      </w:r>
      <w:r>
        <w:rPr>
          <w:color w:val="2E2E2E"/>
          <w:sz w:val="18"/>
        </w:rPr>
        <w:t xml:space="preserve">al punto de </w:t>
      </w:r>
      <w:r>
        <w:rPr>
          <w:color w:val="2E2E2E"/>
          <w:spacing w:val="25"/>
          <w:sz w:val="18"/>
        </w:rPr>
        <w:t xml:space="preserve"> </w:t>
      </w:r>
      <w:r>
        <w:rPr>
          <w:color w:val="2E2E2E"/>
          <w:sz w:val="18"/>
        </w:rPr>
        <w:t>concentración.</w:t>
      </w:r>
    </w:p>
    <w:p w:rsidR="00795D2D" w:rsidRDefault="001B3982">
      <w:pPr>
        <w:pStyle w:val="Textoindependiente"/>
        <w:spacing w:line="244" w:lineRule="auto"/>
        <w:ind w:right="418" w:firstLine="288"/>
        <w:jc w:val="both"/>
      </w:pPr>
      <w:r>
        <w:rPr>
          <w:color w:val="2E2E2E"/>
        </w:rPr>
        <w:t xml:space="preserve">Para propósitos </w:t>
      </w:r>
      <w:r>
        <w:rPr>
          <w:color w:val="2E2E2E"/>
          <w:spacing w:val="2"/>
        </w:rPr>
        <w:t xml:space="preserve">del modelo </w:t>
      </w:r>
      <w:r>
        <w:rPr>
          <w:color w:val="2E2E2E"/>
        </w:rPr>
        <w:t xml:space="preserve">este "servicio incremental de </w:t>
      </w:r>
      <w:r>
        <w:rPr>
          <w:color w:val="2E2E2E"/>
          <w:spacing w:val="2"/>
        </w:rPr>
        <w:t xml:space="preserve">usuario" </w:t>
      </w:r>
      <w:r>
        <w:rPr>
          <w:color w:val="2E2E2E"/>
        </w:rPr>
        <w:t xml:space="preserve">es </w:t>
      </w:r>
      <w:r>
        <w:rPr>
          <w:color w:val="2E2E2E"/>
          <w:spacing w:val="2"/>
        </w:rPr>
        <w:t xml:space="preserve">definido sencillamente </w:t>
      </w:r>
      <w:r>
        <w:rPr>
          <w:color w:val="2E2E2E"/>
        </w:rPr>
        <w:t xml:space="preserve">como el </w:t>
      </w:r>
      <w:r>
        <w:rPr>
          <w:color w:val="2E2E2E"/>
          <w:spacing w:val="2"/>
        </w:rPr>
        <w:t xml:space="preserve">derecho </w:t>
      </w:r>
      <w:r>
        <w:rPr>
          <w:color w:val="2E2E2E"/>
        </w:rPr>
        <w:t xml:space="preserve">a </w:t>
      </w:r>
      <w:r>
        <w:rPr>
          <w:color w:val="2E2E2E"/>
          <w:spacing w:val="2"/>
        </w:rPr>
        <w:t xml:space="preserve">unirse </w:t>
      </w:r>
      <w:r>
        <w:rPr>
          <w:color w:val="2E2E2E"/>
        </w:rPr>
        <w:t xml:space="preserve">a </w:t>
      </w:r>
      <w:r>
        <w:rPr>
          <w:color w:val="2E2E2E"/>
          <w:spacing w:val="2"/>
        </w:rPr>
        <w:t xml:space="preserve">la  </w:t>
      </w:r>
      <w:r>
        <w:rPr>
          <w:color w:val="2E2E2E"/>
        </w:rPr>
        <w:t xml:space="preserve">red de </w:t>
      </w:r>
      <w:r>
        <w:rPr>
          <w:color w:val="2E2E2E"/>
          <w:spacing w:val="2"/>
        </w:rPr>
        <w:t xml:space="preserve">usuarios. </w:t>
      </w:r>
      <w:r>
        <w:rPr>
          <w:color w:val="2E2E2E"/>
          <w:spacing w:val="3"/>
        </w:rPr>
        <w:t xml:space="preserve">Cualquier </w:t>
      </w:r>
      <w:r>
        <w:rPr>
          <w:color w:val="2E2E2E"/>
        </w:rPr>
        <w:t xml:space="preserve">otro costo, </w:t>
      </w:r>
      <w:r>
        <w:rPr>
          <w:color w:val="2E2E2E"/>
          <w:spacing w:val="3"/>
        </w:rPr>
        <w:t xml:space="preserve">incluyendo </w:t>
      </w:r>
      <w:r>
        <w:rPr>
          <w:color w:val="2E2E2E"/>
        </w:rPr>
        <w:t xml:space="preserve">costos </w:t>
      </w:r>
      <w:r>
        <w:rPr>
          <w:color w:val="2E2E2E"/>
          <w:spacing w:val="2"/>
        </w:rPr>
        <w:t xml:space="preserve">requeridos </w:t>
      </w:r>
      <w:r>
        <w:rPr>
          <w:color w:val="2E2E2E"/>
        </w:rPr>
        <w:t xml:space="preserve">para establecer </w:t>
      </w:r>
      <w:r>
        <w:rPr>
          <w:color w:val="2E2E2E"/>
          <w:spacing w:val="2"/>
        </w:rPr>
        <w:t xml:space="preserve">una </w:t>
      </w:r>
      <w:r>
        <w:rPr>
          <w:color w:val="2E2E2E"/>
        </w:rPr>
        <w:t xml:space="preserve">red </w:t>
      </w:r>
      <w:r>
        <w:rPr>
          <w:color w:val="2E2E2E"/>
          <w:spacing w:val="3"/>
        </w:rPr>
        <w:t xml:space="preserve">operacional </w:t>
      </w:r>
      <w:r>
        <w:rPr>
          <w:color w:val="2E2E2E"/>
        </w:rPr>
        <w:t xml:space="preserve">pero </w:t>
      </w:r>
      <w:r>
        <w:rPr>
          <w:color w:val="2E2E2E"/>
          <w:spacing w:val="2"/>
        </w:rPr>
        <w:t xml:space="preserve">sólo  </w:t>
      </w:r>
      <w:r>
        <w:rPr>
          <w:color w:val="2E2E2E"/>
        </w:rPr>
        <w:t xml:space="preserve">con </w:t>
      </w:r>
      <w:r>
        <w:rPr>
          <w:color w:val="2E2E2E"/>
          <w:spacing w:val="2"/>
        </w:rPr>
        <w:t xml:space="preserve">capacidad </w:t>
      </w:r>
      <w:r>
        <w:rPr>
          <w:color w:val="2E2E2E"/>
        </w:rPr>
        <w:t xml:space="preserve">mínima, son </w:t>
      </w:r>
      <w:r>
        <w:rPr>
          <w:color w:val="2E2E2E"/>
          <w:spacing w:val="2"/>
        </w:rPr>
        <w:t xml:space="preserve">recuperados </w:t>
      </w:r>
      <w:r>
        <w:rPr>
          <w:color w:val="2E2E2E"/>
        </w:rPr>
        <w:t xml:space="preserve">mediante </w:t>
      </w:r>
      <w:r>
        <w:rPr>
          <w:color w:val="2E2E2E"/>
          <w:spacing w:val="3"/>
        </w:rPr>
        <w:t xml:space="preserve">los </w:t>
      </w:r>
      <w:r>
        <w:rPr>
          <w:color w:val="2E2E2E"/>
        </w:rPr>
        <w:t xml:space="preserve">incrementos de uso. Por </w:t>
      </w:r>
      <w:r>
        <w:rPr>
          <w:color w:val="2E2E2E"/>
          <w:spacing w:val="2"/>
        </w:rPr>
        <w:t xml:space="preserve">consiguiente, </w:t>
      </w:r>
      <w:r>
        <w:rPr>
          <w:color w:val="2E2E2E"/>
        </w:rPr>
        <w:t xml:space="preserve">todo el </w:t>
      </w:r>
      <w:r>
        <w:rPr>
          <w:color w:val="2E2E2E"/>
          <w:spacing w:val="3"/>
        </w:rPr>
        <w:t xml:space="preserve">equipo </w:t>
      </w:r>
      <w:r>
        <w:rPr>
          <w:color w:val="2E2E2E"/>
        </w:rPr>
        <w:t xml:space="preserve">para </w:t>
      </w:r>
      <w:r>
        <w:rPr>
          <w:color w:val="2E2E2E"/>
          <w:spacing w:val="2"/>
        </w:rPr>
        <w:t xml:space="preserve">usuarios </w:t>
      </w:r>
      <w:r>
        <w:rPr>
          <w:color w:val="2E2E2E"/>
        </w:rPr>
        <w:t xml:space="preserve">será también </w:t>
      </w:r>
      <w:r>
        <w:rPr>
          <w:color w:val="2E2E2E"/>
          <w:spacing w:val="2"/>
        </w:rPr>
        <w:t xml:space="preserve">excluido </w:t>
      </w:r>
      <w:r>
        <w:rPr>
          <w:color w:val="2E2E2E"/>
        </w:rPr>
        <w:t>(p.ej. teléfonos, módems,</w:t>
      </w:r>
      <w:r>
        <w:rPr>
          <w:color w:val="2E2E2E"/>
          <w:spacing w:val="17"/>
        </w:rPr>
        <w:t xml:space="preserve"> </w:t>
      </w:r>
      <w:r>
        <w:rPr>
          <w:color w:val="2E2E2E"/>
        </w:rPr>
        <w:t>etc.).</w:t>
      </w:r>
    </w:p>
    <w:p w:rsidR="00795D2D" w:rsidRDefault="001B3982">
      <w:pPr>
        <w:pStyle w:val="Textoindependiente"/>
        <w:ind w:left="853"/>
      </w:pPr>
      <w:r>
        <w:rPr>
          <w:noProof/>
          <w:lang w:eastAsia="es-MX"/>
        </w:rPr>
        <w:drawing>
          <wp:anchor distT="0" distB="0" distL="0" distR="0" simplePos="0" relativeHeight="1264" behindDoc="0" locked="0" layoutInCell="1" allowOverlap="1">
            <wp:simplePos x="0" y="0"/>
            <wp:positionH relativeFrom="page">
              <wp:posOffset>1398392</wp:posOffset>
            </wp:positionH>
            <wp:positionV relativeFrom="paragraph">
              <wp:posOffset>268627</wp:posOffset>
            </wp:positionV>
            <wp:extent cx="5076824" cy="2381250"/>
            <wp:effectExtent l="0" t="0" r="0" b="0"/>
            <wp:wrapTopAndBottom/>
            <wp:docPr id="1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png"/>
                    <pic:cNvPicPr/>
                  </pic:nvPicPr>
                  <pic:blipFill>
                    <a:blip r:embed="rId18" cstate="print"/>
                    <a:stretch>
                      <a:fillRect/>
                    </a:stretch>
                  </pic:blipFill>
                  <pic:spPr>
                    <a:xfrm>
                      <a:off x="0" y="0"/>
                      <a:ext cx="5076824" cy="2381250"/>
                    </a:xfrm>
                    <a:prstGeom prst="rect">
                      <a:avLst/>
                    </a:prstGeom>
                  </pic:spPr>
                </pic:pic>
              </a:graphicData>
            </a:graphic>
          </wp:anchor>
        </w:drawing>
      </w:r>
      <w:r>
        <w:rPr>
          <w:color w:val="2E2E2E"/>
        </w:rPr>
        <w:t>En el siguiente diagrama se encuentran reflejados los costos a incluirse siguiendo este método.</w:t>
      </w:r>
    </w:p>
    <w:p w:rsidR="00795D2D" w:rsidRDefault="00795D2D">
      <w:pPr>
        <w:sectPr w:rsidR="00795D2D">
          <w:pgSz w:w="12240" w:h="15840"/>
          <w:pgMar w:top="460" w:right="400" w:bottom="480" w:left="420" w:header="274" w:footer="285" w:gutter="0"/>
          <w:cols w:space="720"/>
        </w:sectPr>
      </w:pPr>
    </w:p>
    <w:p w:rsidR="00795D2D" w:rsidRDefault="00795D2D">
      <w:pPr>
        <w:pStyle w:val="Textoindependiente"/>
        <w:spacing w:before="0"/>
        <w:ind w:left="0"/>
        <w:rPr>
          <w:sz w:val="20"/>
        </w:rPr>
      </w:pPr>
    </w:p>
    <w:p w:rsidR="00795D2D" w:rsidRDefault="001B3982">
      <w:pPr>
        <w:pStyle w:val="Ttulo1"/>
        <w:spacing w:before="118"/>
      </w:pPr>
      <w:r>
        <w:rPr>
          <w:color w:val="2E2E2E"/>
          <w:spacing w:val="-3"/>
        </w:rPr>
        <w:t xml:space="preserve">Enfoque </w:t>
      </w:r>
      <w:r>
        <w:rPr>
          <w:color w:val="2E2E2E"/>
        </w:rPr>
        <w:t>CILP</w:t>
      </w:r>
      <w:r>
        <w:rPr>
          <w:color w:val="2E2E2E"/>
          <w:spacing w:val="-8"/>
        </w:rPr>
        <w:t xml:space="preserve"> </w:t>
      </w:r>
      <w:r>
        <w:rPr>
          <w:color w:val="2E2E2E"/>
        </w:rPr>
        <w:t>Puro</w:t>
      </w:r>
    </w:p>
    <w:p w:rsidR="00795D2D" w:rsidRDefault="001B3982">
      <w:pPr>
        <w:spacing w:before="66"/>
        <w:ind w:left="507"/>
        <w:rPr>
          <w:sz w:val="16"/>
        </w:rPr>
      </w:pPr>
      <w:r>
        <w:br w:type="column"/>
      </w:r>
      <w:r>
        <w:rPr>
          <w:color w:val="2E2E2E"/>
          <w:sz w:val="16"/>
        </w:rPr>
        <w:t>Figura 8: Distribución de costos usando CITLP Plus [Fuente: Analysys Mason]</w:t>
      </w:r>
    </w:p>
    <w:p w:rsidR="00795D2D" w:rsidRDefault="00795D2D">
      <w:pPr>
        <w:rPr>
          <w:sz w:val="16"/>
        </w:rPr>
        <w:sectPr w:rsidR="00795D2D">
          <w:type w:val="continuous"/>
          <w:pgSz w:w="12240" w:h="15840"/>
          <w:pgMar w:top="460" w:right="400" w:bottom="480" w:left="420" w:header="720" w:footer="720" w:gutter="0"/>
          <w:cols w:num="2" w:space="720" w:equalWidth="0">
            <w:col w:w="2466" w:space="40"/>
            <w:col w:w="8914"/>
          </w:cols>
        </w:sectPr>
      </w:pPr>
    </w:p>
    <w:p w:rsidR="00795D2D" w:rsidRDefault="001B3982">
      <w:pPr>
        <w:pStyle w:val="Textoindependiente"/>
        <w:spacing w:before="63" w:line="244" w:lineRule="auto"/>
        <w:ind w:right="420" w:firstLine="288"/>
        <w:jc w:val="both"/>
      </w:pPr>
      <w:r>
        <w:rPr>
          <w:color w:val="2E2E2E"/>
        </w:rPr>
        <w:t xml:space="preserve">El costo incremental de </w:t>
      </w:r>
      <w:r>
        <w:rPr>
          <w:color w:val="2E2E2E"/>
          <w:spacing w:val="2"/>
        </w:rPr>
        <w:t>lar</w:t>
      </w:r>
      <w:r>
        <w:rPr>
          <w:color w:val="2E2E2E"/>
          <w:spacing w:val="2"/>
        </w:rPr>
        <w:t xml:space="preserve">go plazo </w:t>
      </w:r>
      <w:r>
        <w:rPr>
          <w:color w:val="2E2E2E"/>
        </w:rPr>
        <w:t xml:space="preserve">puro es </w:t>
      </w:r>
      <w:r>
        <w:rPr>
          <w:color w:val="2E2E2E"/>
          <w:spacing w:val="2"/>
        </w:rPr>
        <w:t xml:space="preserve">acorde </w:t>
      </w:r>
      <w:r>
        <w:rPr>
          <w:color w:val="2E2E2E"/>
        </w:rPr>
        <w:t xml:space="preserve">a </w:t>
      </w:r>
      <w:r>
        <w:rPr>
          <w:color w:val="2E2E2E"/>
          <w:spacing w:val="3"/>
        </w:rPr>
        <w:t xml:space="preserve">los </w:t>
      </w:r>
      <w:r>
        <w:rPr>
          <w:color w:val="2E2E2E"/>
          <w:spacing w:val="2"/>
        </w:rPr>
        <w:t xml:space="preserve">Lineamientos </w:t>
      </w:r>
      <w:r>
        <w:rPr>
          <w:color w:val="2E2E2E"/>
          <w:spacing w:val="-3"/>
        </w:rPr>
        <w:t xml:space="preserve">Tercero </w:t>
      </w:r>
      <w:r>
        <w:rPr>
          <w:color w:val="2E2E2E"/>
        </w:rPr>
        <w:t xml:space="preserve">y Cuarto de </w:t>
      </w:r>
      <w:r>
        <w:rPr>
          <w:color w:val="2E2E2E"/>
          <w:spacing w:val="2"/>
        </w:rPr>
        <w:t xml:space="preserve">la </w:t>
      </w:r>
      <w:r>
        <w:rPr>
          <w:color w:val="2E2E2E"/>
        </w:rPr>
        <w:t xml:space="preserve">Metodología de Costos, </w:t>
      </w:r>
      <w:r>
        <w:rPr>
          <w:color w:val="2E2E2E"/>
          <w:spacing w:val="2"/>
        </w:rPr>
        <w:t xml:space="preserve">que </w:t>
      </w:r>
      <w:r>
        <w:rPr>
          <w:color w:val="2E2E2E"/>
        </w:rPr>
        <w:t xml:space="preserve">a  </w:t>
      </w:r>
      <w:r>
        <w:rPr>
          <w:color w:val="2E2E2E"/>
          <w:spacing w:val="2"/>
        </w:rPr>
        <w:t xml:space="preserve">la </w:t>
      </w:r>
      <w:r>
        <w:rPr>
          <w:color w:val="2E2E2E"/>
        </w:rPr>
        <w:t>letra</w:t>
      </w:r>
      <w:r>
        <w:rPr>
          <w:color w:val="2E2E2E"/>
          <w:spacing w:val="4"/>
        </w:rPr>
        <w:t xml:space="preserve"> </w:t>
      </w:r>
      <w:r>
        <w:rPr>
          <w:color w:val="2E2E2E"/>
          <w:spacing w:val="2"/>
        </w:rPr>
        <w:t>establecen:</w:t>
      </w:r>
    </w:p>
    <w:p w:rsidR="00795D2D" w:rsidRDefault="001B3982">
      <w:pPr>
        <w:pStyle w:val="Textoindependiente"/>
        <w:spacing w:before="59" w:line="244" w:lineRule="auto"/>
        <w:ind w:left="1286" w:right="1139"/>
        <w:jc w:val="both"/>
      </w:pPr>
      <w:r>
        <w:rPr>
          <w:b/>
          <w:color w:val="2E2E2E"/>
        </w:rPr>
        <w:t xml:space="preserve">TERCERO.­ </w:t>
      </w:r>
      <w:r>
        <w:rPr>
          <w:color w:val="2E2E2E"/>
        </w:rPr>
        <w:t>En la elaboración de los Modelos de Costos, para los servicios de conducción de tráfico, se empleará el enfoque de Costo Incremen</w:t>
      </w:r>
      <w:r>
        <w:rPr>
          <w:color w:val="2E2E2E"/>
        </w:rPr>
        <w:t>tal de Largo Plazo Puro, el cual se define como la diferencia entre el costo total a largo plazo de un concesionario que preste su gama completa de servicios, y los costos totales a largo plazo de ese mismo concesionario, excluido el servicio de interconex</w:t>
      </w:r>
      <w:r>
        <w:rPr>
          <w:color w:val="2E2E2E"/>
        </w:rPr>
        <w:t>ión que se presta a terceros.</w:t>
      </w:r>
    </w:p>
    <w:p w:rsidR="00795D2D" w:rsidRDefault="00795D2D">
      <w:pPr>
        <w:pStyle w:val="Textoindependiente"/>
        <w:spacing w:before="7"/>
        <w:ind w:left="0"/>
        <w:rPr>
          <w:sz w:val="28"/>
        </w:rPr>
      </w:pPr>
    </w:p>
    <w:p w:rsidR="00795D2D" w:rsidRDefault="001B3982">
      <w:pPr>
        <w:pStyle w:val="Textoindependiente"/>
        <w:spacing w:before="0" w:line="244" w:lineRule="auto"/>
        <w:ind w:left="1286" w:right="1139"/>
        <w:jc w:val="both"/>
      </w:pPr>
      <w:r>
        <w:rPr>
          <w:color w:val="2E2E2E"/>
        </w:rPr>
        <w:t>La unidad de medida que se empleará en los Modelos de Costos para los servicios de conducción de tráfico cuando éstos se midan por tiempo, será el segundo.</w:t>
      </w:r>
    </w:p>
    <w:p w:rsidR="00795D2D" w:rsidRDefault="001B3982">
      <w:pPr>
        <w:pStyle w:val="Textoindependiente"/>
        <w:spacing w:before="58" w:line="244" w:lineRule="auto"/>
        <w:ind w:left="1286" w:right="1134"/>
        <w:jc w:val="both"/>
      </w:pPr>
      <w:r>
        <w:rPr>
          <w:color w:val="2E2E2E"/>
        </w:rPr>
        <w:t>La unidad monetaria en la que se expresarán los resultados de los Modelos de Costos será en pesos mexicanos.</w:t>
      </w:r>
    </w:p>
    <w:p w:rsidR="00795D2D" w:rsidRDefault="001B3982">
      <w:pPr>
        <w:pStyle w:val="Textoindependiente"/>
        <w:spacing w:before="58" w:line="244" w:lineRule="auto"/>
        <w:ind w:left="1286" w:right="1139"/>
        <w:jc w:val="both"/>
      </w:pPr>
      <w:r>
        <w:rPr>
          <w:b/>
          <w:color w:val="2E2E2E"/>
        </w:rPr>
        <w:t xml:space="preserve">CUARTO.­ </w:t>
      </w:r>
      <w:r>
        <w:rPr>
          <w:color w:val="2E2E2E"/>
        </w:rPr>
        <w:t xml:space="preserve">En </w:t>
      </w:r>
      <w:r>
        <w:rPr>
          <w:color w:val="2E2E2E"/>
          <w:spacing w:val="2"/>
        </w:rPr>
        <w:t xml:space="preserve">la </w:t>
      </w:r>
      <w:r>
        <w:rPr>
          <w:color w:val="2E2E2E"/>
          <w:spacing w:val="3"/>
        </w:rPr>
        <w:t xml:space="preserve">elaboración </w:t>
      </w:r>
      <w:r>
        <w:rPr>
          <w:color w:val="2E2E2E"/>
        </w:rPr>
        <w:t xml:space="preserve">de </w:t>
      </w:r>
      <w:r>
        <w:rPr>
          <w:color w:val="2E2E2E"/>
          <w:spacing w:val="3"/>
        </w:rPr>
        <w:t xml:space="preserve">los Modelos </w:t>
      </w:r>
      <w:r>
        <w:rPr>
          <w:color w:val="2E2E2E"/>
        </w:rPr>
        <w:t xml:space="preserve">de Costos, para el servicio de tránsito, se </w:t>
      </w:r>
      <w:r>
        <w:rPr>
          <w:color w:val="2E2E2E"/>
          <w:spacing w:val="2"/>
        </w:rPr>
        <w:t xml:space="preserve">empleará </w:t>
      </w:r>
      <w:r>
        <w:rPr>
          <w:color w:val="2E2E2E"/>
        </w:rPr>
        <w:t xml:space="preserve">el </w:t>
      </w:r>
      <w:r>
        <w:rPr>
          <w:color w:val="2E2E2E"/>
          <w:spacing w:val="2"/>
        </w:rPr>
        <w:t xml:space="preserve">enfoque   </w:t>
      </w:r>
      <w:r>
        <w:rPr>
          <w:color w:val="2E2E2E"/>
        </w:rPr>
        <w:t xml:space="preserve">de Costo Incremental de </w:t>
      </w:r>
      <w:r>
        <w:rPr>
          <w:color w:val="2E2E2E"/>
          <w:spacing w:val="2"/>
        </w:rPr>
        <w:t xml:space="preserve">Largo </w:t>
      </w:r>
      <w:r>
        <w:rPr>
          <w:color w:val="2E2E2E"/>
        </w:rPr>
        <w:t>Plazo Pur</w:t>
      </w:r>
      <w:r>
        <w:rPr>
          <w:color w:val="2E2E2E"/>
        </w:rPr>
        <w:t xml:space="preserve">o, el cual se </w:t>
      </w:r>
      <w:r>
        <w:rPr>
          <w:color w:val="2E2E2E"/>
          <w:spacing w:val="2"/>
        </w:rPr>
        <w:t xml:space="preserve">define </w:t>
      </w:r>
      <w:r>
        <w:rPr>
          <w:color w:val="2E2E2E"/>
        </w:rPr>
        <w:t xml:space="preserve">como </w:t>
      </w:r>
      <w:r>
        <w:rPr>
          <w:color w:val="2E2E2E"/>
          <w:spacing w:val="2"/>
        </w:rPr>
        <w:t xml:space="preserve">la diferencia </w:t>
      </w:r>
      <w:r>
        <w:rPr>
          <w:color w:val="2E2E2E"/>
        </w:rPr>
        <w:t xml:space="preserve">entre el costo total a </w:t>
      </w:r>
      <w:r>
        <w:rPr>
          <w:color w:val="2E2E2E"/>
          <w:spacing w:val="2"/>
        </w:rPr>
        <w:t xml:space="preserve">largo  plazo </w:t>
      </w:r>
      <w:r>
        <w:rPr>
          <w:color w:val="2E2E2E"/>
        </w:rPr>
        <w:t xml:space="preserve">de un </w:t>
      </w:r>
      <w:r>
        <w:rPr>
          <w:color w:val="2E2E2E"/>
          <w:spacing w:val="2"/>
        </w:rPr>
        <w:t xml:space="preserve">concesionario que </w:t>
      </w:r>
      <w:r>
        <w:rPr>
          <w:color w:val="2E2E2E"/>
        </w:rPr>
        <w:t xml:space="preserve">preste su gama completa de servicios, y </w:t>
      </w:r>
      <w:r>
        <w:rPr>
          <w:color w:val="2E2E2E"/>
          <w:spacing w:val="3"/>
        </w:rPr>
        <w:t xml:space="preserve">los </w:t>
      </w:r>
      <w:r>
        <w:rPr>
          <w:color w:val="2E2E2E"/>
        </w:rPr>
        <w:t xml:space="preserve">costos totales a </w:t>
      </w:r>
      <w:r>
        <w:rPr>
          <w:color w:val="2E2E2E"/>
          <w:spacing w:val="2"/>
        </w:rPr>
        <w:t xml:space="preserve">largo plazo </w:t>
      </w:r>
      <w:r>
        <w:rPr>
          <w:color w:val="2E2E2E"/>
        </w:rPr>
        <w:t xml:space="preserve">de ese mismo </w:t>
      </w:r>
      <w:r>
        <w:rPr>
          <w:color w:val="2E2E2E"/>
          <w:spacing w:val="2"/>
        </w:rPr>
        <w:t xml:space="preserve">concesionario, excluido </w:t>
      </w:r>
      <w:r>
        <w:rPr>
          <w:color w:val="2E2E2E"/>
        </w:rPr>
        <w:t xml:space="preserve">el servicio de </w:t>
      </w:r>
      <w:r>
        <w:rPr>
          <w:color w:val="2E2E2E"/>
          <w:spacing w:val="2"/>
        </w:rPr>
        <w:t xml:space="preserve">interconexión que </w:t>
      </w:r>
      <w:r>
        <w:rPr>
          <w:color w:val="2E2E2E"/>
        </w:rPr>
        <w:t>se presta a</w:t>
      </w:r>
      <w:r>
        <w:rPr>
          <w:color w:val="2E2E2E"/>
          <w:spacing w:val="38"/>
        </w:rPr>
        <w:t xml:space="preserve"> </w:t>
      </w:r>
      <w:r>
        <w:rPr>
          <w:color w:val="2E2E2E"/>
        </w:rPr>
        <w:t>terceros.</w:t>
      </w:r>
    </w:p>
    <w:p w:rsidR="00795D2D" w:rsidRDefault="001B3982">
      <w:pPr>
        <w:pStyle w:val="Textoindependiente"/>
        <w:spacing w:before="58" w:line="244" w:lineRule="auto"/>
        <w:ind w:left="1286" w:right="1139"/>
        <w:jc w:val="both"/>
      </w:pPr>
      <w:r>
        <w:rPr>
          <w:color w:val="2E2E2E"/>
        </w:rPr>
        <w:t>La unidad de medida que se empleará en los Modelos de Costos para el servicio de tránsito cuando éste se mida por tiempo, será el segundo.</w:t>
      </w:r>
    </w:p>
    <w:p w:rsidR="00795D2D" w:rsidRDefault="001B3982">
      <w:pPr>
        <w:pStyle w:val="Textoindependiente"/>
        <w:spacing w:before="58" w:line="244" w:lineRule="auto"/>
        <w:ind w:left="1286" w:right="1134"/>
        <w:jc w:val="both"/>
      </w:pPr>
      <w:r>
        <w:rPr>
          <w:color w:val="2E2E2E"/>
        </w:rPr>
        <w:t>La unidad monetaria en la que se expresarán los resultados de los Modelos de Costos será en pesos mexicanos</w:t>
      </w:r>
      <w:r>
        <w:rPr>
          <w:color w:val="2E2E2E"/>
        </w:rPr>
        <w:t>.</w:t>
      </w:r>
    </w:p>
    <w:p w:rsidR="00795D2D" w:rsidRDefault="001B3982">
      <w:pPr>
        <w:pStyle w:val="Textoindependiente"/>
        <w:spacing w:before="58" w:line="244" w:lineRule="auto"/>
        <w:ind w:right="413" w:firstLine="288"/>
        <w:jc w:val="both"/>
      </w:pPr>
      <w:r>
        <w:rPr>
          <w:color w:val="2E2E2E"/>
        </w:rPr>
        <w:t xml:space="preserve">El CILP Puro </w:t>
      </w:r>
      <w:r>
        <w:rPr>
          <w:color w:val="2E2E2E"/>
          <w:spacing w:val="2"/>
        </w:rPr>
        <w:t xml:space="preserve">calcula </w:t>
      </w:r>
      <w:r>
        <w:rPr>
          <w:color w:val="2E2E2E"/>
          <w:spacing w:val="3"/>
        </w:rPr>
        <w:t xml:space="preserve">los </w:t>
      </w:r>
      <w:r>
        <w:rPr>
          <w:color w:val="2E2E2E"/>
        </w:rPr>
        <w:t xml:space="preserve">costos de un servicio con base en </w:t>
      </w:r>
      <w:r>
        <w:rPr>
          <w:color w:val="2E2E2E"/>
          <w:spacing w:val="2"/>
        </w:rPr>
        <w:t xml:space="preserve">la diferencia </w:t>
      </w:r>
      <w:r>
        <w:rPr>
          <w:color w:val="2E2E2E"/>
        </w:rPr>
        <w:t xml:space="preserve">entre </w:t>
      </w:r>
      <w:r>
        <w:rPr>
          <w:color w:val="2E2E2E"/>
          <w:spacing w:val="3"/>
        </w:rPr>
        <w:t xml:space="preserve">los </w:t>
      </w:r>
      <w:r>
        <w:rPr>
          <w:color w:val="2E2E2E"/>
        </w:rPr>
        <w:t xml:space="preserve">costos totales a </w:t>
      </w:r>
      <w:r>
        <w:rPr>
          <w:color w:val="2E2E2E"/>
          <w:spacing w:val="2"/>
        </w:rPr>
        <w:t xml:space="preserve">largo plazo  </w:t>
      </w:r>
      <w:r>
        <w:rPr>
          <w:color w:val="2E2E2E"/>
        </w:rPr>
        <w:t xml:space="preserve">de  un  </w:t>
      </w:r>
      <w:r>
        <w:rPr>
          <w:color w:val="2E2E2E"/>
          <w:spacing w:val="3"/>
        </w:rPr>
        <w:t xml:space="preserve">operador </w:t>
      </w:r>
      <w:r>
        <w:rPr>
          <w:color w:val="2E2E2E"/>
          <w:spacing w:val="2"/>
        </w:rPr>
        <w:t xml:space="preserve">que provee </w:t>
      </w:r>
      <w:r>
        <w:rPr>
          <w:color w:val="2E2E2E"/>
        </w:rPr>
        <w:t xml:space="preserve">el </w:t>
      </w:r>
      <w:r>
        <w:rPr>
          <w:color w:val="2E2E2E"/>
          <w:spacing w:val="3"/>
        </w:rPr>
        <w:t xml:space="preserve">abanico </w:t>
      </w:r>
      <w:r>
        <w:rPr>
          <w:color w:val="2E2E2E"/>
        </w:rPr>
        <w:t xml:space="preserve">total de servicios y </w:t>
      </w:r>
      <w:r>
        <w:rPr>
          <w:color w:val="2E2E2E"/>
          <w:spacing w:val="3"/>
        </w:rPr>
        <w:t xml:space="preserve">los </w:t>
      </w:r>
      <w:r>
        <w:rPr>
          <w:color w:val="2E2E2E"/>
        </w:rPr>
        <w:t xml:space="preserve">costos totales a </w:t>
      </w:r>
      <w:r>
        <w:rPr>
          <w:color w:val="2E2E2E"/>
          <w:spacing w:val="2"/>
        </w:rPr>
        <w:t xml:space="preserve">largo plazo </w:t>
      </w:r>
      <w:r>
        <w:rPr>
          <w:color w:val="2E2E2E"/>
        </w:rPr>
        <w:t xml:space="preserve">de un </w:t>
      </w:r>
      <w:r>
        <w:rPr>
          <w:color w:val="2E2E2E"/>
          <w:spacing w:val="3"/>
        </w:rPr>
        <w:t xml:space="preserve">operador </w:t>
      </w:r>
      <w:r>
        <w:rPr>
          <w:color w:val="2E2E2E"/>
          <w:spacing w:val="2"/>
        </w:rPr>
        <w:t xml:space="preserve">que </w:t>
      </w:r>
      <w:r>
        <w:rPr>
          <w:color w:val="2E2E2E"/>
        </w:rPr>
        <w:t xml:space="preserve">ofrece todos </w:t>
      </w:r>
      <w:r>
        <w:rPr>
          <w:color w:val="2E2E2E"/>
          <w:spacing w:val="3"/>
        </w:rPr>
        <w:t>los</w:t>
      </w:r>
      <w:r>
        <w:rPr>
          <w:color w:val="2E2E2E"/>
          <w:spacing w:val="56"/>
        </w:rPr>
        <w:t xml:space="preserve"> </w:t>
      </w:r>
      <w:r>
        <w:rPr>
          <w:color w:val="2E2E2E"/>
        </w:rPr>
        <w:t>servicios sa</w:t>
      </w:r>
      <w:r>
        <w:rPr>
          <w:color w:val="2E2E2E"/>
        </w:rPr>
        <w:t xml:space="preserve">lvo el </w:t>
      </w:r>
      <w:r>
        <w:rPr>
          <w:color w:val="2E2E2E"/>
          <w:spacing w:val="2"/>
        </w:rPr>
        <w:t xml:space="preserve">del </w:t>
      </w:r>
      <w:r>
        <w:rPr>
          <w:color w:val="2E2E2E"/>
        </w:rPr>
        <w:t xml:space="preserve">servicio </w:t>
      </w:r>
      <w:r>
        <w:rPr>
          <w:color w:val="2E2E2E"/>
          <w:spacing w:val="2"/>
        </w:rPr>
        <w:t xml:space="preserve">que </w:t>
      </w:r>
      <w:r>
        <w:rPr>
          <w:color w:val="2E2E2E"/>
        </w:rPr>
        <w:t xml:space="preserve">se está costeando, tal y como se muestra en </w:t>
      </w:r>
      <w:r>
        <w:rPr>
          <w:color w:val="2E2E2E"/>
          <w:spacing w:val="2"/>
        </w:rPr>
        <w:t xml:space="preserve">la siguiente </w:t>
      </w:r>
      <w:r>
        <w:rPr>
          <w:color w:val="2E2E2E"/>
          <w:spacing w:val="12"/>
        </w:rPr>
        <w:t xml:space="preserve"> </w:t>
      </w:r>
      <w:r>
        <w:rPr>
          <w:color w:val="2E2E2E"/>
        </w:rPr>
        <w:t>figura.</w:t>
      </w:r>
    </w:p>
    <w:p w:rsidR="00795D2D" w:rsidRDefault="001B3982">
      <w:pPr>
        <w:pStyle w:val="Textoindependiente"/>
        <w:spacing w:before="58" w:line="244" w:lineRule="auto"/>
        <w:ind w:right="428" w:firstLine="288"/>
        <w:jc w:val="both"/>
      </w:pPr>
      <w:r>
        <w:rPr>
          <w:color w:val="2E2E2E"/>
        </w:rPr>
        <w:t xml:space="preserve">Para el cálculo del CILP Puro, se calcula el costo incremental ejecutando el modelo </w:t>
      </w:r>
      <w:r>
        <w:rPr>
          <w:i/>
          <w:color w:val="2E2E2E"/>
        </w:rPr>
        <w:t xml:space="preserve">con </w:t>
      </w:r>
      <w:r>
        <w:rPr>
          <w:color w:val="2E2E2E"/>
        </w:rPr>
        <w:t xml:space="preserve">y </w:t>
      </w:r>
      <w:r>
        <w:rPr>
          <w:i/>
          <w:color w:val="2E2E2E"/>
        </w:rPr>
        <w:t xml:space="preserve">sin </w:t>
      </w:r>
      <w:r>
        <w:rPr>
          <w:color w:val="2E2E2E"/>
        </w:rPr>
        <w:t>el incremento que se quiera costear. Los costos unitarios son entonces d</w:t>
      </w:r>
      <w:r>
        <w:rPr>
          <w:color w:val="2E2E2E"/>
        </w:rPr>
        <w:t>eterminados como el cociente entre este costo incremental y el volumen de tráfico incremental del servicio (ver Figura 8).</w:t>
      </w:r>
    </w:p>
    <w:p w:rsidR="00795D2D" w:rsidRDefault="00795D2D">
      <w:pPr>
        <w:spacing w:line="244" w:lineRule="auto"/>
        <w:jc w:val="both"/>
        <w:sectPr w:rsidR="00795D2D">
          <w:type w:val="continuous"/>
          <w:pgSz w:w="12240" w:h="15840"/>
          <w:pgMar w:top="460" w:right="400" w:bottom="480" w:left="420" w:header="720" w:footer="720" w:gutter="0"/>
          <w:cols w:space="720"/>
        </w:sectPr>
      </w:pPr>
    </w:p>
    <w:p w:rsidR="00795D2D" w:rsidRDefault="00795D2D">
      <w:pPr>
        <w:pStyle w:val="Textoindependiente"/>
        <w:spacing w:before="2"/>
        <w:ind w:left="0"/>
        <w:rPr>
          <w:sz w:val="9"/>
        </w:rPr>
      </w:pPr>
    </w:p>
    <w:p w:rsidR="00795D2D" w:rsidRDefault="001B3982">
      <w:pPr>
        <w:pStyle w:val="Textoindependiente"/>
        <w:spacing w:before="0"/>
        <w:ind w:left="971"/>
        <w:rPr>
          <w:sz w:val="20"/>
        </w:rPr>
      </w:pPr>
      <w:r>
        <w:rPr>
          <w:noProof/>
          <w:sz w:val="20"/>
          <w:lang w:eastAsia="es-MX"/>
        </w:rPr>
        <w:drawing>
          <wp:inline distT="0" distB="0" distL="0" distR="0">
            <wp:extent cx="2933699" cy="2362200"/>
            <wp:effectExtent l="0" t="0" r="0" b="0"/>
            <wp:docPr id="1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png"/>
                    <pic:cNvPicPr/>
                  </pic:nvPicPr>
                  <pic:blipFill>
                    <a:blip r:embed="rId19" cstate="print"/>
                    <a:stretch>
                      <a:fillRect/>
                    </a:stretch>
                  </pic:blipFill>
                  <pic:spPr>
                    <a:xfrm>
                      <a:off x="0" y="0"/>
                      <a:ext cx="2933699" cy="2362200"/>
                    </a:xfrm>
                    <a:prstGeom prst="rect">
                      <a:avLst/>
                    </a:prstGeom>
                  </pic:spPr>
                </pic:pic>
              </a:graphicData>
            </a:graphic>
          </wp:inline>
        </w:drawing>
      </w:r>
    </w:p>
    <w:p w:rsidR="00795D2D" w:rsidRDefault="001B3982">
      <w:pPr>
        <w:pStyle w:val="Textoindependiente"/>
        <w:spacing w:before="121" w:line="364" w:lineRule="auto"/>
        <w:ind w:left="853" w:right="1838" w:firstLine="1221"/>
      </w:pPr>
      <w:r>
        <w:rPr>
          <w:color w:val="2E2E2E"/>
        </w:rPr>
        <w:t>Figura 9: Cálculo del costo incremental del tráfico de terminación [Fuente: Analysys Mason] Debido a los requisitos es</w:t>
      </w:r>
      <w:r>
        <w:rPr>
          <w:color w:val="2E2E2E"/>
        </w:rPr>
        <w:t>pecíficos de la Metodología de Costos, es necesario que el modelo de costos:</w:t>
      </w:r>
    </w:p>
    <w:p w:rsidR="00795D2D" w:rsidRDefault="001B3982">
      <w:pPr>
        <w:pStyle w:val="Prrafodelista"/>
        <w:numPr>
          <w:ilvl w:val="0"/>
          <w:numId w:val="1"/>
        </w:numPr>
        <w:tabs>
          <w:tab w:val="left" w:pos="1066"/>
        </w:tabs>
        <w:spacing w:before="19" w:line="210" w:lineRule="exact"/>
        <w:ind w:right="428" w:hanging="361"/>
        <w:rPr>
          <w:sz w:val="18"/>
        </w:rPr>
      </w:pPr>
      <w:r>
        <w:rPr>
          <w:color w:val="2E2E2E"/>
          <w:sz w:val="18"/>
        </w:rPr>
        <w:t xml:space="preserve">Permita </w:t>
      </w:r>
      <w:r>
        <w:rPr>
          <w:color w:val="2E2E2E"/>
          <w:spacing w:val="2"/>
          <w:sz w:val="18"/>
        </w:rPr>
        <w:t xml:space="preserve">calcular </w:t>
      </w:r>
      <w:r>
        <w:rPr>
          <w:color w:val="2E2E2E"/>
          <w:spacing w:val="3"/>
          <w:sz w:val="18"/>
        </w:rPr>
        <w:t xml:space="preserve">los </w:t>
      </w:r>
      <w:r>
        <w:rPr>
          <w:color w:val="2E2E2E"/>
          <w:sz w:val="18"/>
        </w:rPr>
        <w:t xml:space="preserve">costos </w:t>
      </w:r>
      <w:r>
        <w:rPr>
          <w:color w:val="2E2E2E"/>
          <w:spacing w:val="2"/>
          <w:sz w:val="18"/>
        </w:rPr>
        <w:t xml:space="preserve">incrementales puros </w:t>
      </w:r>
      <w:r>
        <w:rPr>
          <w:color w:val="2E2E2E"/>
          <w:sz w:val="18"/>
        </w:rPr>
        <w:t xml:space="preserve">para cada incremento de </w:t>
      </w:r>
      <w:r>
        <w:rPr>
          <w:color w:val="2E2E2E"/>
          <w:spacing w:val="3"/>
          <w:sz w:val="18"/>
        </w:rPr>
        <w:t xml:space="preserve">los </w:t>
      </w:r>
      <w:r>
        <w:rPr>
          <w:color w:val="2E2E2E"/>
          <w:spacing w:val="2"/>
          <w:sz w:val="18"/>
        </w:rPr>
        <w:t xml:space="preserve">siguientes: </w:t>
      </w:r>
      <w:r>
        <w:rPr>
          <w:color w:val="2E2E2E"/>
          <w:sz w:val="18"/>
        </w:rPr>
        <w:t xml:space="preserve">tráfico de </w:t>
      </w:r>
      <w:r>
        <w:rPr>
          <w:color w:val="2E2E2E"/>
          <w:spacing w:val="2"/>
          <w:sz w:val="18"/>
        </w:rPr>
        <w:t xml:space="preserve">terminación, </w:t>
      </w:r>
      <w:r>
        <w:rPr>
          <w:color w:val="2E2E2E"/>
          <w:sz w:val="18"/>
        </w:rPr>
        <w:t xml:space="preserve">tráfico de </w:t>
      </w:r>
      <w:r>
        <w:rPr>
          <w:color w:val="2E2E2E"/>
          <w:spacing w:val="3"/>
          <w:sz w:val="18"/>
        </w:rPr>
        <w:t xml:space="preserve">originación, </w:t>
      </w:r>
      <w:r>
        <w:rPr>
          <w:color w:val="2E2E2E"/>
          <w:sz w:val="18"/>
        </w:rPr>
        <w:t>y</w:t>
      </w:r>
      <w:r>
        <w:rPr>
          <w:color w:val="2E2E2E"/>
          <w:spacing w:val="-6"/>
          <w:sz w:val="18"/>
        </w:rPr>
        <w:t xml:space="preserve"> </w:t>
      </w:r>
      <w:r>
        <w:rPr>
          <w:color w:val="2E2E2E"/>
          <w:sz w:val="18"/>
        </w:rPr>
        <w:t>tránsito.</w:t>
      </w:r>
    </w:p>
    <w:p w:rsidR="00795D2D" w:rsidRDefault="001B3982">
      <w:pPr>
        <w:pStyle w:val="Prrafodelista"/>
        <w:numPr>
          <w:ilvl w:val="0"/>
          <w:numId w:val="1"/>
        </w:numPr>
        <w:tabs>
          <w:tab w:val="left" w:pos="1081"/>
        </w:tabs>
        <w:spacing w:before="135" w:line="210" w:lineRule="exact"/>
        <w:ind w:right="423" w:hanging="361"/>
        <w:rPr>
          <w:sz w:val="18"/>
        </w:rPr>
      </w:pPr>
      <w:r>
        <w:rPr>
          <w:color w:val="2E2E2E"/>
          <w:sz w:val="18"/>
        </w:rPr>
        <w:t xml:space="preserve">Excluya </w:t>
      </w:r>
      <w:r>
        <w:rPr>
          <w:color w:val="2E2E2E"/>
          <w:spacing w:val="3"/>
          <w:sz w:val="18"/>
        </w:rPr>
        <w:t xml:space="preserve">los </w:t>
      </w:r>
      <w:r>
        <w:rPr>
          <w:color w:val="2E2E2E"/>
          <w:sz w:val="18"/>
        </w:rPr>
        <w:t xml:space="preserve">costos compartidos y </w:t>
      </w:r>
      <w:r>
        <w:rPr>
          <w:color w:val="2E2E2E"/>
          <w:spacing w:val="2"/>
          <w:sz w:val="18"/>
        </w:rPr>
        <w:t xml:space="preserve">comunes </w:t>
      </w:r>
      <w:r>
        <w:rPr>
          <w:color w:val="2E2E2E"/>
          <w:sz w:val="18"/>
        </w:rPr>
        <w:t xml:space="preserve">a </w:t>
      </w:r>
      <w:r>
        <w:rPr>
          <w:color w:val="2E2E2E"/>
          <w:spacing w:val="3"/>
          <w:sz w:val="18"/>
        </w:rPr>
        <w:t xml:space="preserve">los </w:t>
      </w:r>
      <w:r>
        <w:rPr>
          <w:color w:val="2E2E2E"/>
          <w:sz w:val="18"/>
        </w:rPr>
        <w:t xml:space="preserve">servicios de </w:t>
      </w:r>
      <w:r>
        <w:rPr>
          <w:color w:val="2E2E2E"/>
          <w:spacing w:val="2"/>
          <w:sz w:val="18"/>
        </w:rPr>
        <w:t xml:space="preserve">interconexión </w:t>
      </w:r>
      <w:r>
        <w:rPr>
          <w:color w:val="2E2E2E"/>
          <w:sz w:val="18"/>
        </w:rPr>
        <w:t xml:space="preserve">de </w:t>
      </w:r>
      <w:r>
        <w:rPr>
          <w:color w:val="2E2E2E"/>
          <w:spacing w:val="3"/>
          <w:sz w:val="18"/>
        </w:rPr>
        <w:t xml:space="preserve">los asignables </w:t>
      </w:r>
      <w:r>
        <w:rPr>
          <w:color w:val="2E2E2E"/>
          <w:sz w:val="18"/>
        </w:rPr>
        <w:t xml:space="preserve">a </w:t>
      </w:r>
      <w:r>
        <w:rPr>
          <w:color w:val="2E2E2E"/>
          <w:spacing w:val="3"/>
          <w:sz w:val="18"/>
        </w:rPr>
        <w:t xml:space="preserve">los </w:t>
      </w:r>
      <w:r>
        <w:rPr>
          <w:color w:val="2E2E2E"/>
          <w:sz w:val="18"/>
        </w:rPr>
        <w:t xml:space="preserve">servicios costeados  con un </w:t>
      </w:r>
      <w:r>
        <w:rPr>
          <w:color w:val="2E2E2E"/>
          <w:spacing w:val="2"/>
          <w:sz w:val="18"/>
        </w:rPr>
        <w:t xml:space="preserve">modelo </w:t>
      </w:r>
      <w:r>
        <w:rPr>
          <w:color w:val="2E2E2E"/>
          <w:sz w:val="18"/>
        </w:rPr>
        <w:t>CILP</w:t>
      </w:r>
      <w:r>
        <w:rPr>
          <w:color w:val="2E2E2E"/>
          <w:spacing w:val="11"/>
          <w:sz w:val="18"/>
        </w:rPr>
        <w:t xml:space="preserve"> </w:t>
      </w:r>
      <w:r>
        <w:rPr>
          <w:color w:val="2E2E2E"/>
          <w:spacing w:val="2"/>
          <w:sz w:val="18"/>
        </w:rPr>
        <w:t>puro.</w:t>
      </w:r>
    </w:p>
    <w:p w:rsidR="00795D2D" w:rsidRDefault="001B3982">
      <w:pPr>
        <w:pStyle w:val="Prrafodelista"/>
        <w:numPr>
          <w:ilvl w:val="0"/>
          <w:numId w:val="1"/>
        </w:numPr>
        <w:tabs>
          <w:tab w:val="left" w:pos="1066"/>
        </w:tabs>
        <w:spacing w:before="102"/>
        <w:ind w:left="1065" w:hanging="212"/>
        <w:rPr>
          <w:sz w:val="18"/>
        </w:rPr>
      </w:pPr>
      <w:r>
        <w:rPr>
          <w:color w:val="2E2E2E"/>
          <w:sz w:val="18"/>
        </w:rPr>
        <w:t xml:space="preserve">Permita ser competitivamente neutral con </w:t>
      </w:r>
      <w:r>
        <w:rPr>
          <w:color w:val="2E2E2E"/>
          <w:spacing w:val="3"/>
          <w:sz w:val="18"/>
        </w:rPr>
        <w:t xml:space="preserve">las operaciones </w:t>
      </w:r>
      <w:r>
        <w:rPr>
          <w:color w:val="2E2E2E"/>
          <w:sz w:val="18"/>
        </w:rPr>
        <w:t>móvil y</w:t>
      </w:r>
      <w:r>
        <w:rPr>
          <w:color w:val="2E2E2E"/>
          <w:spacing w:val="36"/>
          <w:sz w:val="18"/>
        </w:rPr>
        <w:t xml:space="preserve"> </w:t>
      </w:r>
      <w:r>
        <w:rPr>
          <w:color w:val="2E2E2E"/>
          <w:sz w:val="18"/>
        </w:rPr>
        <w:t>fija.</w:t>
      </w:r>
    </w:p>
    <w:p w:rsidR="00795D2D" w:rsidRDefault="001B3982">
      <w:pPr>
        <w:pStyle w:val="Textoindependiente"/>
        <w:spacing w:before="102"/>
        <w:ind w:left="853"/>
      </w:pPr>
      <w:r>
        <w:rPr>
          <w:color w:val="2E2E2E"/>
        </w:rPr>
        <w:t xml:space="preserve">El cálculo de los resultados obtenidos al aplicar la </w:t>
      </w:r>
      <w:r>
        <w:rPr>
          <w:color w:val="2E2E2E"/>
        </w:rPr>
        <w:t>metodología CILP puro se basa en los siguientes pasos (ver Figura 9).</w:t>
      </w:r>
    </w:p>
    <w:p w:rsidR="00795D2D" w:rsidRDefault="001B3982">
      <w:pPr>
        <w:pStyle w:val="Prrafodelista"/>
        <w:numPr>
          <w:ilvl w:val="0"/>
          <w:numId w:val="1"/>
        </w:numPr>
        <w:tabs>
          <w:tab w:val="left" w:pos="1066"/>
        </w:tabs>
        <w:spacing w:before="123" w:line="210" w:lineRule="exact"/>
        <w:ind w:right="423" w:hanging="361"/>
        <w:rPr>
          <w:sz w:val="18"/>
        </w:rPr>
      </w:pPr>
      <w:r>
        <w:rPr>
          <w:color w:val="2E2E2E"/>
          <w:spacing w:val="3"/>
          <w:sz w:val="18"/>
        </w:rPr>
        <w:t xml:space="preserve">Cálculo </w:t>
      </w:r>
      <w:r>
        <w:rPr>
          <w:color w:val="2E2E2E"/>
          <w:sz w:val="18"/>
        </w:rPr>
        <w:t xml:space="preserve">de </w:t>
      </w:r>
      <w:r>
        <w:rPr>
          <w:color w:val="2E2E2E"/>
          <w:spacing w:val="3"/>
          <w:sz w:val="18"/>
        </w:rPr>
        <w:t xml:space="preserve">los </w:t>
      </w:r>
      <w:r>
        <w:rPr>
          <w:color w:val="2E2E2E"/>
          <w:sz w:val="18"/>
        </w:rPr>
        <w:t xml:space="preserve">costos de </w:t>
      </w:r>
      <w:r>
        <w:rPr>
          <w:color w:val="2E2E2E"/>
          <w:spacing w:val="2"/>
          <w:sz w:val="18"/>
        </w:rPr>
        <w:t xml:space="preserve">la </w:t>
      </w:r>
      <w:r>
        <w:rPr>
          <w:color w:val="2E2E2E"/>
          <w:sz w:val="18"/>
        </w:rPr>
        <w:t xml:space="preserve">red completa </w:t>
      </w:r>
      <w:r>
        <w:rPr>
          <w:color w:val="2E2E2E"/>
          <w:spacing w:val="2"/>
          <w:sz w:val="18"/>
        </w:rPr>
        <w:t xml:space="preserve">del </w:t>
      </w:r>
      <w:r>
        <w:rPr>
          <w:color w:val="2E2E2E"/>
          <w:sz w:val="18"/>
        </w:rPr>
        <w:t xml:space="preserve">operador, sin el incremento </w:t>
      </w:r>
      <w:r>
        <w:rPr>
          <w:color w:val="2E2E2E"/>
          <w:spacing w:val="2"/>
          <w:sz w:val="18"/>
        </w:rPr>
        <w:t xml:space="preserve">del </w:t>
      </w:r>
      <w:r>
        <w:rPr>
          <w:color w:val="2E2E2E"/>
          <w:sz w:val="18"/>
        </w:rPr>
        <w:t xml:space="preserve">servicio </w:t>
      </w:r>
      <w:r>
        <w:rPr>
          <w:color w:val="2E2E2E"/>
          <w:spacing w:val="2"/>
          <w:sz w:val="18"/>
        </w:rPr>
        <w:t xml:space="preserve">considerado </w:t>
      </w:r>
      <w:r>
        <w:rPr>
          <w:color w:val="2E2E2E"/>
          <w:sz w:val="18"/>
        </w:rPr>
        <w:t xml:space="preserve">(tráfico de </w:t>
      </w:r>
      <w:r>
        <w:rPr>
          <w:color w:val="2E2E2E"/>
          <w:spacing w:val="3"/>
          <w:sz w:val="18"/>
        </w:rPr>
        <w:t xml:space="preserve">originación, </w:t>
      </w:r>
      <w:r>
        <w:rPr>
          <w:color w:val="2E2E2E"/>
          <w:sz w:val="18"/>
        </w:rPr>
        <w:t xml:space="preserve">o terminación de otras </w:t>
      </w:r>
      <w:r>
        <w:rPr>
          <w:color w:val="2E2E2E"/>
          <w:spacing w:val="2"/>
          <w:sz w:val="18"/>
        </w:rPr>
        <w:t xml:space="preserve">redes </w:t>
      </w:r>
      <w:r>
        <w:rPr>
          <w:color w:val="2E2E2E"/>
          <w:sz w:val="18"/>
        </w:rPr>
        <w:t>o</w:t>
      </w:r>
      <w:r>
        <w:rPr>
          <w:color w:val="2E2E2E"/>
          <w:spacing w:val="25"/>
          <w:sz w:val="18"/>
        </w:rPr>
        <w:t xml:space="preserve"> </w:t>
      </w:r>
      <w:r>
        <w:rPr>
          <w:color w:val="2E2E2E"/>
          <w:sz w:val="18"/>
        </w:rPr>
        <w:t>tránsito).</w:t>
      </w:r>
    </w:p>
    <w:p w:rsidR="00795D2D" w:rsidRDefault="001B3982">
      <w:pPr>
        <w:pStyle w:val="Prrafodelista"/>
        <w:numPr>
          <w:ilvl w:val="0"/>
          <w:numId w:val="1"/>
        </w:numPr>
        <w:tabs>
          <w:tab w:val="left" w:pos="1066"/>
        </w:tabs>
        <w:spacing w:before="89" w:line="210" w:lineRule="exact"/>
        <w:ind w:right="413" w:hanging="361"/>
        <w:rPr>
          <w:sz w:val="18"/>
        </w:rPr>
      </w:pPr>
      <w:r>
        <w:rPr>
          <w:color w:val="2E2E2E"/>
          <w:spacing w:val="3"/>
          <w:sz w:val="18"/>
        </w:rPr>
        <w:t xml:space="preserve">Cálculo </w:t>
      </w:r>
      <w:r>
        <w:rPr>
          <w:color w:val="2E2E2E"/>
          <w:sz w:val="18"/>
        </w:rPr>
        <w:t xml:space="preserve">de </w:t>
      </w:r>
      <w:r>
        <w:rPr>
          <w:color w:val="2E2E2E"/>
          <w:spacing w:val="3"/>
          <w:sz w:val="18"/>
        </w:rPr>
        <w:t xml:space="preserve">los </w:t>
      </w:r>
      <w:r>
        <w:rPr>
          <w:color w:val="2E2E2E"/>
          <w:sz w:val="18"/>
        </w:rPr>
        <w:t>costos</w:t>
      </w:r>
      <w:r>
        <w:rPr>
          <w:color w:val="2E2E2E"/>
          <w:sz w:val="18"/>
        </w:rPr>
        <w:t xml:space="preserve"> de </w:t>
      </w:r>
      <w:r>
        <w:rPr>
          <w:color w:val="2E2E2E"/>
          <w:spacing w:val="2"/>
          <w:sz w:val="18"/>
        </w:rPr>
        <w:t xml:space="preserve">la </w:t>
      </w:r>
      <w:r>
        <w:rPr>
          <w:color w:val="2E2E2E"/>
          <w:sz w:val="18"/>
        </w:rPr>
        <w:t xml:space="preserve">red completa </w:t>
      </w:r>
      <w:r>
        <w:rPr>
          <w:color w:val="2E2E2E"/>
          <w:spacing w:val="2"/>
          <w:sz w:val="18"/>
        </w:rPr>
        <w:t xml:space="preserve">del </w:t>
      </w:r>
      <w:r>
        <w:rPr>
          <w:color w:val="2E2E2E"/>
          <w:sz w:val="18"/>
        </w:rPr>
        <w:t xml:space="preserve">operador, con el incremento </w:t>
      </w:r>
      <w:r>
        <w:rPr>
          <w:color w:val="2E2E2E"/>
          <w:spacing w:val="2"/>
          <w:sz w:val="18"/>
        </w:rPr>
        <w:t xml:space="preserve">del </w:t>
      </w:r>
      <w:r>
        <w:rPr>
          <w:color w:val="2E2E2E"/>
          <w:sz w:val="18"/>
        </w:rPr>
        <w:t xml:space="preserve">servicio </w:t>
      </w:r>
      <w:r>
        <w:rPr>
          <w:color w:val="2E2E2E"/>
          <w:spacing w:val="2"/>
          <w:sz w:val="18"/>
        </w:rPr>
        <w:t xml:space="preserve">considerado </w:t>
      </w:r>
      <w:r>
        <w:rPr>
          <w:color w:val="2E2E2E"/>
          <w:sz w:val="18"/>
        </w:rPr>
        <w:t xml:space="preserve">(tráfico de </w:t>
      </w:r>
      <w:r>
        <w:rPr>
          <w:color w:val="2E2E2E"/>
          <w:spacing w:val="3"/>
          <w:sz w:val="18"/>
        </w:rPr>
        <w:t xml:space="preserve">originación, </w:t>
      </w:r>
      <w:r>
        <w:rPr>
          <w:color w:val="2E2E2E"/>
          <w:sz w:val="18"/>
        </w:rPr>
        <w:t xml:space="preserve">terminación de otras </w:t>
      </w:r>
      <w:r>
        <w:rPr>
          <w:color w:val="2E2E2E"/>
          <w:spacing w:val="2"/>
          <w:sz w:val="18"/>
        </w:rPr>
        <w:t xml:space="preserve">redes </w:t>
      </w:r>
      <w:r>
        <w:rPr>
          <w:color w:val="2E2E2E"/>
          <w:sz w:val="18"/>
        </w:rPr>
        <w:t>o</w:t>
      </w:r>
      <w:r>
        <w:rPr>
          <w:color w:val="2E2E2E"/>
          <w:spacing w:val="25"/>
          <w:sz w:val="18"/>
        </w:rPr>
        <w:t xml:space="preserve"> </w:t>
      </w:r>
      <w:r>
        <w:rPr>
          <w:color w:val="2E2E2E"/>
          <w:sz w:val="18"/>
        </w:rPr>
        <w:t>tránsito).</w:t>
      </w:r>
    </w:p>
    <w:p w:rsidR="00795D2D" w:rsidRDefault="001B3982">
      <w:pPr>
        <w:pStyle w:val="Prrafodelista"/>
        <w:numPr>
          <w:ilvl w:val="0"/>
          <w:numId w:val="1"/>
        </w:numPr>
        <w:tabs>
          <w:tab w:val="left" w:pos="1111"/>
        </w:tabs>
        <w:spacing w:before="89" w:line="210" w:lineRule="exact"/>
        <w:ind w:right="428" w:hanging="361"/>
        <w:rPr>
          <w:sz w:val="18"/>
        </w:rPr>
      </w:pPr>
      <w:r>
        <w:rPr>
          <w:color w:val="2E2E2E"/>
          <w:sz w:val="18"/>
        </w:rPr>
        <w:t xml:space="preserve">Obtención de </w:t>
      </w:r>
      <w:r>
        <w:rPr>
          <w:color w:val="2E2E2E"/>
          <w:spacing w:val="2"/>
          <w:sz w:val="18"/>
        </w:rPr>
        <w:t xml:space="preserve">la diferencia </w:t>
      </w:r>
      <w:r>
        <w:rPr>
          <w:color w:val="2E2E2E"/>
          <w:sz w:val="18"/>
        </w:rPr>
        <w:t xml:space="preserve">en costos entre </w:t>
      </w:r>
      <w:r>
        <w:rPr>
          <w:color w:val="2E2E2E"/>
          <w:spacing w:val="3"/>
          <w:sz w:val="18"/>
        </w:rPr>
        <w:t xml:space="preserve">los </w:t>
      </w:r>
      <w:r>
        <w:rPr>
          <w:color w:val="2E2E2E"/>
          <w:spacing w:val="2"/>
          <w:sz w:val="18"/>
        </w:rPr>
        <w:t xml:space="preserve">dos cálculos obtenidos </w:t>
      </w:r>
      <w:r>
        <w:rPr>
          <w:color w:val="2E2E2E"/>
          <w:sz w:val="18"/>
        </w:rPr>
        <w:t xml:space="preserve">y </w:t>
      </w:r>
      <w:r>
        <w:rPr>
          <w:color w:val="2E2E2E"/>
          <w:spacing w:val="3"/>
          <w:sz w:val="18"/>
        </w:rPr>
        <w:t xml:space="preserve">anualización </w:t>
      </w:r>
      <w:r>
        <w:rPr>
          <w:color w:val="2E2E2E"/>
          <w:sz w:val="18"/>
        </w:rPr>
        <w:t xml:space="preserve">de esta </w:t>
      </w:r>
      <w:r>
        <w:rPr>
          <w:color w:val="2E2E2E"/>
          <w:spacing w:val="2"/>
          <w:sz w:val="18"/>
        </w:rPr>
        <w:t xml:space="preserve">diferencia </w:t>
      </w:r>
      <w:r>
        <w:rPr>
          <w:color w:val="2E2E2E"/>
          <w:sz w:val="18"/>
        </w:rPr>
        <w:t xml:space="preserve">en base a </w:t>
      </w:r>
      <w:r>
        <w:rPr>
          <w:color w:val="2E2E2E"/>
          <w:spacing w:val="2"/>
          <w:sz w:val="18"/>
        </w:rPr>
        <w:t xml:space="preserve">la </w:t>
      </w:r>
      <w:r>
        <w:rPr>
          <w:color w:val="2E2E2E"/>
          <w:sz w:val="18"/>
        </w:rPr>
        <w:t xml:space="preserve">metodología de </w:t>
      </w:r>
      <w:r>
        <w:rPr>
          <w:color w:val="2E2E2E"/>
          <w:spacing w:val="2"/>
          <w:sz w:val="18"/>
        </w:rPr>
        <w:t>depreciación</w:t>
      </w:r>
      <w:r>
        <w:rPr>
          <w:color w:val="2E2E2E"/>
          <w:spacing w:val="36"/>
          <w:sz w:val="18"/>
        </w:rPr>
        <w:t xml:space="preserve"> </w:t>
      </w:r>
      <w:r>
        <w:rPr>
          <w:color w:val="2E2E2E"/>
          <w:spacing w:val="2"/>
          <w:sz w:val="18"/>
        </w:rPr>
        <w:t>económica</w:t>
      </w:r>
    </w:p>
    <w:p w:rsidR="00795D2D" w:rsidRDefault="001B3982">
      <w:pPr>
        <w:pStyle w:val="Prrafodelista"/>
        <w:numPr>
          <w:ilvl w:val="0"/>
          <w:numId w:val="1"/>
        </w:numPr>
        <w:tabs>
          <w:tab w:val="left" w:pos="1081"/>
        </w:tabs>
        <w:spacing w:before="89" w:line="210" w:lineRule="exact"/>
        <w:ind w:right="428" w:hanging="361"/>
        <w:rPr>
          <w:sz w:val="18"/>
        </w:rPr>
      </w:pPr>
      <w:r>
        <w:rPr>
          <w:color w:val="2E2E2E"/>
          <w:spacing w:val="3"/>
          <w:sz w:val="18"/>
        </w:rPr>
        <w:t xml:space="preserve">División </w:t>
      </w:r>
      <w:r>
        <w:rPr>
          <w:color w:val="2E2E2E"/>
          <w:spacing w:val="2"/>
          <w:sz w:val="18"/>
        </w:rPr>
        <w:t xml:space="preserve">del </w:t>
      </w:r>
      <w:r>
        <w:rPr>
          <w:color w:val="2E2E2E"/>
          <w:sz w:val="18"/>
        </w:rPr>
        <w:t xml:space="preserve">costo </w:t>
      </w:r>
      <w:r>
        <w:rPr>
          <w:color w:val="2E2E2E"/>
          <w:spacing w:val="3"/>
          <w:sz w:val="18"/>
        </w:rPr>
        <w:t xml:space="preserve">anualizado </w:t>
      </w:r>
      <w:r>
        <w:rPr>
          <w:color w:val="2E2E2E"/>
          <w:sz w:val="18"/>
        </w:rPr>
        <w:t xml:space="preserve">total </w:t>
      </w:r>
      <w:r>
        <w:rPr>
          <w:color w:val="2E2E2E"/>
          <w:spacing w:val="2"/>
          <w:sz w:val="18"/>
        </w:rPr>
        <w:t xml:space="preserve">por </w:t>
      </w:r>
      <w:r>
        <w:rPr>
          <w:color w:val="2E2E2E"/>
          <w:sz w:val="18"/>
        </w:rPr>
        <w:t xml:space="preserve">el </w:t>
      </w:r>
      <w:r>
        <w:rPr>
          <w:color w:val="2E2E2E"/>
          <w:spacing w:val="2"/>
          <w:sz w:val="18"/>
        </w:rPr>
        <w:t xml:space="preserve">número </w:t>
      </w:r>
      <w:r>
        <w:rPr>
          <w:color w:val="2E2E2E"/>
          <w:sz w:val="18"/>
        </w:rPr>
        <w:t xml:space="preserve">de minutos </w:t>
      </w:r>
      <w:r>
        <w:rPr>
          <w:color w:val="2E2E2E"/>
          <w:spacing w:val="2"/>
          <w:sz w:val="18"/>
        </w:rPr>
        <w:t xml:space="preserve">incrementales del </w:t>
      </w:r>
      <w:r>
        <w:rPr>
          <w:color w:val="2E2E2E"/>
          <w:sz w:val="18"/>
        </w:rPr>
        <w:t xml:space="preserve">servicio </w:t>
      </w:r>
      <w:r>
        <w:rPr>
          <w:color w:val="2E2E2E"/>
          <w:spacing w:val="2"/>
          <w:sz w:val="18"/>
        </w:rPr>
        <w:t xml:space="preserve">considerado </w:t>
      </w:r>
      <w:r>
        <w:rPr>
          <w:color w:val="2E2E2E"/>
          <w:spacing w:val="3"/>
          <w:sz w:val="18"/>
        </w:rPr>
        <w:t xml:space="preserve">(originación, </w:t>
      </w:r>
      <w:r>
        <w:rPr>
          <w:color w:val="2E2E2E"/>
          <w:sz w:val="18"/>
        </w:rPr>
        <w:t xml:space="preserve">tráfico de </w:t>
      </w:r>
      <w:r>
        <w:rPr>
          <w:color w:val="2E2E2E"/>
          <w:spacing w:val="3"/>
          <w:sz w:val="18"/>
        </w:rPr>
        <w:t xml:space="preserve">originación, </w:t>
      </w:r>
      <w:r>
        <w:rPr>
          <w:color w:val="2E2E2E"/>
          <w:sz w:val="18"/>
        </w:rPr>
        <w:t xml:space="preserve">terminación de otras </w:t>
      </w:r>
      <w:r>
        <w:rPr>
          <w:color w:val="2E2E2E"/>
          <w:spacing w:val="2"/>
          <w:sz w:val="18"/>
        </w:rPr>
        <w:t xml:space="preserve">redes </w:t>
      </w:r>
      <w:r>
        <w:rPr>
          <w:color w:val="2E2E2E"/>
          <w:sz w:val="18"/>
        </w:rPr>
        <w:t xml:space="preserve">o tránsito) para </w:t>
      </w:r>
      <w:r>
        <w:rPr>
          <w:color w:val="2E2E2E"/>
          <w:spacing w:val="2"/>
          <w:sz w:val="18"/>
        </w:rPr>
        <w:t>la obtención del</w:t>
      </w:r>
      <w:r>
        <w:rPr>
          <w:color w:val="2E2E2E"/>
          <w:spacing w:val="22"/>
          <w:sz w:val="18"/>
        </w:rPr>
        <w:t xml:space="preserve"> </w:t>
      </w:r>
      <w:r>
        <w:rPr>
          <w:color w:val="2E2E2E"/>
          <w:sz w:val="18"/>
        </w:rPr>
        <w:t>costo</w:t>
      </w:r>
    </w:p>
    <w:p w:rsidR="00795D2D" w:rsidRDefault="001B3982">
      <w:pPr>
        <w:pStyle w:val="Textoindependiente"/>
        <w:spacing w:before="59"/>
        <w:ind w:left="1214"/>
      </w:pPr>
      <w:r>
        <w:rPr>
          <w:noProof/>
          <w:lang w:eastAsia="es-MX"/>
        </w:rPr>
        <w:drawing>
          <wp:anchor distT="0" distB="0" distL="0" distR="0" simplePos="0" relativeHeight="1288" behindDoc="0" locked="0" layoutInCell="1" allowOverlap="1">
            <wp:simplePos x="0" y="0"/>
            <wp:positionH relativeFrom="page">
              <wp:posOffset>1379316</wp:posOffset>
            </wp:positionH>
            <wp:positionV relativeFrom="paragraph">
              <wp:posOffset>211438</wp:posOffset>
            </wp:positionV>
            <wp:extent cx="5114924" cy="3333750"/>
            <wp:effectExtent l="0" t="0" r="0" b="0"/>
            <wp:wrapTopAndBottom/>
            <wp:docPr id="1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png"/>
                    <pic:cNvPicPr/>
                  </pic:nvPicPr>
                  <pic:blipFill>
                    <a:blip r:embed="rId20" cstate="print"/>
                    <a:stretch>
                      <a:fillRect/>
                    </a:stretch>
                  </pic:blipFill>
                  <pic:spPr>
                    <a:xfrm>
                      <a:off x="0" y="0"/>
                      <a:ext cx="5114924" cy="3333750"/>
                    </a:xfrm>
                    <a:prstGeom prst="rect">
                      <a:avLst/>
                    </a:prstGeom>
                  </pic:spPr>
                </pic:pic>
              </a:graphicData>
            </a:graphic>
          </wp:anchor>
        </w:drawing>
      </w:r>
      <w:r>
        <w:rPr>
          <w:color w:val="2E2E2E"/>
        </w:rPr>
        <w:t>del minut</w:t>
      </w:r>
      <w:r>
        <w:rPr>
          <w:color w:val="2E2E2E"/>
        </w:rPr>
        <w:t>o incremental.</w:t>
      </w:r>
    </w:p>
    <w:p w:rsidR="00795D2D" w:rsidRDefault="001B3982">
      <w:pPr>
        <w:pStyle w:val="Textoindependiente"/>
        <w:spacing w:before="79"/>
        <w:ind w:left="1384" w:right="1229"/>
        <w:jc w:val="center"/>
      </w:pPr>
      <w:r>
        <w:rPr>
          <w:color w:val="2E2E2E"/>
        </w:rPr>
        <w:t>Figura 10: Etapas necesarias para el cálculo del CILP puro [Fuente: Analysys Mason]</w:t>
      </w:r>
    </w:p>
    <w:p w:rsidR="00795D2D" w:rsidRDefault="001B3982">
      <w:pPr>
        <w:pStyle w:val="Textoindependiente"/>
        <w:spacing w:before="108" w:line="244" w:lineRule="auto"/>
        <w:ind w:firstLine="288"/>
      </w:pPr>
      <w:r>
        <w:rPr>
          <w:color w:val="2E2E2E"/>
        </w:rPr>
        <w:t>De esta forma el modelo calculará los costos utilizando un modelo CILP puro y será capaz de estimar los costos mediante la metodología CITLP, pero únicamente de manera  informativa.</w:t>
      </w:r>
    </w:p>
    <w:p w:rsidR="00795D2D" w:rsidRDefault="00795D2D">
      <w:pPr>
        <w:spacing w:line="244" w:lineRule="auto"/>
        <w:sectPr w:rsidR="00795D2D">
          <w:pgSz w:w="12240" w:h="15840"/>
          <w:pgMar w:top="460" w:right="400" w:bottom="480" w:left="420" w:header="274" w:footer="285" w:gutter="0"/>
          <w:cols w:space="720"/>
        </w:sectPr>
      </w:pPr>
    </w:p>
    <w:p w:rsidR="00795D2D" w:rsidRDefault="001B3982">
      <w:pPr>
        <w:pStyle w:val="Ttulo1"/>
        <w:spacing w:before="102"/>
      </w:pPr>
      <w:r>
        <w:rPr>
          <w:color w:val="2E2E2E"/>
        </w:rPr>
        <w:lastRenderedPageBreak/>
        <w:t>Costeo de los servicios</w:t>
      </w:r>
    </w:p>
    <w:p w:rsidR="00795D2D" w:rsidRDefault="001B3982">
      <w:pPr>
        <w:pStyle w:val="Textoindependiente"/>
        <w:spacing w:before="63" w:line="244" w:lineRule="auto"/>
        <w:ind w:right="425" w:firstLine="288"/>
        <w:jc w:val="both"/>
      </w:pPr>
      <w:r>
        <w:rPr>
          <w:color w:val="2E2E2E"/>
        </w:rPr>
        <w:t>En la determinación de las tarifas p</w:t>
      </w:r>
      <w:r>
        <w:rPr>
          <w:color w:val="2E2E2E"/>
        </w:rPr>
        <w:t>ara 2017 se han actualizado los precios unitarios de los activos, esto es tanto el capex como el opex. Dicha actualización ha consistido en lo siguiente:</w:t>
      </w:r>
    </w:p>
    <w:p w:rsidR="00795D2D" w:rsidRDefault="001B3982">
      <w:pPr>
        <w:pStyle w:val="Prrafodelista"/>
        <w:numPr>
          <w:ilvl w:val="0"/>
          <w:numId w:val="1"/>
        </w:numPr>
        <w:tabs>
          <w:tab w:val="left" w:pos="1126"/>
        </w:tabs>
        <w:spacing w:before="57" w:line="242" w:lineRule="auto"/>
        <w:ind w:right="425" w:hanging="361"/>
        <w:jc w:val="both"/>
        <w:rPr>
          <w:sz w:val="18"/>
        </w:rPr>
      </w:pPr>
      <w:r>
        <w:rPr>
          <w:color w:val="2E2E2E"/>
          <w:sz w:val="18"/>
        </w:rPr>
        <w:t xml:space="preserve">En términos de </w:t>
      </w:r>
      <w:r>
        <w:rPr>
          <w:color w:val="2E2E2E"/>
          <w:spacing w:val="2"/>
          <w:sz w:val="18"/>
        </w:rPr>
        <w:t xml:space="preserve">capex </w:t>
      </w:r>
      <w:r>
        <w:rPr>
          <w:color w:val="2E2E2E"/>
          <w:sz w:val="18"/>
        </w:rPr>
        <w:t xml:space="preserve">se </w:t>
      </w:r>
      <w:r>
        <w:rPr>
          <w:color w:val="2E2E2E"/>
          <w:spacing w:val="2"/>
          <w:sz w:val="18"/>
        </w:rPr>
        <w:t xml:space="preserve">han revisado </w:t>
      </w:r>
      <w:r>
        <w:rPr>
          <w:color w:val="2E2E2E"/>
          <w:spacing w:val="3"/>
          <w:sz w:val="18"/>
        </w:rPr>
        <w:t xml:space="preserve">los </w:t>
      </w:r>
      <w:r>
        <w:rPr>
          <w:color w:val="2E2E2E"/>
          <w:sz w:val="18"/>
        </w:rPr>
        <w:t xml:space="preserve">costos </w:t>
      </w:r>
      <w:r>
        <w:rPr>
          <w:color w:val="2E2E2E"/>
          <w:spacing w:val="2"/>
          <w:sz w:val="18"/>
        </w:rPr>
        <w:t xml:space="preserve">unitarios </w:t>
      </w:r>
      <w:r>
        <w:rPr>
          <w:color w:val="2E2E2E"/>
          <w:sz w:val="18"/>
        </w:rPr>
        <w:t xml:space="preserve">con base en información provista </w:t>
      </w:r>
      <w:r>
        <w:rPr>
          <w:color w:val="2E2E2E"/>
          <w:spacing w:val="2"/>
          <w:sz w:val="18"/>
        </w:rPr>
        <w:t xml:space="preserve">por </w:t>
      </w:r>
      <w:r>
        <w:rPr>
          <w:color w:val="2E2E2E"/>
          <w:spacing w:val="3"/>
          <w:sz w:val="18"/>
        </w:rPr>
        <w:t xml:space="preserve">los </w:t>
      </w:r>
      <w:r>
        <w:rPr>
          <w:color w:val="2E2E2E"/>
          <w:spacing w:val="2"/>
          <w:sz w:val="18"/>
        </w:rPr>
        <w:t xml:space="preserve">operadores </w:t>
      </w:r>
      <w:r>
        <w:rPr>
          <w:color w:val="2E2E2E"/>
          <w:sz w:val="18"/>
        </w:rPr>
        <w:t xml:space="preserve">en respuesta a </w:t>
      </w:r>
      <w:r>
        <w:rPr>
          <w:color w:val="2E2E2E"/>
          <w:spacing w:val="2"/>
          <w:sz w:val="18"/>
        </w:rPr>
        <w:t xml:space="preserve">la petición </w:t>
      </w:r>
      <w:r>
        <w:rPr>
          <w:color w:val="2E2E2E"/>
          <w:sz w:val="18"/>
        </w:rPr>
        <w:t xml:space="preserve">de datos </w:t>
      </w:r>
      <w:r>
        <w:rPr>
          <w:color w:val="2E2E2E"/>
          <w:spacing w:val="3"/>
          <w:sz w:val="18"/>
        </w:rPr>
        <w:t xml:space="preserve">llevada </w:t>
      </w:r>
      <w:r>
        <w:rPr>
          <w:color w:val="2E2E2E"/>
          <w:sz w:val="18"/>
        </w:rPr>
        <w:t xml:space="preserve">a cabo </w:t>
      </w:r>
      <w:r>
        <w:rPr>
          <w:color w:val="2E2E2E"/>
          <w:spacing w:val="2"/>
          <w:sz w:val="18"/>
        </w:rPr>
        <w:t xml:space="preserve">por </w:t>
      </w:r>
      <w:r>
        <w:rPr>
          <w:color w:val="2E2E2E"/>
          <w:sz w:val="18"/>
        </w:rPr>
        <w:t xml:space="preserve">el Instituto; en este mismo sentido, se </w:t>
      </w:r>
      <w:r>
        <w:rPr>
          <w:color w:val="2E2E2E"/>
          <w:spacing w:val="2"/>
          <w:sz w:val="18"/>
        </w:rPr>
        <w:t xml:space="preserve">han alimentado </w:t>
      </w:r>
      <w:r>
        <w:rPr>
          <w:color w:val="2E2E2E"/>
          <w:spacing w:val="3"/>
          <w:sz w:val="18"/>
        </w:rPr>
        <w:t xml:space="preserve">los modelos </w:t>
      </w:r>
      <w:r>
        <w:rPr>
          <w:color w:val="2E2E2E"/>
          <w:spacing w:val="2"/>
          <w:sz w:val="18"/>
        </w:rPr>
        <w:t xml:space="preserve">considerando </w:t>
      </w:r>
      <w:r>
        <w:rPr>
          <w:color w:val="2E2E2E"/>
          <w:spacing w:val="3"/>
          <w:sz w:val="18"/>
        </w:rPr>
        <w:t xml:space="preserve">los </w:t>
      </w:r>
      <w:r>
        <w:rPr>
          <w:color w:val="2E2E2E"/>
          <w:spacing w:val="2"/>
          <w:sz w:val="18"/>
        </w:rPr>
        <w:t xml:space="preserve">precios del </w:t>
      </w:r>
      <w:r>
        <w:rPr>
          <w:color w:val="2E2E2E"/>
          <w:sz w:val="18"/>
        </w:rPr>
        <w:t xml:space="preserve">servicio de </w:t>
      </w:r>
      <w:r>
        <w:rPr>
          <w:color w:val="2E2E2E"/>
          <w:spacing w:val="2"/>
          <w:sz w:val="18"/>
        </w:rPr>
        <w:t xml:space="preserve">arrendamiento </w:t>
      </w:r>
      <w:r>
        <w:rPr>
          <w:color w:val="2E2E2E"/>
          <w:sz w:val="18"/>
        </w:rPr>
        <w:t xml:space="preserve">de </w:t>
      </w:r>
      <w:r>
        <w:rPr>
          <w:color w:val="2E2E2E"/>
          <w:spacing w:val="3"/>
          <w:sz w:val="18"/>
        </w:rPr>
        <w:t xml:space="preserve">enlaces dedicados </w:t>
      </w:r>
      <w:r>
        <w:rPr>
          <w:color w:val="2E2E2E"/>
          <w:spacing w:val="2"/>
          <w:sz w:val="18"/>
        </w:rPr>
        <w:t xml:space="preserve">definidos por </w:t>
      </w:r>
      <w:r>
        <w:rPr>
          <w:color w:val="2E2E2E"/>
          <w:sz w:val="18"/>
        </w:rPr>
        <w:t>el Instituto para el Agente Econó</w:t>
      </w:r>
      <w:r>
        <w:rPr>
          <w:color w:val="2E2E2E"/>
          <w:sz w:val="18"/>
        </w:rPr>
        <w:t>mico</w:t>
      </w:r>
      <w:r>
        <w:rPr>
          <w:color w:val="2E2E2E"/>
          <w:spacing w:val="19"/>
          <w:sz w:val="18"/>
        </w:rPr>
        <w:t xml:space="preserve"> </w:t>
      </w:r>
      <w:r>
        <w:rPr>
          <w:color w:val="2E2E2E"/>
          <w:spacing w:val="2"/>
          <w:sz w:val="18"/>
        </w:rPr>
        <w:t>Preponderante.</w:t>
      </w:r>
    </w:p>
    <w:p w:rsidR="00795D2D" w:rsidRDefault="001B3982">
      <w:pPr>
        <w:pStyle w:val="Prrafodelista"/>
        <w:numPr>
          <w:ilvl w:val="0"/>
          <w:numId w:val="1"/>
        </w:numPr>
        <w:tabs>
          <w:tab w:val="left" w:pos="1066"/>
        </w:tabs>
        <w:spacing w:before="59" w:line="242" w:lineRule="auto"/>
        <w:ind w:right="428" w:hanging="361"/>
        <w:jc w:val="both"/>
        <w:rPr>
          <w:sz w:val="18"/>
        </w:rPr>
      </w:pPr>
      <w:r>
        <w:rPr>
          <w:color w:val="2E2E2E"/>
          <w:sz w:val="18"/>
        </w:rPr>
        <w:t xml:space="preserve">En términos de </w:t>
      </w:r>
      <w:r>
        <w:rPr>
          <w:color w:val="2E2E2E"/>
          <w:spacing w:val="3"/>
          <w:sz w:val="18"/>
        </w:rPr>
        <w:t xml:space="preserve">opex </w:t>
      </w:r>
      <w:r>
        <w:rPr>
          <w:color w:val="2E2E2E"/>
          <w:sz w:val="18"/>
        </w:rPr>
        <w:t xml:space="preserve">se ha </w:t>
      </w:r>
      <w:r>
        <w:rPr>
          <w:color w:val="2E2E2E"/>
          <w:spacing w:val="2"/>
          <w:sz w:val="18"/>
        </w:rPr>
        <w:t xml:space="preserve">procedido </w:t>
      </w:r>
      <w:r>
        <w:rPr>
          <w:color w:val="2E2E2E"/>
          <w:sz w:val="18"/>
        </w:rPr>
        <w:t xml:space="preserve">a un ajuste para </w:t>
      </w:r>
      <w:r>
        <w:rPr>
          <w:color w:val="2E2E2E"/>
          <w:spacing w:val="2"/>
          <w:sz w:val="18"/>
        </w:rPr>
        <w:t xml:space="preserve">considerar que la </w:t>
      </w:r>
      <w:r>
        <w:rPr>
          <w:color w:val="2E2E2E"/>
          <w:sz w:val="18"/>
        </w:rPr>
        <w:t xml:space="preserve">mayor parte de </w:t>
      </w:r>
      <w:r>
        <w:rPr>
          <w:color w:val="2E2E2E"/>
          <w:spacing w:val="3"/>
          <w:sz w:val="18"/>
        </w:rPr>
        <w:t xml:space="preserve">los </w:t>
      </w:r>
      <w:r>
        <w:rPr>
          <w:color w:val="2E2E2E"/>
          <w:sz w:val="18"/>
        </w:rPr>
        <w:t xml:space="preserve">costos de </w:t>
      </w:r>
      <w:r>
        <w:rPr>
          <w:color w:val="2E2E2E"/>
          <w:spacing w:val="2"/>
          <w:sz w:val="18"/>
        </w:rPr>
        <w:t xml:space="preserve">operación </w:t>
      </w:r>
      <w:r>
        <w:rPr>
          <w:color w:val="2E2E2E"/>
          <w:sz w:val="18"/>
        </w:rPr>
        <w:t xml:space="preserve">en </w:t>
      </w:r>
      <w:r>
        <w:rPr>
          <w:color w:val="2E2E2E"/>
          <w:spacing w:val="2"/>
          <w:sz w:val="18"/>
        </w:rPr>
        <w:t xml:space="preserve">que incurren </w:t>
      </w:r>
      <w:r>
        <w:rPr>
          <w:color w:val="2E2E2E"/>
          <w:spacing w:val="3"/>
          <w:sz w:val="18"/>
        </w:rPr>
        <w:t xml:space="preserve">las </w:t>
      </w:r>
      <w:r>
        <w:rPr>
          <w:color w:val="2E2E2E"/>
          <w:sz w:val="18"/>
        </w:rPr>
        <w:t xml:space="preserve">empresas de </w:t>
      </w:r>
      <w:r>
        <w:rPr>
          <w:color w:val="2E2E2E"/>
          <w:spacing w:val="2"/>
          <w:sz w:val="18"/>
        </w:rPr>
        <w:t xml:space="preserve">telecomunicaciones </w:t>
      </w:r>
      <w:r>
        <w:rPr>
          <w:color w:val="2E2E2E"/>
          <w:sz w:val="18"/>
        </w:rPr>
        <w:t xml:space="preserve">en México están </w:t>
      </w:r>
      <w:r>
        <w:rPr>
          <w:color w:val="2E2E2E"/>
          <w:spacing w:val="2"/>
          <w:sz w:val="18"/>
        </w:rPr>
        <w:t xml:space="preserve">expresados </w:t>
      </w:r>
      <w:r>
        <w:rPr>
          <w:color w:val="2E2E2E"/>
          <w:sz w:val="18"/>
        </w:rPr>
        <w:t xml:space="preserve">en </w:t>
      </w:r>
      <w:r>
        <w:rPr>
          <w:color w:val="2E2E2E"/>
          <w:spacing w:val="2"/>
          <w:sz w:val="18"/>
        </w:rPr>
        <w:t xml:space="preserve">pesos mexicanos, por lo que  </w:t>
      </w:r>
      <w:r>
        <w:rPr>
          <w:color w:val="2E2E2E"/>
          <w:sz w:val="18"/>
        </w:rPr>
        <w:t xml:space="preserve">se  ha </w:t>
      </w:r>
      <w:r>
        <w:rPr>
          <w:color w:val="2E2E2E"/>
          <w:spacing w:val="2"/>
          <w:sz w:val="18"/>
        </w:rPr>
        <w:t xml:space="preserve">tenido </w:t>
      </w:r>
      <w:r>
        <w:rPr>
          <w:color w:val="2E2E2E"/>
          <w:sz w:val="18"/>
        </w:rPr>
        <w:t>en</w:t>
      </w:r>
      <w:r>
        <w:rPr>
          <w:color w:val="2E2E2E"/>
          <w:sz w:val="18"/>
        </w:rPr>
        <w:t xml:space="preserve"> cuenta este </w:t>
      </w:r>
      <w:r>
        <w:rPr>
          <w:color w:val="2E2E2E"/>
          <w:spacing w:val="2"/>
          <w:sz w:val="18"/>
        </w:rPr>
        <w:t xml:space="preserve">hecho </w:t>
      </w:r>
      <w:r>
        <w:rPr>
          <w:color w:val="2E2E2E"/>
          <w:sz w:val="18"/>
        </w:rPr>
        <w:t xml:space="preserve">para </w:t>
      </w:r>
      <w:r>
        <w:rPr>
          <w:color w:val="2E2E2E"/>
          <w:spacing w:val="2"/>
          <w:sz w:val="18"/>
        </w:rPr>
        <w:t xml:space="preserve">calcular </w:t>
      </w:r>
      <w:r>
        <w:rPr>
          <w:color w:val="2E2E2E"/>
          <w:sz w:val="18"/>
        </w:rPr>
        <w:t xml:space="preserve">el impacto de </w:t>
      </w:r>
      <w:r>
        <w:rPr>
          <w:color w:val="2E2E2E"/>
          <w:spacing w:val="2"/>
          <w:sz w:val="18"/>
        </w:rPr>
        <w:t xml:space="preserve">la volatilidad observada </w:t>
      </w:r>
      <w:r>
        <w:rPr>
          <w:color w:val="2E2E2E"/>
          <w:sz w:val="18"/>
        </w:rPr>
        <w:t xml:space="preserve">en </w:t>
      </w:r>
      <w:r>
        <w:rPr>
          <w:color w:val="2E2E2E"/>
          <w:spacing w:val="3"/>
          <w:sz w:val="18"/>
        </w:rPr>
        <w:t xml:space="preserve">los </w:t>
      </w:r>
      <w:r>
        <w:rPr>
          <w:color w:val="2E2E2E"/>
          <w:sz w:val="18"/>
        </w:rPr>
        <w:t xml:space="preserve">últimos </w:t>
      </w:r>
      <w:r>
        <w:rPr>
          <w:color w:val="2E2E2E"/>
          <w:spacing w:val="3"/>
          <w:sz w:val="18"/>
        </w:rPr>
        <w:t xml:space="preserve">años </w:t>
      </w:r>
      <w:r>
        <w:rPr>
          <w:color w:val="2E2E2E"/>
          <w:sz w:val="18"/>
        </w:rPr>
        <w:t xml:space="preserve">en </w:t>
      </w:r>
      <w:r>
        <w:rPr>
          <w:color w:val="2E2E2E"/>
          <w:spacing w:val="2"/>
          <w:sz w:val="18"/>
        </w:rPr>
        <w:t xml:space="preserve">la </w:t>
      </w:r>
      <w:r>
        <w:rPr>
          <w:color w:val="2E2E2E"/>
          <w:sz w:val="18"/>
        </w:rPr>
        <w:t xml:space="preserve">tasa de </w:t>
      </w:r>
      <w:r>
        <w:rPr>
          <w:color w:val="2E2E2E"/>
          <w:spacing w:val="2"/>
          <w:sz w:val="18"/>
        </w:rPr>
        <w:t xml:space="preserve">cambio del </w:t>
      </w:r>
      <w:r>
        <w:rPr>
          <w:color w:val="2E2E2E"/>
          <w:sz w:val="18"/>
        </w:rPr>
        <w:t xml:space="preserve">peso </w:t>
      </w:r>
      <w:r>
        <w:rPr>
          <w:color w:val="2E2E2E"/>
          <w:spacing w:val="2"/>
          <w:sz w:val="18"/>
        </w:rPr>
        <w:t xml:space="preserve">mexicano </w:t>
      </w:r>
      <w:r>
        <w:rPr>
          <w:color w:val="2E2E2E"/>
          <w:sz w:val="18"/>
        </w:rPr>
        <w:t xml:space="preserve">con respecto al </w:t>
      </w:r>
      <w:r>
        <w:rPr>
          <w:color w:val="2E2E2E"/>
          <w:spacing w:val="3"/>
          <w:sz w:val="18"/>
        </w:rPr>
        <w:t xml:space="preserve">dólar </w:t>
      </w:r>
      <w:r>
        <w:rPr>
          <w:color w:val="2E2E2E"/>
          <w:sz w:val="18"/>
        </w:rPr>
        <w:t>en el</w:t>
      </w:r>
      <w:r>
        <w:rPr>
          <w:color w:val="2E2E2E"/>
          <w:spacing w:val="24"/>
          <w:sz w:val="18"/>
        </w:rPr>
        <w:t xml:space="preserve"> </w:t>
      </w:r>
      <w:r>
        <w:rPr>
          <w:color w:val="2E2E2E"/>
          <w:spacing w:val="2"/>
          <w:sz w:val="18"/>
        </w:rPr>
        <w:t>opex.</w:t>
      </w:r>
    </w:p>
    <w:p w:rsidR="00795D2D" w:rsidRDefault="001B3982">
      <w:pPr>
        <w:pStyle w:val="Textoindependiente"/>
        <w:spacing w:before="61" w:line="244" w:lineRule="auto"/>
        <w:ind w:right="430" w:firstLine="288"/>
        <w:jc w:val="both"/>
      </w:pPr>
      <w:r>
        <w:rPr>
          <w:color w:val="2E2E2E"/>
        </w:rPr>
        <w:t xml:space="preserve">Se </w:t>
      </w:r>
      <w:r>
        <w:rPr>
          <w:color w:val="2E2E2E"/>
          <w:spacing w:val="2"/>
        </w:rPr>
        <w:t xml:space="preserve">define </w:t>
      </w:r>
      <w:r>
        <w:rPr>
          <w:color w:val="2E2E2E"/>
        </w:rPr>
        <w:t xml:space="preserve">para cada activo de red su </w:t>
      </w:r>
      <w:r>
        <w:rPr>
          <w:color w:val="2E2E2E"/>
          <w:spacing w:val="2"/>
        </w:rPr>
        <w:t xml:space="preserve">precio unitario </w:t>
      </w:r>
      <w:r>
        <w:rPr>
          <w:color w:val="2E2E2E"/>
        </w:rPr>
        <w:t xml:space="preserve">en términos de </w:t>
      </w:r>
      <w:r>
        <w:rPr>
          <w:color w:val="2E2E2E"/>
          <w:spacing w:val="2"/>
        </w:rPr>
        <w:t xml:space="preserve">capex </w:t>
      </w:r>
      <w:r>
        <w:rPr>
          <w:color w:val="2E2E2E"/>
        </w:rPr>
        <w:t xml:space="preserve">y </w:t>
      </w:r>
      <w:r>
        <w:rPr>
          <w:color w:val="2E2E2E"/>
          <w:spacing w:val="2"/>
        </w:rPr>
        <w:t xml:space="preserve">opex, </w:t>
      </w:r>
      <w:r>
        <w:rPr>
          <w:color w:val="2E2E2E"/>
        </w:rPr>
        <w:t xml:space="preserve">y se </w:t>
      </w:r>
      <w:r>
        <w:rPr>
          <w:color w:val="2E2E2E"/>
          <w:spacing w:val="3"/>
        </w:rPr>
        <w:t>añad</w:t>
      </w:r>
      <w:r>
        <w:rPr>
          <w:color w:val="2E2E2E"/>
          <w:spacing w:val="3"/>
        </w:rPr>
        <w:t xml:space="preserve">en los </w:t>
      </w:r>
      <w:r>
        <w:rPr>
          <w:color w:val="2E2E2E"/>
        </w:rPr>
        <w:t xml:space="preserve">costos </w:t>
      </w:r>
      <w:r>
        <w:rPr>
          <w:color w:val="2E2E2E"/>
          <w:spacing w:val="2"/>
        </w:rPr>
        <w:t xml:space="preserve">indirectos </w:t>
      </w:r>
      <w:r>
        <w:rPr>
          <w:color w:val="2E2E2E"/>
        </w:rPr>
        <w:t xml:space="preserve">de  forma consistente en </w:t>
      </w:r>
      <w:r>
        <w:rPr>
          <w:color w:val="2E2E2E"/>
          <w:spacing w:val="2"/>
        </w:rPr>
        <w:t xml:space="preserve">la medida </w:t>
      </w:r>
      <w:r>
        <w:rPr>
          <w:color w:val="2E2E2E"/>
        </w:rPr>
        <w:t xml:space="preserve">de </w:t>
      </w:r>
      <w:r>
        <w:rPr>
          <w:color w:val="2E2E2E"/>
          <w:spacing w:val="2"/>
        </w:rPr>
        <w:t xml:space="preserve">lo </w:t>
      </w:r>
      <w:r>
        <w:rPr>
          <w:color w:val="2E2E2E"/>
          <w:spacing w:val="3"/>
        </w:rPr>
        <w:t xml:space="preserve">posible </w:t>
      </w:r>
      <w:r>
        <w:rPr>
          <w:color w:val="2E2E2E"/>
        </w:rPr>
        <w:t xml:space="preserve">entre el </w:t>
      </w:r>
      <w:r>
        <w:rPr>
          <w:color w:val="2E2E2E"/>
          <w:spacing w:val="2"/>
        </w:rPr>
        <w:t xml:space="preserve">modelo </w:t>
      </w:r>
      <w:r>
        <w:rPr>
          <w:color w:val="2E2E2E"/>
        </w:rPr>
        <w:t>fijo y el</w:t>
      </w:r>
      <w:r>
        <w:rPr>
          <w:color w:val="2E2E2E"/>
          <w:spacing w:val="28"/>
        </w:rPr>
        <w:t xml:space="preserve"> </w:t>
      </w:r>
      <w:r>
        <w:rPr>
          <w:color w:val="2E2E2E"/>
          <w:spacing w:val="2"/>
        </w:rPr>
        <w:t>móvil.</w:t>
      </w:r>
    </w:p>
    <w:p w:rsidR="00795D2D" w:rsidRDefault="001B3982">
      <w:pPr>
        <w:pStyle w:val="Textoindependiente"/>
        <w:spacing w:before="59" w:line="244" w:lineRule="auto"/>
        <w:ind w:right="430" w:firstLine="288"/>
        <w:jc w:val="both"/>
      </w:pPr>
      <w:r>
        <w:rPr>
          <w:color w:val="2E2E2E"/>
        </w:rPr>
        <w:t xml:space="preserve">En el </w:t>
      </w:r>
      <w:r>
        <w:rPr>
          <w:color w:val="2E2E2E"/>
          <w:spacing w:val="2"/>
        </w:rPr>
        <w:t xml:space="preserve">Modelo </w:t>
      </w:r>
      <w:r>
        <w:rPr>
          <w:color w:val="2E2E2E"/>
        </w:rPr>
        <w:t xml:space="preserve">Fijo el </w:t>
      </w:r>
      <w:r>
        <w:rPr>
          <w:color w:val="2E2E2E"/>
          <w:spacing w:val="2"/>
        </w:rPr>
        <w:t xml:space="preserve">capex </w:t>
      </w:r>
      <w:r>
        <w:rPr>
          <w:color w:val="2E2E2E"/>
        </w:rPr>
        <w:t xml:space="preserve">se </w:t>
      </w:r>
      <w:r>
        <w:rPr>
          <w:color w:val="2E2E2E"/>
          <w:spacing w:val="2"/>
        </w:rPr>
        <w:t xml:space="preserve">calcula </w:t>
      </w:r>
      <w:r>
        <w:rPr>
          <w:color w:val="2E2E2E"/>
        </w:rPr>
        <w:t xml:space="preserve">como el </w:t>
      </w:r>
      <w:r>
        <w:rPr>
          <w:color w:val="2E2E2E"/>
          <w:spacing w:val="2"/>
        </w:rPr>
        <w:t xml:space="preserve">capex </w:t>
      </w:r>
      <w:r>
        <w:rPr>
          <w:color w:val="2E2E2E"/>
        </w:rPr>
        <w:t xml:space="preserve">directo de </w:t>
      </w:r>
      <w:r>
        <w:rPr>
          <w:color w:val="2E2E2E"/>
          <w:spacing w:val="2"/>
        </w:rPr>
        <w:t xml:space="preserve">la </w:t>
      </w:r>
      <w:r>
        <w:rPr>
          <w:color w:val="2E2E2E"/>
        </w:rPr>
        <w:t xml:space="preserve">compra </w:t>
      </w:r>
      <w:r>
        <w:rPr>
          <w:color w:val="2E2E2E"/>
          <w:spacing w:val="2"/>
        </w:rPr>
        <w:t xml:space="preserve">del </w:t>
      </w:r>
      <w:r>
        <w:rPr>
          <w:color w:val="2E2E2E"/>
        </w:rPr>
        <w:t xml:space="preserve">activo con un costo </w:t>
      </w:r>
      <w:r>
        <w:rPr>
          <w:color w:val="2E2E2E"/>
          <w:spacing w:val="3"/>
        </w:rPr>
        <w:t xml:space="preserve">adicional </w:t>
      </w:r>
      <w:r>
        <w:rPr>
          <w:color w:val="2E2E2E"/>
        </w:rPr>
        <w:t xml:space="preserve">estimado, para  </w:t>
      </w:r>
      <w:r>
        <w:rPr>
          <w:color w:val="2E2E2E"/>
          <w:spacing w:val="3"/>
        </w:rPr>
        <w:t xml:space="preserve">los </w:t>
      </w:r>
      <w:r>
        <w:rPr>
          <w:color w:val="2E2E2E"/>
        </w:rPr>
        <w:t xml:space="preserve">activos </w:t>
      </w:r>
      <w:r>
        <w:rPr>
          <w:color w:val="2E2E2E"/>
          <w:spacing w:val="2"/>
        </w:rPr>
        <w:t xml:space="preserve">que lo requieren, del </w:t>
      </w:r>
      <w:r>
        <w:rPr>
          <w:color w:val="2E2E2E"/>
        </w:rPr>
        <w:t xml:space="preserve">2% </w:t>
      </w:r>
      <w:r>
        <w:rPr>
          <w:color w:val="2E2E2E"/>
          <w:spacing w:val="2"/>
        </w:rPr>
        <w:t xml:space="preserve">asociado </w:t>
      </w:r>
      <w:r>
        <w:rPr>
          <w:color w:val="2E2E2E"/>
        </w:rPr>
        <w:t xml:space="preserve">a </w:t>
      </w:r>
      <w:r>
        <w:rPr>
          <w:color w:val="2E2E2E"/>
          <w:spacing w:val="2"/>
        </w:rPr>
        <w:t xml:space="preserve">la instalación </w:t>
      </w:r>
      <w:r>
        <w:rPr>
          <w:color w:val="2E2E2E"/>
        </w:rPr>
        <w:t xml:space="preserve">y verificación de su </w:t>
      </w:r>
      <w:r>
        <w:rPr>
          <w:color w:val="2E2E2E"/>
          <w:spacing w:val="3"/>
        </w:rPr>
        <w:t>buen</w:t>
      </w:r>
      <w:r>
        <w:rPr>
          <w:color w:val="2E2E2E"/>
          <w:spacing w:val="47"/>
        </w:rPr>
        <w:t xml:space="preserve"> </w:t>
      </w:r>
      <w:r>
        <w:rPr>
          <w:color w:val="2E2E2E"/>
        </w:rPr>
        <w:t>funcionamiento</w:t>
      </w:r>
    </w:p>
    <w:p w:rsidR="00795D2D" w:rsidRDefault="001B3982">
      <w:pPr>
        <w:pStyle w:val="Textoindependiente"/>
        <w:spacing w:before="59" w:line="244" w:lineRule="auto"/>
        <w:ind w:right="418" w:firstLine="288"/>
        <w:jc w:val="both"/>
      </w:pPr>
      <w:r>
        <w:rPr>
          <w:color w:val="2E2E2E"/>
        </w:rPr>
        <w:t xml:space="preserve">El </w:t>
      </w:r>
      <w:r>
        <w:rPr>
          <w:color w:val="2E2E2E"/>
          <w:spacing w:val="3"/>
        </w:rPr>
        <w:t xml:space="preserve">opex </w:t>
      </w:r>
      <w:r>
        <w:rPr>
          <w:color w:val="2E2E2E"/>
        </w:rPr>
        <w:t xml:space="preserve">se </w:t>
      </w:r>
      <w:r>
        <w:rPr>
          <w:color w:val="2E2E2E"/>
          <w:spacing w:val="3"/>
        </w:rPr>
        <w:t xml:space="preserve">divide </w:t>
      </w:r>
      <w:r>
        <w:rPr>
          <w:color w:val="2E2E2E"/>
        </w:rPr>
        <w:t xml:space="preserve">en </w:t>
      </w:r>
      <w:r>
        <w:rPr>
          <w:color w:val="2E2E2E"/>
          <w:spacing w:val="3"/>
        </w:rPr>
        <w:t xml:space="preserve">opex </w:t>
      </w:r>
      <w:r>
        <w:rPr>
          <w:color w:val="2E2E2E"/>
        </w:rPr>
        <w:t xml:space="preserve">directo, </w:t>
      </w:r>
      <w:r>
        <w:rPr>
          <w:color w:val="2E2E2E"/>
          <w:spacing w:val="3"/>
        </w:rPr>
        <w:t xml:space="preserve">aplicado </w:t>
      </w:r>
      <w:r>
        <w:rPr>
          <w:color w:val="2E2E2E"/>
        </w:rPr>
        <w:t xml:space="preserve">a un </w:t>
      </w:r>
      <w:r>
        <w:rPr>
          <w:color w:val="2E2E2E"/>
          <w:spacing w:val="2"/>
        </w:rPr>
        <w:t xml:space="preserve">subconjunto </w:t>
      </w:r>
      <w:r>
        <w:rPr>
          <w:color w:val="2E2E2E"/>
        </w:rPr>
        <w:t xml:space="preserve">de activos y </w:t>
      </w:r>
      <w:r>
        <w:rPr>
          <w:color w:val="2E2E2E"/>
          <w:spacing w:val="2"/>
        </w:rPr>
        <w:t xml:space="preserve">que corresponde </w:t>
      </w:r>
      <w:r>
        <w:rPr>
          <w:color w:val="2E2E2E"/>
        </w:rPr>
        <w:t xml:space="preserve">a gastos de </w:t>
      </w:r>
      <w:r>
        <w:rPr>
          <w:color w:val="2E2E2E"/>
          <w:spacing w:val="3"/>
        </w:rPr>
        <w:t xml:space="preserve">alquiler </w:t>
      </w:r>
      <w:r>
        <w:rPr>
          <w:color w:val="2E2E2E"/>
        </w:rPr>
        <w:t xml:space="preserve">y </w:t>
      </w:r>
      <w:r>
        <w:rPr>
          <w:color w:val="2E2E2E"/>
          <w:spacing w:val="2"/>
        </w:rPr>
        <w:t xml:space="preserve">electricidad, </w:t>
      </w:r>
      <w:r>
        <w:rPr>
          <w:color w:val="2E2E2E"/>
        </w:rPr>
        <w:t>entre otros rubros, estimado en un 4%</w:t>
      </w:r>
      <w:r>
        <w:rPr>
          <w:color w:val="2E2E2E"/>
        </w:rPr>
        <w:t xml:space="preserve"> </w:t>
      </w:r>
      <w:r>
        <w:rPr>
          <w:color w:val="2E2E2E"/>
          <w:spacing w:val="2"/>
        </w:rPr>
        <w:t xml:space="preserve">del capex, </w:t>
      </w:r>
      <w:r>
        <w:rPr>
          <w:color w:val="2E2E2E"/>
        </w:rPr>
        <w:t xml:space="preserve">y de </w:t>
      </w:r>
      <w:r>
        <w:rPr>
          <w:color w:val="2E2E2E"/>
          <w:spacing w:val="3"/>
        </w:rPr>
        <w:t xml:space="preserve">los </w:t>
      </w:r>
      <w:r>
        <w:rPr>
          <w:color w:val="2E2E2E"/>
        </w:rPr>
        <w:t xml:space="preserve">costos de mantenimiento y soporte, </w:t>
      </w:r>
      <w:r>
        <w:rPr>
          <w:color w:val="2E2E2E"/>
          <w:spacing w:val="2"/>
        </w:rPr>
        <w:t xml:space="preserve">que  </w:t>
      </w:r>
      <w:r>
        <w:rPr>
          <w:color w:val="2E2E2E"/>
        </w:rPr>
        <w:t xml:space="preserve">varían  en  función </w:t>
      </w:r>
      <w:r>
        <w:rPr>
          <w:color w:val="2E2E2E"/>
          <w:spacing w:val="2"/>
        </w:rPr>
        <w:t xml:space="preserve">del </w:t>
      </w:r>
      <w:r>
        <w:rPr>
          <w:color w:val="2E2E2E"/>
        </w:rPr>
        <w:t xml:space="preserve">tipo de activo, </w:t>
      </w:r>
      <w:r>
        <w:rPr>
          <w:color w:val="2E2E2E"/>
          <w:spacing w:val="3"/>
        </w:rPr>
        <w:t xml:space="preserve">pudiendo </w:t>
      </w:r>
      <w:r>
        <w:rPr>
          <w:color w:val="2E2E2E"/>
          <w:spacing w:val="2"/>
        </w:rPr>
        <w:t xml:space="preserve">oscilar </w:t>
      </w:r>
      <w:r>
        <w:rPr>
          <w:color w:val="2E2E2E"/>
        </w:rPr>
        <w:t xml:space="preserve">entre un 0.8% para material de transmisión (fibra, </w:t>
      </w:r>
      <w:r>
        <w:rPr>
          <w:color w:val="2E2E2E"/>
          <w:spacing w:val="2"/>
        </w:rPr>
        <w:t xml:space="preserve">zanjas, </w:t>
      </w:r>
      <w:r>
        <w:rPr>
          <w:color w:val="2E2E2E"/>
        </w:rPr>
        <w:t xml:space="preserve">etc.) y un </w:t>
      </w:r>
      <w:r>
        <w:rPr>
          <w:color w:val="2E2E2E"/>
          <w:spacing w:val="2"/>
        </w:rPr>
        <w:t xml:space="preserve">16% </w:t>
      </w:r>
      <w:r>
        <w:rPr>
          <w:color w:val="2E2E2E"/>
        </w:rPr>
        <w:t xml:space="preserve">para </w:t>
      </w:r>
      <w:r>
        <w:rPr>
          <w:color w:val="2E2E2E"/>
          <w:spacing w:val="2"/>
        </w:rPr>
        <w:t xml:space="preserve">elementos </w:t>
      </w:r>
      <w:r>
        <w:rPr>
          <w:color w:val="2E2E2E"/>
        </w:rPr>
        <w:t>de red como el SBC, routers o</w:t>
      </w:r>
      <w:r>
        <w:rPr>
          <w:color w:val="2E2E2E"/>
          <w:spacing w:val="19"/>
        </w:rPr>
        <w:t xml:space="preserve"> </w:t>
      </w:r>
      <w:r>
        <w:rPr>
          <w:color w:val="2E2E2E"/>
        </w:rPr>
        <w:t>switches.</w:t>
      </w:r>
    </w:p>
    <w:p w:rsidR="00795D2D" w:rsidRDefault="001B3982">
      <w:pPr>
        <w:pStyle w:val="Textoindependiente"/>
        <w:spacing w:before="59" w:line="244" w:lineRule="auto"/>
        <w:ind w:right="430" w:firstLine="288"/>
        <w:jc w:val="both"/>
      </w:pPr>
      <w:r>
        <w:rPr>
          <w:color w:val="2E2E2E"/>
        </w:rPr>
        <w:t>En el Mod</w:t>
      </w:r>
      <w:r>
        <w:rPr>
          <w:color w:val="2E2E2E"/>
        </w:rPr>
        <w:t>elo Móvil el capex se calcula como el capex directo de la compra del activo con un costo adicional estimado, para los activos que lo requieren, del 3% del capex o se utiliza el costo real de la misma en caso de  conocerse.</w:t>
      </w:r>
    </w:p>
    <w:p w:rsidR="00795D2D" w:rsidRDefault="001B3982">
      <w:pPr>
        <w:pStyle w:val="Textoindependiente"/>
        <w:spacing w:line="244" w:lineRule="auto"/>
        <w:ind w:right="413" w:firstLine="288"/>
        <w:jc w:val="both"/>
      </w:pPr>
      <w:r>
        <w:rPr>
          <w:color w:val="2E2E2E"/>
        </w:rPr>
        <w:t xml:space="preserve">El opex, por su parte, tiene dos </w:t>
      </w:r>
      <w:r>
        <w:rPr>
          <w:color w:val="2E2E2E"/>
        </w:rPr>
        <w:t>elementos principales que son el costo de operación: ej. rentas, electricidad, el costo de mantenimiento y soporte, que oscila entre un 0.8% para elementos simples como zanjas y un 16% para elementos más especializados como un MGW.</w:t>
      </w:r>
    </w:p>
    <w:p w:rsidR="00795D2D" w:rsidRDefault="001B3982">
      <w:pPr>
        <w:pStyle w:val="Ttulo1"/>
        <w:spacing w:before="89"/>
      </w:pPr>
      <w:r>
        <w:rPr>
          <w:color w:val="2E2E2E"/>
        </w:rPr>
        <w:t>Depreciación</w:t>
      </w:r>
    </w:p>
    <w:p w:rsidR="00795D2D" w:rsidRDefault="00795D2D">
      <w:pPr>
        <w:pStyle w:val="Textoindependiente"/>
        <w:spacing w:before="0"/>
        <w:ind w:left="0"/>
        <w:rPr>
          <w:b/>
          <w:sz w:val="20"/>
        </w:rPr>
      </w:pPr>
    </w:p>
    <w:p w:rsidR="00795D2D" w:rsidRDefault="00795D2D">
      <w:pPr>
        <w:pStyle w:val="Textoindependiente"/>
        <w:spacing w:before="10"/>
        <w:ind w:left="0"/>
        <w:rPr>
          <w:b/>
          <w:sz w:val="16"/>
        </w:rPr>
      </w:pPr>
    </w:p>
    <w:p w:rsidR="00795D2D" w:rsidRDefault="001B3982">
      <w:pPr>
        <w:pStyle w:val="Textoindependiente"/>
        <w:spacing w:before="0" w:line="244" w:lineRule="auto"/>
        <w:ind w:right="418" w:firstLine="288"/>
        <w:jc w:val="both"/>
      </w:pPr>
      <w:r>
        <w:rPr>
          <w:color w:val="2E2E2E"/>
        </w:rPr>
        <w:t>El modelo calcula los costos de inversión y operacionales relevantes. Estos costos tendrán que ser recuperados a través del tiempo para asegurar que los operadores obtengan un retorno sobre su inversión. Para ello, se debe emplear un método de depreciación</w:t>
      </w:r>
      <w:r>
        <w:rPr>
          <w:color w:val="2E2E2E"/>
        </w:rPr>
        <w:t xml:space="preserve"> adecuado. En este punto la Metodología de Costos establece en el Lineamiento  Sexto:</w:t>
      </w:r>
    </w:p>
    <w:p w:rsidR="00795D2D" w:rsidRDefault="001B3982">
      <w:pPr>
        <w:pStyle w:val="Textoindependiente"/>
        <w:spacing w:line="244" w:lineRule="auto"/>
        <w:ind w:left="1286" w:right="1142"/>
        <w:jc w:val="both"/>
      </w:pPr>
      <w:r>
        <w:rPr>
          <w:b/>
          <w:color w:val="2E2E2E"/>
        </w:rPr>
        <w:t xml:space="preserve">SEXTO.­ </w:t>
      </w:r>
      <w:r>
        <w:rPr>
          <w:color w:val="2E2E2E"/>
        </w:rPr>
        <w:t>La metodología empleada por los Modelos de Costos para la amortización de los activos será la metodología de Depreciación  Económica.</w:t>
      </w:r>
    </w:p>
    <w:p w:rsidR="00795D2D" w:rsidRDefault="001B3982">
      <w:pPr>
        <w:pStyle w:val="Textoindependiente"/>
        <w:spacing w:before="89" w:line="244" w:lineRule="auto"/>
        <w:ind w:left="1286" w:right="1134"/>
        <w:jc w:val="both"/>
      </w:pPr>
      <w:r>
        <w:rPr>
          <w:color w:val="2E2E2E"/>
        </w:rPr>
        <w:t>La Depreciación Económica se</w:t>
      </w:r>
      <w:r>
        <w:rPr>
          <w:color w:val="2E2E2E"/>
        </w:rPr>
        <w:t xml:space="preserve"> define como aquella que utiliza el cambio en el valor de mercado de un activo periodo a periodo, de tal forma que propicia una asignación eficiente de los recursos a cada uno de los periodos de la vida económica del activo.</w:t>
      </w:r>
    </w:p>
    <w:p w:rsidR="00795D2D" w:rsidRDefault="001B3982">
      <w:pPr>
        <w:pStyle w:val="Textoindependiente"/>
        <w:spacing w:line="244" w:lineRule="auto"/>
        <w:ind w:right="430" w:firstLine="288"/>
        <w:jc w:val="both"/>
      </w:pPr>
      <w:r>
        <w:rPr>
          <w:color w:val="2E2E2E"/>
        </w:rPr>
        <w:t>En comparación con otros método</w:t>
      </w:r>
      <w:r>
        <w:rPr>
          <w:color w:val="2E2E2E"/>
        </w:rPr>
        <w:t>s de depreciación, este método considera todos los factores relevantes potenciales de depreciación, como son:</w:t>
      </w:r>
    </w:p>
    <w:p w:rsidR="00795D2D" w:rsidRDefault="001B3982">
      <w:pPr>
        <w:pStyle w:val="Prrafodelista"/>
        <w:numPr>
          <w:ilvl w:val="0"/>
          <w:numId w:val="1"/>
        </w:numPr>
        <w:tabs>
          <w:tab w:val="left" w:pos="1066"/>
        </w:tabs>
        <w:spacing w:before="102"/>
        <w:ind w:left="1065" w:hanging="212"/>
        <w:rPr>
          <w:sz w:val="18"/>
        </w:rPr>
      </w:pPr>
      <w:r>
        <w:rPr>
          <w:color w:val="2E2E2E"/>
          <w:sz w:val="18"/>
        </w:rPr>
        <w:t xml:space="preserve">Costo </w:t>
      </w:r>
      <w:r>
        <w:rPr>
          <w:color w:val="2E2E2E"/>
          <w:spacing w:val="2"/>
          <w:sz w:val="18"/>
        </w:rPr>
        <w:t xml:space="preserve">del </w:t>
      </w:r>
      <w:r>
        <w:rPr>
          <w:color w:val="2E2E2E"/>
          <w:sz w:val="18"/>
        </w:rPr>
        <w:t xml:space="preserve">Activo </w:t>
      </w:r>
      <w:r>
        <w:rPr>
          <w:color w:val="2E2E2E"/>
          <w:spacing w:val="2"/>
          <w:sz w:val="18"/>
        </w:rPr>
        <w:t xml:space="preserve">Equivalente Moderno </w:t>
      </w:r>
      <w:r>
        <w:rPr>
          <w:color w:val="2E2E2E"/>
          <w:sz w:val="18"/>
        </w:rPr>
        <w:t xml:space="preserve">(MEA) en </w:t>
      </w:r>
      <w:r>
        <w:rPr>
          <w:color w:val="2E2E2E"/>
          <w:spacing w:val="2"/>
          <w:sz w:val="18"/>
        </w:rPr>
        <w:t>la</w:t>
      </w:r>
      <w:r>
        <w:rPr>
          <w:color w:val="2E2E2E"/>
          <w:spacing w:val="5"/>
          <w:sz w:val="18"/>
        </w:rPr>
        <w:t xml:space="preserve"> </w:t>
      </w:r>
      <w:r>
        <w:rPr>
          <w:color w:val="2E2E2E"/>
          <w:spacing w:val="2"/>
          <w:sz w:val="18"/>
        </w:rPr>
        <w:t>actualidad</w:t>
      </w:r>
    </w:p>
    <w:p w:rsidR="00795D2D" w:rsidRDefault="001B3982">
      <w:pPr>
        <w:pStyle w:val="Prrafodelista"/>
        <w:numPr>
          <w:ilvl w:val="0"/>
          <w:numId w:val="1"/>
        </w:numPr>
        <w:tabs>
          <w:tab w:val="left" w:pos="1066"/>
        </w:tabs>
        <w:spacing w:before="85"/>
        <w:ind w:left="1065" w:hanging="212"/>
        <w:rPr>
          <w:sz w:val="18"/>
        </w:rPr>
      </w:pPr>
      <w:r>
        <w:rPr>
          <w:color w:val="2E2E2E"/>
          <w:sz w:val="18"/>
        </w:rPr>
        <w:t xml:space="preserve">Pronóstico de costo </w:t>
      </w:r>
      <w:r>
        <w:rPr>
          <w:color w:val="2E2E2E"/>
          <w:spacing w:val="2"/>
          <w:sz w:val="18"/>
        </w:rPr>
        <w:t>del</w:t>
      </w:r>
      <w:r>
        <w:rPr>
          <w:color w:val="2E2E2E"/>
          <w:spacing w:val="14"/>
          <w:sz w:val="18"/>
        </w:rPr>
        <w:t xml:space="preserve"> </w:t>
      </w:r>
      <w:r>
        <w:rPr>
          <w:color w:val="2E2E2E"/>
          <w:sz w:val="18"/>
        </w:rPr>
        <w:t>MEA</w:t>
      </w:r>
    </w:p>
    <w:p w:rsidR="00795D2D" w:rsidRDefault="001B3982">
      <w:pPr>
        <w:pStyle w:val="Prrafodelista"/>
        <w:numPr>
          <w:ilvl w:val="0"/>
          <w:numId w:val="1"/>
        </w:numPr>
        <w:tabs>
          <w:tab w:val="left" w:pos="1066"/>
        </w:tabs>
        <w:ind w:left="1065" w:hanging="212"/>
        <w:rPr>
          <w:sz w:val="18"/>
        </w:rPr>
      </w:pPr>
      <w:r>
        <w:rPr>
          <w:color w:val="2E2E2E"/>
          <w:sz w:val="18"/>
        </w:rPr>
        <w:t xml:space="preserve">Producción de </w:t>
      </w:r>
      <w:r>
        <w:rPr>
          <w:color w:val="2E2E2E"/>
          <w:spacing w:val="2"/>
          <w:sz w:val="18"/>
        </w:rPr>
        <w:t xml:space="preserve">la </w:t>
      </w:r>
      <w:r>
        <w:rPr>
          <w:color w:val="2E2E2E"/>
          <w:sz w:val="18"/>
        </w:rPr>
        <w:t xml:space="preserve">red a través </w:t>
      </w:r>
      <w:r>
        <w:rPr>
          <w:color w:val="2E2E2E"/>
          <w:spacing w:val="2"/>
          <w:sz w:val="18"/>
        </w:rPr>
        <w:t>del</w:t>
      </w:r>
      <w:r>
        <w:rPr>
          <w:color w:val="2E2E2E"/>
          <w:spacing w:val="33"/>
          <w:sz w:val="18"/>
        </w:rPr>
        <w:t xml:space="preserve"> </w:t>
      </w:r>
      <w:r>
        <w:rPr>
          <w:color w:val="2E2E2E"/>
          <w:sz w:val="18"/>
        </w:rPr>
        <w:t>tiempo</w:t>
      </w:r>
    </w:p>
    <w:p w:rsidR="00795D2D" w:rsidRDefault="001B3982">
      <w:pPr>
        <w:pStyle w:val="Prrafodelista"/>
        <w:numPr>
          <w:ilvl w:val="0"/>
          <w:numId w:val="1"/>
        </w:numPr>
        <w:tabs>
          <w:tab w:val="left" w:pos="1066"/>
        </w:tabs>
        <w:ind w:left="1065" w:hanging="212"/>
        <w:rPr>
          <w:sz w:val="18"/>
        </w:rPr>
      </w:pPr>
      <w:r>
        <w:rPr>
          <w:color w:val="2E2E2E"/>
          <w:sz w:val="18"/>
        </w:rPr>
        <w:t xml:space="preserve">Vida </w:t>
      </w:r>
      <w:r>
        <w:rPr>
          <w:color w:val="2E2E2E"/>
          <w:spacing w:val="2"/>
          <w:sz w:val="18"/>
        </w:rPr>
        <w:t xml:space="preserve">financiera </w:t>
      </w:r>
      <w:r>
        <w:rPr>
          <w:color w:val="2E2E2E"/>
          <w:sz w:val="18"/>
        </w:rPr>
        <w:t>d</w:t>
      </w:r>
      <w:r>
        <w:rPr>
          <w:color w:val="2E2E2E"/>
          <w:sz w:val="18"/>
        </w:rPr>
        <w:t xml:space="preserve">e </w:t>
      </w:r>
      <w:r>
        <w:rPr>
          <w:color w:val="2E2E2E"/>
          <w:spacing w:val="3"/>
          <w:sz w:val="18"/>
        </w:rPr>
        <w:t>los</w:t>
      </w:r>
      <w:r>
        <w:rPr>
          <w:color w:val="2E2E2E"/>
          <w:spacing w:val="10"/>
          <w:sz w:val="18"/>
        </w:rPr>
        <w:t xml:space="preserve"> </w:t>
      </w:r>
      <w:r>
        <w:rPr>
          <w:color w:val="2E2E2E"/>
          <w:sz w:val="18"/>
        </w:rPr>
        <w:t>activos</w:t>
      </w:r>
    </w:p>
    <w:p w:rsidR="00795D2D" w:rsidRDefault="001B3982">
      <w:pPr>
        <w:pStyle w:val="Prrafodelista"/>
        <w:numPr>
          <w:ilvl w:val="0"/>
          <w:numId w:val="1"/>
        </w:numPr>
        <w:tabs>
          <w:tab w:val="left" w:pos="1066"/>
        </w:tabs>
        <w:ind w:left="1065" w:hanging="212"/>
        <w:rPr>
          <w:sz w:val="18"/>
        </w:rPr>
      </w:pPr>
      <w:r>
        <w:rPr>
          <w:color w:val="2E2E2E"/>
          <w:sz w:val="18"/>
        </w:rPr>
        <w:t xml:space="preserve">Vida </w:t>
      </w:r>
      <w:r>
        <w:rPr>
          <w:color w:val="2E2E2E"/>
          <w:spacing w:val="2"/>
          <w:sz w:val="18"/>
        </w:rPr>
        <w:t xml:space="preserve">económica </w:t>
      </w:r>
      <w:r>
        <w:rPr>
          <w:color w:val="2E2E2E"/>
          <w:sz w:val="18"/>
        </w:rPr>
        <w:t xml:space="preserve">de </w:t>
      </w:r>
      <w:r>
        <w:rPr>
          <w:color w:val="2E2E2E"/>
          <w:spacing w:val="3"/>
          <w:sz w:val="18"/>
        </w:rPr>
        <w:t>los</w:t>
      </w:r>
      <w:r>
        <w:rPr>
          <w:color w:val="2E2E2E"/>
          <w:spacing w:val="12"/>
          <w:sz w:val="18"/>
        </w:rPr>
        <w:t xml:space="preserve"> </w:t>
      </w:r>
      <w:r>
        <w:rPr>
          <w:color w:val="2E2E2E"/>
          <w:sz w:val="18"/>
        </w:rPr>
        <w:t>activos</w:t>
      </w:r>
    </w:p>
    <w:p w:rsidR="00795D2D" w:rsidRDefault="001B3982">
      <w:pPr>
        <w:pStyle w:val="Textoindependiente"/>
        <w:spacing w:before="87" w:line="244" w:lineRule="auto"/>
        <w:ind w:right="408" w:firstLine="288"/>
        <w:jc w:val="both"/>
      </w:pPr>
      <w:r>
        <w:rPr>
          <w:color w:val="2E2E2E"/>
        </w:rPr>
        <w:t xml:space="preserve">La </w:t>
      </w:r>
      <w:r>
        <w:rPr>
          <w:color w:val="2E2E2E"/>
          <w:spacing w:val="2"/>
        </w:rPr>
        <w:t xml:space="preserve">producción </w:t>
      </w:r>
      <w:r>
        <w:rPr>
          <w:color w:val="2E2E2E"/>
        </w:rPr>
        <w:t xml:space="preserve">de </w:t>
      </w:r>
      <w:r>
        <w:rPr>
          <w:color w:val="2E2E2E"/>
          <w:spacing w:val="2"/>
        </w:rPr>
        <w:t xml:space="preserve">la </w:t>
      </w:r>
      <w:r>
        <w:rPr>
          <w:color w:val="2E2E2E"/>
        </w:rPr>
        <w:t xml:space="preserve">red a través </w:t>
      </w:r>
      <w:r>
        <w:rPr>
          <w:color w:val="2E2E2E"/>
          <w:spacing w:val="2"/>
        </w:rPr>
        <w:t xml:space="preserve">del </w:t>
      </w:r>
      <w:r>
        <w:rPr>
          <w:color w:val="2E2E2E"/>
        </w:rPr>
        <w:t xml:space="preserve">tiempo es un factor clave en </w:t>
      </w:r>
      <w:r>
        <w:rPr>
          <w:color w:val="2E2E2E"/>
          <w:spacing w:val="2"/>
        </w:rPr>
        <w:t xml:space="preserve">la elección del </w:t>
      </w:r>
      <w:r>
        <w:rPr>
          <w:color w:val="2E2E2E"/>
        </w:rPr>
        <w:t xml:space="preserve">método de </w:t>
      </w:r>
      <w:r>
        <w:rPr>
          <w:color w:val="2E2E2E"/>
          <w:spacing w:val="2"/>
        </w:rPr>
        <w:t xml:space="preserve">depreciación. </w:t>
      </w:r>
      <w:r>
        <w:rPr>
          <w:color w:val="2E2E2E"/>
        </w:rPr>
        <w:t xml:space="preserve">En </w:t>
      </w:r>
      <w:r>
        <w:rPr>
          <w:color w:val="2E2E2E"/>
          <w:spacing w:val="2"/>
        </w:rPr>
        <w:t xml:space="preserve">lo que </w:t>
      </w:r>
      <w:r>
        <w:rPr>
          <w:color w:val="2E2E2E"/>
        </w:rPr>
        <w:t xml:space="preserve">respecta a </w:t>
      </w:r>
      <w:r>
        <w:rPr>
          <w:color w:val="2E2E2E"/>
          <w:spacing w:val="3"/>
        </w:rPr>
        <w:t xml:space="preserve">las </w:t>
      </w:r>
      <w:r>
        <w:rPr>
          <w:color w:val="2E2E2E"/>
          <w:spacing w:val="2"/>
        </w:rPr>
        <w:t xml:space="preserve">redes móviles, </w:t>
      </w:r>
      <w:r>
        <w:rPr>
          <w:color w:val="2E2E2E"/>
        </w:rPr>
        <w:t xml:space="preserve">en </w:t>
      </w:r>
      <w:r>
        <w:rPr>
          <w:color w:val="2E2E2E"/>
          <w:spacing w:val="2"/>
        </w:rPr>
        <w:t xml:space="preserve">general </w:t>
      </w:r>
      <w:r>
        <w:rPr>
          <w:color w:val="2E2E2E"/>
          <w:spacing w:val="3"/>
        </w:rPr>
        <w:t xml:space="preserve">los </w:t>
      </w:r>
      <w:r>
        <w:rPr>
          <w:color w:val="2E2E2E"/>
          <w:spacing w:val="2"/>
        </w:rPr>
        <w:t xml:space="preserve">volúmenes </w:t>
      </w:r>
      <w:r>
        <w:rPr>
          <w:color w:val="2E2E2E"/>
        </w:rPr>
        <w:t xml:space="preserve">de tráfico </w:t>
      </w:r>
      <w:r>
        <w:rPr>
          <w:color w:val="2E2E2E"/>
          <w:spacing w:val="2"/>
        </w:rPr>
        <w:t xml:space="preserve">han experimentado </w:t>
      </w:r>
      <w:r>
        <w:rPr>
          <w:color w:val="2E2E2E"/>
        </w:rPr>
        <w:t xml:space="preserve">un crecimiento significativo en </w:t>
      </w:r>
      <w:r>
        <w:rPr>
          <w:color w:val="2E2E2E"/>
          <w:spacing w:val="3"/>
        </w:rPr>
        <w:t xml:space="preserve">los </w:t>
      </w:r>
      <w:r>
        <w:rPr>
          <w:color w:val="2E2E2E"/>
        </w:rPr>
        <w:t xml:space="preserve">últimos </w:t>
      </w:r>
      <w:r>
        <w:rPr>
          <w:color w:val="2E2E2E"/>
          <w:spacing w:val="2"/>
        </w:rPr>
        <w:t xml:space="preserve">años,  </w:t>
      </w:r>
      <w:r>
        <w:rPr>
          <w:color w:val="2E2E2E"/>
        </w:rPr>
        <w:t xml:space="preserve">mientras </w:t>
      </w:r>
      <w:r>
        <w:rPr>
          <w:color w:val="2E2E2E"/>
          <w:spacing w:val="2"/>
        </w:rPr>
        <w:t xml:space="preserve">que </w:t>
      </w:r>
      <w:r>
        <w:rPr>
          <w:color w:val="2E2E2E"/>
          <w:spacing w:val="3"/>
        </w:rPr>
        <w:t xml:space="preserve">los </w:t>
      </w:r>
      <w:r>
        <w:rPr>
          <w:color w:val="2E2E2E"/>
          <w:spacing w:val="2"/>
        </w:rPr>
        <w:t xml:space="preserve">volúmenes </w:t>
      </w:r>
      <w:r>
        <w:rPr>
          <w:color w:val="2E2E2E"/>
        </w:rPr>
        <w:t xml:space="preserve">de Internet móvil </w:t>
      </w:r>
      <w:r>
        <w:rPr>
          <w:color w:val="2E2E2E"/>
          <w:spacing w:val="2"/>
        </w:rPr>
        <w:t xml:space="preserve">han </w:t>
      </w:r>
      <w:r>
        <w:rPr>
          <w:color w:val="2E2E2E"/>
        </w:rPr>
        <w:t>crecido a un ritmo comparativamente más</w:t>
      </w:r>
      <w:r>
        <w:rPr>
          <w:color w:val="2E2E2E"/>
          <w:spacing w:val="48"/>
        </w:rPr>
        <w:t xml:space="preserve"> </w:t>
      </w:r>
      <w:r>
        <w:rPr>
          <w:color w:val="2E2E2E"/>
          <w:spacing w:val="2"/>
        </w:rPr>
        <w:t>lento.</w:t>
      </w:r>
    </w:p>
    <w:p w:rsidR="00795D2D" w:rsidRDefault="001B3982">
      <w:pPr>
        <w:pStyle w:val="Textoindependiente"/>
        <w:spacing w:before="103" w:line="244" w:lineRule="auto"/>
        <w:ind w:right="408" w:firstLine="288"/>
        <w:jc w:val="both"/>
      </w:pPr>
      <w:r>
        <w:rPr>
          <w:color w:val="2E2E2E"/>
        </w:rPr>
        <w:t>La situación en las redes fijas es aún más complicada. Durante muchos años el tráfico cursado había estado do</w:t>
      </w:r>
      <w:r>
        <w:rPr>
          <w:color w:val="2E2E2E"/>
        </w:rPr>
        <w:t>minado por los servicios de voz y era bastante estable. En los últimos años, sin embargo, los volúmenes de tráfico de voz han decrecido, mientras que los volúmenes de banda ancha y otros servicios de datos han aumentado considerablemente.</w:t>
      </w:r>
    </w:p>
    <w:p w:rsidR="00795D2D" w:rsidRDefault="001B3982">
      <w:pPr>
        <w:pStyle w:val="Textoindependiente"/>
        <w:spacing w:before="103" w:line="244" w:lineRule="auto"/>
        <w:ind w:right="430" w:firstLine="288"/>
        <w:jc w:val="both"/>
      </w:pPr>
      <w:r>
        <w:rPr>
          <w:color w:val="2E2E2E"/>
        </w:rPr>
        <w:t>Como la depreciac</w:t>
      </w:r>
      <w:r>
        <w:rPr>
          <w:color w:val="2E2E2E"/>
        </w:rPr>
        <w:t>ión económica es un método para determinar cuál es la  recuperación  de  costos  económicamente racional debe:</w:t>
      </w:r>
    </w:p>
    <w:p w:rsidR="00795D2D" w:rsidRDefault="001B3982">
      <w:pPr>
        <w:pStyle w:val="Prrafodelista"/>
        <w:numPr>
          <w:ilvl w:val="0"/>
          <w:numId w:val="1"/>
        </w:numPr>
        <w:tabs>
          <w:tab w:val="left" w:pos="1066"/>
        </w:tabs>
        <w:spacing w:before="101"/>
        <w:ind w:left="1065" w:hanging="212"/>
        <w:rPr>
          <w:sz w:val="18"/>
        </w:rPr>
      </w:pPr>
      <w:r>
        <w:rPr>
          <w:color w:val="2E2E2E"/>
          <w:spacing w:val="2"/>
          <w:sz w:val="18"/>
        </w:rPr>
        <w:t xml:space="preserve">Reflejar </w:t>
      </w:r>
      <w:r>
        <w:rPr>
          <w:color w:val="2E2E2E"/>
          <w:spacing w:val="3"/>
          <w:sz w:val="18"/>
        </w:rPr>
        <w:t xml:space="preserve">los </w:t>
      </w:r>
      <w:r>
        <w:rPr>
          <w:color w:val="2E2E2E"/>
          <w:sz w:val="18"/>
        </w:rPr>
        <w:t xml:space="preserve">costos subyacentes de </w:t>
      </w:r>
      <w:r>
        <w:rPr>
          <w:color w:val="2E2E2E"/>
          <w:spacing w:val="2"/>
          <w:sz w:val="18"/>
        </w:rPr>
        <w:t xml:space="preserve">producción: tendencias </w:t>
      </w:r>
      <w:r>
        <w:rPr>
          <w:color w:val="2E2E2E"/>
          <w:sz w:val="18"/>
        </w:rPr>
        <w:t xml:space="preserve">de </w:t>
      </w:r>
      <w:r>
        <w:rPr>
          <w:color w:val="2E2E2E"/>
          <w:spacing w:val="2"/>
          <w:sz w:val="18"/>
        </w:rPr>
        <w:t>precio del</w:t>
      </w:r>
      <w:r>
        <w:rPr>
          <w:color w:val="2E2E2E"/>
          <w:spacing w:val="7"/>
          <w:sz w:val="18"/>
        </w:rPr>
        <w:t xml:space="preserve"> </w:t>
      </w:r>
      <w:r>
        <w:rPr>
          <w:color w:val="2E2E2E"/>
          <w:sz w:val="18"/>
        </w:rPr>
        <w:t>MEA</w:t>
      </w:r>
    </w:p>
    <w:p w:rsidR="00795D2D" w:rsidRDefault="001B3982">
      <w:pPr>
        <w:pStyle w:val="Prrafodelista"/>
        <w:numPr>
          <w:ilvl w:val="0"/>
          <w:numId w:val="1"/>
        </w:numPr>
        <w:tabs>
          <w:tab w:val="left" w:pos="1066"/>
        </w:tabs>
        <w:spacing w:before="85"/>
        <w:ind w:left="1065" w:hanging="212"/>
        <w:rPr>
          <w:sz w:val="18"/>
        </w:rPr>
      </w:pPr>
      <w:r>
        <w:rPr>
          <w:color w:val="2E2E2E"/>
          <w:spacing w:val="2"/>
          <w:sz w:val="18"/>
        </w:rPr>
        <w:t xml:space="preserve">Reflejar la producción </w:t>
      </w:r>
      <w:r>
        <w:rPr>
          <w:color w:val="2E2E2E"/>
          <w:sz w:val="18"/>
        </w:rPr>
        <w:t xml:space="preserve">de </w:t>
      </w:r>
      <w:r>
        <w:rPr>
          <w:color w:val="2E2E2E"/>
          <w:spacing w:val="3"/>
          <w:sz w:val="18"/>
        </w:rPr>
        <w:t xml:space="preserve">los </w:t>
      </w:r>
      <w:r>
        <w:rPr>
          <w:color w:val="2E2E2E"/>
          <w:spacing w:val="2"/>
          <w:sz w:val="18"/>
        </w:rPr>
        <w:t xml:space="preserve">elementos </w:t>
      </w:r>
      <w:r>
        <w:rPr>
          <w:color w:val="2E2E2E"/>
          <w:sz w:val="18"/>
        </w:rPr>
        <w:t xml:space="preserve">de </w:t>
      </w:r>
      <w:r>
        <w:rPr>
          <w:color w:val="2E2E2E"/>
          <w:spacing w:val="2"/>
          <w:sz w:val="18"/>
        </w:rPr>
        <w:t xml:space="preserve">la </w:t>
      </w:r>
      <w:r>
        <w:rPr>
          <w:color w:val="2E2E2E"/>
          <w:sz w:val="18"/>
        </w:rPr>
        <w:t xml:space="preserve">red en el </w:t>
      </w:r>
      <w:r>
        <w:rPr>
          <w:color w:val="2E2E2E"/>
          <w:spacing w:val="2"/>
          <w:sz w:val="18"/>
        </w:rPr>
        <w:t>largo</w:t>
      </w:r>
      <w:r>
        <w:rPr>
          <w:color w:val="2E2E2E"/>
          <w:spacing w:val="13"/>
          <w:sz w:val="18"/>
        </w:rPr>
        <w:t xml:space="preserve"> </w:t>
      </w:r>
      <w:r>
        <w:rPr>
          <w:color w:val="2E2E2E"/>
          <w:spacing w:val="2"/>
          <w:sz w:val="18"/>
        </w:rPr>
        <w:t>plazo.</w:t>
      </w:r>
    </w:p>
    <w:p w:rsidR="00795D2D" w:rsidRDefault="001B3982">
      <w:pPr>
        <w:pStyle w:val="Textoindependiente"/>
        <w:spacing w:before="102" w:line="244" w:lineRule="auto"/>
        <w:ind w:right="425" w:firstLine="288"/>
        <w:jc w:val="both"/>
      </w:pPr>
      <w:r>
        <w:rPr>
          <w:color w:val="2E2E2E"/>
        </w:rPr>
        <w:t>El primer factor relaciona la recuperación de costos a la de un nuevo entrante en el mercado (si el mercado es contestable) que podría ofrecer servicios con base en los costos actuales de  producción.</w:t>
      </w:r>
    </w:p>
    <w:p w:rsidR="00795D2D" w:rsidRDefault="001B3982">
      <w:pPr>
        <w:pStyle w:val="Textoindependiente"/>
        <w:spacing w:before="103" w:line="244" w:lineRule="auto"/>
        <w:ind w:right="418" w:firstLine="288"/>
        <w:jc w:val="both"/>
      </w:pPr>
      <w:r>
        <w:rPr>
          <w:color w:val="2E2E2E"/>
        </w:rPr>
        <w:t xml:space="preserve">El </w:t>
      </w:r>
      <w:r>
        <w:rPr>
          <w:color w:val="2E2E2E"/>
          <w:spacing w:val="2"/>
        </w:rPr>
        <w:t xml:space="preserve">segundo </w:t>
      </w:r>
      <w:r>
        <w:rPr>
          <w:color w:val="2E2E2E"/>
        </w:rPr>
        <w:t xml:space="preserve">factor </w:t>
      </w:r>
      <w:r>
        <w:rPr>
          <w:color w:val="2E2E2E"/>
          <w:spacing w:val="2"/>
        </w:rPr>
        <w:t xml:space="preserve">relaciona la recuperación </w:t>
      </w:r>
      <w:r>
        <w:rPr>
          <w:color w:val="2E2E2E"/>
        </w:rPr>
        <w:t>de costos c</w:t>
      </w:r>
      <w:r>
        <w:rPr>
          <w:color w:val="2E2E2E"/>
        </w:rPr>
        <w:t xml:space="preserve">on </w:t>
      </w:r>
      <w:r>
        <w:rPr>
          <w:color w:val="2E2E2E"/>
          <w:spacing w:val="2"/>
        </w:rPr>
        <w:t xml:space="preserve">la vida' </w:t>
      </w:r>
      <w:r>
        <w:rPr>
          <w:color w:val="2E2E2E"/>
        </w:rPr>
        <w:t xml:space="preserve">de </w:t>
      </w:r>
      <w:r>
        <w:rPr>
          <w:color w:val="2E2E2E"/>
          <w:spacing w:val="2"/>
        </w:rPr>
        <w:t xml:space="preserve">la </w:t>
      </w:r>
      <w:r>
        <w:rPr>
          <w:color w:val="2E2E2E"/>
        </w:rPr>
        <w:t xml:space="preserve">red en el sentido de </w:t>
      </w:r>
      <w:r>
        <w:rPr>
          <w:color w:val="2E2E2E"/>
          <w:spacing w:val="2"/>
        </w:rPr>
        <w:t xml:space="preserve">que </w:t>
      </w:r>
      <w:r>
        <w:rPr>
          <w:color w:val="2E2E2E"/>
          <w:spacing w:val="3"/>
        </w:rPr>
        <w:t xml:space="preserve">las </w:t>
      </w:r>
      <w:r>
        <w:rPr>
          <w:color w:val="2E2E2E"/>
          <w:spacing w:val="2"/>
        </w:rPr>
        <w:t xml:space="preserve">inversiones </w:t>
      </w:r>
      <w:r>
        <w:rPr>
          <w:color w:val="2E2E2E"/>
        </w:rPr>
        <w:t xml:space="preserve">y otros gastos van </w:t>
      </w:r>
      <w:r>
        <w:rPr>
          <w:color w:val="2E2E2E"/>
          <w:spacing w:val="3"/>
        </w:rPr>
        <w:t xml:space="preserve">realizando </w:t>
      </w:r>
      <w:r>
        <w:rPr>
          <w:color w:val="2E2E2E"/>
        </w:rPr>
        <w:t xml:space="preserve">a través </w:t>
      </w:r>
      <w:r>
        <w:rPr>
          <w:color w:val="2E2E2E"/>
          <w:spacing w:val="2"/>
        </w:rPr>
        <w:t xml:space="preserve">del </w:t>
      </w:r>
      <w:r>
        <w:rPr>
          <w:color w:val="2E2E2E"/>
        </w:rPr>
        <w:t xml:space="preserve">tiempo con </w:t>
      </w:r>
      <w:r>
        <w:rPr>
          <w:color w:val="2E2E2E"/>
          <w:spacing w:val="2"/>
        </w:rPr>
        <w:t xml:space="preserve">la finalidad </w:t>
      </w:r>
      <w:r>
        <w:rPr>
          <w:color w:val="2E2E2E"/>
        </w:rPr>
        <w:t xml:space="preserve">de </w:t>
      </w:r>
      <w:r>
        <w:rPr>
          <w:color w:val="2E2E2E"/>
          <w:spacing w:val="3"/>
        </w:rPr>
        <w:t xml:space="preserve">poder </w:t>
      </w:r>
      <w:r>
        <w:rPr>
          <w:color w:val="2E2E2E"/>
          <w:spacing w:val="2"/>
        </w:rPr>
        <w:t xml:space="preserve">recuperarlos </w:t>
      </w:r>
      <w:r>
        <w:rPr>
          <w:color w:val="2E2E2E"/>
        </w:rPr>
        <w:t xml:space="preserve">mediante </w:t>
      </w:r>
      <w:r>
        <w:rPr>
          <w:color w:val="2E2E2E"/>
          <w:spacing w:val="2"/>
        </w:rPr>
        <w:t xml:space="preserve">la demanda </w:t>
      </w:r>
      <w:r>
        <w:rPr>
          <w:color w:val="2E2E2E"/>
        </w:rPr>
        <w:t xml:space="preserve">de servicio </w:t>
      </w:r>
      <w:r>
        <w:rPr>
          <w:color w:val="2E2E2E"/>
          <w:spacing w:val="2"/>
        </w:rPr>
        <w:t xml:space="preserve">que  </w:t>
      </w:r>
      <w:r>
        <w:rPr>
          <w:color w:val="2E2E2E"/>
        </w:rPr>
        <w:t xml:space="preserve">se </w:t>
      </w:r>
      <w:r>
        <w:rPr>
          <w:color w:val="2E2E2E"/>
          <w:spacing w:val="2"/>
        </w:rPr>
        <w:t xml:space="preserve">genera </w:t>
      </w:r>
      <w:r>
        <w:rPr>
          <w:color w:val="2E2E2E"/>
        </w:rPr>
        <w:t xml:space="preserve">durante </w:t>
      </w:r>
      <w:r>
        <w:rPr>
          <w:color w:val="2E2E2E"/>
          <w:spacing w:val="2"/>
        </w:rPr>
        <w:t xml:space="preserve">la vida </w:t>
      </w:r>
      <w:r>
        <w:rPr>
          <w:color w:val="2E2E2E"/>
        </w:rPr>
        <w:t xml:space="preserve">de </w:t>
      </w:r>
      <w:r>
        <w:rPr>
          <w:color w:val="2E2E2E"/>
          <w:spacing w:val="2"/>
        </w:rPr>
        <w:t xml:space="preserve">la operación. </w:t>
      </w:r>
      <w:r>
        <w:rPr>
          <w:color w:val="2E2E2E"/>
        </w:rPr>
        <w:t xml:space="preserve">En un mercado competitivo estos retornos </w:t>
      </w:r>
      <w:r>
        <w:rPr>
          <w:color w:val="2E2E2E"/>
          <w:spacing w:val="2"/>
        </w:rPr>
        <w:t xml:space="preserve">generan una utilidad normal </w:t>
      </w:r>
      <w:r>
        <w:rPr>
          <w:color w:val="2E2E2E"/>
        </w:rPr>
        <w:t xml:space="preserve">en  el  </w:t>
      </w:r>
      <w:r>
        <w:rPr>
          <w:color w:val="2E2E2E"/>
          <w:spacing w:val="2"/>
        </w:rPr>
        <w:t>largo  plazo</w:t>
      </w:r>
      <w:r>
        <w:rPr>
          <w:color w:val="2E2E2E"/>
          <w:spacing w:val="19"/>
        </w:rPr>
        <w:t xml:space="preserve"> </w:t>
      </w:r>
      <w:r>
        <w:rPr>
          <w:color w:val="2E2E2E"/>
        </w:rPr>
        <w:t>(por</w:t>
      </w:r>
      <w:r>
        <w:rPr>
          <w:color w:val="2E2E2E"/>
          <w:spacing w:val="15"/>
        </w:rPr>
        <w:t xml:space="preserve"> </w:t>
      </w:r>
      <w:r>
        <w:rPr>
          <w:color w:val="2E2E2E"/>
          <w:spacing w:val="2"/>
        </w:rPr>
        <w:t>consiguiente,</w:t>
      </w:r>
      <w:r>
        <w:rPr>
          <w:color w:val="2E2E2E"/>
          <w:spacing w:val="10"/>
        </w:rPr>
        <w:t xml:space="preserve"> </w:t>
      </w:r>
      <w:r>
        <w:rPr>
          <w:color w:val="2E2E2E"/>
        </w:rPr>
        <w:t>no</w:t>
      </w:r>
      <w:r>
        <w:rPr>
          <w:color w:val="2E2E2E"/>
          <w:spacing w:val="19"/>
        </w:rPr>
        <w:t xml:space="preserve"> </w:t>
      </w:r>
      <w:r>
        <w:rPr>
          <w:color w:val="2E2E2E"/>
          <w:spacing w:val="2"/>
        </w:rPr>
        <w:t>extraordinaria).</w:t>
      </w:r>
      <w:r>
        <w:rPr>
          <w:color w:val="2E2E2E"/>
          <w:spacing w:val="10"/>
        </w:rPr>
        <w:t xml:space="preserve"> </w:t>
      </w:r>
      <w:r>
        <w:rPr>
          <w:color w:val="2E2E2E"/>
          <w:spacing w:val="-3"/>
        </w:rPr>
        <w:t>Todos</w:t>
      </w:r>
      <w:r>
        <w:rPr>
          <w:color w:val="2E2E2E"/>
          <w:spacing w:val="15"/>
        </w:rPr>
        <w:t xml:space="preserve"> </w:t>
      </w:r>
      <w:r>
        <w:rPr>
          <w:color w:val="2E2E2E"/>
          <w:spacing w:val="3"/>
        </w:rPr>
        <w:t>los</w:t>
      </w:r>
      <w:r>
        <w:rPr>
          <w:color w:val="2E2E2E"/>
          <w:spacing w:val="14"/>
        </w:rPr>
        <w:t xml:space="preserve"> </w:t>
      </w:r>
      <w:r>
        <w:rPr>
          <w:color w:val="2E2E2E"/>
          <w:spacing w:val="2"/>
        </w:rPr>
        <w:t>operadores</w:t>
      </w:r>
      <w:r>
        <w:rPr>
          <w:color w:val="2E2E2E"/>
          <w:spacing w:val="16"/>
        </w:rPr>
        <w:t xml:space="preserve"> </w:t>
      </w:r>
      <w:r>
        <w:rPr>
          <w:color w:val="2E2E2E"/>
          <w:spacing w:val="2"/>
        </w:rPr>
        <w:t>del</w:t>
      </w:r>
      <w:r>
        <w:rPr>
          <w:color w:val="2E2E2E"/>
          <w:spacing w:val="22"/>
        </w:rPr>
        <w:t xml:space="preserve"> </w:t>
      </w:r>
      <w:r>
        <w:rPr>
          <w:color w:val="2E2E2E"/>
        </w:rPr>
        <w:t>mercado</w:t>
      </w:r>
      <w:r>
        <w:rPr>
          <w:color w:val="2E2E2E"/>
          <w:spacing w:val="22"/>
        </w:rPr>
        <w:t xml:space="preserve"> </w:t>
      </w:r>
      <w:r>
        <w:rPr>
          <w:color w:val="2E2E2E"/>
          <w:spacing w:val="3"/>
        </w:rPr>
        <w:t>deben</w:t>
      </w:r>
      <w:r>
        <w:rPr>
          <w:color w:val="2E2E2E"/>
          <w:spacing w:val="22"/>
        </w:rPr>
        <w:t xml:space="preserve"> </w:t>
      </w:r>
      <w:r>
        <w:rPr>
          <w:color w:val="2E2E2E"/>
          <w:spacing w:val="2"/>
        </w:rPr>
        <w:t>realizar</w:t>
      </w:r>
      <w:r>
        <w:rPr>
          <w:color w:val="2E2E2E"/>
          <w:spacing w:val="17"/>
        </w:rPr>
        <w:t xml:space="preserve"> </w:t>
      </w:r>
      <w:r>
        <w:rPr>
          <w:color w:val="2E2E2E"/>
          <w:spacing w:val="2"/>
        </w:rPr>
        <w:t>grandes</w:t>
      </w:r>
      <w:r>
        <w:rPr>
          <w:color w:val="2E2E2E"/>
          <w:spacing w:val="16"/>
        </w:rPr>
        <w:t xml:space="preserve"> </w:t>
      </w:r>
      <w:r>
        <w:rPr>
          <w:color w:val="2E2E2E"/>
          <w:spacing w:val="2"/>
        </w:rPr>
        <w:t>inversiones</w:t>
      </w:r>
      <w:r>
        <w:rPr>
          <w:color w:val="2E2E2E"/>
          <w:spacing w:val="16"/>
        </w:rPr>
        <w:t xml:space="preserve"> </w:t>
      </w:r>
      <w:r>
        <w:rPr>
          <w:color w:val="2E2E2E"/>
          <w:spacing w:val="3"/>
        </w:rPr>
        <w:t>iniciales</w:t>
      </w:r>
      <w:r>
        <w:rPr>
          <w:color w:val="2E2E2E"/>
          <w:spacing w:val="16"/>
        </w:rPr>
        <w:t xml:space="preserve"> </w:t>
      </w:r>
      <w:r>
        <w:rPr>
          <w:color w:val="2E2E2E"/>
        </w:rPr>
        <w:t>y</w:t>
      </w:r>
    </w:p>
    <w:p w:rsidR="00795D2D" w:rsidRDefault="00795D2D">
      <w:pPr>
        <w:spacing w:line="244" w:lineRule="auto"/>
        <w:jc w:val="both"/>
        <w:sectPr w:rsidR="00795D2D">
          <w:pgSz w:w="12240" w:h="15840"/>
          <w:pgMar w:top="460" w:right="400" w:bottom="480" w:left="420" w:header="274" w:footer="285" w:gutter="0"/>
          <w:cols w:space="720"/>
        </w:sectPr>
      </w:pPr>
    </w:p>
    <w:p w:rsidR="00795D2D" w:rsidRDefault="001B3982">
      <w:pPr>
        <w:pStyle w:val="Textoindependiente"/>
        <w:spacing w:before="107"/>
      </w:pPr>
      <w:r>
        <w:rPr>
          <w:color w:val="2E2E2E"/>
        </w:rPr>
        <w:lastRenderedPageBreak/>
        <w:t>solo recuperan estos costos a tra</w:t>
      </w:r>
      <w:r>
        <w:rPr>
          <w:color w:val="2E2E2E"/>
        </w:rPr>
        <w:t>vés del tiempo. Estos dos factores no se reflejan en la depreciación histórica, que simplemente considera cuando fue adquirido un activo y en qué periodo será depreciado.</w:t>
      </w:r>
    </w:p>
    <w:p w:rsidR="00795D2D" w:rsidRDefault="001B3982">
      <w:pPr>
        <w:pStyle w:val="Textoindependiente"/>
        <w:spacing w:before="107" w:line="244" w:lineRule="auto"/>
        <w:ind w:right="413" w:firstLine="288"/>
        <w:jc w:val="both"/>
      </w:pPr>
      <w:r>
        <w:rPr>
          <w:color w:val="2E2E2E"/>
        </w:rPr>
        <w:t>La implementación de depreciación económica a ser usada en los modelos de costos está</w:t>
      </w:r>
      <w:r>
        <w:rPr>
          <w:color w:val="2E2E2E"/>
        </w:rPr>
        <w:t xml:space="preserve"> basada en el principio que establece que todos los costos incurridos (eficientemente) deben ser completamente recuperados en forma económicamente racional. La recuperación total de estos costos se garantiza al comprobar que el valor presente (PV) de los g</w:t>
      </w:r>
      <w:r>
        <w:rPr>
          <w:color w:val="2E2E2E"/>
        </w:rPr>
        <w:t>astos sea igual al valor presente de los costos económicos recuperados, o alternativamente, que el valor presente neto (NPV) de los costos recuperados menos los gastos sea cero.</w:t>
      </w:r>
    </w:p>
    <w:p w:rsidR="00795D2D" w:rsidRDefault="001B3982">
      <w:pPr>
        <w:pStyle w:val="Ttulo1"/>
        <w:spacing w:before="88"/>
      </w:pPr>
      <w:r>
        <w:rPr>
          <w:color w:val="2E2E2E"/>
        </w:rPr>
        <w:t>Serie de tiempo</w:t>
      </w:r>
    </w:p>
    <w:p w:rsidR="00795D2D" w:rsidRDefault="001B3982">
      <w:pPr>
        <w:pStyle w:val="Textoindependiente"/>
        <w:spacing w:before="108" w:line="244" w:lineRule="auto"/>
        <w:ind w:right="425" w:firstLine="288"/>
        <w:jc w:val="both"/>
      </w:pPr>
      <w:r>
        <w:rPr>
          <w:color w:val="2E2E2E"/>
        </w:rPr>
        <w:t>La serie de tiempo, o el número de años para el que se calcularán los volúmenes de demanda y activos, es un insumo muy importante. El modelo de costos empleará una serie de tiempo larga ya que ésta:</w:t>
      </w:r>
    </w:p>
    <w:p w:rsidR="00795D2D" w:rsidRDefault="001B3982">
      <w:pPr>
        <w:pStyle w:val="Prrafodelista"/>
        <w:numPr>
          <w:ilvl w:val="0"/>
          <w:numId w:val="1"/>
        </w:numPr>
        <w:tabs>
          <w:tab w:val="left" w:pos="1066"/>
        </w:tabs>
        <w:spacing w:before="135" w:line="210" w:lineRule="exact"/>
        <w:ind w:right="428" w:hanging="361"/>
        <w:rPr>
          <w:sz w:val="18"/>
        </w:rPr>
      </w:pPr>
      <w:r>
        <w:rPr>
          <w:color w:val="2E2E2E"/>
          <w:sz w:val="18"/>
        </w:rPr>
        <w:t xml:space="preserve">Permite </w:t>
      </w:r>
      <w:r>
        <w:rPr>
          <w:color w:val="2E2E2E"/>
          <w:spacing w:val="2"/>
          <w:sz w:val="18"/>
        </w:rPr>
        <w:t xml:space="preserve">que </w:t>
      </w:r>
      <w:r>
        <w:rPr>
          <w:color w:val="2E2E2E"/>
          <w:sz w:val="18"/>
        </w:rPr>
        <w:t xml:space="preserve">se </w:t>
      </w:r>
      <w:r>
        <w:rPr>
          <w:color w:val="2E2E2E"/>
          <w:spacing w:val="2"/>
          <w:sz w:val="18"/>
        </w:rPr>
        <w:t xml:space="preserve">consideren </w:t>
      </w:r>
      <w:r>
        <w:rPr>
          <w:color w:val="2E2E2E"/>
          <w:sz w:val="18"/>
        </w:rPr>
        <w:t xml:space="preserve">todos </w:t>
      </w:r>
      <w:r>
        <w:rPr>
          <w:color w:val="2E2E2E"/>
          <w:spacing w:val="3"/>
          <w:sz w:val="18"/>
        </w:rPr>
        <w:t xml:space="preserve">los </w:t>
      </w:r>
      <w:r>
        <w:rPr>
          <w:color w:val="2E2E2E"/>
          <w:sz w:val="18"/>
        </w:rPr>
        <w:t xml:space="preserve">costos en el tiempo, suministrando </w:t>
      </w:r>
      <w:r>
        <w:rPr>
          <w:color w:val="2E2E2E"/>
          <w:spacing w:val="2"/>
          <w:sz w:val="18"/>
        </w:rPr>
        <w:t xml:space="preserve">la </w:t>
      </w:r>
      <w:r>
        <w:rPr>
          <w:color w:val="2E2E2E"/>
          <w:sz w:val="18"/>
        </w:rPr>
        <w:t xml:space="preserve">mayor </w:t>
      </w:r>
      <w:r>
        <w:rPr>
          <w:color w:val="2E2E2E"/>
          <w:spacing w:val="2"/>
          <w:sz w:val="18"/>
        </w:rPr>
        <w:t xml:space="preserve">claridad </w:t>
      </w:r>
      <w:r>
        <w:rPr>
          <w:color w:val="2E2E2E"/>
          <w:sz w:val="18"/>
        </w:rPr>
        <w:t xml:space="preserve">dentro </w:t>
      </w:r>
      <w:r>
        <w:rPr>
          <w:color w:val="2E2E2E"/>
          <w:spacing w:val="2"/>
          <w:sz w:val="18"/>
        </w:rPr>
        <w:t xml:space="preserve">del modelo </w:t>
      </w:r>
      <w:r>
        <w:rPr>
          <w:color w:val="2E2E2E"/>
          <w:sz w:val="18"/>
        </w:rPr>
        <w:t xml:space="preserve">en </w:t>
      </w:r>
      <w:r>
        <w:rPr>
          <w:color w:val="2E2E2E"/>
          <w:spacing w:val="2"/>
          <w:sz w:val="18"/>
        </w:rPr>
        <w:t xml:space="preserve">relación    </w:t>
      </w:r>
      <w:r>
        <w:rPr>
          <w:color w:val="2E2E2E"/>
          <w:sz w:val="18"/>
        </w:rPr>
        <w:t xml:space="preserve">a </w:t>
      </w:r>
      <w:r>
        <w:rPr>
          <w:color w:val="2E2E2E"/>
          <w:spacing w:val="3"/>
          <w:sz w:val="18"/>
        </w:rPr>
        <w:t xml:space="preserve">las implicaciones </w:t>
      </w:r>
      <w:r>
        <w:rPr>
          <w:color w:val="2E2E2E"/>
          <w:sz w:val="18"/>
        </w:rPr>
        <w:t xml:space="preserve">de </w:t>
      </w:r>
      <w:r>
        <w:rPr>
          <w:color w:val="2E2E2E"/>
          <w:spacing w:val="2"/>
          <w:sz w:val="18"/>
        </w:rPr>
        <w:t>adoptar depreciación</w:t>
      </w:r>
      <w:r>
        <w:rPr>
          <w:color w:val="2E2E2E"/>
          <w:sz w:val="18"/>
        </w:rPr>
        <w:t xml:space="preserve"> </w:t>
      </w:r>
      <w:r>
        <w:rPr>
          <w:color w:val="2E2E2E"/>
          <w:spacing w:val="2"/>
          <w:sz w:val="18"/>
        </w:rPr>
        <w:t>económica;</w:t>
      </w:r>
    </w:p>
    <w:p w:rsidR="00795D2D" w:rsidRDefault="001B3982">
      <w:pPr>
        <w:pStyle w:val="Prrafodelista"/>
        <w:numPr>
          <w:ilvl w:val="0"/>
          <w:numId w:val="1"/>
        </w:numPr>
        <w:tabs>
          <w:tab w:val="left" w:pos="1066"/>
        </w:tabs>
        <w:spacing w:before="102"/>
        <w:ind w:left="1065" w:hanging="212"/>
        <w:rPr>
          <w:sz w:val="18"/>
        </w:rPr>
      </w:pPr>
      <w:r>
        <w:rPr>
          <w:color w:val="2E2E2E"/>
          <w:spacing w:val="2"/>
          <w:sz w:val="18"/>
        </w:rPr>
        <w:t xml:space="preserve">Puede </w:t>
      </w:r>
      <w:r>
        <w:rPr>
          <w:color w:val="2E2E2E"/>
          <w:sz w:val="18"/>
        </w:rPr>
        <w:t xml:space="preserve">ser </w:t>
      </w:r>
      <w:r>
        <w:rPr>
          <w:color w:val="2E2E2E"/>
          <w:spacing w:val="2"/>
          <w:sz w:val="18"/>
        </w:rPr>
        <w:t xml:space="preserve">utilizado </w:t>
      </w:r>
      <w:r>
        <w:rPr>
          <w:color w:val="2E2E2E"/>
          <w:sz w:val="18"/>
        </w:rPr>
        <w:t xml:space="preserve">para estimar </w:t>
      </w:r>
      <w:r>
        <w:rPr>
          <w:color w:val="2E2E2E"/>
          <w:spacing w:val="2"/>
          <w:sz w:val="18"/>
        </w:rPr>
        <w:t xml:space="preserve">grandes pérdidas/ganancias </w:t>
      </w:r>
      <w:r>
        <w:rPr>
          <w:color w:val="2E2E2E"/>
          <w:sz w:val="18"/>
        </w:rPr>
        <w:t xml:space="preserve">resultantes de </w:t>
      </w:r>
      <w:r>
        <w:rPr>
          <w:color w:val="2E2E2E"/>
          <w:spacing w:val="2"/>
          <w:sz w:val="18"/>
        </w:rPr>
        <w:t xml:space="preserve">cambios </w:t>
      </w:r>
      <w:r>
        <w:rPr>
          <w:color w:val="2E2E2E"/>
          <w:sz w:val="18"/>
        </w:rPr>
        <w:t>en el</w:t>
      </w:r>
      <w:r>
        <w:rPr>
          <w:color w:val="2E2E2E"/>
          <w:spacing w:val="45"/>
          <w:sz w:val="18"/>
        </w:rPr>
        <w:t xml:space="preserve"> </w:t>
      </w:r>
      <w:r>
        <w:rPr>
          <w:color w:val="2E2E2E"/>
          <w:sz w:val="18"/>
        </w:rPr>
        <w:t>costeo,</w:t>
      </w:r>
    </w:p>
    <w:p w:rsidR="00795D2D" w:rsidRDefault="001B3982">
      <w:pPr>
        <w:pStyle w:val="Textoindependiente"/>
        <w:spacing w:before="87"/>
        <w:ind w:left="1214"/>
      </w:pPr>
      <w:r>
        <w:rPr>
          <w:color w:val="2E2E2E"/>
        </w:rPr>
        <w:t xml:space="preserve">permitiendo mayor </w:t>
      </w:r>
      <w:r>
        <w:rPr>
          <w:color w:val="2E2E2E"/>
        </w:rPr>
        <w:t>transparencia sobre la recuperación de todos los costos incurridos por proveer los servicios;</w:t>
      </w:r>
    </w:p>
    <w:p w:rsidR="00795D2D" w:rsidRDefault="001B3982">
      <w:pPr>
        <w:pStyle w:val="Prrafodelista"/>
        <w:numPr>
          <w:ilvl w:val="0"/>
          <w:numId w:val="1"/>
        </w:numPr>
        <w:tabs>
          <w:tab w:val="left" w:pos="1111"/>
        </w:tabs>
        <w:spacing w:before="138" w:line="210" w:lineRule="exact"/>
        <w:ind w:right="428" w:hanging="361"/>
        <w:rPr>
          <w:sz w:val="18"/>
        </w:rPr>
      </w:pPr>
      <w:r>
        <w:rPr>
          <w:color w:val="2E2E2E"/>
          <w:sz w:val="18"/>
        </w:rPr>
        <w:t xml:space="preserve">Genera </w:t>
      </w:r>
      <w:r>
        <w:rPr>
          <w:color w:val="2E2E2E"/>
          <w:spacing w:val="2"/>
          <w:sz w:val="18"/>
        </w:rPr>
        <w:t xml:space="preserve">una </w:t>
      </w:r>
      <w:r>
        <w:rPr>
          <w:color w:val="2E2E2E"/>
          <w:sz w:val="18"/>
        </w:rPr>
        <w:t xml:space="preserve">gran cantidad de información para </w:t>
      </w:r>
      <w:r>
        <w:rPr>
          <w:color w:val="2E2E2E"/>
          <w:spacing w:val="2"/>
          <w:sz w:val="18"/>
        </w:rPr>
        <w:t xml:space="preserve">entender </w:t>
      </w:r>
      <w:r>
        <w:rPr>
          <w:color w:val="2E2E2E"/>
          <w:sz w:val="18"/>
        </w:rPr>
        <w:t xml:space="preserve">como varían </w:t>
      </w:r>
      <w:r>
        <w:rPr>
          <w:color w:val="2E2E2E"/>
          <w:spacing w:val="3"/>
          <w:sz w:val="18"/>
        </w:rPr>
        <w:t xml:space="preserve">los </w:t>
      </w:r>
      <w:r>
        <w:rPr>
          <w:color w:val="2E2E2E"/>
          <w:sz w:val="18"/>
        </w:rPr>
        <w:t xml:space="preserve">costos </w:t>
      </w:r>
      <w:r>
        <w:rPr>
          <w:color w:val="2E2E2E"/>
          <w:spacing w:val="2"/>
          <w:sz w:val="18"/>
        </w:rPr>
        <w:t xml:space="preserve">del </w:t>
      </w:r>
      <w:r>
        <w:rPr>
          <w:color w:val="2E2E2E"/>
          <w:spacing w:val="3"/>
          <w:sz w:val="18"/>
        </w:rPr>
        <w:t xml:space="preserve">operador modelado </w:t>
      </w:r>
      <w:r>
        <w:rPr>
          <w:color w:val="2E2E2E"/>
          <w:sz w:val="18"/>
        </w:rPr>
        <w:t xml:space="preserve">a través </w:t>
      </w:r>
      <w:r>
        <w:rPr>
          <w:color w:val="2E2E2E"/>
          <w:spacing w:val="2"/>
          <w:sz w:val="18"/>
        </w:rPr>
        <w:t xml:space="preserve">del </w:t>
      </w:r>
      <w:r>
        <w:rPr>
          <w:color w:val="2E2E2E"/>
          <w:sz w:val="18"/>
        </w:rPr>
        <w:t xml:space="preserve">tiempo en respuesta a </w:t>
      </w:r>
      <w:r>
        <w:rPr>
          <w:color w:val="2E2E2E"/>
          <w:spacing w:val="2"/>
          <w:sz w:val="18"/>
        </w:rPr>
        <w:t xml:space="preserve">cambios </w:t>
      </w:r>
      <w:r>
        <w:rPr>
          <w:color w:val="2E2E2E"/>
          <w:sz w:val="18"/>
        </w:rPr>
        <w:t xml:space="preserve">en </w:t>
      </w:r>
      <w:r>
        <w:rPr>
          <w:color w:val="2E2E2E"/>
          <w:spacing w:val="2"/>
          <w:sz w:val="18"/>
        </w:rPr>
        <w:t xml:space="preserve">la demanda </w:t>
      </w:r>
      <w:r>
        <w:rPr>
          <w:color w:val="2E2E2E"/>
          <w:sz w:val="18"/>
        </w:rPr>
        <w:t xml:space="preserve">o </w:t>
      </w:r>
      <w:r>
        <w:rPr>
          <w:color w:val="2E2E2E"/>
          <w:spacing w:val="2"/>
          <w:sz w:val="18"/>
        </w:rPr>
        <w:t>la e</w:t>
      </w:r>
      <w:r>
        <w:rPr>
          <w:color w:val="2E2E2E"/>
          <w:spacing w:val="2"/>
          <w:sz w:val="18"/>
        </w:rPr>
        <w:t xml:space="preserve">volución </w:t>
      </w:r>
      <w:r>
        <w:rPr>
          <w:color w:val="2E2E2E"/>
          <w:sz w:val="18"/>
        </w:rPr>
        <w:t xml:space="preserve">de </w:t>
      </w:r>
      <w:r>
        <w:rPr>
          <w:color w:val="2E2E2E"/>
          <w:spacing w:val="2"/>
          <w:sz w:val="18"/>
        </w:rPr>
        <w:t>la</w:t>
      </w:r>
      <w:r>
        <w:rPr>
          <w:color w:val="2E2E2E"/>
          <w:spacing w:val="38"/>
          <w:sz w:val="18"/>
        </w:rPr>
        <w:t xml:space="preserve"> </w:t>
      </w:r>
      <w:r>
        <w:rPr>
          <w:color w:val="2E2E2E"/>
          <w:sz w:val="18"/>
        </w:rPr>
        <w:t>red;</w:t>
      </w:r>
    </w:p>
    <w:p w:rsidR="00795D2D" w:rsidRDefault="001B3982">
      <w:pPr>
        <w:pStyle w:val="Textoindependiente"/>
        <w:spacing w:line="244" w:lineRule="auto"/>
        <w:ind w:right="418" w:firstLine="288"/>
        <w:jc w:val="both"/>
      </w:pPr>
      <w:r>
        <w:rPr>
          <w:color w:val="2E2E2E"/>
        </w:rPr>
        <w:t>La serie de tiempo debería ser igual a la vida del operador, permitiendo la recuperación total de los costos en la vida del negocio, mas no es práctico identificar que tan larga será ésta. Debido a esto, se utilizará una serie de tiempo</w:t>
      </w:r>
      <w:r>
        <w:rPr>
          <w:color w:val="2E2E2E"/>
        </w:rPr>
        <w:t xml:space="preserve"> que sea por lo  menos tan larga como la vida del activo más longevo y que ambos modelos utilicen esta serie de tiempo.</w:t>
      </w:r>
    </w:p>
    <w:p w:rsidR="00795D2D" w:rsidRDefault="001B3982">
      <w:pPr>
        <w:pStyle w:val="Textoindependiente"/>
        <w:spacing w:before="89" w:line="244" w:lineRule="auto"/>
        <w:ind w:right="413" w:firstLine="288"/>
        <w:jc w:val="both"/>
      </w:pPr>
      <w:r>
        <w:rPr>
          <w:color w:val="2E2E2E"/>
        </w:rPr>
        <w:t>Para un operador móvil, las vidas más largas de los activos son normalmente entre 25 y 40 años por lo que se llegan a utilizar series de</w:t>
      </w:r>
      <w:r>
        <w:rPr>
          <w:color w:val="2E2E2E"/>
        </w:rPr>
        <w:t xml:space="preserve"> tiempo de hasta 50 años. Sin embargo, se pueden asumir vidas aún más largas para algunos activos de las redes fijas como los túneles y ductos. Por lo que los modelos se construyen incorporando un horizonte temporal de 50 años.</w:t>
      </w:r>
    </w:p>
    <w:p w:rsidR="00795D2D" w:rsidRDefault="001B3982">
      <w:pPr>
        <w:pStyle w:val="Textoindependiente"/>
        <w:spacing w:line="244" w:lineRule="auto"/>
        <w:ind w:right="430" w:firstLine="288"/>
        <w:jc w:val="both"/>
      </w:pPr>
      <w:r>
        <w:rPr>
          <w:color w:val="2E2E2E"/>
        </w:rPr>
        <w:t>Dado que no sería realista e</w:t>
      </w:r>
      <w:r>
        <w:rPr>
          <w:color w:val="2E2E2E"/>
        </w:rPr>
        <w:t>fectuar una previsión detallada y precisa para el periodo total del modelo, se realiza un pronóstico para un periodo razonable de tiempo que cubra un periodo similar al periodo regulatorio (de cuatro a diez años).</w:t>
      </w:r>
    </w:p>
    <w:p w:rsidR="00795D2D" w:rsidRDefault="001B3982">
      <w:pPr>
        <w:pStyle w:val="Textoindependiente"/>
        <w:spacing w:line="244" w:lineRule="auto"/>
        <w:ind w:right="418" w:firstLine="288"/>
        <w:jc w:val="both"/>
      </w:pPr>
      <w:r>
        <w:rPr>
          <w:color w:val="2E2E2E"/>
        </w:rPr>
        <w:t>Tras el periodo regulatorio se hace el sup</w:t>
      </w:r>
      <w:r>
        <w:rPr>
          <w:color w:val="2E2E2E"/>
        </w:rPr>
        <w:t>uesto de que el tráfico y el número de suscriptores se estabiliza (su valor se mantiene constante hasta el final del periodo) debido a que ello permite limitar el impacto de errores asociados a un periodo demasiado largo (nuevas tecnologías desconocidas, e</w:t>
      </w:r>
      <w:r>
        <w:rPr>
          <w:color w:val="2E2E2E"/>
        </w:rPr>
        <w:t>tc.), así como limitar el impacto que tendría un exceso de demanda en años posteriores sobre el costo final de los servicios modelados debido a la depreciación económica.</w:t>
      </w:r>
    </w:p>
    <w:p w:rsidR="00795D2D" w:rsidRDefault="001B3982">
      <w:pPr>
        <w:pStyle w:val="Textoindependiente"/>
        <w:spacing w:line="244" w:lineRule="auto"/>
        <w:ind w:right="430" w:firstLine="288"/>
        <w:jc w:val="both"/>
      </w:pPr>
      <w:r>
        <w:rPr>
          <w:color w:val="2E2E2E"/>
        </w:rPr>
        <w:t>Para alinear la duración de las licencias móviles con la serie de tiempo elegida para</w:t>
      </w:r>
      <w:r>
        <w:rPr>
          <w:color w:val="2E2E2E"/>
        </w:rPr>
        <w:t xml:space="preserve"> el modelo equivalente a 50 años se asume que cada licencia es válida durante un periodo de 20 años y después renovable cada 15 años.</w:t>
      </w:r>
    </w:p>
    <w:p w:rsidR="00795D2D" w:rsidRDefault="001B3982">
      <w:pPr>
        <w:pStyle w:val="Ttulo1"/>
        <w:spacing w:before="89"/>
      </w:pPr>
      <w:r>
        <w:rPr>
          <w:color w:val="2E2E2E"/>
        </w:rPr>
        <w:t>4.5 Costo de capital promedio ponderado (CCPP)</w:t>
      </w:r>
    </w:p>
    <w:p w:rsidR="00795D2D" w:rsidRDefault="001B3982">
      <w:pPr>
        <w:pStyle w:val="Textoindependiente"/>
        <w:spacing w:before="108" w:line="244" w:lineRule="auto"/>
        <w:ind w:right="418" w:firstLine="288"/>
        <w:jc w:val="both"/>
      </w:pPr>
      <w:r>
        <w:rPr>
          <w:noProof/>
          <w:lang w:eastAsia="es-MX"/>
        </w:rPr>
        <w:drawing>
          <wp:anchor distT="0" distB="0" distL="0" distR="0" simplePos="0" relativeHeight="1312" behindDoc="0" locked="0" layoutInCell="1" allowOverlap="1">
            <wp:simplePos x="0" y="0"/>
            <wp:positionH relativeFrom="page">
              <wp:posOffset>2848151</wp:posOffset>
            </wp:positionH>
            <wp:positionV relativeFrom="paragraph">
              <wp:posOffset>538221</wp:posOffset>
            </wp:positionV>
            <wp:extent cx="2190751" cy="352425"/>
            <wp:effectExtent l="0" t="0" r="0" b="0"/>
            <wp:wrapTopAndBottom/>
            <wp:docPr id="21"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1.png"/>
                    <pic:cNvPicPr/>
                  </pic:nvPicPr>
                  <pic:blipFill>
                    <a:blip r:embed="rId21" cstate="print"/>
                    <a:stretch>
                      <a:fillRect/>
                    </a:stretch>
                  </pic:blipFill>
                  <pic:spPr>
                    <a:xfrm>
                      <a:off x="0" y="0"/>
                      <a:ext cx="2190751" cy="352425"/>
                    </a:xfrm>
                    <a:prstGeom prst="rect">
                      <a:avLst/>
                    </a:prstGeom>
                  </pic:spPr>
                </pic:pic>
              </a:graphicData>
            </a:graphic>
          </wp:anchor>
        </w:drawing>
      </w:r>
      <w:r>
        <w:rPr>
          <w:color w:val="2E2E2E"/>
        </w:rPr>
        <w:t xml:space="preserve">El </w:t>
      </w:r>
      <w:r>
        <w:rPr>
          <w:color w:val="2E2E2E"/>
          <w:spacing w:val="2"/>
        </w:rPr>
        <w:t xml:space="preserve">modelo </w:t>
      </w:r>
      <w:r>
        <w:rPr>
          <w:color w:val="2E2E2E"/>
          <w:spacing w:val="3"/>
        </w:rPr>
        <w:t xml:space="preserve">debe incluir </w:t>
      </w:r>
      <w:r>
        <w:rPr>
          <w:color w:val="2E2E2E"/>
        </w:rPr>
        <w:t xml:space="preserve">un retorno </w:t>
      </w:r>
      <w:r>
        <w:rPr>
          <w:color w:val="2E2E2E"/>
          <w:spacing w:val="2"/>
        </w:rPr>
        <w:t xml:space="preserve">razonable </w:t>
      </w:r>
      <w:r>
        <w:rPr>
          <w:color w:val="2E2E2E"/>
        </w:rPr>
        <w:t xml:space="preserve">sobre </w:t>
      </w:r>
      <w:r>
        <w:rPr>
          <w:color w:val="2E2E2E"/>
          <w:spacing w:val="3"/>
        </w:rPr>
        <w:t xml:space="preserve">los </w:t>
      </w:r>
      <w:r>
        <w:rPr>
          <w:color w:val="2E2E2E"/>
        </w:rPr>
        <w:t xml:space="preserve">activos, de conformidad con el </w:t>
      </w:r>
      <w:r>
        <w:rPr>
          <w:color w:val="2E2E2E"/>
          <w:spacing w:val="2"/>
        </w:rPr>
        <w:t xml:space="preserve">Lineamiento Noveno  </w:t>
      </w:r>
      <w:r>
        <w:rPr>
          <w:color w:val="2E2E2E"/>
        </w:rPr>
        <w:t xml:space="preserve">de  </w:t>
      </w:r>
      <w:r>
        <w:rPr>
          <w:color w:val="2E2E2E"/>
          <w:spacing w:val="2"/>
        </w:rPr>
        <w:t xml:space="preserve">la  </w:t>
      </w:r>
      <w:r>
        <w:rPr>
          <w:color w:val="2E2E2E"/>
        </w:rPr>
        <w:t xml:space="preserve">Metodología de Costos, este será </w:t>
      </w:r>
      <w:r>
        <w:rPr>
          <w:color w:val="2E2E2E"/>
          <w:spacing w:val="2"/>
        </w:rPr>
        <w:t xml:space="preserve">determinado </w:t>
      </w:r>
      <w:r>
        <w:rPr>
          <w:color w:val="2E2E2E"/>
        </w:rPr>
        <w:t xml:space="preserve">a través </w:t>
      </w:r>
      <w:r>
        <w:rPr>
          <w:color w:val="2E2E2E"/>
          <w:spacing w:val="2"/>
        </w:rPr>
        <w:t xml:space="preserve">del </w:t>
      </w:r>
      <w:r>
        <w:rPr>
          <w:color w:val="2E2E2E"/>
        </w:rPr>
        <w:t xml:space="preserve">costo de capital </w:t>
      </w:r>
      <w:r>
        <w:rPr>
          <w:color w:val="2E2E2E"/>
          <w:spacing w:val="2"/>
        </w:rPr>
        <w:t xml:space="preserve">promedio </w:t>
      </w:r>
      <w:r>
        <w:rPr>
          <w:color w:val="2E2E2E"/>
          <w:spacing w:val="3"/>
        </w:rPr>
        <w:t xml:space="preserve">ponderado </w:t>
      </w:r>
      <w:r>
        <w:rPr>
          <w:color w:val="2E2E2E"/>
        </w:rPr>
        <w:t xml:space="preserve">(CCPP). El </w:t>
      </w:r>
      <w:r>
        <w:rPr>
          <w:color w:val="2E2E2E"/>
          <w:spacing w:val="2"/>
        </w:rPr>
        <w:t xml:space="preserve">CCPP </w:t>
      </w:r>
      <w:r>
        <w:rPr>
          <w:color w:val="2E2E2E"/>
        </w:rPr>
        <w:t xml:space="preserve">antes de impuestos se </w:t>
      </w:r>
      <w:r>
        <w:rPr>
          <w:color w:val="2E2E2E"/>
          <w:spacing w:val="2"/>
        </w:rPr>
        <w:t xml:space="preserve">calcula </w:t>
      </w:r>
      <w:r>
        <w:rPr>
          <w:color w:val="2E2E2E"/>
        </w:rPr>
        <w:t xml:space="preserve">de </w:t>
      </w:r>
      <w:r>
        <w:rPr>
          <w:color w:val="2E2E2E"/>
          <w:spacing w:val="2"/>
        </w:rPr>
        <w:t>la siguiente</w:t>
      </w:r>
      <w:r>
        <w:rPr>
          <w:color w:val="2E2E2E"/>
          <w:spacing w:val="21"/>
        </w:rPr>
        <w:t xml:space="preserve"> </w:t>
      </w:r>
      <w:r>
        <w:rPr>
          <w:color w:val="2E2E2E"/>
        </w:rPr>
        <w:t>forma:</w:t>
      </w:r>
    </w:p>
    <w:p w:rsidR="00795D2D" w:rsidRDefault="001B3982">
      <w:pPr>
        <w:pStyle w:val="Textoindependiente"/>
        <w:spacing w:before="73"/>
        <w:ind w:left="853"/>
      </w:pPr>
      <w:r>
        <w:rPr>
          <w:color w:val="2E2E2E"/>
        </w:rPr>
        <w:t>Donde:</w:t>
      </w:r>
    </w:p>
    <w:p w:rsidR="00795D2D" w:rsidRDefault="001B3982">
      <w:pPr>
        <w:pStyle w:val="Textoindependiente"/>
        <w:spacing w:before="96"/>
        <w:ind w:left="850"/>
      </w:pPr>
      <w:r>
        <w:rPr>
          <w:noProof/>
          <w:lang w:eastAsia="es-MX"/>
        </w:rPr>
        <w:drawing>
          <wp:inline distT="0" distB="0" distL="0" distR="0">
            <wp:extent cx="171681" cy="162123"/>
            <wp:effectExtent l="0" t="0" r="0" b="0"/>
            <wp:docPr id="2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png"/>
                    <pic:cNvPicPr/>
                  </pic:nvPicPr>
                  <pic:blipFill>
                    <a:blip r:embed="rId22" cstate="print"/>
                    <a:stretch>
                      <a:fillRect/>
                    </a:stretch>
                  </pic:blipFill>
                  <pic:spPr>
                    <a:xfrm>
                      <a:off x="0" y="0"/>
                      <a:ext cx="171681" cy="162123"/>
                    </a:xfrm>
                    <a:prstGeom prst="rect">
                      <a:avLst/>
                    </a:prstGeom>
                  </pic:spPr>
                </pic:pic>
              </a:graphicData>
            </a:graphic>
          </wp:inline>
        </w:drawing>
      </w:r>
      <w:r>
        <w:rPr>
          <w:rFonts w:ascii="Times New Roman"/>
          <w:spacing w:val="-12"/>
          <w:sz w:val="20"/>
        </w:rPr>
        <w:t xml:space="preserve"> </w:t>
      </w:r>
      <w:r>
        <w:rPr>
          <w:color w:val="2E2E2E"/>
        </w:rPr>
        <w:t xml:space="preserve">es el costo de </w:t>
      </w:r>
      <w:r>
        <w:rPr>
          <w:color w:val="2E2E2E"/>
          <w:spacing w:val="2"/>
        </w:rPr>
        <w:t>la</w:t>
      </w:r>
      <w:r>
        <w:rPr>
          <w:color w:val="2E2E2E"/>
          <w:spacing w:val="7"/>
        </w:rPr>
        <w:t xml:space="preserve"> </w:t>
      </w:r>
      <w:r>
        <w:rPr>
          <w:color w:val="2E2E2E"/>
          <w:spacing w:val="3"/>
        </w:rPr>
        <w:t>deuda</w:t>
      </w:r>
    </w:p>
    <w:p w:rsidR="00795D2D" w:rsidRDefault="001B3982">
      <w:pPr>
        <w:pStyle w:val="Textoindependiente"/>
        <w:spacing w:before="111" w:line="348" w:lineRule="auto"/>
        <w:ind w:left="850" w:right="5538"/>
      </w:pPr>
      <w:r>
        <w:rPr>
          <w:noProof/>
          <w:lang w:eastAsia="es-MX"/>
        </w:rPr>
        <w:drawing>
          <wp:inline distT="0" distB="0" distL="0" distR="0">
            <wp:extent cx="123992" cy="133523"/>
            <wp:effectExtent l="0" t="0" r="0" b="0"/>
            <wp:docPr id="2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3.png"/>
                    <pic:cNvPicPr/>
                  </pic:nvPicPr>
                  <pic:blipFill>
                    <a:blip r:embed="rId23" cstate="print"/>
                    <a:stretch>
                      <a:fillRect/>
                    </a:stretch>
                  </pic:blipFill>
                  <pic:spPr>
                    <a:xfrm>
                      <a:off x="0" y="0"/>
                      <a:ext cx="123992" cy="133523"/>
                    </a:xfrm>
                    <a:prstGeom prst="rect">
                      <a:avLst/>
                    </a:prstGeom>
                  </pic:spPr>
                </pic:pic>
              </a:graphicData>
            </a:graphic>
          </wp:inline>
        </w:drawing>
      </w:r>
      <w:r>
        <w:rPr>
          <w:rFonts w:ascii="Times New Roman"/>
          <w:spacing w:val="-7"/>
          <w:sz w:val="20"/>
        </w:rPr>
        <w:t xml:space="preserve"> </w:t>
      </w:r>
      <w:r>
        <w:rPr>
          <w:color w:val="2E2E2E"/>
        </w:rPr>
        <w:t xml:space="preserve">es el costo </w:t>
      </w:r>
      <w:r>
        <w:rPr>
          <w:color w:val="2E2E2E"/>
          <w:spacing w:val="2"/>
        </w:rPr>
        <w:t xml:space="preserve">del </w:t>
      </w:r>
      <w:r>
        <w:rPr>
          <w:color w:val="2E2E2E"/>
        </w:rPr>
        <w:t xml:space="preserve">capital de </w:t>
      </w:r>
      <w:r>
        <w:rPr>
          <w:color w:val="2E2E2E"/>
          <w:spacing w:val="2"/>
        </w:rPr>
        <w:t xml:space="preserve">la </w:t>
      </w:r>
      <w:r>
        <w:rPr>
          <w:color w:val="2E2E2E"/>
        </w:rPr>
        <w:t>empresa antes</w:t>
      </w:r>
      <w:r>
        <w:rPr>
          <w:color w:val="2E2E2E"/>
          <w:spacing w:val="45"/>
        </w:rPr>
        <w:t xml:space="preserve"> </w:t>
      </w:r>
      <w:r>
        <w:rPr>
          <w:color w:val="2E2E2E"/>
        </w:rPr>
        <w:t>de</w:t>
      </w:r>
      <w:r>
        <w:rPr>
          <w:color w:val="2E2E2E"/>
          <w:spacing w:val="6"/>
        </w:rPr>
        <w:t xml:space="preserve"> </w:t>
      </w:r>
      <w:r>
        <w:rPr>
          <w:color w:val="2E2E2E"/>
        </w:rPr>
        <w:t>impuestos</w:t>
      </w:r>
      <w:r>
        <w:rPr>
          <w:color w:val="2E2E2E"/>
        </w:rPr>
        <w:t xml:space="preserve"> </w:t>
      </w:r>
      <w:r>
        <w:rPr>
          <w:noProof/>
          <w:color w:val="2E2E2E"/>
          <w:lang w:eastAsia="es-MX"/>
        </w:rPr>
        <w:drawing>
          <wp:inline distT="0" distB="0" distL="0" distR="0">
            <wp:extent cx="143068" cy="143068"/>
            <wp:effectExtent l="0" t="0" r="0" b="0"/>
            <wp:docPr id="27"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4.png"/>
                    <pic:cNvPicPr/>
                  </pic:nvPicPr>
                  <pic:blipFill>
                    <a:blip r:embed="rId24" cstate="print"/>
                    <a:stretch>
                      <a:fillRect/>
                    </a:stretch>
                  </pic:blipFill>
                  <pic:spPr>
                    <a:xfrm>
                      <a:off x="0" y="0"/>
                      <a:ext cx="143068" cy="143068"/>
                    </a:xfrm>
                    <a:prstGeom prst="rect">
                      <a:avLst/>
                    </a:prstGeom>
                  </pic:spPr>
                </pic:pic>
              </a:graphicData>
            </a:graphic>
          </wp:inline>
        </w:drawing>
      </w:r>
      <w:r>
        <w:rPr>
          <w:rFonts w:ascii="Times New Roman"/>
          <w:color w:val="2E2E2E"/>
          <w:spacing w:val="4"/>
        </w:rPr>
        <w:t xml:space="preserve"> </w:t>
      </w:r>
      <w:r>
        <w:rPr>
          <w:color w:val="2E2E2E"/>
        </w:rPr>
        <w:t xml:space="preserve">es el </w:t>
      </w:r>
      <w:r>
        <w:rPr>
          <w:color w:val="2E2E2E"/>
          <w:spacing w:val="2"/>
        </w:rPr>
        <w:t xml:space="preserve">valor </w:t>
      </w:r>
      <w:r>
        <w:rPr>
          <w:color w:val="2E2E2E"/>
        </w:rPr>
        <w:t xml:space="preserve">de </w:t>
      </w:r>
      <w:r>
        <w:rPr>
          <w:color w:val="2E2E2E"/>
          <w:spacing w:val="2"/>
        </w:rPr>
        <w:t xml:space="preserve">la </w:t>
      </w:r>
      <w:r>
        <w:rPr>
          <w:color w:val="2E2E2E"/>
          <w:spacing w:val="3"/>
        </w:rPr>
        <w:t xml:space="preserve">deuda </w:t>
      </w:r>
      <w:r>
        <w:rPr>
          <w:color w:val="2E2E2E"/>
          <w:spacing w:val="2"/>
        </w:rPr>
        <w:t xml:space="preserve">del </w:t>
      </w:r>
      <w:r>
        <w:rPr>
          <w:color w:val="2E2E2E"/>
          <w:spacing w:val="3"/>
        </w:rPr>
        <w:t>operador</w:t>
      </w:r>
    </w:p>
    <w:p w:rsidR="00795D2D" w:rsidRDefault="001B3982">
      <w:pPr>
        <w:pStyle w:val="Textoindependiente"/>
        <w:spacing w:before="0" w:line="242" w:lineRule="exact"/>
        <w:ind w:left="850"/>
      </w:pPr>
      <w:r>
        <w:rPr>
          <w:noProof/>
          <w:lang w:eastAsia="es-MX"/>
        </w:rPr>
        <w:drawing>
          <wp:inline distT="0" distB="0" distL="0" distR="0">
            <wp:extent cx="143068" cy="143048"/>
            <wp:effectExtent l="0" t="0" r="0" b="0"/>
            <wp:docPr id="29"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5.png"/>
                    <pic:cNvPicPr/>
                  </pic:nvPicPr>
                  <pic:blipFill>
                    <a:blip r:embed="rId25" cstate="print"/>
                    <a:stretch>
                      <a:fillRect/>
                    </a:stretch>
                  </pic:blipFill>
                  <pic:spPr>
                    <a:xfrm>
                      <a:off x="0" y="0"/>
                      <a:ext cx="143068" cy="143048"/>
                    </a:xfrm>
                    <a:prstGeom prst="rect">
                      <a:avLst/>
                    </a:prstGeom>
                  </pic:spPr>
                </pic:pic>
              </a:graphicData>
            </a:graphic>
          </wp:inline>
        </w:drawing>
      </w:r>
      <w:r>
        <w:rPr>
          <w:rFonts w:ascii="Times New Roman"/>
          <w:spacing w:val="-1"/>
          <w:sz w:val="20"/>
        </w:rPr>
        <w:t xml:space="preserve"> </w:t>
      </w:r>
      <w:r>
        <w:rPr>
          <w:color w:val="2E2E2E"/>
        </w:rPr>
        <w:t xml:space="preserve">es el </w:t>
      </w:r>
      <w:r>
        <w:rPr>
          <w:color w:val="2E2E2E"/>
          <w:spacing w:val="2"/>
        </w:rPr>
        <w:t xml:space="preserve">valor del </w:t>
      </w:r>
      <w:r>
        <w:rPr>
          <w:color w:val="2E2E2E"/>
        </w:rPr>
        <w:t xml:space="preserve">capital (equity) </w:t>
      </w:r>
      <w:r>
        <w:rPr>
          <w:color w:val="2E2E2E"/>
          <w:spacing w:val="2"/>
        </w:rPr>
        <w:t>del</w:t>
      </w:r>
      <w:r>
        <w:rPr>
          <w:color w:val="2E2E2E"/>
          <w:spacing w:val="23"/>
        </w:rPr>
        <w:t xml:space="preserve"> </w:t>
      </w:r>
      <w:r>
        <w:rPr>
          <w:color w:val="2E2E2E"/>
          <w:spacing w:val="3"/>
        </w:rPr>
        <w:t>operador</w:t>
      </w:r>
    </w:p>
    <w:p w:rsidR="00795D2D" w:rsidRDefault="001B3982">
      <w:pPr>
        <w:pStyle w:val="Textoindependiente"/>
        <w:spacing w:before="108" w:line="244" w:lineRule="auto"/>
        <w:ind w:right="430" w:firstLine="288"/>
        <w:jc w:val="both"/>
      </w:pPr>
      <w:r>
        <w:rPr>
          <w:noProof/>
          <w:lang w:eastAsia="es-MX"/>
        </w:rPr>
        <w:drawing>
          <wp:anchor distT="0" distB="0" distL="0" distR="0" simplePos="0" relativeHeight="1336" behindDoc="0" locked="0" layoutInCell="1" allowOverlap="1">
            <wp:simplePos x="0" y="0"/>
            <wp:positionH relativeFrom="page">
              <wp:posOffset>2695544</wp:posOffset>
            </wp:positionH>
            <wp:positionV relativeFrom="paragraph">
              <wp:posOffset>404705</wp:posOffset>
            </wp:positionV>
            <wp:extent cx="2486080" cy="428625"/>
            <wp:effectExtent l="0" t="0" r="0" b="0"/>
            <wp:wrapTopAndBottom/>
            <wp:docPr id="31"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6.png"/>
                    <pic:cNvPicPr/>
                  </pic:nvPicPr>
                  <pic:blipFill>
                    <a:blip r:embed="rId26" cstate="print"/>
                    <a:stretch>
                      <a:fillRect/>
                    </a:stretch>
                  </pic:blipFill>
                  <pic:spPr>
                    <a:xfrm>
                      <a:off x="0" y="0"/>
                      <a:ext cx="2486080" cy="428625"/>
                    </a:xfrm>
                    <a:prstGeom prst="rect">
                      <a:avLst/>
                    </a:prstGeom>
                  </pic:spPr>
                </pic:pic>
              </a:graphicData>
            </a:graphic>
          </wp:anchor>
        </w:drawing>
      </w:r>
      <w:r>
        <w:rPr>
          <w:color w:val="2E2E2E"/>
        </w:rPr>
        <w:t>Debido a que estos parámetros, o estimaciones de los mismos se encuentran disponibles en forma nominal, se calcula el CCPP nominal antes de impuestos y se convierte al CCPP real(17) antes de impuestos de la siguiente manera:</w:t>
      </w:r>
    </w:p>
    <w:p w:rsidR="00795D2D" w:rsidRDefault="001B3982">
      <w:pPr>
        <w:pStyle w:val="Textoindependiente"/>
        <w:spacing w:before="73"/>
        <w:ind w:left="853"/>
      </w:pPr>
      <w:r>
        <w:rPr>
          <w:color w:val="2E2E2E"/>
        </w:rPr>
        <w:t>Donde:</w:t>
      </w:r>
    </w:p>
    <w:p w:rsidR="00795D2D" w:rsidRDefault="001B3982">
      <w:pPr>
        <w:pStyle w:val="Prrafodelista"/>
        <w:numPr>
          <w:ilvl w:val="0"/>
          <w:numId w:val="1"/>
        </w:numPr>
        <w:tabs>
          <w:tab w:val="left" w:pos="1066"/>
        </w:tabs>
        <w:spacing w:before="90"/>
        <w:ind w:left="1065" w:hanging="212"/>
        <w:rPr>
          <w:sz w:val="18"/>
        </w:rPr>
      </w:pPr>
      <w:r>
        <w:rPr>
          <w:i/>
          <w:color w:val="2E2E2E"/>
          <w:sz w:val="18"/>
        </w:rPr>
        <w:t xml:space="preserve">INPC </w:t>
      </w:r>
      <w:r>
        <w:rPr>
          <w:color w:val="2E2E2E"/>
          <w:sz w:val="18"/>
        </w:rPr>
        <w:t xml:space="preserve">es </w:t>
      </w:r>
      <w:r>
        <w:rPr>
          <w:color w:val="2E2E2E"/>
          <w:spacing w:val="2"/>
          <w:sz w:val="18"/>
        </w:rPr>
        <w:t xml:space="preserve">la </w:t>
      </w:r>
      <w:r>
        <w:rPr>
          <w:color w:val="2E2E2E"/>
          <w:sz w:val="18"/>
        </w:rPr>
        <w:t xml:space="preserve">tasa de </w:t>
      </w:r>
      <w:r>
        <w:rPr>
          <w:color w:val="2E2E2E"/>
          <w:spacing w:val="2"/>
          <w:sz w:val="18"/>
        </w:rPr>
        <w:t>infla</w:t>
      </w:r>
      <w:r>
        <w:rPr>
          <w:color w:val="2E2E2E"/>
          <w:spacing w:val="2"/>
          <w:sz w:val="18"/>
        </w:rPr>
        <w:t xml:space="preserve">ción medida por </w:t>
      </w:r>
      <w:r>
        <w:rPr>
          <w:color w:val="2E2E2E"/>
          <w:sz w:val="18"/>
        </w:rPr>
        <w:t xml:space="preserve">el Índice </w:t>
      </w:r>
      <w:r>
        <w:rPr>
          <w:color w:val="2E2E2E"/>
          <w:spacing w:val="3"/>
          <w:sz w:val="18"/>
        </w:rPr>
        <w:t xml:space="preserve">Nacional </w:t>
      </w:r>
      <w:r>
        <w:rPr>
          <w:color w:val="2E2E2E"/>
          <w:sz w:val="18"/>
        </w:rPr>
        <w:t>de Precios al</w:t>
      </w:r>
      <w:r>
        <w:rPr>
          <w:color w:val="2E2E2E"/>
          <w:spacing w:val="46"/>
          <w:sz w:val="18"/>
        </w:rPr>
        <w:t xml:space="preserve"> </w:t>
      </w:r>
      <w:r>
        <w:rPr>
          <w:color w:val="2E2E2E"/>
          <w:sz w:val="18"/>
        </w:rPr>
        <w:t>Consumidor.</w:t>
      </w:r>
    </w:p>
    <w:p w:rsidR="00795D2D" w:rsidRDefault="001B3982">
      <w:pPr>
        <w:pStyle w:val="Textoindependiente"/>
        <w:spacing w:before="102" w:line="364" w:lineRule="auto"/>
        <w:ind w:left="853" w:right="1077"/>
        <w:rPr>
          <w:b/>
        </w:rPr>
      </w:pPr>
      <w:r>
        <w:rPr>
          <w:color w:val="2E2E2E"/>
        </w:rPr>
        <w:t xml:space="preserve">Entramos a continuación a tratar los supuestos que soportan cada uno de los parámetros en el cálculo del CCPP. </w:t>
      </w:r>
      <w:r>
        <w:rPr>
          <w:b/>
          <w:color w:val="2E2E2E"/>
        </w:rPr>
        <w:t>Costo del capital (equity)</w:t>
      </w:r>
    </w:p>
    <w:p w:rsidR="00795D2D" w:rsidRDefault="001B3982">
      <w:pPr>
        <w:pStyle w:val="Textoindependiente"/>
        <w:spacing w:before="0" w:line="244" w:lineRule="auto"/>
        <w:ind w:right="418" w:firstLine="288"/>
        <w:jc w:val="both"/>
      </w:pPr>
      <w:r>
        <w:rPr>
          <w:color w:val="2E2E2E"/>
        </w:rPr>
        <w:t>El costo del capital (equity) se calcula mediante el méto</w:t>
      </w:r>
      <w:r>
        <w:rPr>
          <w:color w:val="2E2E2E"/>
        </w:rPr>
        <w:t>do conocido como valuación de activos financieros (CAPM) debido a su relativa sencillez, ya que es lo establecido en el Lineamiento Décimo de la Metodología de Costos por lo que se utilizará en ambos modelos.</w:t>
      </w:r>
    </w:p>
    <w:p w:rsidR="00795D2D" w:rsidRDefault="00795D2D">
      <w:pPr>
        <w:spacing w:line="244" w:lineRule="auto"/>
        <w:jc w:val="both"/>
        <w:sectPr w:rsidR="00795D2D">
          <w:pgSz w:w="12240" w:h="15840"/>
          <w:pgMar w:top="460" w:right="400" w:bottom="480" w:left="420" w:header="274" w:footer="285" w:gutter="0"/>
          <w:cols w:space="720"/>
        </w:sectPr>
      </w:pPr>
    </w:p>
    <w:p w:rsidR="00795D2D" w:rsidRDefault="00795D2D">
      <w:pPr>
        <w:pStyle w:val="Textoindependiente"/>
        <w:spacing w:before="1"/>
        <w:ind w:left="0"/>
        <w:rPr>
          <w:sz w:val="28"/>
        </w:rPr>
      </w:pPr>
    </w:p>
    <w:p w:rsidR="00795D2D" w:rsidRDefault="001B3982">
      <w:pPr>
        <w:pStyle w:val="Textoindependiente"/>
        <w:spacing w:before="95"/>
        <w:ind w:left="853"/>
      </w:pPr>
      <w:r>
        <w:rPr>
          <w:color w:val="2E2E2E"/>
        </w:rPr>
        <w:t>El costo del capital (equity) se calculará para dos operadores diferentes:</w:t>
      </w:r>
    </w:p>
    <w:p w:rsidR="00795D2D" w:rsidRDefault="001B3982">
      <w:pPr>
        <w:pStyle w:val="Prrafodelista"/>
        <w:numPr>
          <w:ilvl w:val="0"/>
          <w:numId w:val="1"/>
        </w:numPr>
        <w:tabs>
          <w:tab w:val="left" w:pos="1066"/>
        </w:tabs>
        <w:spacing w:before="91"/>
        <w:ind w:left="1065" w:hanging="212"/>
        <w:rPr>
          <w:sz w:val="18"/>
        </w:rPr>
      </w:pPr>
      <w:r>
        <w:rPr>
          <w:color w:val="2E2E2E"/>
          <w:sz w:val="18"/>
        </w:rPr>
        <w:t xml:space="preserve">un </w:t>
      </w:r>
      <w:r>
        <w:rPr>
          <w:color w:val="2E2E2E"/>
          <w:spacing w:val="3"/>
          <w:sz w:val="18"/>
        </w:rPr>
        <w:t xml:space="preserve">operador </w:t>
      </w:r>
      <w:r>
        <w:rPr>
          <w:color w:val="2E2E2E"/>
          <w:sz w:val="18"/>
        </w:rPr>
        <w:t xml:space="preserve">eficiente de servicios </w:t>
      </w:r>
      <w:r>
        <w:rPr>
          <w:color w:val="2E2E2E"/>
          <w:spacing w:val="2"/>
          <w:sz w:val="18"/>
        </w:rPr>
        <w:t xml:space="preserve">móviles </w:t>
      </w:r>
      <w:r>
        <w:rPr>
          <w:color w:val="2E2E2E"/>
          <w:sz w:val="18"/>
        </w:rPr>
        <w:t>en</w:t>
      </w:r>
      <w:r>
        <w:rPr>
          <w:color w:val="2E2E2E"/>
          <w:spacing w:val="35"/>
          <w:sz w:val="18"/>
        </w:rPr>
        <w:t xml:space="preserve"> </w:t>
      </w:r>
      <w:r>
        <w:rPr>
          <w:color w:val="2E2E2E"/>
          <w:sz w:val="18"/>
        </w:rPr>
        <w:t>México</w:t>
      </w:r>
    </w:p>
    <w:p w:rsidR="00795D2D" w:rsidRDefault="001B3982">
      <w:pPr>
        <w:pStyle w:val="Prrafodelista"/>
        <w:numPr>
          <w:ilvl w:val="0"/>
          <w:numId w:val="1"/>
        </w:numPr>
        <w:tabs>
          <w:tab w:val="left" w:pos="1066"/>
        </w:tabs>
        <w:ind w:left="1065" w:hanging="212"/>
        <w:rPr>
          <w:sz w:val="18"/>
        </w:rPr>
      </w:pPr>
      <w:r>
        <w:rPr>
          <w:color w:val="2E2E2E"/>
          <w:sz w:val="18"/>
        </w:rPr>
        <w:t xml:space="preserve">un </w:t>
      </w:r>
      <w:r>
        <w:rPr>
          <w:color w:val="2E2E2E"/>
          <w:spacing w:val="3"/>
          <w:sz w:val="18"/>
        </w:rPr>
        <w:t xml:space="preserve">operador </w:t>
      </w:r>
      <w:r>
        <w:rPr>
          <w:color w:val="2E2E2E"/>
          <w:sz w:val="18"/>
        </w:rPr>
        <w:t>eficiente de servicios fijos en</w:t>
      </w:r>
      <w:r>
        <w:rPr>
          <w:color w:val="2E2E2E"/>
          <w:spacing w:val="46"/>
          <w:sz w:val="18"/>
        </w:rPr>
        <w:t xml:space="preserve"> </w:t>
      </w:r>
      <w:r>
        <w:rPr>
          <w:color w:val="2E2E2E"/>
          <w:sz w:val="18"/>
        </w:rPr>
        <w:t>México.</w:t>
      </w:r>
    </w:p>
    <w:p w:rsidR="00795D2D" w:rsidRDefault="001B3982">
      <w:pPr>
        <w:pStyle w:val="Textoindependiente"/>
        <w:spacing w:before="102"/>
        <w:ind w:left="853"/>
      </w:pPr>
      <w:r>
        <w:rPr>
          <w:noProof/>
          <w:lang w:eastAsia="es-MX"/>
        </w:rPr>
        <w:drawing>
          <wp:anchor distT="0" distB="0" distL="0" distR="0" simplePos="0" relativeHeight="1360" behindDoc="0" locked="0" layoutInCell="1" allowOverlap="1">
            <wp:simplePos x="0" y="0"/>
            <wp:positionH relativeFrom="page">
              <wp:posOffset>3391810</wp:posOffset>
            </wp:positionH>
            <wp:positionV relativeFrom="paragraph">
              <wp:posOffset>267364</wp:posOffset>
            </wp:positionV>
            <wp:extent cx="1095375" cy="238125"/>
            <wp:effectExtent l="0" t="0" r="0" b="0"/>
            <wp:wrapTopAndBottom/>
            <wp:docPr id="33"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7.png"/>
                    <pic:cNvPicPr/>
                  </pic:nvPicPr>
                  <pic:blipFill>
                    <a:blip r:embed="rId27" cstate="print"/>
                    <a:stretch>
                      <a:fillRect/>
                    </a:stretch>
                  </pic:blipFill>
                  <pic:spPr>
                    <a:xfrm>
                      <a:off x="0" y="0"/>
                      <a:ext cx="1095375" cy="238125"/>
                    </a:xfrm>
                    <a:prstGeom prst="rect">
                      <a:avLst/>
                    </a:prstGeom>
                  </pic:spPr>
                </pic:pic>
              </a:graphicData>
            </a:graphic>
          </wp:anchor>
        </w:drawing>
      </w:r>
      <w:r>
        <w:rPr>
          <w:color w:val="2E2E2E"/>
        </w:rPr>
        <w:t>Siguiendo esta metodología, el CAPM se calcula de la siguiente manera:</w:t>
      </w:r>
    </w:p>
    <w:p w:rsidR="00795D2D" w:rsidRDefault="001B3982">
      <w:pPr>
        <w:pStyle w:val="Textoindependiente"/>
        <w:spacing w:before="58"/>
        <w:ind w:left="853"/>
      </w:pPr>
      <w:r>
        <w:rPr>
          <w:color w:val="2E2E2E"/>
        </w:rPr>
        <w:t>Donde:</w:t>
      </w:r>
    </w:p>
    <w:p w:rsidR="00795D2D" w:rsidRDefault="001B3982">
      <w:pPr>
        <w:pStyle w:val="Textoindependiente"/>
        <w:spacing w:before="112" w:line="304" w:lineRule="auto"/>
        <w:ind w:left="850" w:right="6408"/>
      </w:pPr>
      <w:r>
        <w:rPr>
          <w:noProof/>
          <w:lang w:eastAsia="es-MX"/>
        </w:rPr>
        <w:drawing>
          <wp:inline distT="0" distB="0" distL="0" distR="0">
            <wp:extent cx="238447" cy="238447"/>
            <wp:effectExtent l="0" t="0" r="0" b="0"/>
            <wp:docPr id="35"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8.png"/>
                    <pic:cNvPicPr/>
                  </pic:nvPicPr>
                  <pic:blipFill>
                    <a:blip r:embed="rId28" cstate="print"/>
                    <a:stretch>
                      <a:fillRect/>
                    </a:stretch>
                  </pic:blipFill>
                  <pic:spPr>
                    <a:xfrm>
                      <a:off x="0" y="0"/>
                      <a:ext cx="238447" cy="238447"/>
                    </a:xfrm>
                    <a:prstGeom prst="rect">
                      <a:avLst/>
                    </a:prstGeom>
                  </pic:spPr>
                </pic:pic>
              </a:graphicData>
            </a:graphic>
          </wp:inline>
        </w:drawing>
      </w:r>
      <w:r>
        <w:rPr>
          <w:color w:val="2E2E2E"/>
        </w:rPr>
        <w:t xml:space="preserve">es </w:t>
      </w:r>
      <w:r>
        <w:rPr>
          <w:color w:val="2E2E2E"/>
          <w:spacing w:val="2"/>
        </w:rPr>
        <w:t xml:space="preserve">la </w:t>
      </w:r>
      <w:r>
        <w:rPr>
          <w:color w:val="2E2E2E"/>
        </w:rPr>
        <w:t xml:space="preserve">tasa de retorno interés </w:t>
      </w:r>
      <w:r>
        <w:rPr>
          <w:color w:val="2E2E2E"/>
          <w:spacing w:val="2"/>
        </w:rPr>
        <w:t>libre</w:t>
      </w:r>
      <w:r>
        <w:rPr>
          <w:color w:val="2E2E2E"/>
          <w:spacing w:val="17"/>
        </w:rPr>
        <w:t xml:space="preserve"> </w:t>
      </w:r>
      <w:r>
        <w:rPr>
          <w:color w:val="2E2E2E"/>
        </w:rPr>
        <w:t>de</w:t>
      </w:r>
      <w:r>
        <w:rPr>
          <w:color w:val="2E2E2E"/>
          <w:spacing w:val="4"/>
        </w:rPr>
        <w:t xml:space="preserve"> </w:t>
      </w:r>
      <w:r>
        <w:rPr>
          <w:color w:val="2E2E2E"/>
          <w:spacing w:val="2"/>
        </w:rPr>
        <w:t>riesgo</w:t>
      </w:r>
      <w:r>
        <w:rPr>
          <w:color w:val="2E2E2E"/>
        </w:rPr>
        <w:t xml:space="preserve"> </w:t>
      </w:r>
      <w:r>
        <w:rPr>
          <w:noProof/>
          <w:color w:val="2E2E2E"/>
          <w:lang w:eastAsia="es-MX"/>
        </w:rPr>
        <w:drawing>
          <wp:inline distT="0" distB="0" distL="0" distR="0">
            <wp:extent cx="219371" cy="238447"/>
            <wp:effectExtent l="0" t="0" r="0" b="0"/>
            <wp:docPr id="37"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9.png"/>
                    <pic:cNvPicPr/>
                  </pic:nvPicPr>
                  <pic:blipFill>
                    <a:blip r:embed="rId29" cstate="print"/>
                    <a:stretch>
                      <a:fillRect/>
                    </a:stretch>
                  </pic:blipFill>
                  <pic:spPr>
                    <a:xfrm>
                      <a:off x="0" y="0"/>
                      <a:ext cx="219371" cy="238447"/>
                    </a:xfrm>
                    <a:prstGeom prst="rect">
                      <a:avLst/>
                    </a:prstGeom>
                  </pic:spPr>
                </pic:pic>
              </a:graphicData>
            </a:graphic>
          </wp:inline>
        </w:drawing>
      </w:r>
      <w:r>
        <w:rPr>
          <w:color w:val="2E2E2E"/>
        </w:rPr>
        <w:t xml:space="preserve">es </w:t>
      </w:r>
      <w:r>
        <w:rPr>
          <w:color w:val="2E2E2E"/>
          <w:spacing w:val="2"/>
        </w:rPr>
        <w:t xml:space="preserve">la </w:t>
      </w:r>
      <w:r>
        <w:rPr>
          <w:color w:val="2E2E2E"/>
        </w:rPr>
        <w:t xml:space="preserve">prima </w:t>
      </w:r>
      <w:r>
        <w:rPr>
          <w:color w:val="2E2E2E"/>
          <w:spacing w:val="2"/>
        </w:rPr>
        <w:t>del riesgo del</w:t>
      </w:r>
      <w:r>
        <w:rPr>
          <w:color w:val="2E2E2E"/>
          <w:spacing w:val="19"/>
        </w:rPr>
        <w:t xml:space="preserve"> </w:t>
      </w:r>
      <w:r>
        <w:rPr>
          <w:color w:val="2E2E2E"/>
        </w:rPr>
        <w:t>capital</w:t>
      </w:r>
    </w:p>
    <w:p w:rsidR="00795D2D" w:rsidRDefault="001B3982">
      <w:pPr>
        <w:pStyle w:val="Textoindependiente"/>
        <w:spacing w:before="0" w:line="399" w:lineRule="exact"/>
        <w:ind w:left="850"/>
      </w:pPr>
      <w:r>
        <w:rPr>
          <w:noProof/>
          <w:lang w:eastAsia="es-MX"/>
        </w:rPr>
        <w:drawing>
          <wp:inline distT="0" distB="0" distL="0" distR="0">
            <wp:extent cx="143068" cy="238447"/>
            <wp:effectExtent l="0" t="0" r="0" b="0"/>
            <wp:docPr id="39"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0.png"/>
                    <pic:cNvPicPr/>
                  </pic:nvPicPr>
                  <pic:blipFill>
                    <a:blip r:embed="rId30" cstate="print"/>
                    <a:stretch>
                      <a:fillRect/>
                    </a:stretch>
                  </pic:blipFill>
                  <pic:spPr>
                    <a:xfrm>
                      <a:off x="0" y="0"/>
                      <a:ext cx="143068" cy="238447"/>
                    </a:xfrm>
                    <a:prstGeom prst="rect">
                      <a:avLst/>
                    </a:prstGeom>
                  </pic:spPr>
                </pic:pic>
              </a:graphicData>
            </a:graphic>
          </wp:inline>
        </w:drawing>
      </w:r>
      <w:r>
        <w:rPr>
          <w:color w:val="2E2E2E"/>
        </w:rPr>
        <w:t xml:space="preserve">es </w:t>
      </w:r>
      <w:r>
        <w:rPr>
          <w:color w:val="2E2E2E"/>
          <w:spacing w:val="2"/>
        </w:rPr>
        <w:t xml:space="preserve">la medida del riesgo </w:t>
      </w:r>
      <w:r>
        <w:rPr>
          <w:color w:val="2E2E2E"/>
        </w:rPr>
        <w:t xml:space="preserve">de </w:t>
      </w:r>
      <w:r>
        <w:rPr>
          <w:color w:val="2E2E2E"/>
          <w:spacing w:val="2"/>
        </w:rPr>
        <w:t xml:space="preserve">una </w:t>
      </w:r>
      <w:r>
        <w:rPr>
          <w:color w:val="2E2E2E"/>
        </w:rPr>
        <w:t xml:space="preserve">compañía </w:t>
      </w:r>
      <w:r>
        <w:rPr>
          <w:color w:val="2E2E2E"/>
          <w:spacing w:val="2"/>
        </w:rPr>
        <w:t xml:space="preserve">particular </w:t>
      </w:r>
      <w:r>
        <w:rPr>
          <w:color w:val="2E2E2E"/>
        </w:rPr>
        <w:t xml:space="preserve">o sector de </w:t>
      </w:r>
      <w:r>
        <w:rPr>
          <w:color w:val="2E2E2E"/>
          <w:spacing w:val="2"/>
        </w:rPr>
        <w:t xml:space="preserve">manera </w:t>
      </w:r>
      <w:r>
        <w:rPr>
          <w:color w:val="2E2E2E"/>
        </w:rPr>
        <w:t xml:space="preserve">relativa a </w:t>
      </w:r>
      <w:r>
        <w:rPr>
          <w:color w:val="2E2E2E"/>
          <w:spacing w:val="2"/>
        </w:rPr>
        <w:t xml:space="preserve">la </w:t>
      </w:r>
      <w:r>
        <w:rPr>
          <w:color w:val="2E2E2E"/>
        </w:rPr>
        <w:t>economía</w:t>
      </w:r>
      <w:r>
        <w:rPr>
          <w:color w:val="2E2E2E"/>
          <w:spacing w:val="31"/>
        </w:rPr>
        <w:t xml:space="preserve"> </w:t>
      </w:r>
      <w:r>
        <w:rPr>
          <w:color w:val="2E2E2E"/>
          <w:spacing w:val="3"/>
        </w:rPr>
        <w:t>nacional.</w:t>
      </w:r>
    </w:p>
    <w:p w:rsidR="00795D2D" w:rsidRDefault="001B3982">
      <w:pPr>
        <w:pStyle w:val="Textoindependiente"/>
        <w:spacing w:before="108"/>
        <w:ind w:left="853"/>
      </w:pPr>
      <w:r>
        <w:rPr>
          <w:color w:val="2E2E2E"/>
        </w:rPr>
        <w:t>Cada uno de estos parámetros se trata a continuación.</w:t>
      </w:r>
    </w:p>
    <w:p w:rsidR="00795D2D" w:rsidRDefault="001B3982">
      <w:pPr>
        <w:pStyle w:val="Ttulo1"/>
        <w:spacing w:before="111"/>
        <w:ind w:left="854"/>
      </w:pPr>
      <w:r>
        <w:rPr>
          <w:color w:val="2E2E2E"/>
          <w:spacing w:val="-3"/>
        </w:rPr>
        <w:t xml:space="preserve">Tasa de </w:t>
      </w:r>
      <w:r>
        <w:rPr>
          <w:color w:val="2E2E2E"/>
        </w:rPr>
        <w:t xml:space="preserve">retorno </w:t>
      </w:r>
      <w:r>
        <w:rPr>
          <w:color w:val="2E2E2E"/>
          <w:spacing w:val="-3"/>
        </w:rPr>
        <w:t xml:space="preserve">libre de </w:t>
      </w:r>
      <w:r>
        <w:rPr>
          <w:color w:val="2E2E2E"/>
        </w:rPr>
        <w:t xml:space="preserve">riesgo, </w:t>
      </w:r>
      <w:r>
        <w:rPr>
          <w:noProof/>
          <w:color w:val="2E2E2E"/>
          <w:spacing w:val="-16"/>
          <w:lang w:eastAsia="es-MX"/>
        </w:rPr>
        <w:drawing>
          <wp:inline distT="0" distB="0" distL="0" distR="0">
            <wp:extent cx="238447" cy="238447"/>
            <wp:effectExtent l="0" t="0" r="0" b="0"/>
            <wp:docPr id="41"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18.png"/>
                    <pic:cNvPicPr/>
                  </pic:nvPicPr>
                  <pic:blipFill>
                    <a:blip r:embed="rId28" cstate="print"/>
                    <a:stretch>
                      <a:fillRect/>
                    </a:stretch>
                  </pic:blipFill>
                  <pic:spPr>
                    <a:xfrm>
                      <a:off x="0" y="0"/>
                      <a:ext cx="238447" cy="238447"/>
                    </a:xfrm>
                    <a:prstGeom prst="rect">
                      <a:avLst/>
                    </a:prstGeom>
                  </pic:spPr>
                </pic:pic>
              </a:graphicData>
            </a:graphic>
          </wp:inline>
        </w:drawing>
      </w:r>
    </w:p>
    <w:p w:rsidR="00795D2D" w:rsidRDefault="001B3982">
      <w:pPr>
        <w:pStyle w:val="Textoindependiente"/>
        <w:spacing w:before="108" w:line="244" w:lineRule="auto"/>
        <w:ind w:right="418" w:firstLine="289"/>
        <w:jc w:val="both"/>
      </w:pPr>
      <w:r>
        <w:rPr>
          <w:color w:val="2E2E2E"/>
          <w:spacing w:val="2"/>
        </w:rPr>
        <w:t xml:space="preserve">Habitualmente </w:t>
      </w:r>
      <w:r>
        <w:rPr>
          <w:color w:val="2E2E2E"/>
        </w:rPr>
        <w:t xml:space="preserve">se asume </w:t>
      </w:r>
      <w:r>
        <w:rPr>
          <w:color w:val="2E2E2E"/>
          <w:spacing w:val="2"/>
        </w:rPr>
        <w:t xml:space="preserve">que la </w:t>
      </w:r>
      <w:r>
        <w:rPr>
          <w:color w:val="2E2E2E"/>
        </w:rPr>
        <w:t xml:space="preserve">tasa de retorno </w:t>
      </w:r>
      <w:r>
        <w:rPr>
          <w:color w:val="2E2E2E"/>
          <w:spacing w:val="2"/>
        </w:rPr>
        <w:t xml:space="preserve">libre </w:t>
      </w:r>
      <w:r>
        <w:rPr>
          <w:color w:val="2E2E2E"/>
        </w:rPr>
        <w:t xml:space="preserve">de </w:t>
      </w:r>
      <w:r>
        <w:rPr>
          <w:color w:val="2E2E2E"/>
          <w:spacing w:val="2"/>
        </w:rPr>
        <w:t xml:space="preserve">riesgo </w:t>
      </w:r>
      <w:r>
        <w:rPr>
          <w:color w:val="2E2E2E"/>
        </w:rPr>
        <w:t xml:space="preserve">es </w:t>
      </w:r>
      <w:r>
        <w:rPr>
          <w:color w:val="2E2E2E"/>
          <w:spacing w:val="2"/>
        </w:rPr>
        <w:t xml:space="preserve">la </w:t>
      </w:r>
      <w:r>
        <w:rPr>
          <w:color w:val="2E2E2E"/>
        </w:rPr>
        <w:t xml:space="preserve">de </w:t>
      </w:r>
      <w:r>
        <w:rPr>
          <w:color w:val="2E2E2E"/>
          <w:spacing w:val="3"/>
        </w:rPr>
        <w:t xml:space="preserve">los bonos </w:t>
      </w:r>
      <w:r>
        <w:rPr>
          <w:color w:val="2E2E2E"/>
          <w:spacing w:val="2"/>
        </w:rPr>
        <w:t xml:space="preserve">del </w:t>
      </w:r>
      <w:r>
        <w:rPr>
          <w:color w:val="2E2E2E"/>
        </w:rPr>
        <w:t xml:space="preserve">estado a </w:t>
      </w:r>
      <w:r>
        <w:rPr>
          <w:color w:val="2E2E2E"/>
          <w:spacing w:val="2"/>
        </w:rPr>
        <w:t xml:space="preserve">largo plazo, </w:t>
      </w:r>
      <w:r>
        <w:rPr>
          <w:color w:val="2E2E2E"/>
        </w:rPr>
        <w:t xml:space="preserve">en el </w:t>
      </w:r>
      <w:r>
        <w:rPr>
          <w:color w:val="2E2E2E"/>
          <w:spacing w:val="2"/>
        </w:rPr>
        <w:t xml:space="preserve">modelo </w:t>
      </w:r>
      <w:r>
        <w:rPr>
          <w:color w:val="2E2E2E"/>
        </w:rPr>
        <w:t xml:space="preserve">se utilizará </w:t>
      </w:r>
      <w:r>
        <w:rPr>
          <w:color w:val="2E2E2E"/>
          <w:spacing w:val="2"/>
        </w:rPr>
        <w:t xml:space="preserve">una media </w:t>
      </w:r>
      <w:r>
        <w:rPr>
          <w:color w:val="2E2E2E"/>
        </w:rPr>
        <w:t xml:space="preserve">a cinco </w:t>
      </w:r>
      <w:r>
        <w:rPr>
          <w:color w:val="2E2E2E"/>
          <w:spacing w:val="3"/>
        </w:rPr>
        <w:t xml:space="preserve">años </w:t>
      </w:r>
      <w:r>
        <w:rPr>
          <w:color w:val="2E2E2E"/>
        </w:rPr>
        <w:t xml:space="preserve">de </w:t>
      </w:r>
      <w:r>
        <w:rPr>
          <w:color w:val="2E2E2E"/>
          <w:spacing w:val="2"/>
        </w:rPr>
        <w:t xml:space="preserve">la </w:t>
      </w:r>
      <w:r>
        <w:rPr>
          <w:color w:val="2E2E2E"/>
        </w:rPr>
        <w:t xml:space="preserve">tasa de retorno </w:t>
      </w:r>
      <w:r>
        <w:rPr>
          <w:color w:val="2E2E2E"/>
          <w:spacing w:val="2"/>
        </w:rPr>
        <w:t xml:space="preserve">libre </w:t>
      </w:r>
      <w:r>
        <w:rPr>
          <w:color w:val="2E2E2E"/>
        </w:rPr>
        <w:t xml:space="preserve">de </w:t>
      </w:r>
      <w:r>
        <w:rPr>
          <w:color w:val="2E2E2E"/>
          <w:spacing w:val="2"/>
        </w:rPr>
        <w:t xml:space="preserve">riesgo </w:t>
      </w:r>
      <w:r>
        <w:rPr>
          <w:noProof/>
          <w:color w:val="2E2E2E"/>
          <w:lang w:eastAsia="es-MX"/>
        </w:rPr>
        <w:drawing>
          <wp:inline distT="0" distB="0" distL="0" distR="0">
            <wp:extent cx="238447" cy="238447"/>
            <wp:effectExtent l="0" t="0" r="0" b="0"/>
            <wp:docPr id="43"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18.png"/>
                    <pic:cNvPicPr/>
                  </pic:nvPicPr>
                  <pic:blipFill>
                    <a:blip r:embed="rId28" cstate="print"/>
                    <a:stretch>
                      <a:fillRect/>
                    </a:stretch>
                  </pic:blipFill>
                  <pic:spPr>
                    <a:xfrm>
                      <a:off x="0" y="0"/>
                      <a:ext cx="238447" cy="238447"/>
                    </a:xfrm>
                    <a:prstGeom prst="rect">
                      <a:avLst/>
                    </a:prstGeom>
                  </pic:spPr>
                </pic:pic>
              </a:graphicData>
            </a:graphic>
          </wp:inline>
        </w:drawing>
      </w:r>
      <w:r>
        <w:rPr>
          <w:color w:val="2E2E2E"/>
        </w:rPr>
        <w:t xml:space="preserve">) de </w:t>
      </w:r>
      <w:r>
        <w:rPr>
          <w:color w:val="2E2E2E"/>
          <w:spacing w:val="3"/>
        </w:rPr>
        <w:t xml:space="preserve">los bonos </w:t>
      </w:r>
      <w:r>
        <w:rPr>
          <w:color w:val="2E2E2E"/>
          <w:spacing w:val="2"/>
        </w:rPr>
        <w:t xml:space="preserve">gubernamentales estadunidenses </w:t>
      </w:r>
      <w:r>
        <w:rPr>
          <w:color w:val="2E2E2E"/>
        </w:rPr>
        <w:t xml:space="preserve">de  30 </w:t>
      </w:r>
      <w:r>
        <w:rPr>
          <w:color w:val="2E2E2E"/>
          <w:spacing w:val="2"/>
        </w:rPr>
        <w:t xml:space="preserve">años, </w:t>
      </w:r>
      <w:r>
        <w:rPr>
          <w:color w:val="2E2E2E"/>
        </w:rPr>
        <w:t xml:space="preserve">más </w:t>
      </w:r>
      <w:r>
        <w:rPr>
          <w:color w:val="2E2E2E"/>
          <w:spacing w:val="2"/>
        </w:rPr>
        <w:t xml:space="preserve">una </w:t>
      </w:r>
      <w:r>
        <w:rPr>
          <w:color w:val="2E2E2E"/>
        </w:rPr>
        <w:t xml:space="preserve">prima de </w:t>
      </w:r>
      <w:r>
        <w:rPr>
          <w:color w:val="2E2E2E"/>
          <w:spacing w:val="2"/>
        </w:rPr>
        <w:t xml:space="preserve">riesgo </w:t>
      </w:r>
      <w:r>
        <w:rPr>
          <w:color w:val="2E2E2E"/>
        </w:rPr>
        <w:t xml:space="preserve">país </w:t>
      </w:r>
      <w:r>
        <w:rPr>
          <w:color w:val="2E2E2E"/>
          <w:spacing w:val="2"/>
        </w:rPr>
        <w:t xml:space="preserve">asociada </w:t>
      </w:r>
      <w:r>
        <w:rPr>
          <w:color w:val="2E2E2E"/>
        </w:rPr>
        <w:t xml:space="preserve">a México </w:t>
      </w:r>
      <w:r>
        <w:rPr>
          <w:color w:val="2E2E2E"/>
          <w:spacing w:val="2"/>
        </w:rPr>
        <w:t xml:space="preserve">basada </w:t>
      </w:r>
      <w:r>
        <w:rPr>
          <w:color w:val="2E2E2E"/>
        </w:rPr>
        <w:t xml:space="preserve">en </w:t>
      </w:r>
      <w:r>
        <w:rPr>
          <w:color w:val="2E2E2E"/>
          <w:spacing w:val="2"/>
        </w:rPr>
        <w:t xml:space="preserve">la </w:t>
      </w:r>
      <w:r>
        <w:rPr>
          <w:color w:val="2E2E2E"/>
        </w:rPr>
        <w:t xml:space="preserve">información </w:t>
      </w:r>
      <w:r>
        <w:rPr>
          <w:color w:val="2E2E2E"/>
          <w:spacing w:val="2"/>
        </w:rPr>
        <w:t xml:space="preserve">del </w:t>
      </w:r>
      <w:r>
        <w:rPr>
          <w:color w:val="2E2E2E"/>
        </w:rPr>
        <w:t xml:space="preserve">profesor Aswath </w:t>
      </w:r>
      <w:r>
        <w:rPr>
          <w:color w:val="2E2E2E"/>
          <w:spacing w:val="2"/>
        </w:rPr>
        <w:t xml:space="preserve">Damodaran </w:t>
      </w:r>
      <w:r>
        <w:rPr>
          <w:color w:val="2E2E2E"/>
        </w:rPr>
        <w:t xml:space="preserve">de </w:t>
      </w:r>
      <w:r>
        <w:rPr>
          <w:color w:val="2E2E2E"/>
          <w:spacing w:val="2"/>
        </w:rPr>
        <w:t xml:space="preserve">la  Universidad </w:t>
      </w:r>
      <w:r>
        <w:rPr>
          <w:color w:val="2E2E2E"/>
        </w:rPr>
        <w:t xml:space="preserve">de </w:t>
      </w:r>
      <w:r>
        <w:rPr>
          <w:color w:val="2E2E2E"/>
          <w:spacing w:val="2"/>
        </w:rPr>
        <w:t>Nueva</w:t>
      </w:r>
      <w:r>
        <w:rPr>
          <w:color w:val="2E2E2E"/>
          <w:spacing w:val="8"/>
        </w:rPr>
        <w:t xml:space="preserve"> </w:t>
      </w:r>
      <w:r>
        <w:rPr>
          <w:color w:val="2E2E2E"/>
        </w:rPr>
        <w:t>York(18)</w:t>
      </w:r>
    </w:p>
    <w:p w:rsidR="00795D2D" w:rsidRDefault="001B3982">
      <w:pPr>
        <w:pStyle w:val="Ttulo1"/>
        <w:spacing w:before="93"/>
        <w:ind w:left="854"/>
      </w:pPr>
      <w:r>
        <w:rPr>
          <w:color w:val="2E2E2E"/>
        </w:rPr>
        <w:t xml:space="preserve">Prima </w:t>
      </w:r>
      <w:r>
        <w:rPr>
          <w:color w:val="2E2E2E"/>
          <w:spacing w:val="-3"/>
        </w:rPr>
        <w:t xml:space="preserve">de </w:t>
      </w:r>
      <w:r>
        <w:rPr>
          <w:color w:val="2E2E2E"/>
        </w:rPr>
        <w:t>riesgo del</w:t>
      </w:r>
      <w:r>
        <w:rPr>
          <w:color w:val="2E2E2E"/>
          <w:spacing w:val="-16"/>
        </w:rPr>
        <w:t xml:space="preserve"> </w:t>
      </w:r>
      <w:r>
        <w:rPr>
          <w:color w:val="2E2E2E"/>
        </w:rPr>
        <w:t xml:space="preserve">capital, </w:t>
      </w:r>
      <w:r>
        <w:rPr>
          <w:noProof/>
          <w:color w:val="2E2E2E"/>
          <w:spacing w:val="-14"/>
          <w:lang w:eastAsia="es-MX"/>
        </w:rPr>
        <w:drawing>
          <wp:inline distT="0" distB="0" distL="0" distR="0">
            <wp:extent cx="219371" cy="238447"/>
            <wp:effectExtent l="0" t="0" r="0" b="0"/>
            <wp:docPr id="45"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19.png"/>
                    <pic:cNvPicPr/>
                  </pic:nvPicPr>
                  <pic:blipFill>
                    <a:blip r:embed="rId29" cstate="print"/>
                    <a:stretch>
                      <a:fillRect/>
                    </a:stretch>
                  </pic:blipFill>
                  <pic:spPr>
                    <a:xfrm>
                      <a:off x="0" y="0"/>
                      <a:ext cx="219371" cy="238447"/>
                    </a:xfrm>
                    <a:prstGeom prst="rect">
                      <a:avLst/>
                    </a:prstGeom>
                  </pic:spPr>
                </pic:pic>
              </a:graphicData>
            </a:graphic>
          </wp:inline>
        </w:drawing>
      </w:r>
    </w:p>
    <w:p w:rsidR="00795D2D" w:rsidRDefault="001B3982">
      <w:pPr>
        <w:pStyle w:val="Textoindependiente"/>
        <w:spacing w:before="108" w:line="244" w:lineRule="auto"/>
        <w:ind w:right="413" w:firstLine="288"/>
        <w:jc w:val="both"/>
      </w:pPr>
      <w:r>
        <w:rPr>
          <w:color w:val="2E2E2E"/>
        </w:rPr>
        <w:t>La prima de riesgo del capital es el incre</w:t>
      </w:r>
      <w:r>
        <w:rPr>
          <w:color w:val="2E2E2E"/>
        </w:rPr>
        <w:t xml:space="preserve">mento sobre la tasa de retorno libre de riesgo que los inversores demandan del capital (equity), ya que invertir en acciones conlleva un mayor riesgo que invertir en bonos del estado. Normalmente, las empresas que cotizan en el mercado nacional de valores </w:t>
      </w:r>
      <w:r>
        <w:rPr>
          <w:color w:val="2E2E2E"/>
        </w:rPr>
        <w:t>son utilizadas como muestra sobre la que se calcula el  promedio.</w:t>
      </w:r>
    </w:p>
    <w:p w:rsidR="00795D2D" w:rsidRDefault="001B3982">
      <w:pPr>
        <w:spacing w:before="108" w:line="150" w:lineRule="exact"/>
        <w:ind w:left="565" w:right="555" w:firstLine="288"/>
        <w:rPr>
          <w:sz w:val="14"/>
        </w:rPr>
      </w:pPr>
      <w:r>
        <w:rPr>
          <w:color w:val="2E2E2E"/>
          <w:sz w:val="14"/>
        </w:rPr>
        <w:t xml:space="preserve">Debido a que el cálculo de este dato es altamente complejo, en el modelo de costos </w:t>
      </w:r>
      <w:r>
        <w:rPr>
          <w:color w:val="2E2E2E"/>
          <w:spacing w:val="2"/>
          <w:sz w:val="14"/>
        </w:rPr>
        <w:t xml:space="preserve">se </w:t>
      </w:r>
      <w:r>
        <w:rPr>
          <w:color w:val="2E2E2E"/>
          <w:sz w:val="14"/>
        </w:rPr>
        <w:t xml:space="preserve">utilizan las cifras calculadas por fuentes reconocidas que </w:t>
      </w:r>
      <w:r>
        <w:rPr>
          <w:color w:val="2E2E2E"/>
          <w:spacing w:val="2"/>
          <w:sz w:val="14"/>
        </w:rPr>
        <w:t xml:space="preserve">se </w:t>
      </w:r>
      <w:r>
        <w:rPr>
          <w:color w:val="2E2E2E"/>
          <w:sz w:val="14"/>
        </w:rPr>
        <w:t xml:space="preserve">encuentren   en el ámbito público, en este caso </w:t>
      </w:r>
      <w:r>
        <w:rPr>
          <w:color w:val="2E2E2E"/>
          <w:spacing w:val="2"/>
          <w:sz w:val="14"/>
        </w:rPr>
        <w:t xml:space="preserve">se </w:t>
      </w:r>
      <w:r>
        <w:rPr>
          <w:color w:val="2E2E2E"/>
          <w:sz w:val="14"/>
        </w:rPr>
        <w:t>utilizará la información del profesor Aswath Damodaran de la Universidad de Nueva</w:t>
      </w:r>
      <w:r>
        <w:rPr>
          <w:color w:val="2E2E2E"/>
          <w:spacing w:val="36"/>
          <w:sz w:val="14"/>
        </w:rPr>
        <w:t xml:space="preserve"> </w:t>
      </w:r>
      <w:r>
        <w:rPr>
          <w:color w:val="2E2E2E"/>
          <w:spacing w:val="-3"/>
          <w:sz w:val="14"/>
        </w:rPr>
        <w:t>York(19).</w:t>
      </w:r>
    </w:p>
    <w:p w:rsidR="00795D2D" w:rsidRDefault="001B3982">
      <w:pPr>
        <w:pStyle w:val="Ttulo1"/>
        <w:spacing w:before="116"/>
        <w:rPr>
          <w:b w:val="0"/>
          <w:sz w:val="16"/>
        </w:rPr>
      </w:pPr>
      <w:r>
        <w:rPr>
          <w:color w:val="2E2E2E"/>
        </w:rPr>
        <w:t xml:space="preserve">Beta para los operadores de telecomunicaciones, </w:t>
      </w:r>
      <w:r>
        <w:rPr>
          <w:b w:val="0"/>
          <w:color w:val="2E2E2E"/>
          <w:sz w:val="16"/>
        </w:rPr>
        <w:t></w:t>
      </w:r>
    </w:p>
    <w:p w:rsidR="00795D2D" w:rsidRDefault="001B3982">
      <w:pPr>
        <w:pStyle w:val="Textoindependiente"/>
        <w:spacing w:before="92" w:line="244" w:lineRule="auto"/>
        <w:ind w:right="418" w:firstLine="288"/>
        <w:jc w:val="both"/>
      </w:pPr>
      <w:r>
        <w:rPr>
          <w:color w:val="2E2E2E"/>
        </w:rPr>
        <w:t>Cuando alguien invierte en cualquier tipo de acción, se enfrent</w:t>
      </w:r>
      <w:r>
        <w:rPr>
          <w:color w:val="2E2E2E"/>
        </w:rPr>
        <w:t xml:space="preserve">a con dos tipos de riesgo: sistemático y no sistemático. El no sistemático está causado por el riesgo relacionado con la empresa específica en la que se invierte. El inversionista disminuye este riesgo mediante la diversificación de la inversión en varias </w:t>
      </w:r>
      <w:r>
        <w:rPr>
          <w:color w:val="2E2E2E"/>
        </w:rPr>
        <w:t>empresas (portafolio de inversión).</w:t>
      </w:r>
    </w:p>
    <w:p w:rsidR="00795D2D" w:rsidRDefault="001B3982">
      <w:pPr>
        <w:pStyle w:val="Textoindependiente"/>
        <w:spacing w:before="118" w:line="130" w:lineRule="exact"/>
        <w:ind w:left="853"/>
      </w:pPr>
      <w:r>
        <w:rPr>
          <w:color w:val="2E2E2E"/>
        </w:rPr>
        <w:t>El riesgo sistemático se da por la naturaleza intrínseca de invertir. Este riesgo se denomina como Beta (  ) y se mide como la</w:t>
      </w:r>
    </w:p>
    <w:p w:rsidR="00795D2D" w:rsidRDefault="001B3982">
      <w:pPr>
        <w:pStyle w:val="Textoindependiente"/>
        <w:spacing w:before="0" w:line="287" w:lineRule="exact"/>
      </w:pPr>
      <w:r>
        <w:rPr>
          <w:lang w:val="en-US"/>
        </w:rPr>
        <w:pict>
          <v:shapetype id="_x0000_t202" coordsize="21600,21600" o:spt="202" path="m,l,21600r21600,l21600,xe">
            <v:stroke joinstyle="miter"/>
            <v:path gradientshapeok="t" o:connecttype="rect"/>
          </v:shapetype>
          <v:shape id="_x0000_s1038" type="#_x0000_t202" style="position:absolute;left:0;text-align:left;margin-left:486.2pt;margin-top:4.25pt;width:7.3pt;height:10.1pt;z-index:-56344;mso-position-horizontal-relative:page" filled="f" stroked="f">
            <v:textbox inset="0,0,0,0">
              <w:txbxContent>
                <w:p w:rsidR="00795D2D" w:rsidRDefault="001B3982">
                  <w:pPr>
                    <w:pStyle w:val="Textoindependiente"/>
                    <w:spacing w:before="0" w:line="201" w:lineRule="exact"/>
                    <w:ind w:left="0"/>
                  </w:pPr>
                  <w:r>
                    <w:rPr>
                      <w:color w:val="2E2E2E"/>
                    </w:rPr>
                    <w:t>el</w:t>
                  </w:r>
                </w:p>
              </w:txbxContent>
            </v:textbox>
            <w10:wrap anchorx="page"/>
          </v:shape>
        </w:pict>
      </w:r>
      <w:r>
        <w:rPr>
          <w:color w:val="2E2E2E"/>
        </w:rPr>
        <w:t>variación entre  el  retorno  de  una acción específica  y el  retorno  de  un  portfo</w:t>
      </w:r>
      <w:r>
        <w:rPr>
          <w:color w:val="2E2E2E"/>
        </w:rPr>
        <w:t xml:space="preserve">lio  con  acciones de  todo  </w:t>
      </w:r>
      <w:r>
        <w:rPr>
          <w:color w:val="2E2E2E"/>
          <w:position w:val="21"/>
          <w:sz w:val="16"/>
        </w:rPr>
        <w:t xml:space="preserve">   </w:t>
      </w:r>
      <w:r>
        <w:rPr>
          <w:color w:val="2E2E2E"/>
        </w:rPr>
        <w:t>mercado. Para  el</w:t>
      </w:r>
    </w:p>
    <w:p w:rsidR="00795D2D" w:rsidRDefault="001B3982">
      <w:pPr>
        <w:pStyle w:val="Textoindependiente"/>
        <w:spacing w:before="3" w:line="244" w:lineRule="auto"/>
        <w:ind w:right="408"/>
      </w:pPr>
      <w:r>
        <w:rPr>
          <w:color w:val="2E2E2E"/>
        </w:rPr>
        <w:t xml:space="preserve">inversionista, no es posible evitar el riesgo sistemático, por lo que siempre requerirá una prima de riesgo. La magnitud de esta prima variará de acuerdo con la covarianza entre la acción específica y las </w:t>
      </w:r>
      <w:r>
        <w:rPr>
          <w:color w:val="2E2E2E"/>
        </w:rPr>
        <w:t>fluctuaciones totales del  mercado.</w:t>
      </w:r>
    </w:p>
    <w:p w:rsidR="00795D2D" w:rsidRDefault="001B3982">
      <w:pPr>
        <w:pStyle w:val="Textoindependiente"/>
        <w:spacing w:before="119" w:line="261" w:lineRule="auto"/>
        <w:ind w:right="421" w:firstLine="288"/>
        <w:jc w:val="both"/>
      </w:pPr>
      <w:r>
        <w:rPr>
          <w:color w:val="2E2E2E"/>
        </w:rPr>
        <w:t xml:space="preserve">Sin </w:t>
      </w:r>
      <w:r>
        <w:rPr>
          <w:color w:val="2E2E2E"/>
          <w:spacing w:val="2"/>
        </w:rPr>
        <w:t xml:space="preserve">embargo, </w:t>
      </w:r>
      <w:r>
        <w:rPr>
          <w:color w:val="2E2E2E"/>
          <w:spacing w:val="3"/>
        </w:rPr>
        <w:t xml:space="preserve">dado </w:t>
      </w:r>
      <w:r>
        <w:rPr>
          <w:color w:val="2E2E2E"/>
          <w:spacing w:val="2"/>
        </w:rPr>
        <w:t xml:space="preserve">que la </w:t>
      </w:r>
      <w:r>
        <w:rPr>
          <w:color w:val="2E2E2E"/>
          <w:sz w:val="16"/>
        </w:rPr>
        <w:t xml:space="preserve"> </w:t>
      </w:r>
      <w:r>
        <w:rPr>
          <w:color w:val="2E2E2E"/>
        </w:rPr>
        <w:t xml:space="preserve">representa el </w:t>
      </w:r>
      <w:r>
        <w:rPr>
          <w:color w:val="2E2E2E"/>
          <w:spacing w:val="2"/>
        </w:rPr>
        <w:t xml:space="preserve">riesgo </w:t>
      </w:r>
      <w:r>
        <w:rPr>
          <w:color w:val="2E2E2E"/>
        </w:rPr>
        <w:t xml:space="preserve">de </w:t>
      </w:r>
      <w:r>
        <w:rPr>
          <w:color w:val="2E2E2E"/>
          <w:spacing w:val="2"/>
        </w:rPr>
        <w:t xml:space="preserve">una </w:t>
      </w:r>
      <w:r>
        <w:rPr>
          <w:color w:val="2E2E2E"/>
        </w:rPr>
        <w:t xml:space="preserve">industria </w:t>
      </w:r>
      <w:r>
        <w:rPr>
          <w:color w:val="2E2E2E"/>
          <w:spacing w:val="2"/>
        </w:rPr>
        <w:t xml:space="preserve">particular </w:t>
      </w:r>
      <w:r>
        <w:rPr>
          <w:color w:val="2E2E2E"/>
        </w:rPr>
        <w:t xml:space="preserve">o compañía relativa al mercado, se esperaría  </w:t>
      </w:r>
      <w:r>
        <w:rPr>
          <w:color w:val="2E2E2E"/>
          <w:spacing w:val="2"/>
        </w:rPr>
        <w:t xml:space="preserve">que la </w:t>
      </w:r>
      <w:r>
        <w:rPr>
          <w:color w:val="2E2E2E"/>
          <w:sz w:val="16"/>
        </w:rPr>
        <w:t xml:space="preserve"> </w:t>
      </w:r>
      <w:r>
        <w:rPr>
          <w:color w:val="2E2E2E"/>
        </w:rPr>
        <w:t xml:space="preserve">de </w:t>
      </w:r>
      <w:r>
        <w:rPr>
          <w:color w:val="2E2E2E"/>
          <w:spacing w:val="2"/>
        </w:rPr>
        <w:t xml:space="preserve">una </w:t>
      </w:r>
      <w:r>
        <w:rPr>
          <w:color w:val="2E2E2E"/>
        </w:rPr>
        <w:t xml:space="preserve">empresa en </w:t>
      </w:r>
      <w:r>
        <w:rPr>
          <w:color w:val="2E2E2E"/>
          <w:spacing w:val="2"/>
        </w:rPr>
        <w:t xml:space="preserve">particular </w:t>
      </w:r>
      <w:r>
        <w:rPr>
          <w:color w:val="2E2E2E"/>
        </w:rPr>
        <w:t xml:space="preserve">en este caso un </w:t>
      </w:r>
      <w:r>
        <w:rPr>
          <w:color w:val="2E2E2E"/>
          <w:spacing w:val="3"/>
        </w:rPr>
        <w:t xml:space="preserve">operador </w:t>
      </w:r>
      <w:r>
        <w:rPr>
          <w:color w:val="2E2E2E"/>
        </w:rPr>
        <w:t xml:space="preserve">fuera </w:t>
      </w:r>
      <w:r>
        <w:rPr>
          <w:color w:val="2E2E2E"/>
          <w:spacing w:val="2"/>
        </w:rPr>
        <w:t xml:space="preserve">similar </w:t>
      </w:r>
      <w:r>
        <w:rPr>
          <w:color w:val="2E2E2E"/>
        </w:rPr>
        <w:t>en diferentes países.</w:t>
      </w:r>
      <w:r>
        <w:rPr>
          <w:color w:val="2E2E2E"/>
        </w:rPr>
        <w:t xml:space="preserve"> </w:t>
      </w:r>
      <w:r>
        <w:rPr>
          <w:color w:val="2E2E2E"/>
          <w:spacing w:val="2"/>
        </w:rPr>
        <w:t xml:space="preserve">Comparar la </w:t>
      </w:r>
      <w:r>
        <w:rPr>
          <w:color w:val="2E2E2E"/>
          <w:sz w:val="16"/>
        </w:rPr>
        <w:t xml:space="preserve"> </w:t>
      </w:r>
      <w:r>
        <w:rPr>
          <w:color w:val="2E2E2E"/>
        </w:rPr>
        <w:t xml:space="preserve">de </w:t>
      </w:r>
      <w:r>
        <w:rPr>
          <w:color w:val="2E2E2E"/>
          <w:spacing w:val="-7"/>
        </w:rPr>
        <w:t xml:space="preserve">esta </w:t>
      </w:r>
      <w:r>
        <w:rPr>
          <w:color w:val="2E2E2E"/>
          <w:spacing w:val="2"/>
        </w:rPr>
        <w:t xml:space="preserve">manera requiere una </w:t>
      </w:r>
      <w:r>
        <w:rPr>
          <w:color w:val="2E2E2E"/>
          <w:sz w:val="16"/>
        </w:rPr>
        <w:t xml:space="preserve"> </w:t>
      </w:r>
      <w:r>
        <w:rPr>
          <w:color w:val="2E2E2E"/>
          <w:spacing w:val="3"/>
        </w:rPr>
        <w:t xml:space="preserve">desapalancada </w:t>
      </w:r>
      <w:r>
        <w:rPr>
          <w:color w:val="2E2E2E"/>
        </w:rPr>
        <w:t xml:space="preserve">(asset) más </w:t>
      </w:r>
      <w:r>
        <w:rPr>
          <w:color w:val="2E2E2E"/>
          <w:spacing w:val="2"/>
        </w:rPr>
        <w:t xml:space="preserve">que una </w:t>
      </w:r>
      <w:r>
        <w:rPr>
          <w:color w:val="2E2E2E"/>
          <w:spacing w:val="3"/>
        </w:rPr>
        <w:t>apalancada</w:t>
      </w:r>
      <w:r>
        <w:rPr>
          <w:color w:val="2E2E2E"/>
          <w:spacing w:val="-16"/>
        </w:rPr>
        <w:t xml:space="preserve"> </w:t>
      </w:r>
      <w:r>
        <w:rPr>
          <w:color w:val="2E2E2E"/>
        </w:rPr>
        <w:t>(equity).</w:t>
      </w:r>
    </w:p>
    <w:p w:rsidR="00795D2D" w:rsidRDefault="001B3982">
      <w:pPr>
        <w:pStyle w:val="Textoindependiente"/>
        <w:spacing w:before="78"/>
        <w:ind w:left="1384" w:right="1234"/>
        <w:jc w:val="center"/>
      </w:pPr>
      <w:r>
        <w:rPr>
          <w:noProof/>
          <w:lang w:eastAsia="es-MX"/>
        </w:rPr>
        <w:drawing>
          <wp:inline distT="0" distB="0" distL="0" distR="0">
            <wp:extent cx="143068" cy="238447"/>
            <wp:effectExtent l="0" t="0" r="0" b="0"/>
            <wp:docPr id="47"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0.png"/>
                    <pic:cNvPicPr/>
                  </pic:nvPicPr>
                  <pic:blipFill>
                    <a:blip r:embed="rId30" cstate="print"/>
                    <a:stretch>
                      <a:fillRect/>
                    </a:stretch>
                  </pic:blipFill>
                  <pic:spPr>
                    <a:xfrm>
                      <a:off x="0" y="0"/>
                      <a:ext cx="143068" cy="238447"/>
                    </a:xfrm>
                    <a:prstGeom prst="rect">
                      <a:avLst/>
                    </a:prstGeom>
                  </pic:spPr>
                </pic:pic>
              </a:graphicData>
            </a:graphic>
          </wp:inline>
        </w:drawing>
      </w:r>
      <w:r>
        <w:rPr>
          <w:color w:val="2E2E2E"/>
        </w:rPr>
        <w:t xml:space="preserve">asset = </w:t>
      </w:r>
      <w:r>
        <w:rPr>
          <w:noProof/>
          <w:color w:val="2E2E2E"/>
          <w:spacing w:val="-6"/>
          <w:lang w:eastAsia="es-MX"/>
        </w:rPr>
        <w:drawing>
          <wp:inline distT="0" distB="0" distL="0" distR="0">
            <wp:extent cx="143068" cy="238447"/>
            <wp:effectExtent l="0" t="0" r="0" b="0"/>
            <wp:docPr id="49"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20.png"/>
                    <pic:cNvPicPr/>
                  </pic:nvPicPr>
                  <pic:blipFill>
                    <a:blip r:embed="rId30" cstate="print"/>
                    <a:stretch>
                      <a:fillRect/>
                    </a:stretch>
                  </pic:blipFill>
                  <pic:spPr>
                    <a:xfrm>
                      <a:off x="0" y="0"/>
                      <a:ext cx="143068" cy="238447"/>
                    </a:xfrm>
                    <a:prstGeom prst="rect">
                      <a:avLst/>
                    </a:prstGeom>
                  </pic:spPr>
                </pic:pic>
              </a:graphicData>
            </a:graphic>
          </wp:inline>
        </w:drawing>
      </w:r>
      <w:r>
        <w:rPr>
          <w:rFonts w:ascii="Times New Roman"/>
          <w:color w:val="2E2E2E"/>
        </w:rPr>
        <w:t xml:space="preserve"> </w:t>
      </w:r>
      <w:r>
        <w:rPr>
          <w:color w:val="2E2E2E"/>
          <w:spacing w:val="2"/>
        </w:rPr>
        <w:t xml:space="preserve">equity </w:t>
      </w:r>
      <w:r>
        <w:rPr>
          <w:color w:val="2E2E2E"/>
        </w:rPr>
        <w:t>/</w:t>
      </w:r>
      <w:r>
        <w:rPr>
          <w:color w:val="2E2E2E"/>
          <w:spacing w:val="-21"/>
        </w:rPr>
        <w:t xml:space="preserve"> </w:t>
      </w:r>
      <w:r>
        <w:rPr>
          <w:color w:val="2E2E2E"/>
        </w:rPr>
        <w:t>(1+D/E)</w:t>
      </w:r>
    </w:p>
    <w:p w:rsidR="00795D2D" w:rsidRDefault="001B3982">
      <w:pPr>
        <w:pStyle w:val="Textoindependiente"/>
        <w:spacing w:before="122" w:line="252" w:lineRule="auto"/>
        <w:ind w:right="418" w:firstLine="288"/>
        <w:jc w:val="both"/>
      </w:pPr>
      <w:r>
        <w:rPr>
          <w:lang w:val="en-US"/>
        </w:rPr>
        <w:pict>
          <v:shape id="_x0000_s1037" type="#_x0000_t202" style="position:absolute;left:0;text-align:left;margin-left:49.3pt;margin-top:44.7pt;width:203.75pt;height:10.1pt;z-index:-56296;mso-position-horizontal-relative:page" filled="f" stroked="f">
            <v:textbox inset="0,0,0,0">
              <w:txbxContent>
                <w:p w:rsidR="00795D2D" w:rsidRDefault="001B3982">
                  <w:pPr>
                    <w:pStyle w:val="Textoindependiente"/>
                    <w:spacing w:before="0" w:line="201" w:lineRule="exact"/>
                    <w:ind w:left="0"/>
                  </w:pPr>
                  <w:r>
                    <w:rPr>
                      <w:color w:val="2E2E2E"/>
                    </w:rPr>
                    <w:t>Se  considera  apropiado  derivar  los  valores de</w:t>
                  </w:r>
                </w:p>
              </w:txbxContent>
            </v:textbox>
            <w10:wrap anchorx="page"/>
          </v:shape>
        </w:pict>
      </w:r>
      <w:r>
        <w:rPr>
          <w:color w:val="2E2E2E"/>
        </w:rPr>
        <w:t xml:space="preserve">Una manera de estimar este parámetro es mediante benchmarking de las </w:t>
      </w:r>
      <w:r>
        <w:rPr>
          <w:color w:val="2E2E2E"/>
          <w:sz w:val="16"/>
        </w:rPr>
        <w:t xml:space="preserve"> </w:t>
      </w:r>
      <w:r>
        <w:rPr>
          <w:color w:val="2E2E2E"/>
        </w:rPr>
        <w:t xml:space="preserve">de empresas comparables, es así que se usará una comparativa de compañías de telecomunicaciones, prestando especial atención a mercados similares al mexicano, para identificar las </w:t>
      </w:r>
      <w:r>
        <w:rPr>
          <w:color w:val="2E2E2E"/>
          <w:sz w:val="16"/>
        </w:rPr>
        <w:t xml:space="preserve"> </w:t>
      </w:r>
      <w:r>
        <w:rPr>
          <w:color w:val="2E2E2E"/>
        </w:rPr>
        <w:t>específicas de los mercados fijo y móvil.</w:t>
      </w:r>
    </w:p>
    <w:p w:rsidR="00795D2D" w:rsidRDefault="00795D2D">
      <w:pPr>
        <w:pStyle w:val="Textoindependiente"/>
        <w:spacing w:before="1"/>
        <w:ind w:left="0"/>
        <w:rPr>
          <w:sz w:val="23"/>
        </w:rPr>
      </w:pPr>
    </w:p>
    <w:p w:rsidR="00795D2D" w:rsidRDefault="001B3982">
      <w:pPr>
        <w:pStyle w:val="Textoindependiente"/>
        <w:spacing w:before="1" w:line="21" w:lineRule="auto"/>
        <w:ind w:firstLine="4274"/>
      </w:pPr>
      <w:r>
        <w:rPr>
          <w:lang w:val="en-US"/>
        </w:rPr>
        <w:pict>
          <v:shape id="_x0000_s1036" type="#_x0000_t202" style="position:absolute;left:0;text-align:left;margin-left:254.3pt;margin-top:3.15pt;width:9.8pt;height:10.1pt;z-index:-56272;mso-position-horizontal-relative:page" filled="f" stroked="f">
            <v:textbox inset="0,0,0,0">
              <w:txbxContent>
                <w:p w:rsidR="00795D2D" w:rsidRDefault="001B3982">
                  <w:pPr>
                    <w:pStyle w:val="Textoindependiente"/>
                    <w:spacing w:before="0" w:line="201" w:lineRule="exact"/>
                    <w:ind w:left="0"/>
                  </w:pPr>
                  <w:r>
                    <w:rPr>
                      <w:color w:val="2E2E2E"/>
                    </w:rPr>
                    <w:t>nc</w:t>
                  </w:r>
                </w:p>
              </w:txbxContent>
            </v:textbox>
            <w10:wrap anchorx="page"/>
          </v:shape>
        </w:pict>
      </w:r>
      <w:r>
        <w:rPr>
          <w:color w:val="2E2E2E"/>
        </w:rPr>
        <w:t>asset para los operadores</w:t>
      </w:r>
      <w:r>
        <w:rPr>
          <w:color w:val="2E2E2E"/>
        </w:rPr>
        <w:t xml:space="preserve"> fijos y móviles mediante una aproximación. Primeramente, se agrupan los operadores del be </w:t>
      </w:r>
      <w:r>
        <w:rPr>
          <w:color w:val="2E2E2E"/>
          <w:position w:val="21"/>
          <w:sz w:val="16"/>
        </w:rPr>
        <w:t xml:space="preserve"> </w:t>
      </w:r>
      <w:r>
        <w:rPr>
          <w:color w:val="2E2E2E"/>
        </w:rPr>
        <w:t>hmark en tres grupos, utilizando la utilidad antes de impuestos, intereses,</w:t>
      </w:r>
    </w:p>
    <w:p w:rsidR="00795D2D" w:rsidRDefault="001B3982">
      <w:pPr>
        <w:pStyle w:val="Textoindependiente"/>
        <w:spacing w:before="38" w:line="244" w:lineRule="auto"/>
        <w:ind w:right="408"/>
      </w:pPr>
      <w:r>
        <w:rPr>
          <w:color w:val="2E2E2E"/>
        </w:rPr>
        <w:t>depreciación y amortización (EBITDA) como una aproximación de la capitalización de merc</w:t>
      </w:r>
      <w:r>
        <w:rPr>
          <w:color w:val="2E2E2E"/>
        </w:rPr>
        <w:t>ado hipotética de las divisiones fija y móvil de los operadores mixtos:</w:t>
      </w:r>
    </w:p>
    <w:p w:rsidR="00795D2D" w:rsidRDefault="001B3982">
      <w:pPr>
        <w:pStyle w:val="Prrafodelista"/>
        <w:numPr>
          <w:ilvl w:val="0"/>
          <w:numId w:val="1"/>
        </w:numPr>
        <w:tabs>
          <w:tab w:val="left" w:pos="1066"/>
        </w:tabs>
        <w:spacing w:before="102"/>
        <w:ind w:left="1065" w:hanging="212"/>
        <w:rPr>
          <w:sz w:val="18"/>
        </w:rPr>
      </w:pPr>
      <w:r>
        <w:rPr>
          <w:color w:val="2E2E2E"/>
          <w:sz w:val="18"/>
        </w:rPr>
        <w:t xml:space="preserve">Predominantemente </w:t>
      </w:r>
      <w:r>
        <w:rPr>
          <w:color w:val="2E2E2E"/>
          <w:spacing w:val="2"/>
          <w:sz w:val="18"/>
        </w:rPr>
        <w:t xml:space="preserve">móviles: </w:t>
      </w:r>
      <w:r>
        <w:rPr>
          <w:color w:val="2E2E2E"/>
          <w:spacing w:val="3"/>
          <w:sz w:val="18"/>
        </w:rPr>
        <w:t xml:space="preserve">aquellos donde </w:t>
      </w:r>
      <w:r>
        <w:rPr>
          <w:color w:val="2E2E2E"/>
          <w:spacing w:val="2"/>
          <w:sz w:val="18"/>
        </w:rPr>
        <w:t xml:space="preserve">la porción </w:t>
      </w:r>
      <w:r>
        <w:rPr>
          <w:color w:val="2E2E2E"/>
          <w:sz w:val="18"/>
        </w:rPr>
        <w:t xml:space="preserve">de EBITDA móvil es más de </w:t>
      </w:r>
      <w:r>
        <w:rPr>
          <w:color w:val="2E2E2E"/>
          <w:spacing w:val="2"/>
          <w:sz w:val="18"/>
        </w:rPr>
        <w:t xml:space="preserve">la </w:t>
      </w:r>
      <w:r>
        <w:rPr>
          <w:color w:val="2E2E2E"/>
          <w:sz w:val="18"/>
        </w:rPr>
        <w:t xml:space="preserve">mitad </w:t>
      </w:r>
      <w:r>
        <w:rPr>
          <w:color w:val="2E2E2E"/>
          <w:spacing w:val="2"/>
          <w:sz w:val="18"/>
        </w:rPr>
        <w:t xml:space="preserve">del </w:t>
      </w:r>
      <w:r>
        <w:rPr>
          <w:color w:val="2E2E2E"/>
          <w:sz w:val="18"/>
        </w:rPr>
        <w:t>total de</w:t>
      </w:r>
      <w:r>
        <w:rPr>
          <w:color w:val="2E2E2E"/>
          <w:spacing w:val="18"/>
          <w:sz w:val="18"/>
        </w:rPr>
        <w:t xml:space="preserve"> </w:t>
      </w:r>
      <w:r>
        <w:rPr>
          <w:color w:val="2E2E2E"/>
          <w:sz w:val="18"/>
        </w:rPr>
        <w:t>EBITDA</w:t>
      </w:r>
    </w:p>
    <w:p w:rsidR="00795D2D" w:rsidRDefault="001B3982">
      <w:pPr>
        <w:pStyle w:val="Prrafodelista"/>
        <w:numPr>
          <w:ilvl w:val="0"/>
          <w:numId w:val="1"/>
        </w:numPr>
        <w:tabs>
          <w:tab w:val="left" w:pos="1066"/>
        </w:tabs>
        <w:spacing w:before="85"/>
        <w:ind w:left="1065" w:hanging="212"/>
        <w:rPr>
          <w:sz w:val="18"/>
        </w:rPr>
      </w:pPr>
      <w:r>
        <w:rPr>
          <w:lang w:val="en-US"/>
        </w:rPr>
        <w:pict>
          <v:shape id="_x0000_s1035" type="#_x0000_t202" style="position:absolute;left:0;text-align:left;margin-left:63.7pt;margin-top:22.65pt;width:186.9pt;height:10.1pt;z-index:-56320;mso-position-horizontal-relative:page" filled="f" stroked="f">
            <v:textbox inset="0,0,0,0">
              <w:txbxContent>
                <w:p w:rsidR="00795D2D" w:rsidRDefault="001B3982">
                  <w:pPr>
                    <w:pStyle w:val="Textoindependiente"/>
                    <w:spacing w:before="0" w:line="201" w:lineRule="exact"/>
                    <w:ind w:left="0"/>
                  </w:pPr>
                  <w:r>
                    <w:rPr>
                      <w:color w:val="2E2E2E"/>
                    </w:rPr>
                    <w:t>Después de  esto  se  calculan  los valores de</w:t>
                  </w:r>
                </w:p>
              </w:txbxContent>
            </v:textbox>
            <w10:wrap anchorx="page"/>
          </v:shape>
        </w:pict>
      </w:r>
      <w:r>
        <w:rPr>
          <w:color w:val="2E2E2E"/>
          <w:sz w:val="18"/>
        </w:rPr>
        <w:t xml:space="preserve">Predominantemente fijos: </w:t>
      </w:r>
      <w:r>
        <w:rPr>
          <w:color w:val="2E2E2E"/>
          <w:spacing w:val="3"/>
          <w:sz w:val="18"/>
        </w:rPr>
        <w:t xml:space="preserve">aquellos donde </w:t>
      </w:r>
      <w:r>
        <w:rPr>
          <w:color w:val="2E2E2E"/>
          <w:sz w:val="18"/>
        </w:rPr>
        <w:t xml:space="preserve">el EBITDA móvil es más de </w:t>
      </w:r>
      <w:r>
        <w:rPr>
          <w:color w:val="2E2E2E"/>
          <w:spacing w:val="2"/>
          <w:sz w:val="18"/>
        </w:rPr>
        <w:t xml:space="preserve">la </w:t>
      </w:r>
      <w:r>
        <w:rPr>
          <w:color w:val="2E2E2E"/>
          <w:sz w:val="18"/>
        </w:rPr>
        <w:t xml:space="preserve">mitad </w:t>
      </w:r>
      <w:r>
        <w:rPr>
          <w:color w:val="2E2E2E"/>
          <w:spacing w:val="2"/>
          <w:sz w:val="18"/>
        </w:rPr>
        <w:t xml:space="preserve">del </w:t>
      </w:r>
      <w:r>
        <w:rPr>
          <w:color w:val="2E2E2E"/>
          <w:sz w:val="18"/>
        </w:rPr>
        <w:t>total de</w:t>
      </w:r>
      <w:r>
        <w:rPr>
          <w:color w:val="2E2E2E"/>
          <w:spacing w:val="28"/>
          <w:sz w:val="18"/>
        </w:rPr>
        <w:t xml:space="preserve"> </w:t>
      </w:r>
      <w:r>
        <w:rPr>
          <w:color w:val="2E2E2E"/>
          <w:sz w:val="18"/>
        </w:rPr>
        <w:t>EBITDA.</w:t>
      </w:r>
    </w:p>
    <w:p w:rsidR="00795D2D" w:rsidRDefault="00795D2D">
      <w:pPr>
        <w:pStyle w:val="Textoindependiente"/>
        <w:spacing w:before="6"/>
        <w:ind w:left="0"/>
        <w:rPr>
          <w:sz w:val="23"/>
        </w:rPr>
      </w:pPr>
    </w:p>
    <w:p w:rsidR="00795D2D" w:rsidRDefault="001B3982">
      <w:pPr>
        <w:pStyle w:val="Textoindependiente"/>
        <w:spacing w:before="0" w:line="21" w:lineRule="auto"/>
        <w:ind w:right="408" w:firstLine="4202"/>
      </w:pPr>
      <w:r>
        <w:rPr>
          <w:lang w:val="en-US"/>
        </w:rPr>
        <w:pict>
          <v:shape id="_x0000_s1034" type="#_x0000_t202" style="position:absolute;left:0;text-align:left;margin-left:253.95pt;margin-top:3.1pt;width:9.55pt;height:10.1pt;z-index:-56248;mso-position-horizontal-relative:page" filled="f" stroked="f">
            <v:textbox inset="0,0,0,0">
              <w:txbxContent>
                <w:p w:rsidR="00795D2D" w:rsidRDefault="001B3982">
                  <w:pPr>
                    <w:pStyle w:val="Textoindependiente"/>
                    <w:spacing w:before="0" w:line="201" w:lineRule="exact"/>
                    <w:ind w:left="0"/>
                  </w:pPr>
                  <w:r>
                    <w:rPr>
                      <w:color w:val="2E2E2E"/>
                    </w:rPr>
                    <w:t>cu</w:t>
                  </w:r>
                </w:p>
              </w:txbxContent>
            </v:textbox>
            <w10:wrap anchorx="page"/>
          </v:shape>
        </w:pict>
      </w:r>
      <w:r>
        <w:rPr>
          <w:color w:val="2E2E2E"/>
        </w:rPr>
        <w:t xml:space="preserve">asset para el operador móvil con el promedio del primer grupo y para el operador fijo con el promedio del tercero, para lo </w:t>
      </w:r>
      <w:r>
        <w:rPr>
          <w:color w:val="2E2E2E"/>
          <w:position w:val="21"/>
          <w:sz w:val="16"/>
        </w:rPr>
        <w:t xml:space="preserve">     </w:t>
      </w:r>
      <w:r>
        <w:rPr>
          <w:color w:val="2E2E2E"/>
        </w:rPr>
        <w:t>al se aplica información pública financiera con f</w:t>
      </w:r>
      <w:r>
        <w:rPr>
          <w:color w:val="2E2E2E"/>
        </w:rPr>
        <w:t>uente en Financial Times y</w:t>
      </w:r>
    </w:p>
    <w:p w:rsidR="00795D2D" w:rsidRDefault="001B3982">
      <w:pPr>
        <w:pStyle w:val="Textoindependiente"/>
        <w:spacing w:before="37" w:line="244" w:lineRule="auto"/>
        <w:ind w:right="408"/>
      </w:pPr>
      <w:r>
        <w:rPr>
          <w:color w:val="2E2E2E"/>
        </w:rPr>
        <w:t>Reuters. Inicialmente éstos parámetros se calculaban con base en la información del profesor Aswath Damodaran de la Universidad de Nueva York(20), pero actualmente ya no se publica.</w:t>
      </w:r>
    </w:p>
    <w:p w:rsidR="00795D2D" w:rsidRDefault="001B3982">
      <w:pPr>
        <w:pStyle w:val="Ttulo1"/>
      </w:pPr>
      <w:r>
        <w:rPr>
          <w:color w:val="2E2E2E"/>
        </w:rPr>
        <w:t>Relación deuda/capital (</w:t>
      </w:r>
      <w:r>
        <w:rPr>
          <w:i/>
          <w:color w:val="2E2E2E"/>
        </w:rPr>
        <w:t>D/E</w:t>
      </w:r>
      <w:r>
        <w:rPr>
          <w:color w:val="2E2E2E"/>
        </w:rPr>
        <w:t>)</w:t>
      </w:r>
    </w:p>
    <w:p w:rsidR="00795D2D" w:rsidRDefault="00795D2D">
      <w:pPr>
        <w:sectPr w:rsidR="00795D2D">
          <w:pgSz w:w="12240" w:h="15840"/>
          <w:pgMar w:top="460" w:right="400" w:bottom="480" w:left="420" w:header="274" w:footer="285" w:gutter="0"/>
          <w:cols w:space="720"/>
        </w:sectPr>
      </w:pPr>
    </w:p>
    <w:p w:rsidR="00795D2D" w:rsidRDefault="001B3982">
      <w:pPr>
        <w:pStyle w:val="Textoindependiente"/>
        <w:spacing w:before="102" w:line="244" w:lineRule="auto"/>
        <w:ind w:right="413" w:firstLine="288"/>
        <w:jc w:val="both"/>
      </w:pPr>
      <w:r>
        <w:rPr>
          <w:color w:val="2E2E2E"/>
        </w:rPr>
        <w:lastRenderedPageBreak/>
        <w:t xml:space="preserve">Finalmente, es </w:t>
      </w:r>
      <w:r>
        <w:rPr>
          <w:color w:val="2E2E2E"/>
          <w:spacing w:val="2"/>
        </w:rPr>
        <w:t xml:space="preserve">necesario definir la </w:t>
      </w:r>
      <w:r>
        <w:rPr>
          <w:color w:val="2E2E2E"/>
        </w:rPr>
        <w:t xml:space="preserve">estructura de </w:t>
      </w:r>
      <w:r>
        <w:rPr>
          <w:color w:val="2E2E2E"/>
          <w:spacing w:val="2"/>
        </w:rPr>
        <w:t xml:space="preserve">financiamiento </w:t>
      </w:r>
      <w:r>
        <w:rPr>
          <w:color w:val="2E2E2E"/>
        </w:rPr>
        <w:t xml:space="preserve">para el </w:t>
      </w:r>
      <w:r>
        <w:rPr>
          <w:color w:val="2E2E2E"/>
          <w:spacing w:val="3"/>
        </w:rPr>
        <w:t xml:space="preserve">operador </w:t>
      </w:r>
      <w:r>
        <w:rPr>
          <w:color w:val="2E2E2E"/>
          <w:spacing w:val="2"/>
        </w:rPr>
        <w:t xml:space="preserve">basada </w:t>
      </w:r>
      <w:r>
        <w:rPr>
          <w:color w:val="2E2E2E"/>
        </w:rPr>
        <w:t xml:space="preserve">en </w:t>
      </w:r>
      <w:r>
        <w:rPr>
          <w:color w:val="2E2E2E"/>
          <w:spacing w:val="2"/>
        </w:rPr>
        <w:t xml:space="preserve">una </w:t>
      </w:r>
      <w:r>
        <w:rPr>
          <w:color w:val="2E2E2E"/>
        </w:rPr>
        <w:t xml:space="preserve">estimación  de  </w:t>
      </w:r>
      <w:r>
        <w:rPr>
          <w:color w:val="2E2E2E"/>
          <w:spacing w:val="2"/>
        </w:rPr>
        <w:t xml:space="preserve">la  proporción </w:t>
      </w:r>
      <w:r>
        <w:rPr>
          <w:color w:val="2E2E2E"/>
        </w:rPr>
        <w:t xml:space="preserve">(óptima) de </w:t>
      </w:r>
      <w:r>
        <w:rPr>
          <w:color w:val="2E2E2E"/>
          <w:spacing w:val="3"/>
        </w:rPr>
        <w:t xml:space="preserve">deuda </w:t>
      </w:r>
      <w:r>
        <w:rPr>
          <w:color w:val="2E2E2E"/>
        </w:rPr>
        <w:t xml:space="preserve">y capital en el </w:t>
      </w:r>
      <w:r>
        <w:rPr>
          <w:color w:val="2E2E2E"/>
          <w:spacing w:val="3"/>
        </w:rPr>
        <w:t xml:space="preserve">negocio. </w:t>
      </w:r>
      <w:r>
        <w:rPr>
          <w:color w:val="2E2E2E"/>
        </w:rPr>
        <w:t xml:space="preserve">El </w:t>
      </w:r>
      <w:r>
        <w:rPr>
          <w:color w:val="2E2E2E"/>
          <w:spacing w:val="2"/>
        </w:rPr>
        <w:t xml:space="preserve">nivel </w:t>
      </w:r>
      <w:r>
        <w:rPr>
          <w:color w:val="2E2E2E"/>
        </w:rPr>
        <w:t xml:space="preserve">de </w:t>
      </w:r>
      <w:r>
        <w:rPr>
          <w:color w:val="2E2E2E"/>
          <w:spacing w:val="2"/>
        </w:rPr>
        <w:t xml:space="preserve">apalancamiento </w:t>
      </w:r>
      <w:r>
        <w:rPr>
          <w:color w:val="2E2E2E"/>
        </w:rPr>
        <w:t xml:space="preserve">denota </w:t>
      </w:r>
      <w:r>
        <w:rPr>
          <w:color w:val="2E2E2E"/>
          <w:spacing w:val="2"/>
        </w:rPr>
        <w:t xml:space="preserve">la </w:t>
      </w:r>
      <w:r>
        <w:rPr>
          <w:color w:val="2E2E2E"/>
          <w:spacing w:val="3"/>
        </w:rPr>
        <w:t xml:space="preserve">deuda </w:t>
      </w:r>
      <w:r>
        <w:rPr>
          <w:color w:val="2E2E2E"/>
        </w:rPr>
        <w:t xml:space="preserve">como </w:t>
      </w:r>
      <w:r>
        <w:rPr>
          <w:color w:val="2E2E2E"/>
          <w:spacing w:val="2"/>
        </w:rPr>
        <w:t xml:space="preserve">proporción </w:t>
      </w:r>
      <w:r>
        <w:rPr>
          <w:color w:val="2E2E2E"/>
        </w:rPr>
        <w:t xml:space="preserve">de </w:t>
      </w:r>
      <w:r>
        <w:rPr>
          <w:color w:val="2E2E2E"/>
          <w:spacing w:val="3"/>
        </w:rPr>
        <w:t xml:space="preserve">las necesidades </w:t>
      </w:r>
      <w:r>
        <w:rPr>
          <w:color w:val="2E2E2E"/>
        </w:rPr>
        <w:t xml:space="preserve">de </w:t>
      </w:r>
      <w:r>
        <w:rPr>
          <w:color w:val="2E2E2E"/>
          <w:spacing w:val="2"/>
        </w:rPr>
        <w:t xml:space="preserve">financiamiento </w:t>
      </w:r>
      <w:r>
        <w:rPr>
          <w:color w:val="2E2E2E"/>
        </w:rPr>
        <w:t xml:space="preserve">de </w:t>
      </w:r>
      <w:r>
        <w:rPr>
          <w:color w:val="2E2E2E"/>
          <w:spacing w:val="2"/>
        </w:rPr>
        <w:t xml:space="preserve">la </w:t>
      </w:r>
      <w:r>
        <w:rPr>
          <w:color w:val="2E2E2E"/>
        </w:rPr>
        <w:t>empresa, y se expresa</w:t>
      </w:r>
      <w:r>
        <w:rPr>
          <w:color w:val="2E2E2E"/>
          <w:spacing w:val="19"/>
        </w:rPr>
        <w:t xml:space="preserve"> </w:t>
      </w:r>
      <w:r>
        <w:rPr>
          <w:color w:val="2E2E2E"/>
        </w:rPr>
        <w:t>como:</w:t>
      </w:r>
    </w:p>
    <w:p w:rsidR="00795D2D" w:rsidRDefault="001B3982">
      <w:pPr>
        <w:spacing w:before="107"/>
        <w:ind w:left="1384" w:right="1234"/>
        <w:jc w:val="center"/>
        <w:rPr>
          <w:sz w:val="18"/>
        </w:rPr>
      </w:pPr>
      <w:r>
        <w:rPr>
          <w:i/>
          <w:color w:val="2E2E2E"/>
          <w:spacing w:val="2"/>
          <w:sz w:val="18"/>
        </w:rPr>
        <w:t xml:space="preserve">Apalancamiento </w:t>
      </w:r>
      <w:r>
        <w:rPr>
          <w:color w:val="2E2E2E"/>
          <w:sz w:val="18"/>
        </w:rPr>
        <w:t xml:space="preserve">= </w:t>
      </w:r>
      <w:r>
        <w:rPr>
          <w:noProof/>
          <w:color w:val="2E2E2E"/>
          <w:spacing w:val="-6"/>
          <w:sz w:val="18"/>
          <w:lang w:eastAsia="es-MX"/>
        </w:rPr>
        <w:drawing>
          <wp:inline distT="0" distB="0" distL="0" distR="0">
            <wp:extent cx="448280" cy="410129"/>
            <wp:effectExtent l="0" t="0" r="0" b="0"/>
            <wp:docPr id="51"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21.png"/>
                    <pic:cNvPicPr/>
                  </pic:nvPicPr>
                  <pic:blipFill>
                    <a:blip r:embed="rId31" cstate="print"/>
                    <a:stretch>
                      <a:fillRect/>
                    </a:stretch>
                  </pic:blipFill>
                  <pic:spPr>
                    <a:xfrm>
                      <a:off x="0" y="0"/>
                      <a:ext cx="448280" cy="410129"/>
                    </a:xfrm>
                    <a:prstGeom prst="rect">
                      <a:avLst/>
                    </a:prstGeom>
                  </pic:spPr>
                </pic:pic>
              </a:graphicData>
            </a:graphic>
          </wp:inline>
        </w:drawing>
      </w:r>
    </w:p>
    <w:p w:rsidR="00795D2D" w:rsidRDefault="001B3982">
      <w:pPr>
        <w:pStyle w:val="Textoindependiente"/>
        <w:spacing w:before="93" w:line="244" w:lineRule="auto"/>
        <w:ind w:right="418" w:firstLine="288"/>
        <w:jc w:val="both"/>
      </w:pPr>
      <w:r>
        <w:rPr>
          <w:color w:val="2E2E2E"/>
        </w:rPr>
        <w:t>Generalmente, la expectativa en lo que respecta al nivel de retorno del capital (</w:t>
      </w:r>
      <w:r>
        <w:rPr>
          <w:i/>
          <w:color w:val="2E2E2E"/>
        </w:rPr>
        <w:t>equity</w:t>
      </w:r>
      <w:r>
        <w:rPr>
          <w:color w:val="2E2E2E"/>
        </w:rPr>
        <w:t>) será mayor que la del retorno de la deuda. Si aumenta el nivel de apalancamiento, la deuda tendrá u</w:t>
      </w:r>
      <w:r>
        <w:rPr>
          <w:color w:val="2E2E2E"/>
        </w:rPr>
        <w:t>na prima de riesgo mayor ya que los acreedores requerirán un mayor interés al existir menor certidumbre en el pago.</w:t>
      </w:r>
    </w:p>
    <w:p w:rsidR="00795D2D" w:rsidRDefault="001B3982">
      <w:pPr>
        <w:pStyle w:val="Textoindependiente"/>
        <w:spacing w:line="244" w:lineRule="auto"/>
        <w:ind w:right="418" w:firstLine="288"/>
        <w:jc w:val="both"/>
      </w:pPr>
      <w:r>
        <w:rPr>
          <w:color w:val="2E2E2E"/>
        </w:rPr>
        <w:t xml:space="preserve">Por eso mismo, </w:t>
      </w:r>
      <w:r>
        <w:rPr>
          <w:color w:val="2E2E2E"/>
          <w:spacing w:val="2"/>
        </w:rPr>
        <w:t xml:space="preserve">la </w:t>
      </w:r>
      <w:r>
        <w:rPr>
          <w:color w:val="2E2E2E"/>
        </w:rPr>
        <w:t xml:space="preserve">teoría </w:t>
      </w:r>
      <w:r>
        <w:rPr>
          <w:color w:val="2E2E2E"/>
          <w:spacing w:val="2"/>
        </w:rPr>
        <w:t xml:space="preserve">financiera </w:t>
      </w:r>
      <w:r>
        <w:rPr>
          <w:color w:val="2E2E2E"/>
        </w:rPr>
        <w:t xml:space="preserve">asume </w:t>
      </w:r>
      <w:r>
        <w:rPr>
          <w:color w:val="2E2E2E"/>
          <w:spacing w:val="2"/>
        </w:rPr>
        <w:t xml:space="preserve">que </w:t>
      </w:r>
      <w:r>
        <w:rPr>
          <w:color w:val="2E2E2E"/>
        </w:rPr>
        <w:t xml:space="preserve">existe </w:t>
      </w:r>
      <w:r>
        <w:rPr>
          <w:color w:val="2E2E2E"/>
          <w:spacing w:val="2"/>
        </w:rPr>
        <w:t xml:space="preserve">una </w:t>
      </w:r>
      <w:r>
        <w:rPr>
          <w:color w:val="2E2E2E"/>
        </w:rPr>
        <w:t xml:space="preserve">estructura </w:t>
      </w:r>
      <w:r>
        <w:rPr>
          <w:color w:val="2E2E2E"/>
          <w:spacing w:val="2"/>
        </w:rPr>
        <w:t xml:space="preserve">financiera </w:t>
      </w:r>
      <w:r>
        <w:rPr>
          <w:color w:val="2E2E2E"/>
        </w:rPr>
        <w:t xml:space="preserve">óptima </w:t>
      </w:r>
      <w:r>
        <w:rPr>
          <w:color w:val="2E2E2E"/>
          <w:spacing w:val="2"/>
        </w:rPr>
        <w:t xml:space="preserve">que minimiza </w:t>
      </w:r>
      <w:r>
        <w:rPr>
          <w:color w:val="2E2E2E"/>
        </w:rPr>
        <w:t xml:space="preserve">el costo </w:t>
      </w:r>
      <w:r>
        <w:rPr>
          <w:color w:val="2E2E2E"/>
          <w:spacing w:val="2"/>
        </w:rPr>
        <w:t xml:space="preserve">del </w:t>
      </w:r>
      <w:r>
        <w:rPr>
          <w:color w:val="2E2E2E"/>
        </w:rPr>
        <w:t xml:space="preserve">capital y se </w:t>
      </w:r>
      <w:r>
        <w:rPr>
          <w:color w:val="2E2E2E"/>
          <w:spacing w:val="2"/>
        </w:rPr>
        <w:t xml:space="preserve">le conoce </w:t>
      </w:r>
      <w:r>
        <w:rPr>
          <w:color w:val="2E2E2E"/>
        </w:rPr>
        <w:t xml:space="preserve">como </w:t>
      </w:r>
      <w:r>
        <w:rPr>
          <w:color w:val="2E2E2E"/>
          <w:spacing w:val="2"/>
        </w:rPr>
        <w:t xml:space="preserve">apalancamiento objetivo. </w:t>
      </w:r>
      <w:r>
        <w:rPr>
          <w:color w:val="2E2E2E"/>
        </w:rPr>
        <w:t xml:space="preserve">En </w:t>
      </w:r>
      <w:r>
        <w:rPr>
          <w:color w:val="2E2E2E"/>
          <w:spacing w:val="2"/>
        </w:rPr>
        <w:t xml:space="preserve">la </w:t>
      </w:r>
      <w:r>
        <w:rPr>
          <w:color w:val="2E2E2E"/>
        </w:rPr>
        <w:t xml:space="preserve">práctica, este </w:t>
      </w:r>
      <w:r>
        <w:rPr>
          <w:color w:val="2E2E2E"/>
          <w:spacing w:val="2"/>
        </w:rPr>
        <w:t xml:space="preserve">apalancamiento </w:t>
      </w:r>
      <w:r>
        <w:rPr>
          <w:color w:val="2E2E2E"/>
        </w:rPr>
        <w:t xml:space="preserve">óptimo es difícil de determinar y variará  en  función </w:t>
      </w:r>
      <w:r>
        <w:rPr>
          <w:color w:val="2E2E2E"/>
          <w:spacing w:val="2"/>
        </w:rPr>
        <w:t xml:space="preserve">del </w:t>
      </w:r>
      <w:r>
        <w:rPr>
          <w:color w:val="2E2E2E"/>
        </w:rPr>
        <w:t xml:space="preserve">tipo y forma de </w:t>
      </w:r>
      <w:r>
        <w:rPr>
          <w:color w:val="2E2E2E"/>
          <w:spacing w:val="2"/>
        </w:rPr>
        <w:t>la</w:t>
      </w:r>
      <w:r>
        <w:rPr>
          <w:color w:val="2E2E2E"/>
          <w:spacing w:val="28"/>
        </w:rPr>
        <w:t xml:space="preserve"> </w:t>
      </w:r>
      <w:r>
        <w:rPr>
          <w:color w:val="2E2E2E"/>
        </w:rPr>
        <w:t>compañía.</w:t>
      </w:r>
    </w:p>
    <w:p w:rsidR="00795D2D" w:rsidRDefault="00795D2D">
      <w:pPr>
        <w:pStyle w:val="Textoindependiente"/>
        <w:spacing w:before="8"/>
        <w:ind w:left="0"/>
        <w:rPr>
          <w:sz w:val="23"/>
        </w:rPr>
      </w:pPr>
    </w:p>
    <w:p w:rsidR="00795D2D" w:rsidRDefault="001B3982">
      <w:pPr>
        <w:pStyle w:val="Textoindependiente"/>
        <w:spacing w:before="0" w:line="21" w:lineRule="auto"/>
        <w:ind w:right="408" w:firstLine="288"/>
      </w:pPr>
      <w:r>
        <w:rPr>
          <w:lang w:val="en-US"/>
        </w:rPr>
        <w:pict>
          <v:shape id="_x0000_s1033" type="#_x0000_t202" style="position:absolute;left:0;text-align:left;margin-left:331.15pt;margin-top:3.1pt;width:10.3pt;height:10.1pt;z-index:-56200;mso-position-horizontal-relative:page" filled="f" stroked="f">
            <v:textbox inset="0,0,0,0">
              <w:txbxContent>
                <w:p w:rsidR="00795D2D" w:rsidRDefault="001B3982">
                  <w:pPr>
                    <w:pStyle w:val="Textoindependiente"/>
                    <w:spacing w:before="0" w:line="201" w:lineRule="exact"/>
                    <w:ind w:left="0"/>
                  </w:pPr>
                  <w:r>
                    <w:rPr>
                      <w:color w:val="2E2E2E"/>
                    </w:rPr>
                    <w:t>pa</w:t>
                  </w:r>
                </w:p>
              </w:txbxContent>
            </v:textbox>
            <w10:wrap anchorx="page"/>
          </v:shape>
        </w:pict>
      </w:r>
      <w:r>
        <w:rPr>
          <w:color w:val="2E2E2E"/>
        </w:rPr>
        <w:t xml:space="preserve">Es así que de forma similar al método seguido para determinar la </w:t>
      </w:r>
      <w:r>
        <w:rPr>
          <w:i/>
          <w:color w:val="2E2E2E"/>
        </w:rPr>
        <w:t>asset</w:t>
      </w:r>
      <w:r>
        <w:rPr>
          <w:color w:val="2E2E2E"/>
        </w:rPr>
        <w:t xml:space="preserve">, se evaluará el nivel apropiado de apalancamiento utilizando la misma comparativa de operadores en Latinoamérica,  </w:t>
      </w:r>
      <w:r>
        <w:rPr>
          <w:color w:val="2E2E2E"/>
          <w:position w:val="21"/>
          <w:sz w:val="16"/>
        </w:rPr>
        <w:t xml:space="preserve"> </w:t>
      </w:r>
      <w:r>
        <w:rPr>
          <w:color w:val="2E2E2E"/>
        </w:rPr>
        <w:t>ra lo cual se aplica información pública financiera con</w:t>
      </w:r>
    </w:p>
    <w:p w:rsidR="00795D2D" w:rsidRDefault="001B3982">
      <w:pPr>
        <w:pStyle w:val="Textoindependiente"/>
        <w:spacing w:before="38" w:line="244" w:lineRule="auto"/>
      </w:pPr>
      <w:r>
        <w:rPr>
          <w:color w:val="2E2E2E"/>
        </w:rPr>
        <w:t>fuente en Financial Times y Reuters. Inicialmente se calculaba en base a la inform</w:t>
      </w:r>
      <w:r>
        <w:rPr>
          <w:color w:val="2E2E2E"/>
        </w:rPr>
        <w:t>ación del profesor Aswath Damodaran de la Universidad de Nueva York(21), pero actualmente ya no se publica.</w:t>
      </w:r>
    </w:p>
    <w:p w:rsidR="00795D2D" w:rsidRDefault="001B3982">
      <w:pPr>
        <w:pStyle w:val="Ttulo1"/>
      </w:pPr>
      <w:r>
        <w:rPr>
          <w:color w:val="2E2E2E"/>
        </w:rPr>
        <w:t>Costo de la deuda</w:t>
      </w:r>
    </w:p>
    <w:p w:rsidR="00795D2D" w:rsidRDefault="001B3982">
      <w:pPr>
        <w:pStyle w:val="Textoindependiente"/>
        <w:spacing w:before="93"/>
        <w:ind w:left="853"/>
      </w:pPr>
      <w:r>
        <w:rPr>
          <w:noProof/>
          <w:lang w:eastAsia="es-MX"/>
        </w:rPr>
        <w:drawing>
          <wp:anchor distT="0" distB="0" distL="0" distR="0" simplePos="0" relativeHeight="1504" behindDoc="0" locked="0" layoutInCell="1" allowOverlap="1">
            <wp:simplePos x="0" y="0"/>
            <wp:positionH relativeFrom="page">
              <wp:posOffset>807042</wp:posOffset>
            </wp:positionH>
            <wp:positionV relativeFrom="paragraph">
              <wp:posOffset>261645</wp:posOffset>
            </wp:positionV>
            <wp:extent cx="1543050" cy="238125"/>
            <wp:effectExtent l="0" t="0" r="0" b="0"/>
            <wp:wrapTopAndBottom/>
            <wp:docPr id="53"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22.png"/>
                    <pic:cNvPicPr/>
                  </pic:nvPicPr>
                  <pic:blipFill>
                    <a:blip r:embed="rId32" cstate="print"/>
                    <a:stretch>
                      <a:fillRect/>
                    </a:stretch>
                  </pic:blipFill>
                  <pic:spPr>
                    <a:xfrm>
                      <a:off x="0" y="0"/>
                      <a:ext cx="1543050" cy="238125"/>
                    </a:xfrm>
                    <a:prstGeom prst="rect">
                      <a:avLst/>
                    </a:prstGeom>
                  </pic:spPr>
                </pic:pic>
              </a:graphicData>
            </a:graphic>
          </wp:anchor>
        </w:drawing>
      </w:r>
      <w:r>
        <w:rPr>
          <w:color w:val="2E2E2E"/>
        </w:rPr>
        <w:t>El costo de la deuda se define como:</w:t>
      </w:r>
    </w:p>
    <w:p w:rsidR="00795D2D" w:rsidRDefault="001B3982">
      <w:pPr>
        <w:pStyle w:val="Textoindependiente"/>
        <w:spacing w:before="73"/>
        <w:ind w:left="853"/>
      </w:pPr>
      <w:r>
        <w:rPr>
          <w:color w:val="2E2E2E"/>
        </w:rPr>
        <w:t>Donde:</w:t>
      </w:r>
    </w:p>
    <w:p w:rsidR="00795D2D" w:rsidRDefault="001B3982">
      <w:pPr>
        <w:pStyle w:val="Prrafodelista"/>
        <w:numPr>
          <w:ilvl w:val="0"/>
          <w:numId w:val="1"/>
        </w:numPr>
        <w:tabs>
          <w:tab w:val="left" w:pos="1066"/>
        </w:tabs>
        <w:spacing w:before="91"/>
        <w:ind w:left="1065" w:hanging="212"/>
        <w:rPr>
          <w:sz w:val="18"/>
        </w:rPr>
      </w:pPr>
      <w:r>
        <w:rPr>
          <w:i/>
          <w:color w:val="2E2E2E"/>
          <w:spacing w:val="2"/>
          <w:sz w:val="18"/>
        </w:rPr>
        <w:t xml:space="preserve">Rf </w:t>
      </w:r>
      <w:r>
        <w:rPr>
          <w:color w:val="2E2E2E"/>
          <w:sz w:val="18"/>
        </w:rPr>
        <w:t xml:space="preserve">es </w:t>
      </w:r>
      <w:r>
        <w:rPr>
          <w:color w:val="2E2E2E"/>
          <w:spacing w:val="2"/>
          <w:sz w:val="18"/>
        </w:rPr>
        <w:t xml:space="preserve">la </w:t>
      </w:r>
      <w:r>
        <w:rPr>
          <w:color w:val="2E2E2E"/>
          <w:sz w:val="18"/>
        </w:rPr>
        <w:t xml:space="preserve">tasa de retorno </w:t>
      </w:r>
      <w:r>
        <w:rPr>
          <w:color w:val="2E2E2E"/>
          <w:spacing w:val="2"/>
          <w:sz w:val="18"/>
        </w:rPr>
        <w:t xml:space="preserve">libre </w:t>
      </w:r>
      <w:r>
        <w:rPr>
          <w:color w:val="2E2E2E"/>
          <w:sz w:val="18"/>
        </w:rPr>
        <w:t>de</w:t>
      </w:r>
      <w:r>
        <w:rPr>
          <w:color w:val="2E2E2E"/>
          <w:spacing w:val="1"/>
          <w:sz w:val="18"/>
        </w:rPr>
        <w:t xml:space="preserve"> </w:t>
      </w:r>
      <w:r>
        <w:rPr>
          <w:color w:val="2E2E2E"/>
          <w:spacing w:val="2"/>
          <w:sz w:val="18"/>
        </w:rPr>
        <w:t>riesgo</w:t>
      </w:r>
    </w:p>
    <w:p w:rsidR="00795D2D" w:rsidRDefault="001B3982">
      <w:pPr>
        <w:pStyle w:val="Prrafodelista"/>
        <w:numPr>
          <w:ilvl w:val="0"/>
          <w:numId w:val="1"/>
        </w:numPr>
        <w:tabs>
          <w:tab w:val="left" w:pos="1066"/>
        </w:tabs>
        <w:ind w:left="1065" w:hanging="212"/>
        <w:rPr>
          <w:sz w:val="14"/>
        </w:rPr>
      </w:pPr>
      <w:r>
        <w:rPr>
          <w:i/>
          <w:color w:val="2E2E2E"/>
          <w:sz w:val="14"/>
        </w:rPr>
        <w:t xml:space="preserve">RD </w:t>
      </w:r>
      <w:r>
        <w:rPr>
          <w:color w:val="2E2E2E"/>
          <w:sz w:val="14"/>
        </w:rPr>
        <w:t>es la prima de riesgo de</w:t>
      </w:r>
      <w:r>
        <w:rPr>
          <w:color w:val="2E2E2E"/>
          <w:spacing w:val="22"/>
          <w:sz w:val="14"/>
        </w:rPr>
        <w:t xml:space="preserve"> </w:t>
      </w:r>
      <w:r>
        <w:rPr>
          <w:color w:val="2E2E2E"/>
          <w:spacing w:val="-3"/>
          <w:sz w:val="14"/>
        </w:rPr>
        <w:t>deuda</w:t>
      </w:r>
    </w:p>
    <w:p w:rsidR="00795D2D" w:rsidRDefault="001B3982">
      <w:pPr>
        <w:pStyle w:val="Prrafodelista"/>
        <w:numPr>
          <w:ilvl w:val="0"/>
          <w:numId w:val="1"/>
        </w:numPr>
        <w:tabs>
          <w:tab w:val="left" w:pos="1066"/>
        </w:tabs>
        <w:ind w:left="1065" w:hanging="212"/>
        <w:rPr>
          <w:sz w:val="18"/>
        </w:rPr>
      </w:pPr>
      <w:r>
        <w:rPr>
          <w:i/>
          <w:color w:val="2E2E2E"/>
          <w:sz w:val="18"/>
        </w:rPr>
        <w:t xml:space="preserve">T </w:t>
      </w:r>
      <w:r>
        <w:rPr>
          <w:color w:val="2E2E2E"/>
          <w:sz w:val="18"/>
        </w:rPr>
        <w:t xml:space="preserve">es </w:t>
      </w:r>
      <w:r>
        <w:rPr>
          <w:color w:val="2E2E2E"/>
          <w:spacing w:val="2"/>
          <w:sz w:val="18"/>
        </w:rPr>
        <w:t xml:space="preserve">la </w:t>
      </w:r>
      <w:r>
        <w:rPr>
          <w:color w:val="2E2E2E"/>
          <w:sz w:val="18"/>
        </w:rPr>
        <w:t>tasa de impuestos</w:t>
      </w:r>
      <w:r>
        <w:rPr>
          <w:color w:val="2E2E2E"/>
          <w:spacing w:val="22"/>
          <w:sz w:val="18"/>
        </w:rPr>
        <w:t xml:space="preserve"> </w:t>
      </w:r>
      <w:r>
        <w:rPr>
          <w:color w:val="2E2E2E"/>
          <w:sz w:val="18"/>
        </w:rPr>
        <w:t>corporativa.</w:t>
      </w:r>
    </w:p>
    <w:p w:rsidR="00795D2D" w:rsidRDefault="001B3982">
      <w:pPr>
        <w:pStyle w:val="Textoindependiente"/>
        <w:spacing w:before="102" w:line="244" w:lineRule="auto"/>
        <w:ind w:right="408" w:firstLine="288"/>
      </w:pPr>
      <w:r>
        <w:rPr>
          <w:color w:val="2E2E2E"/>
        </w:rPr>
        <w:t>En el modelo se utiliza el Impuesto sobre la renta (ISR), como la tasa de impuestos corporativos (T), cuyo valor para el año 2016 es del 30%.</w:t>
      </w:r>
    </w:p>
    <w:p w:rsidR="00795D2D" w:rsidRDefault="001B3982">
      <w:pPr>
        <w:pStyle w:val="Textoindependiente"/>
        <w:spacing w:before="89" w:line="244" w:lineRule="auto"/>
        <w:ind w:right="555" w:firstLine="288"/>
      </w:pPr>
      <w:r>
        <w:rPr>
          <w:color w:val="2E2E2E"/>
        </w:rPr>
        <w:t xml:space="preserve">La prima de </w:t>
      </w:r>
      <w:r>
        <w:rPr>
          <w:color w:val="2E2E2E"/>
          <w:spacing w:val="2"/>
        </w:rPr>
        <w:t xml:space="preserve">riesgo </w:t>
      </w:r>
      <w:r>
        <w:rPr>
          <w:color w:val="2E2E2E"/>
        </w:rPr>
        <w:t xml:space="preserve">de </w:t>
      </w:r>
      <w:r>
        <w:rPr>
          <w:color w:val="2E2E2E"/>
          <w:spacing w:val="3"/>
        </w:rPr>
        <w:t xml:space="preserve">deuda </w:t>
      </w:r>
      <w:r>
        <w:rPr>
          <w:color w:val="2E2E2E"/>
        </w:rPr>
        <w:t xml:space="preserve">de </w:t>
      </w:r>
      <w:r>
        <w:rPr>
          <w:color w:val="2E2E2E"/>
          <w:spacing w:val="2"/>
        </w:rPr>
        <w:t xml:space="preserve">una </w:t>
      </w:r>
      <w:r>
        <w:rPr>
          <w:color w:val="2E2E2E"/>
        </w:rPr>
        <w:t xml:space="preserve">empresa es </w:t>
      </w:r>
      <w:r>
        <w:rPr>
          <w:color w:val="2E2E2E"/>
          <w:spacing w:val="2"/>
        </w:rPr>
        <w:t xml:space="preserve">la diferencia </w:t>
      </w:r>
      <w:r>
        <w:rPr>
          <w:color w:val="2E2E2E"/>
        </w:rPr>
        <w:t xml:space="preserve">entre </w:t>
      </w:r>
      <w:r>
        <w:rPr>
          <w:color w:val="2E2E2E"/>
          <w:spacing w:val="2"/>
        </w:rPr>
        <w:t xml:space="preserve">lo que una </w:t>
      </w:r>
      <w:r>
        <w:rPr>
          <w:color w:val="2E2E2E"/>
        </w:rPr>
        <w:t xml:space="preserve">empresa tiene </w:t>
      </w:r>
      <w:r>
        <w:rPr>
          <w:color w:val="2E2E2E"/>
          <w:spacing w:val="2"/>
        </w:rPr>
        <w:t xml:space="preserve">que </w:t>
      </w:r>
      <w:r>
        <w:rPr>
          <w:color w:val="2E2E2E"/>
          <w:spacing w:val="3"/>
        </w:rPr>
        <w:t xml:space="preserve">pagar </w:t>
      </w:r>
      <w:r>
        <w:rPr>
          <w:color w:val="2E2E2E"/>
        </w:rPr>
        <w:t xml:space="preserve">a sus </w:t>
      </w:r>
      <w:r>
        <w:rPr>
          <w:color w:val="2E2E2E"/>
          <w:spacing w:val="2"/>
        </w:rPr>
        <w:t xml:space="preserve">acreedores    </w:t>
      </w:r>
      <w:r>
        <w:rPr>
          <w:color w:val="2E2E2E"/>
        </w:rPr>
        <w:t xml:space="preserve">al </w:t>
      </w:r>
      <w:r>
        <w:rPr>
          <w:color w:val="2E2E2E"/>
          <w:spacing w:val="3"/>
        </w:rPr>
        <w:t xml:space="preserve">adquirir </w:t>
      </w:r>
      <w:r>
        <w:rPr>
          <w:color w:val="2E2E2E"/>
        </w:rPr>
        <w:t xml:space="preserve">un préstamo y </w:t>
      </w:r>
      <w:r>
        <w:rPr>
          <w:color w:val="2E2E2E"/>
          <w:spacing w:val="2"/>
        </w:rPr>
        <w:t xml:space="preserve">la </w:t>
      </w:r>
      <w:r>
        <w:rPr>
          <w:color w:val="2E2E2E"/>
        </w:rPr>
        <w:t xml:space="preserve">tasa </w:t>
      </w:r>
      <w:r>
        <w:rPr>
          <w:color w:val="2E2E2E"/>
          <w:spacing w:val="2"/>
        </w:rPr>
        <w:t xml:space="preserve">libre </w:t>
      </w:r>
      <w:r>
        <w:rPr>
          <w:color w:val="2E2E2E"/>
        </w:rPr>
        <w:t>de</w:t>
      </w:r>
      <w:r>
        <w:rPr>
          <w:color w:val="2E2E2E"/>
          <w:spacing w:val="9"/>
        </w:rPr>
        <w:t xml:space="preserve"> </w:t>
      </w:r>
      <w:r>
        <w:rPr>
          <w:color w:val="2E2E2E"/>
          <w:spacing w:val="2"/>
        </w:rPr>
        <w:t>riesgo.</w:t>
      </w:r>
    </w:p>
    <w:p w:rsidR="00795D2D" w:rsidRDefault="001B3982">
      <w:pPr>
        <w:pStyle w:val="Textoindependiente"/>
        <w:spacing w:line="244" w:lineRule="auto"/>
        <w:ind w:right="408" w:firstLine="288"/>
      </w:pPr>
      <w:r>
        <w:rPr>
          <w:color w:val="2E2E2E"/>
        </w:rPr>
        <w:t>Típicamente, la prima de riesgo de deuda varía de acuerdo con el apalancamiento de la empresa cuanto mayor sea la proporción de financiamiento a través de deuda,</w:t>
      </w:r>
      <w:r>
        <w:rPr>
          <w:color w:val="2E2E2E"/>
        </w:rPr>
        <w:t xml:space="preserve"> mayor es la prima debido a la presión ejercida sobre los flujos de efectivo.</w:t>
      </w:r>
    </w:p>
    <w:p w:rsidR="00795D2D" w:rsidRDefault="001B3982">
      <w:pPr>
        <w:pStyle w:val="Textoindependiente"/>
        <w:spacing w:line="244" w:lineRule="auto"/>
        <w:ind w:right="413" w:firstLine="288"/>
        <w:jc w:val="both"/>
      </w:pPr>
      <w:r>
        <w:rPr>
          <w:color w:val="2E2E2E"/>
        </w:rPr>
        <w:t>Una manera válida de calcular la prima de riesgo es sumar a la tasa libre de riesgo la prima de riesgo de la deuda asociada con la empresa, en base a una comparativa de las tasas</w:t>
      </w:r>
      <w:r>
        <w:rPr>
          <w:color w:val="2E2E2E"/>
        </w:rPr>
        <w:t xml:space="preserve"> de retorno de la deuda (p.ej. Eurobonos corporativos) de empresas comparables con riesgo o madurez semejantes.</w:t>
      </w:r>
    </w:p>
    <w:p w:rsidR="00795D2D" w:rsidRDefault="001B3982">
      <w:pPr>
        <w:pStyle w:val="Textoindependiente"/>
        <w:spacing w:line="244" w:lineRule="auto"/>
        <w:ind w:right="418" w:firstLine="288"/>
        <w:jc w:val="both"/>
      </w:pPr>
      <w:r>
        <w:rPr>
          <w:color w:val="2E2E2E"/>
          <w:spacing w:val="2"/>
        </w:rPr>
        <w:t xml:space="preserve">De </w:t>
      </w:r>
      <w:r>
        <w:rPr>
          <w:color w:val="2E2E2E"/>
        </w:rPr>
        <w:t xml:space="preserve">esta forma se usará un costo de </w:t>
      </w:r>
      <w:r>
        <w:rPr>
          <w:color w:val="2E2E2E"/>
          <w:spacing w:val="2"/>
        </w:rPr>
        <w:t xml:space="preserve">la </w:t>
      </w:r>
      <w:r>
        <w:rPr>
          <w:color w:val="2E2E2E"/>
          <w:spacing w:val="3"/>
        </w:rPr>
        <w:t xml:space="preserve">deuda </w:t>
      </w:r>
      <w:r>
        <w:rPr>
          <w:color w:val="2E2E2E"/>
        </w:rPr>
        <w:t xml:space="preserve">para el </w:t>
      </w:r>
      <w:r>
        <w:rPr>
          <w:color w:val="2E2E2E"/>
          <w:spacing w:val="3"/>
        </w:rPr>
        <w:t xml:space="preserve">operador </w:t>
      </w:r>
      <w:r>
        <w:rPr>
          <w:color w:val="2E2E2E"/>
        </w:rPr>
        <w:t xml:space="preserve">móvil </w:t>
      </w:r>
      <w:r>
        <w:rPr>
          <w:color w:val="2E2E2E"/>
          <w:spacing w:val="2"/>
        </w:rPr>
        <w:t xml:space="preserve">que corresponde </w:t>
      </w:r>
      <w:r>
        <w:rPr>
          <w:color w:val="2E2E2E"/>
        </w:rPr>
        <w:t xml:space="preserve">con </w:t>
      </w:r>
      <w:r>
        <w:rPr>
          <w:color w:val="2E2E2E"/>
          <w:spacing w:val="2"/>
        </w:rPr>
        <w:t xml:space="preserve">la </w:t>
      </w:r>
      <w:r>
        <w:rPr>
          <w:color w:val="2E2E2E"/>
        </w:rPr>
        <w:t xml:space="preserve">tasa de retorno </w:t>
      </w:r>
      <w:r>
        <w:rPr>
          <w:color w:val="2E2E2E"/>
          <w:spacing w:val="2"/>
        </w:rPr>
        <w:t xml:space="preserve">libre </w:t>
      </w:r>
      <w:r>
        <w:rPr>
          <w:color w:val="2E2E2E"/>
        </w:rPr>
        <w:t xml:space="preserve">de </w:t>
      </w:r>
      <w:r>
        <w:rPr>
          <w:color w:val="2E2E2E"/>
          <w:spacing w:val="2"/>
        </w:rPr>
        <w:t xml:space="preserve">riesgo  </w:t>
      </w:r>
      <w:r>
        <w:rPr>
          <w:color w:val="2E2E2E"/>
        </w:rPr>
        <w:t xml:space="preserve">de México, más </w:t>
      </w:r>
      <w:r>
        <w:rPr>
          <w:color w:val="2E2E2E"/>
          <w:spacing w:val="2"/>
        </w:rPr>
        <w:t xml:space="preserve">una </w:t>
      </w:r>
      <w:r>
        <w:rPr>
          <w:color w:val="2E2E2E"/>
        </w:rPr>
        <w:t>pr</w:t>
      </w:r>
      <w:r>
        <w:rPr>
          <w:color w:val="2E2E2E"/>
        </w:rPr>
        <w:t xml:space="preserve">ima de </w:t>
      </w:r>
      <w:r>
        <w:rPr>
          <w:color w:val="2E2E2E"/>
          <w:spacing w:val="3"/>
        </w:rPr>
        <w:t xml:space="preserve">deuda </w:t>
      </w:r>
      <w:r>
        <w:rPr>
          <w:color w:val="2E2E2E"/>
          <w:spacing w:val="2"/>
        </w:rPr>
        <w:t xml:space="preserve">por </w:t>
      </w:r>
      <w:r>
        <w:rPr>
          <w:color w:val="2E2E2E"/>
        </w:rPr>
        <w:t xml:space="preserve">el mayor </w:t>
      </w:r>
      <w:r>
        <w:rPr>
          <w:color w:val="2E2E2E"/>
          <w:spacing w:val="2"/>
        </w:rPr>
        <w:t xml:space="preserve">riesgo que </w:t>
      </w:r>
      <w:r>
        <w:rPr>
          <w:color w:val="2E2E2E"/>
        </w:rPr>
        <w:t xml:space="preserve">tiene un </w:t>
      </w:r>
      <w:r>
        <w:rPr>
          <w:color w:val="2E2E2E"/>
          <w:spacing w:val="3"/>
        </w:rPr>
        <w:t xml:space="preserve">operador </w:t>
      </w:r>
      <w:r>
        <w:rPr>
          <w:color w:val="2E2E2E"/>
        </w:rPr>
        <w:t xml:space="preserve">en </w:t>
      </w:r>
      <w:r>
        <w:rPr>
          <w:color w:val="2E2E2E"/>
          <w:spacing w:val="2"/>
        </w:rPr>
        <w:t xml:space="preserve">comparación </w:t>
      </w:r>
      <w:r>
        <w:rPr>
          <w:color w:val="2E2E2E"/>
        </w:rPr>
        <w:t xml:space="preserve">con el país. Para </w:t>
      </w:r>
      <w:r>
        <w:rPr>
          <w:color w:val="2E2E2E"/>
          <w:spacing w:val="2"/>
        </w:rPr>
        <w:t xml:space="preserve">definir la   </w:t>
      </w:r>
      <w:r>
        <w:rPr>
          <w:color w:val="2E2E2E"/>
        </w:rPr>
        <w:t xml:space="preserve">prima se ha </w:t>
      </w:r>
      <w:r>
        <w:rPr>
          <w:color w:val="2E2E2E"/>
          <w:spacing w:val="2"/>
        </w:rPr>
        <w:t xml:space="preserve">utilizado una </w:t>
      </w:r>
      <w:r>
        <w:rPr>
          <w:color w:val="2E2E2E"/>
        </w:rPr>
        <w:t>comparativa</w:t>
      </w:r>
      <w:r>
        <w:rPr>
          <w:color w:val="2E2E2E"/>
          <w:spacing w:val="39"/>
        </w:rPr>
        <w:t xml:space="preserve"> </w:t>
      </w:r>
      <w:r>
        <w:rPr>
          <w:color w:val="2E2E2E"/>
          <w:spacing w:val="2"/>
        </w:rPr>
        <w:t>internacional.</w:t>
      </w:r>
    </w:p>
    <w:p w:rsidR="00795D2D" w:rsidRDefault="001B3982">
      <w:pPr>
        <w:pStyle w:val="Textoindependiente"/>
        <w:spacing w:before="89"/>
        <w:ind w:left="853"/>
      </w:pPr>
      <w:r>
        <w:rPr>
          <w:color w:val="2E2E2E"/>
        </w:rPr>
        <w:t xml:space="preserve">Se </w:t>
      </w:r>
      <w:r>
        <w:rPr>
          <w:color w:val="2E2E2E"/>
          <w:spacing w:val="2"/>
        </w:rPr>
        <w:t xml:space="preserve">aplicará la </w:t>
      </w:r>
      <w:r>
        <w:rPr>
          <w:color w:val="2E2E2E"/>
        </w:rPr>
        <w:t xml:space="preserve">misma metodología para determinar el costo de </w:t>
      </w:r>
      <w:r>
        <w:rPr>
          <w:color w:val="2E2E2E"/>
          <w:spacing w:val="2"/>
        </w:rPr>
        <w:t xml:space="preserve">la </w:t>
      </w:r>
      <w:r>
        <w:rPr>
          <w:color w:val="2E2E2E"/>
          <w:spacing w:val="3"/>
        </w:rPr>
        <w:t xml:space="preserve">deuda </w:t>
      </w:r>
      <w:r>
        <w:rPr>
          <w:color w:val="2E2E2E"/>
          <w:spacing w:val="2"/>
        </w:rPr>
        <w:t xml:space="preserve">del </w:t>
      </w:r>
      <w:r>
        <w:rPr>
          <w:color w:val="2E2E2E"/>
          <w:spacing w:val="3"/>
        </w:rPr>
        <w:t>operador</w:t>
      </w:r>
      <w:r>
        <w:rPr>
          <w:color w:val="2E2E2E"/>
          <w:spacing w:val="55"/>
        </w:rPr>
        <w:t xml:space="preserve"> </w:t>
      </w:r>
      <w:r>
        <w:rPr>
          <w:color w:val="2E2E2E"/>
        </w:rPr>
        <w:t>fijo.</w:t>
      </w:r>
    </w:p>
    <w:p w:rsidR="00795D2D" w:rsidRDefault="00795D2D">
      <w:pPr>
        <w:pStyle w:val="Textoindependiente"/>
        <w:spacing w:before="0"/>
        <w:ind w:left="0"/>
        <w:rPr>
          <w:sz w:val="20"/>
        </w:rPr>
      </w:pPr>
    </w:p>
    <w:p w:rsidR="00795D2D" w:rsidRDefault="00795D2D">
      <w:pPr>
        <w:pStyle w:val="Textoindependiente"/>
        <w:spacing w:before="9"/>
        <w:ind w:left="0"/>
        <w:rPr>
          <w:sz w:val="16"/>
        </w:rPr>
      </w:pPr>
    </w:p>
    <w:p w:rsidR="00795D2D" w:rsidRDefault="001B3982">
      <w:pPr>
        <w:pStyle w:val="Textoindependiente"/>
        <w:spacing w:before="1"/>
        <w:ind w:left="853"/>
      </w:pPr>
      <w:r>
        <w:rPr>
          <w:color w:val="2E2E2E"/>
        </w:rPr>
        <w:t>De esta forma se tiene el siguiente resultado:</w:t>
      </w:r>
    </w:p>
    <w:p w:rsidR="00795D2D" w:rsidRDefault="00795D2D">
      <w:pPr>
        <w:pStyle w:val="Textoindependiente"/>
        <w:spacing w:before="0"/>
        <w:ind w:left="0"/>
        <w:rPr>
          <w:sz w:val="20"/>
        </w:rPr>
      </w:pPr>
    </w:p>
    <w:p w:rsidR="00795D2D" w:rsidRDefault="00795D2D">
      <w:pPr>
        <w:pStyle w:val="Textoindependiente"/>
        <w:spacing w:before="7"/>
        <w:ind w:left="0"/>
      </w:pPr>
    </w:p>
    <w:tbl>
      <w:tblPr>
        <w:tblStyle w:val="TableNormal"/>
        <w:tblW w:w="0" w:type="auto"/>
        <w:tblInd w:w="545" w:type="dxa"/>
        <w:tblBorders>
          <w:top w:val="nil"/>
          <w:left w:val="nil"/>
          <w:bottom w:val="nil"/>
          <w:right w:val="nil"/>
          <w:insideH w:val="nil"/>
          <w:insideV w:val="nil"/>
        </w:tblBorders>
        <w:tblLayout w:type="fixed"/>
        <w:tblLook w:val="01E0" w:firstRow="1" w:lastRow="1" w:firstColumn="1" w:lastColumn="1" w:noHBand="0" w:noVBand="0"/>
      </w:tblPr>
      <w:tblGrid>
        <w:gridCol w:w="2909"/>
        <w:gridCol w:w="1036"/>
        <w:gridCol w:w="926"/>
      </w:tblGrid>
      <w:tr w:rsidR="00795D2D">
        <w:trPr>
          <w:trHeight w:hRule="exact" w:val="303"/>
        </w:trPr>
        <w:tc>
          <w:tcPr>
            <w:tcW w:w="2909" w:type="dxa"/>
          </w:tcPr>
          <w:p w:rsidR="00795D2D" w:rsidRDefault="00795D2D"/>
        </w:tc>
        <w:tc>
          <w:tcPr>
            <w:tcW w:w="1036" w:type="dxa"/>
          </w:tcPr>
          <w:p w:rsidR="00795D2D" w:rsidRDefault="001B3982">
            <w:pPr>
              <w:pStyle w:val="TableParagraph"/>
              <w:spacing w:before="0" w:line="201" w:lineRule="exact"/>
              <w:ind w:left="160"/>
              <w:rPr>
                <w:b/>
                <w:sz w:val="18"/>
              </w:rPr>
            </w:pPr>
            <w:r>
              <w:rPr>
                <w:b/>
                <w:sz w:val="18"/>
              </w:rPr>
              <w:t>Fijo</w:t>
            </w:r>
          </w:p>
        </w:tc>
        <w:tc>
          <w:tcPr>
            <w:tcW w:w="926" w:type="dxa"/>
          </w:tcPr>
          <w:p w:rsidR="00795D2D" w:rsidRDefault="001B3982">
            <w:pPr>
              <w:pStyle w:val="TableParagraph"/>
              <w:spacing w:before="0" w:line="201" w:lineRule="exact"/>
              <w:ind w:left="250"/>
              <w:rPr>
                <w:b/>
                <w:sz w:val="18"/>
              </w:rPr>
            </w:pPr>
            <w:r>
              <w:rPr>
                <w:b/>
                <w:sz w:val="18"/>
              </w:rPr>
              <w:t>Móvil</w:t>
            </w:r>
          </w:p>
        </w:tc>
      </w:tr>
      <w:tr w:rsidR="00795D2D">
        <w:trPr>
          <w:trHeight w:hRule="exact" w:val="383"/>
        </w:trPr>
        <w:tc>
          <w:tcPr>
            <w:tcW w:w="2909" w:type="dxa"/>
          </w:tcPr>
          <w:p w:rsidR="00795D2D" w:rsidRDefault="001B3982">
            <w:pPr>
              <w:pStyle w:val="TableParagraph"/>
              <w:spacing w:before="96"/>
              <w:ind w:left="50"/>
              <w:rPr>
                <w:sz w:val="18"/>
              </w:rPr>
            </w:pPr>
            <w:r>
              <w:rPr>
                <w:sz w:val="18"/>
              </w:rPr>
              <w:t>Tasa libre de riesgo</w:t>
            </w:r>
          </w:p>
        </w:tc>
        <w:tc>
          <w:tcPr>
            <w:tcW w:w="1036" w:type="dxa"/>
          </w:tcPr>
          <w:p w:rsidR="00795D2D" w:rsidRDefault="001B3982">
            <w:pPr>
              <w:pStyle w:val="TableParagraph"/>
              <w:spacing w:before="96"/>
              <w:ind w:left="160"/>
              <w:rPr>
                <w:sz w:val="18"/>
              </w:rPr>
            </w:pPr>
            <w:r>
              <w:rPr>
                <w:sz w:val="18"/>
              </w:rPr>
              <w:t>5.04%</w:t>
            </w:r>
          </w:p>
        </w:tc>
        <w:tc>
          <w:tcPr>
            <w:tcW w:w="926" w:type="dxa"/>
          </w:tcPr>
          <w:p w:rsidR="00795D2D" w:rsidRDefault="001B3982">
            <w:pPr>
              <w:pStyle w:val="TableParagraph"/>
              <w:spacing w:before="96"/>
              <w:ind w:left="250"/>
              <w:rPr>
                <w:sz w:val="18"/>
              </w:rPr>
            </w:pPr>
            <w:r>
              <w:rPr>
                <w:sz w:val="18"/>
              </w:rPr>
              <w:t>5.04%</w:t>
            </w:r>
          </w:p>
        </w:tc>
      </w:tr>
      <w:tr w:rsidR="00795D2D">
        <w:trPr>
          <w:trHeight w:hRule="exact" w:val="360"/>
        </w:trPr>
        <w:tc>
          <w:tcPr>
            <w:tcW w:w="2909" w:type="dxa"/>
          </w:tcPr>
          <w:p w:rsidR="00795D2D" w:rsidRDefault="001B3982">
            <w:pPr>
              <w:pStyle w:val="TableParagraph"/>
              <w:spacing w:before="74"/>
              <w:ind w:left="50"/>
              <w:rPr>
                <w:sz w:val="18"/>
              </w:rPr>
            </w:pPr>
            <w:r>
              <w:rPr>
                <w:sz w:val="18"/>
              </w:rPr>
              <w:t>Beta</w:t>
            </w:r>
          </w:p>
        </w:tc>
        <w:tc>
          <w:tcPr>
            <w:tcW w:w="1036" w:type="dxa"/>
          </w:tcPr>
          <w:p w:rsidR="00795D2D" w:rsidRDefault="001B3982">
            <w:pPr>
              <w:pStyle w:val="TableParagraph"/>
              <w:spacing w:before="74"/>
              <w:ind w:left="160"/>
              <w:rPr>
                <w:sz w:val="18"/>
              </w:rPr>
            </w:pPr>
            <w:r>
              <w:rPr>
                <w:sz w:val="18"/>
              </w:rPr>
              <w:t>0.90</w:t>
            </w:r>
          </w:p>
        </w:tc>
        <w:tc>
          <w:tcPr>
            <w:tcW w:w="926" w:type="dxa"/>
          </w:tcPr>
          <w:p w:rsidR="00795D2D" w:rsidRDefault="001B3982">
            <w:pPr>
              <w:pStyle w:val="TableParagraph"/>
              <w:spacing w:before="74"/>
              <w:ind w:left="250"/>
              <w:rPr>
                <w:sz w:val="18"/>
              </w:rPr>
            </w:pPr>
            <w:r>
              <w:rPr>
                <w:sz w:val="18"/>
              </w:rPr>
              <w:t>1.42</w:t>
            </w:r>
          </w:p>
        </w:tc>
      </w:tr>
      <w:tr w:rsidR="00795D2D">
        <w:trPr>
          <w:trHeight w:hRule="exact" w:val="383"/>
        </w:trPr>
        <w:tc>
          <w:tcPr>
            <w:tcW w:w="2909" w:type="dxa"/>
          </w:tcPr>
          <w:p w:rsidR="00795D2D" w:rsidRDefault="001B3982">
            <w:pPr>
              <w:pStyle w:val="TableParagraph"/>
              <w:spacing w:before="74"/>
              <w:ind w:left="50"/>
              <w:rPr>
                <w:sz w:val="18"/>
              </w:rPr>
            </w:pPr>
            <w:r>
              <w:rPr>
                <w:sz w:val="18"/>
              </w:rPr>
              <w:t>Prima de mercado</w:t>
            </w:r>
          </w:p>
        </w:tc>
        <w:tc>
          <w:tcPr>
            <w:tcW w:w="1036" w:type="dxa"/>
          </w:tcPr>
          <w:p w:rsidR="00795D2D" w:rsidRDefault="001B3982">
            <w:pPr>
              <w:pStyle w:val="TableParagraph"/>
              <w:spacing w:before="74"/>
              <w:ind w:left="160"/>
              <w:rPr>
                <w:sz w:val="18"/>
              </w:rPr>
            </w:pPr>
            <w:r>
              <w:rPr>
                <w:sz w:val="18"/>
              </w:rPr>
              <w:t>6.25%</w:t>
            </w:r>
          </w:p>
        </w:tc>
        <w:tc>
          <w:tcPr>
            <w:tcW w:w="926" w:type="dxa"/>
          </w:tcPr>
          <w:p w:rsidR="00795D2D" w:rsidRDefault="001B3982">
            <w:pPr>
              <w:pStyle w:val="TableParagraph"/>
              <w:spacing w:before="74"/>
              <w:ind w:left="250"/>
              <w:rPr>
                <w:sz w:val="18"/>
              </w:rPr>
            </w:pPr>
            <w:r>
              <w:rPr>
                <w:sz w:val="18"/>
              </w:rPr>
              <w:t>6.25%</w:t>
            </w:r>
          </w:p>
        </w:tc>
      </w:tr>
      <w:tr w:rsidR="00795D2D">
        <w:trPr>
          <w:trHeight w:hRule="exact" w:val="383"/>
        </w:trPr>
        <w:tc>
          <w:tcPr>
            <w:tcW w:w="2909" w:type="dxa"/>
          </w:tcPr>
          <w:p w:rsidR="00795D2D" w:rsidRDefault="001B3982">
            <w:pPr>
              <w:pStyle w:val="TableParagraph"/>
              <w:spacing w:before="96"/>
              <w:ind w:left="50"/>
              <w:rPr>
                <w:b/>
                <w:sz w:val="18"/>
              </w:rPr>
            </w:pPr>
            <w:r>
              <w:rPr>
                <w:b/>
                <w:sz w:val="18"/>
              </w:rPr>
              <w:t>Ce</w:t>
            </w:r>
          </w:p>
        </w:tc>
        <w:tc>
          <w:tcPr>
            <w:tcW w:w="1036" w:type="dxa"/>
          </w:tcPr>
          <w:p w:rsidR="00795D2D" w:rsidRDefault="001B3982">
            <w:pPr>
              <w:pStyle w:val="TableParagraph"/>
              <w:spacing w:before="96"/>
              <w:ind w:left="160"/>
              <w:rPr>
                <w:b/>
                <w:sz w:val="18"/>
              </w:rPr>
            </w:pPr>
            <w:r>
              <w:rPr>
                <w:b/>
                <w:sz w:val="18"/>
              </w:rPr>
              <w:t>15.21%</w:t>
            </w:r>
          </w:p>
        </w:tc>
        <w:tc>
          <w:tcPr>
            <w:tcW w:w="926" w:type="dxa"/>
          </w:tcPr>
          <w:p w:rsidR="00795D2D" w:rsidRDefault="001B3982">
            <w:pPr>
              <w:pStyle w:val="TableParagraph"/>
              <w:spacing w:before="96"/>
              <w:ind w:left="250"/>
              <w:rPr>
                <w:b/>
                <w:sz w:val="18"/>
              </w:rPr>
            </w:pPr>
            <w:r>
              <w:rPr>
                <w:b/>
                <w:sz w:val="18"/>
              </w:rPr>
              <w:t>19.86%</w:t>
            </w:r>
          </w:p>
        </w:tc>
      </w:tr>
      <w:tr w:rsidR="00795D2D">
        <w:trPr>
          <w:trHeight w:hRule="exact" w:val="360"/>
        </w:trPr>
        <w:tc>
          <w:tcPr>
            <w:tcW w:w="2909" w:type="dxa"/>
          </w:tcPr>
          <w:p w:rsidR="00795D2D" w:rsidRDefault="001B3982">
            <w:pPr>
              <w:pStyle w:val="TableParagraph"/>
              <w:spacing w:before="74"/>
              <w:ind w:left="50"/>
              <w:rPr>
                <w:b/>
                <w:sz w:val="18"/>
              </w:rPr>
            </w:pPr>
            <w:r>
              <w:rPr>
                <w:b/>
                <w:sz w:val="18"/>
              </w:rPr>
              <w:t>Cd</w:t>
            </w:r>
          </w:p>
        </w:tc>
        <w:tc>
          <w:tcPr>
            <w:tcW w:w="1036" w:type="dxa"/>
          </w:tcPr>
          <w:p w:rsidR="00795D2D" w:rsidRDefault="001B3982">
            <w:pPr>
              <w:pStyle w:val="TableParagraph"/>
              <w:spacing w:before="74"/>
              <w:ind w:left="160"/>
              <w:rPr>
                <w:b/>
                <w:sz w:val="18"/>
              </w:rPr>
            </w:pPr>
            <w:r>
              <w:rPr>
                <w:b/>
                <w:sz w:val="18"/>
              </w:rPr>
              <w:t>6.35%</w:t>
            </w:r>
          </w:p>
        </w:tc>
        <w:tc>
          <w:tcPr>
            <w:tcW w:w="926" w:type="dxa"/>
          </w:tcPr>
          <w:p w:rsidR="00795D2D" w:rsidRDefault="001B3982">
            <w:pPr>
              <w:pStyle w:val="TableParagraph"/>
              <w:spacing w:before="74"/>
              <w:ind w:left="250"/>
              <w:rPr>
                <w:b/>
                <w:sz w:val="18"/>
              </w:rPr>
            </w:pPr>
            <w:r>
              <w:rPr>
                <w:b/>
                <w:sz w:val="18"/>
              </w:rPr>
              <w:t>6.35%</w:t>
            </w:r>
          </w:p>
        </w:tc>
      </w:tr>
      <w:tr w:rsidR="00795D2D">
        <w:trPr>
          <w:trHeight w:hRule="exact" w:val="383"/>
        </w:trPr>
        <w:tc>
          <w:tcPr>
            <w:tcW w:w="2909" w:type="dxa"/>
          </w:tcPr>
          <w:p w:rsidR="00795D2D" w:rsidRDefault="001B3982">
            <w:pPr>
              <w:pStyle w:val="TableParagraph"/>
              <w:spacing w:before="74"/>
              <w:ind w:left="50"/>
              <w:rPr>
                <w:sz w:val="18"/>
              </w:rPr>
            </w:pPr>
            <w:r>
              <w:rPr>
                <w:sz w:val="18"/>
              </w:rPr>
              <w:t>Apalancamiento</w:t>
            </w:r>
          </w:p>
        </w:tc>
        <w:tc>
          <w:tcPr>
            <w:tcW w:w="1036" w:type="dxa"/>
          </w:tcPr>
          <w:p w:rsidR="00795D2D" w:rsidRDefault="001B3982">
            <w:pPr>
              <w:pStyle w:val="TableParagraph"/>
              <w:spacing w:before="74"/>
              <w:ind w:left="160"/>
              <w:rPr>
                <w:sz w:val="18"/>
              </w:rPr>
            </w:pPr>
            <w:r>
              <w:rPr>
                <w:sz w:val="18"/>
              </w:rPr>
              <w:t>59.75%</w:t>
            </w:r>
          </w:p>
        </w:tc>
        <w:tc>
          <w:tcPr>
            <w:tcW w:w="926" w:type="dxa"/>
          </w:tcPr>
          <w:p w:rsidR="00795D2D" w:rsidRDefault="001B3982">
            <w:pPr>
              <w:pStyle w:val="TableParagraph"/>
              <w:spacing w:before="74"/>
              <w:ind w:left="250"/>
              <w:rPr>
                <w:sz w:val="18"/>
              </w:rPr>
            </w:pPr>
            <w:r>
              <w:rPr>
                <w:sz w:val="18"/>
              </w:rPr>
              <w:t>43.94%</w:t>
            </w:r>
          </w:p>
        </w:tc>
      </w:tr>
      <w:tr w:rsidR="00795D2D">
        <w:trPr>
          <w:trHeight w:hRule="exact" w:val="383"/>
        </w:trPr>
        <w:tc>
          <w:tcPr>
            <w:tcW w:w="2909" w:type="dxa"/>
          </w:tcPr>
          <w:p w:rsidR="00795D2D" w:rsidRDefault="001B3982">
            <w:pPr>
              <w:pStyle w:val="TableParagraph"/>
              <w:spacing w:before="96"/>
              <w:ind w:left="50"/>
              <w:rPr>
                <w:sz w:val="18"/>
              </w:rPr>
            </w:pPr>
            <w:r>
              <w:rPr>
                <w:sz w:val="18"/>
              </w:rPr>
              <w:t>Tasa de impuestos</w:t>
            </w:r>
          </w:p>
        </w:tc>
        <w:tc>
          <w:tcPr>
            <w:tcW w:w="1036" w:type="dxa"/>
          </w:tcPr>
          <w:p w:rsidR="00795D2D" w:rsidRDefault="001B3982">
            <w:pPr>
              <w:pStyle w:val="TableParagraph"/>
              <w:spacing w:before="96"/>
              <w:ind w:left="160"/>
              <w:rPr>
                <w:sz w:val="18"/>
              </w:rPr>
            </w:pPr>
            <w:r>
              <w:rPr>
                <w:sz w:val="18"/>
              </w:rPr>
              <w:t>30.00%</w:t>
            </w:r>
          </w:p>
        </w:tc>
        <w:tc>
          <w:tcPr>
            <w:tcW w:w="926" w:type="dxa"/>
          </w:tcPr>
          <w:p w:rsidR="00795D2D" w:rsidRDefault="001B3982">
            <w:pPr>
              <w:pStyle w:val="TableParagraph"/>
              <w:spacing w:before="96"/>
              <w:ind w:left="250"/>
              <w:rPr>
                <w:sz w:val="18"/>
              </w:rPr>
            </w:pPr>
            <w:r>
              <w:rPr>
                <w:sz w:val="18"/>
              </w:rPr>
              <w:t>30.00%</w:t>
            </w:r>
          </w:p>
        </w:tc>
      </w:tr>
      <w:tr w:rsidR="00795D2D">
        <w:trPr>
          <w:trHeight w:hRule="exact" w:val="360"/>
        </w:trPr>
        <w:tc>
          <w:tcPr>
            <w:tcW w:w="2909" w:type="dxa"/>
          </w:tcPr>
          <w:p w:rsidR="00795D2D" w:rsidRDefault="001B3982">
            <w:pPr>
              <w:pStyle w:val="TableParagraph"/>
              <w:spacing w:before="74"/>
              <w:ind w:left="50"/>
              <w:rPr>
                <w:b/>
                <w:sz w:val="18"/>
              </w:rPr>
            </w:pPr>
            <w:r>
              <w:rPr>
                <w:b/>
                <w:sz w:val="18"/>
              </w:rPr>
              <w:t>CCPP nominal antes impuestos</w:t>
            </w:r>
          </w:p>
        </w:tc>
        <w:tc>
          <w:tcPr>
            <w:tcW w:w="1036" w:type="dxa"/>
          </w:tcPr>
          <w:p w:rsidR="00795D2D" w:rsidRDefault="001B3982">
            <w:pPr>
              <w:pStyle w:val="TableParagraph"/>
              <w:spacing w:before="74"/>
              <w:ind w:left="160"/>
              <w:rPr>
                <w:b/>
                <w:sz w:val="18"/>
              </w:rPr>
            </w:pPr>
            <w:r>
              <w:rPr>
                <w:b/>
                <w:sz w:val="18"/>
              </w:rPr>
              <w:t>9.91%</w:t>
            </w:r>
          </w:p>
        </w:tc>
        <w:tc>
          <w:tcPr>
            <w:tcW w:w="926" w:type="dxa"/>
          </w:tcPr>
          <w:p w:rsidR="00795D2D" w:rsidRDefault="001B3982">
            <w:pPr>
              <w:pStyle w:val="TableParagraph"/>
              <w:spacing w:before="74"/>
              <w:ind w:left="250"/>
              <w:rPr>
                <w:b/>
                <w:sz w:val="18"/>
              </w:rPr>
            </w:pPr>
            <w:r>
              <w:rPr>
                <w:b/>
                <w:sz w:val="18"/>
              </w:rPr>
              <w:t>13.92%</w:t>
            </w:r>
          </w:p>
        </w:tc>
      </w:tr>
      <w:tr w:rsidR="00795D2D">
        <w:trPr>
          <w:trHeight w:hRule="exact" w:val="383"/>
        </w:trPr>
        <w:tc>
          <w:tcPr>
            <w:tcW w:w="2909" w:type="dxa"/>
          </w:tcPr>
          <w:p w:rsidR="00795D2D" w:rsidRDefault="001B3982">
            <w:pPr>
              <w:pStyle w:val="TableParagraph"/>
              <w:spacing w:before="74"/>
              <w:ind w:left="50"/>
              <w:rPr>
                <w:sz w:val="18"/>
              </w:rPr>
            </w:pPr>
            <w:r>
              <w:rPr>
                <w:sz w:val="18"/>
              </w:rPr>
              <w:t>Tasa de inflación</w:t>
            </w:r>
          </w:p>
        </w:tc>
        <w:tc>
          <w:tcPr>
            <w:tcW w:w="1036" w:type="dxa"/>
          </w:tcPr>
          <w:p w:rsidR="00795D2D" w:rsidRDefault="001B3982">
            <w:pPr>
              <w:pStyle w:val="TableParagraph"/>
              <w:spacing w:before="74"/>
              <w:ind w:left="160"/>
              <w:rPr>
                <w:sz w:val="18"/>
              </w:rPr>
            </w:pPr>
            <w:r>
              <w:rPr>
                <w:sz w:val="18"/>
              </w:rPr>
              <w:t>3.13%</w:t>
            </w:r>
          </w:p>
        </w:tc>
        <w:tc>
          <w:tcPr>
            <w:tcW w:w="926" w:type="dxa"/>
          </w:tcPr>
          <w:p w:rsidR="00795D2D" w:rsidRDefault="001B3982">
            <w:pPr>
              <w:pStyle w:val="TableParagraph"/>
              <w:spacing w:before="74"/>
              <w:ind w:left="250"/>
              <w:rPr>
                <w:sz w:val="18"/>
              </w:rPr>
            </w:pPr>
            <w:r>
              <w:rPr>
                <w:sz w:val="18"/>
              </w:rPr>
              <w:t>3.13%</w:t>
            </w:r>
          </w:p>
        </w:tc>
      </w:tr>
      <w:tr w:rsidR="00795D2D">
        <w:trPr>
          <w:trHeight w:hRule="exact" w:val="303"/>
        </w:trPr>
        <w:tc>
          <w:tcPr>
            <w:tcW w:w="2909" w:type="dxa"/>
          </w:tcPr>
          <w:p w:rsidR="00795D2D" w:rsidRDefault="001B3982">
            <w:pPr>
              <w:pStyle w:val="TableParagraph"/>
              <w:spacing w:before="96"/>
              <w:ind w:left="50"/>
              <w:rPr>
                <w:b/>
                <w:sz w:val="18"/>
              </w:rPr>
            </w:pPr>
            <w:r>
              <w:rPr>
                <w:b/>
                <w:sz w:val="18"/>
              </w:rPr>
              <w:t>CCPP real antes impuestos</w:t>
            </w:r>
          </w:p>
        </w:tc>
        <w:tc>
          <w:tcPr>
            <w:tcW w:w="1036" w:type="dxa"/>
          </w:tcPr>
          <w:p w:rsidR="00795D2D" w:rsidRDefault="001B3982">
            <w:pPr>
              <w:pStyle w:val="TableParagraph"/>
              <w:spacing w:before="96"/>
              <w:ind w:left="160"/>
              <w:rPr>
                <w:b/>
                <w:sz w:val="18"/>
              </w:rPr>
            </w:pPr>
            <w:r>
              <w:rPr>
                <w:b/>
                <w:sz w:val="18"/>
              </w:rPr>
              <w:t>6.58%</w:t>
            </w:r>
          </w:p>
        </w:tc>
        <w:tc>
          <w:tcPr>
            <w:tcW w:w="926" w:type="dxa"/>
          </w:tcPr>
          <w:p w:rsidR="00795D2D" w:rsidRDefault="001B3982">
            <w:pPr>
              <w:pStyle w:val="TableParagraph"/>
              <w:spacing w:before="96"/>
              <w:ind w:left="250"/>
              <w:rPr>
                <w:b/>
                <w:sz w:val="18"/>
              </w:rPr>
            </w:pPr>
            <w:r>
              <w:rPr>
                <w:b/>
                <w:sz w:val="18"/>
              </w:rPr>
              <w:t>10.47%</w:t>
            </w:r>
          </w:p>
        </w:tc>
      </w:tr>
    </w:tbl>
    <w:p w:rsidR="00795D2D" w:rsidRDefault="00795D2D">
      <w:pPr>
        <w:rPr>
          <w:sz w:val="18"/>
        </w:rPr>
        <w:sectPr w:rsidR="00795D2D">
          <w:pgSz w:w="12240" w:h="15840"/>
          <w:pgMar w:top="460" w:right="400" w:bottom="480" w:left="420" w:header="274" w:footer="285" w:gutter="0"/>
          <w:cols w:space="720"/>
        </w:sectPr>
      </w:pPr>
    </w:p>
    <w:p w:rsidR="00795D2D" w:rsidRDefault="00795D2D">
      <w:pPr>
        <w:pStyle w:val="Textoindependiente"/>
        <w:spacing w:before="1"/>
        <w:ind w:left="0"/>
        <w:rPr>
          <w:sz w:val="11"/>
        </w:rPr>
      </w:pPr>
    </w:p>
    <w:p w:rsidR="00795D2D" w:rsidRDefault="001B3982">
      <w:pPr>
        <w:pStyle w:val="Textoindependiente"/>
        <w:spacing w:before="95"/>
        <w:ind w:left="2783"/>
      </w:pPr>
      <w:r>
        <w:rPr>
          <w:color w:val="2E2E2E"/>
        </w:rPr>
        <w:t>Tabla 6: Costo de Capital Promedio Ponderado [Fuente: Analysys Mason)</w:t>
      </w:r>
    </w:p>
    <w:p w:rsidR="00795D2D" w:rsidRDefault="001B3982">
      <w:pPr>
        <w:pStyle w:val="Textoindependiente"/>
        <w:spacing w:before="108" w:line="244" w:lineRule="auto"/>
        <w:ind w:right="418" w:firstLine="288"/>
        <w:jc w:val="right"/>
      </w:pPr>
      <w:r>
        <w:rPr>
          <w:b/>
          <w:color w:val="2E2E2E"/>
        </w:rPr>
        <w:t xml:space="preserve">SEXTO.­ Tarifas de Interconexión. </w:t>
      </w:r>
      <w:r>
        <w:rPr>
          <w:color w:val="2E2E2E"/>
        </w:rPr>
        <w:t>El artículo 126 de la LFTyR señala que con excepción de las tarifas a que se refiere el</w:t>
      </w:r>
      <w:r>
        <w:rPr>
          <w:color w:val="2E2E2E"/>
        </w:rPr>
        <w:t xml:space="preserve"> </w:t>
      </w:r>
      <w:r>
        <w:rPr>
          <w:color w:val="2E2E2E"/>
        </w:rPr>
        <w:t>artículo 131, los concesionarios de redes públicas de telecomunicaciones acordarán las condiciones bajo las cuales se llevará</w:t>
      </w:r>
      <w:r>
        <w:rPr>
          <w:color w:val="2E2E2E"/>
        </w:rPr>
        <w:t xml:space="preserve"> </w:t>
      </w:r>
      <w:r>
        <w:rPr>
          <w:color w:val="2E2E2E"/>
        </w:rPr>
        <w:t>a cabo la interconexión de las mismas. Asimismo, el propio artículo 131 señala en su inciso b que para el tráfico que termina en</w:t>
      </w:r>
      <w:r>
        <w:rPr>
          <w:color w:val="2E2E2E"/>
        </w:rPr>
        <w:t xml:space="preserve"> </w:t>
      </w:r>
      <w:r>
        <w:rPr>
          <w:color w:val="2E2E2E"/>
        </w:rPr>
        <w:t>la red de los concesionarios distintos al Agente Económico Preponderante la tarifa de interconexión será negociada libremente.</w:t>
      </w:r>
    </w:p>
    <w:p w:rsidR="00795D2D" w:rsidRDefault="001B3982">
      <w:pPr>
        <w:pStyle w:val="Textoindependiente"/>
        <w:spacing w:line="244" w:lineRule="auto"/>
        <w:ind w:right="420" w:firstLine="288"/>
        <w:jc w:val="both"/>
      </w:pPr>
      <w:r>
        <w:rPr>
          <w:color w:val="2E2E2E"/>
        </w:rPr>
        <w:t>Es así que se observa que la propia LFTyR privilegia la voluntad de las partes para efectos de que estas puedan acordar las tarifas aplicables a los distintos servicios de interconexión.</w:t>
      </w:r>
    </w:p>
    <w:p w:rsidR="00795D2D" w:rsidRDefault="001B3982">
      <w:pPr>
        <w:pStyle w:val="Textoindependiente"/>
        <w:spacing w:before="89" w:line="244" w:lineRule="auto"/>
        <w:ind w:right="425" w:firstLine="288"/>
        <w:jc w:val="both"/>
      </w:pPr>
      <w:r>
        <w:rPr>
          <w:color w:val="2E2E2E"/>
        </w:rPr>
        <w:t>Cabe señalar que históricamente la mayor parte de los diferendos en materia de interconexión se refiere a las tarifas aplicables a un conjunto acotado de servicios y que existen algunos servicios para los cuales no han existido  desacuerdos.</w:t>
      </w:r>
    </w:p>
    <w:p w:rsidR="00795D2D" w:rsidRDefault="001B3982">
      <w:pPr>
        <w:pStyle w:val="Textoindependiente"/>
        <w:spacing w:line="244" w:lineRule="auto"/>
        <w:ind w:right="413" w:firstLine="288"/>
        <w:jc w:val="both"/>
      </w:pPr>
      <w:r>
        <w:rPr>
          <w:color w:val="2E2E2E"/>
          <w:spacing w:val="2"/>
        </w:rPr>
        <w:t xml:space="preserve">Atendiendo </w:t>
      </w:r>
      <w:r>
        <w:rPr>
          <w:color w:val="2E2E2E"/>
        </w:rPr>
        <w:t xml:space="preserve">el </w:t>
      </w:r>
      <w:r>
        <w:rPr>
          <w:color w:val="2E2E2E"/>
          <w:spacing w:val="3"/>
        </w:rPr>
        <w:t xml:space="preserve">principio </w:t>
      </w:r>
      <w:r>
        <w:rPr>
          <w:color w:val="2E2E2E"/>
        </w:rPr>
        <w:t xml:space="preserve">de </w:t>
      </w:r>
      <w:r>
        <w:rPr>
          <w:color w:val="2E2E2E"/>
          <w:spacing w:val="2"/>
        </w:rPr>
        <w:t xml:space="preserve">que </w:t>
      </w:r>
      <w:r>
        <w:rPr>
          <w:color w:val="2E2E2E"/>
        </w:rPr>
        <w:t xml:space="preserve">el </w:t>
      </w:r>
      <w:r>
        <w:rPr>
          <w:color w:val="2E2E2E"/>
          <w:spacing w:val="2"/>
        </w:rPr>
        <w:t xml:space="preserve">órgano </w:t>
      </w:r>
      <w:r>
        <w:rPr>
          <w:color w:val="2E2E2E"/>
          <w:spacing w:val="3"/>
        </w:rPr>
        <w:t xml:space="preserve">regulador </w:t>
      </w:r>
      <w:r>
        <w:rPr>
          <w:color w:val="2E2E2E"/>
        </w:rPr>
        <w:t xml:space="preserve">únicamente </w:t>
      </w:r>
      <w:r>
        <w:rPr>
          <w:color w:val="2E2E2E"/>
          <w:spacing w:val="3"/>
        </w:rPr>
        <w:t xml:space="preserve">debe </w:t>
      </w:r>
      <w:r>
        <w:rPr>
          <w:color w:val="2E2E2E"/>
          <w:spacing w:val="2"/>
        </w:rPr>
        <w:t xml:space="preserve">intervenir </w:t>
      </w:r>
      <w:r>
        <w:rPr>
          <w:color w:val="2E2E2E"/>
        </w:rPr>
        <w:t xml:space="preserve">en </w:t>
      </w:r>
      <w:r>
        <w:rPr>
          <w:color w:val="2E2E2E"/>
          <w:spacing w:val="3"/>
        </w:rPr>
        <w:t xml:space="preserve">aquellas </w:t>
      </w:r>
      <w:r>
        <w:rPr>
          <w:color w:val="2E2E2E"/>
          <w:spacing w:val="2"/>
        </w:rPr>
        <w:t xml:space="preserve">situaciones </w:t>
      </w:r>
      <w:r>
        <w:rPr>
          <w:color w:val="2E2E2E"/>
        </w:rPr>
        <w:t xml:space="preserve">en </w:t>
      </w:r>
      <w:r>
        <w:rPr>
          <w:color w:val="2E2E2E"/>
          <w:spacing w:val="3"/>
        </w:rPr>
        <w:t xml:space="preserve">las </w:t>
      </w:r>
      <w:r>
        <w:rPr>
          <w:color w:val="2E2E2E"/>
          <w:spacing w:val="2"/>
        </w:rPr>
        <w:t xml:space="preserve">cuales </w:t>
      </w:r>
      <w:r>
        <w:rPr>
          <w:color w:val="2E2E2E"/>
        </w:rPr>
        <w:t xml:space="preserve">se observe </w:t>
      </w:r>
      <w:r>
        <w:rPr>
          <w:color w:val="2E2E2E"/>
          <w:spacing w:val="2"/>
        </w:rPr>
        <w:t xml:space="preserve">una </w:t>
      </w:r>
      <w:r>
        <w:rPr>
          <w:color w:val="2E2E2E"/>
        </w:rPr>
        <w:t xml:space="preserve">falla de mercado, a efecto de no establecer </w:t>
      </w:r>
      <w:r>
        <w:rPr>
          <w:color w:val="2E2E2E"/>
          <w:spacing w:val="2"/>
        </w:rPr>
        <w:t xml:space="preserve">una sobreregulación </w:t>
      </w:r>
      <w:r>
        <w:rPr>
          <w:color w:val="2E2E2E"/>
        </w:rPr>
        <w:t xml:space="preserve">se </w:t>
      </w:r>
      <w:r>
        <w:rPr>
          <w:color w:val="2E2E2E"/>
          <w:spacing w:val="2"/>
        </w:rPr>
        <w:t xml:space="preserve">considera </w:t>
      </w:r>
      <w:r>
        <w:rPr>
          <w:color w:val="2E2E2E"/>
          <w:spacing w:val="3"/>
        </w:rPr>
        <w:t xml:space="preserve">adecuado </w:t>
      </w:r>
      <w:r>
        <w:rPr>
          <w:color w:val="2E2E2E"/>
          <w:spacing w:val="2"/>
        </w:rPr>
        <w:t xml:space="preserve">que </w:t>
      </w:r>
      <w:r>
        <w:rPr>
          <w:color w:val="2E2E2E"/>
        </w:rPr>
        <w:t xml:space="preserve">respecto de  </w:t>
      </w:r>
      <w:r>
        <w:rPr>
          <w:color w:val="2E2E2E"/>
          <w:spacing w:val="3"/>
        </w:rPr>
        <w:t>las</w:t>
      </w:r>
      <w:r>
        <w:rPr>
          <w:color w:val="2E2E2E"/>
          <w:spacing w:val="56"/>
        </w:rPr>
        <w:t xml:space="preserve"> </w:t>
      </w:r>
      <w:r>
        <w:rPr>
          <w:color w:val="2E2E2E"/>
        </w:rPr>
        <w:t xml:space="preserve">tarifas </w:t>
      </w:r>
      <w:r>
        <w:rPr>
          <w:color w:val="2E2E2E"/>
          <w:spacing w:val="2"/>
        </w:rPr>
        <w:t xml:space="preserve">que hayan </w:t>
      </w:r>
      <w:r>
        <w:rPr>
          <w:color w:val="2E2E2E"/>
        </w:rPr>
        <w:t xml:space="preserve">resultado de </w:t>
      </w:r>
      <w:r>
        <w:rPr>
          <w:color w:val="2E2E2E"/>
          <w:spacing w:val="3"/>
        </w:rPr>
        <w:t>l</w:t>
      </w:r>
      <w:r>
        <w:rPr>
          <w:color w:val="2E2E2E"/>
          <w:spacing w:val="3"/>
        </w:rPr>
        <w:t xml:space="preserve">as </w:t>
      </w:r>
      <w:r>
        <w:rPr>
          <w:color w:val="2E2E2E"/>
        </w:rPr>
        <w:t xml:space="preserve">metodologías de costos </w:t>
      </w:r>
      <w:r>
        <w:rPr>
          <w:color w:val="2E2E2E"/>
          <w:spacing w:val="2"/>
        </w:rPr>
        <w:t xml:space="preserve">emitidas por </w:t>
      </w:r>
      <w:r>
        <w:rPr>
          <w:color w:val="2E2E2E"/>
        </w:rPr>
        <w:t xml:space="preserve">el Instituto, mismas </w:t>
      </w:r>
      <w:r>
        <w:rPr>
          <w:color w:val="2E2E2E"/>
          <w:spacing w:val="2"/>
        </w:rPr>
        <w:t xml:space="preserve">que </w:t>
      </w:r>
      <w:r>
        <w:rPr>
          <w:color w:val="2E2E2E"/>
        </w:rPr>
        <w:t xml:space="preserve">estarán vigentes el </w:t>
      </w:r>
      <w:r>
        <w:rPr>
          <w:color w:val="2E2E2E"/>
          <w:spacing w:val="2"/>
        </w:rPr>
        <w:t xml:space="preserve">año </w:t>
      </w:r>
      <w:r>
        <w:rPr>
          <w:color w:val="2E2E2E"/>
          <w:spacing w:val="3"/>
        </w:rPr>
        <w:t xml:space="preserve">calendario </w:t>
      </w:r>
      <w:r>
        <w:rPr>
          <w:color w:val="2E2E2E"/>
          <w:spacing w:val="2"/>
        </w:rPr>
        <w:t xml:space="preserve">inmediato siguiente, </w:t>
      </w:r>
      <w:r>
        <w:rPr>
          <w:color w:val="2E2E2E"/>
        </w:rPr>
        <w:t xml:space="preserve">estas se refieran a un conjunto acotado de servicios </w:t>
      </w:r>
      <w:r>
        <w:rPr>
          <w:color w:val="2E2E2E"/>
          <w:spacing w:val="2"/>
        </w:rPr>
        <w:t xml:space="preserve">que corresponde </w:t>
      </w:r>
      <w:r>
        <w:rPr>
          <w:color w:val="2E2E2E"/>
        </w:rPr>
        <w:t xml:space="preserve">a </w:t>
      </w:r>
      <w:r>
        <w:rPr>
          <w:color w:val="2E2E2E"/>
          <w:spacing w:val="3"/>
        </w:rPr>
        <w:t xml:space="preserve">los </w:t>
      </w:r>
      <w:r>
        <w:rPr>
          <w:color w:val="2E2E2E"/>
          <w:spacing w:val="2"/>
        </w:rPr>
        <w:t xml:space="preserve">que </w:t>
      </w:r>
      <w:r>
        <w:rPr>
          <w:color w:val="2E2E2E"/>
        </w:rPr>
        <w:t xml:space="preserve">históricamente </w:t>
      </w:r>
      <w:r>
        <w:rPr>
          <w:color w:val="2E2E2E"/>
          <w:spacing w:val="2"/>
        </w:rPr>
        <w:t xml:space="preserve">han observado </w:t>
      </w:r>
      <w:r>
        <w:rPr>
          <w:color w:val="2E2E2E"/>
        </w:rPr>
        <w:t xml:space="preserve">un mayor </w:t>
      </w:r>
      <w:r>
        <w:rPr>
          <w:color w:val="2E2E2E"/>
          <w:spacing w:val="2"/>
        </w:rPr>
        <w:t xml:space="preserve">número </w:t>
      </w:r>
      <w:r>
        <w:rPr>
          <w:color w:val="2E2E2E"/>
        </w:rPr>
        <w:t>de</w:t>
      </w:r>
      <w:r>
        <w:rPr>
          <w:color w:val="2E2E2E"/>
          <w:spacing w:val="10"/>
        </w:rPr>
        <w:t xml:space="preserve"> </w:t>
      </w:r>
      <w:r>
        <w:rPr>
          <w:color w:val="2E2E2E"/>
          <w:spacing w:val="2"/>
        </w:rPr>
        <w:t>diferendo</w:t>
      </w:r>
      <w:r>
        <w:rPr>
          <w:color w:val="2E2E2E"/>
          <w:spacing w:val="2"/>
        </w:rPr>
        <w:t>s.</w:t>
      </w:r>
    </w:p>
    <w:p w:rsidR="00795D2D" w:rsidRDefault="001B3982">
      <w:pPr>
        <w:pStyle w:val="Textoindependiente"/>
        <w:spacing w:line="244" w:lineRule="auto"/>
        <w:ind w:right="423" w:firstLine="288"/>
        <w:jc w:val="both"/>
      </w:pPr>
      <w:r>
        <w:rPr>
          <w:color w:val="2E2E2E"/>
        </w:rPr>
        <w:t xml:space="preserve">Por </w:t>
      </w:r>
      <w:r>
        <w:rPr>
          <w:color w:val="2E2E2E"/>
          <w:spacing w:val="3"/>
        </w:rPr>
        <w:t xml:space="preserve">las </w:t>
      </w:r>
      <w:r>
        <w:rPr>
          <w:color w:val="2E2E2E"/>
          <w:spacing w:val="2"/>
        </w:rPr>
        <w:t xml:space="preserve">razones </w:t>
      </w:r>
      <w:r>
        <w:rPr>
          <w:color w:val="2E2E2E"/>
        </w:rPr>
        <w:t xml:space="preserve">anteriormente expuestas, </w:t>
      </w:r>
      <w:r>
        <w:rPr>
          <w:color w:val="2E2E2E"/>
          <w:spacing w:val="2"/>
        </w:rPr>
        <w:t xml:space="preserve">utilizando </w:t>
      </w:r>
      <w:r>
        <w:rPr>
          <w:color w:val="2E2E2E"/>
        </w:rPr>
        <w:t xml:space="preserve">un tipo de </w:t>
      </w:r>
      <w:r>
        <w:rPr>
          <w:color w:val="2E2E2E"/>
          <w:spacing w:val="2"/>
        </w:rPr>
        <w:t xml:space="preserve">cambio </w:t>
      </w:r>
      <w:r>
        <w:rPr>
          <w:color w:val="2E2E2E"/>
        </w:rPr>
        <w:t xml:space="preserve">estimado de 18.30 </w:t>
      </w:r>
      <w:r>
        <w:rPr>
          <w:color w:val="2E2E2E"/>
          <w:spacing w:val="2"/>
        </w:rPr>
        <w:t xml:space="preserve">pesos por dólar(22), </w:t>
      </w:r>
      <w:r>
        <w:rPr>
          <w:color w:val="2E2E2E"/>
        </w:rPr>
        <w:t xml:space="preserve">el Instituto Federal de Telecomunicaciones determina </w:t>
      </w:r>
      <w:r>
        <w:rPr>
          <w:color w:val="2E2E2E"/>
          <w:spacing w:val="3"/>
        </w:rPr>
        <w:t xml:space="preserve">las </w:t>
      </w:r>
      <w:r>
        <w:rPr>
          <w:color w:val="2E2E2E"/>
        </w:rPr>
        <w:t xml:space="preserve">tarifas </w:t>
      </w:r>
      <w:r>
        <w:rPr>
          <w:color w:val="2E2E2E"/>
          <w:spacing w:val="2"/>
        </w:rPr>
        <w:t xml:space="preserve">por </w:t>
      </w:r>
      <w:r>
        <w:rPr>
          <w:color w:val="2E2E2E"/>
          <w:spacing w:val="3"/>
        </w:rPr>
        <w:t xml:space="preserve">los </w:t>
      </w:r>
      <w:r>
        <w:rPr>
          <w:color w:val="2E2E2E"/>
        </w:rPr>
        <w:t xml:space="preserve">Servicios de Interconexión </w:t>
      </w:r>
      <w:r>
        <w:rPr>
          <w:color w:val="2E2E2E"/>
          <w:spacing w:val="2"/>
        </w:rPr>
        <w:t xml:space="preserve">que han </w:t>
      </w:r>
      <w:r>
        <w:rPr>
          <w:color w:val="2E2E2E"/>
        </w:rPr>
        <w:t xml:space="preserve">resultado de  </w:t>
      </w:r>
      <w:r>
        <w:rPr>
          <w:color w:val="2E2E2E"/>
          <w:spacing w:val="2"/>
        </w:rPr>
        <w:t xml:space="preserve">la </w:t>
      </w:r>
      <w:r>
        <w:rPr>
          <w:color w:val="2E2E2E"/>
        </w:rPr>
        <w:t>Metodología  para e</w:t>
      </w:r>
      <w:r>
        <w:rPr>
          <w:color w:val="2E2E2E"/>
        </w:rPr>
        <w:t xml:space="preserve">l </w:t>
      </w:r>
      <w:r>
        <w:rPr>
          <w:color w:val="2E2E2E"/>
          <w:spacing w:val="2"/>
        </w:rPr>
        <w:t xml:space="preserve">cálculo </w:t>
      </w:r>
      <w:r>
        <w:rPr>
          <w:color w:val="2E2E2E"/>
        </w:rPr>
        <w:t xml:space="preserve">de costos de </w:t>
      </w:r>
      <w:r>
        <w:rPr>
          <w:color w:val="2E2E2E"/>
          <w:spacing w:val="2"/>
        </w:rPr>
        <w:t xml:space="preserve">interconexión </w:t>
      </w:r>
      <w:r>
        <w:rPr>
          <w:color w:val="2E2E2E"/>
        </w:rPr>
        <w:t xml:space="preserve">de conformidad con </w:t>
      </w:r>
      <w:r>
        <w:rPr>
          <w:color w:val="2E2E2E"/>
          <w:spacing w:val="2"/>
        </w:rPr>
        <w:t xml:space="preserve">la Ley </w:t>
      </w:r>
      <w:r>
        <w:rPr>
          <w:color w:val="2E2E2E"/>
        </w:rPr>
        <w:t xml:space="preserve">Federal de Telecomunicaciones y </w:t>
      </w:r>
      <w:r>
        <w:rPr>
          <w:color w:val="2E2E2E"/>
          <w:spacing w:val="3"/>
        </w:rPr>
        <w:t xml:space="preserve">Radiodifusión, </w:t>
      </w:r>
      <w:r>
        <w:rPr>
          <w:color w:val="2E2E2E"/>
        </w:rPr>
        <w:t xml:space="preserve">y </w:t>
      </w:r>
      <w:r>
        <w:rPr>
          <w:color w:val="2E2E2E"/>
          <w:spacing w:val="2"/>
        </w:rPr>
        <w:t xml:space="preserve">que  </w:t>
      </w:r>
      <w:r>
        <w:rPr>
          <w:color w:val="2E2E2E"/>
        </w:rPr>
        <w:t xml:space="preserve">utilizará para </w:t>
      </w:r>
      <w:r>
        <w:rPr>
          <w:color w:val="2E2E2E"/>
          <w:spacing w:val="2"/>
        </w:rPr>
        <w:t xml:space="preserve">resolver </w:t>
      </w:r>
      <w:r>
        <w:rPr>
          <w:color w:val="2E2E2E"/>
          <w:spacing w:val="3"/>
        </w:rPr>
        <w:t xml:space="preserve">los </w:t>
      </w:r>
      <w:r>
        <w:rPr>
          <w:color w:val="2E2E2E"/>
          <w:spacing w:val="2"/>
        </w:rPr>
        <w:t xml:space="preserve">desacuerdos </w:t>
      </w:r>
      <w:r>
        <w:rPr>
          <w:color w:val="2E2E2E"/>
        </w:rPr>
        <w:t xml:space="preserve">de </w:t>
      </w:r>
      <w:r>
        <w:rPr>
          <w:color w:val="2E2E2E"/>
          <w:spacing w:val="2"/>
        </w:rPr>
        <w:t xml:space="preserve">interconexión que </w:t>
      </w:r>
      <w:r>
        <w:rPr>
          <w:color w:val="2E2E2E"/>
        </w:rPr>
        <w:t xml:space="preserve">se presenten, en </w:t>
      </w:r>
      <w:r>
        <w:rPr>
          <w:color w:val="2E2E2E"/>
          <w:spacing w:val="3"/>
        </w:rPr>
        <w:t xml:space="preserve">los </w:t>
      </w:r>
      <w:r>
        <w:rPr>
          <w:color w:val="2E2E2E"/>
          <w:spacing w:val="2"/>
        </w:rPr>
        <w:t>siguientes</w:t>
      </w:r>
      <w:r>
        <w:rPr>
          <w:color w:val="2E2E2E"/>
          <w:spacing w:val="35"/>
        </w:rPr>
        <w:t xml:space="preserve"> </w:t>
      </w:r>
      <w:r>
        <w:rPr>
          <w:color w:val="2E2E2E"/>
        </w:rPr>
        <w:t>términos:</w:t>
      </w:r>
    </w:p>
    <w:p w:rsidR="00795D2D" w:rsidRDefault="001B3982">
      <w:pPr>
        <w:pStyle w:val="Prrafodelista"/>
        <w:numPr>
          <w:ilvl w:val="0"/>
          <w:numId w:val="11"/>
        </w:numPr>
        <w:tabs>
          <w:tab w:val="left" w:pos="1350"/>
        </w:tabs>
        <w:spacing w:before="104" w:line="244" w:lineRule="auto"/>
        <w:ind w:right="418" w:hanging="432"/>
        <w:jc w:val="both"/>
        <w:rPr>
          <w:sz w:val="18"/>
        </w:rPr>
      </w:pPr>
      <w:r>
        <w:rPr>
          <w:color w:val="2E2E2E"/>
          <w:sz w:val="18"/>
        </w:rPr>
        <w:t xml:space="preserve">Tratándose de un </w:t>
      </w:r>
      <w:r>
        <w:rPr>
          <w:color w:val="2E2E2E"/>
          <w:spacing w:val="2"/>
          <w:sz w:val="18"/>
        </w:rPr>
        <w:t xml:space="preserve">concesionario </w:t>
      </w:r>
      <w:r>
        <w:rPr>
          <w:color w:val="2E2E2E"/>
          <w:sz w:val="18"/>
        </w:rPr>
        <w:t xml:space="preserve">de red </w:t>
      </w:r>
      <w:r>
        <w:rPr>
          <w:color w:val="2E2E2E"/>
          <w:spacing w:val="3"/>
          <w:sz w:val="18"/>
        </w:rPr>
        <w:t xml:space="preserve">pública </w:t>
      </w:r>
      <w:r>
        <w:rPr>
          <w:color w:val="2E2E2E"/>
          <w:sz w:val="18"/>
        </w:rPr>
        <w:t xml:space="preserve">de </w:t>
      </w:r>
      <w:r>
        <w:rPr>
          <w:color w:val="2E2E2E"/>
          <w:spacing w:val="2"/>
          <w:sz w:val="18"/>
        </w:rPr>
        <w:t xml:space="preserve">telecomunicaciones </w:t>
      </w:r>
      <w:r>
        <w:rPr>
          <w:color w:val="2E2E2E"/>
          <w:sz w:val="18"/>
        </w:rPr>
        <w:t xml:space="preserve">autorizado para prestar el servicio </w:t>
      </w:r>
      <w:r>
        <w:rPr>
          <w:color w:val="2E2E2E"/>
          <w:spacing w:val="2"/>
          <w:sz w:val="18"/>
        </w:rPr>
        <w:t xml:space="preserve">local </w:t>
      </w:r>
      <w:r>
        <w:rPr>
          <w:color w:val="2E2E2E"/>
          <w:sz w:val="18"/>
        </w:rPr>
        <w:t xml:space="preserve">fijo o móvil distinto al Agente Económico </w:t>
      </w:r>
      <w:r>
        <w:rPr>
          <w:color w:val="2E2E2E"/>
          <w:spacing w:val="2"/>
          <w:sz w:val="18"/>
        </w:rPr>
        <w:t xml:space="preserve">Preponderante, </w:t>
      </w:r>
      <w:r>
        <w:rPr>
          <w:color w:val="2E2E2E"/>
          <w:spacing w:val="3"/>
          <w:sz w:val="18"/>
        </w:rPr>
        <w:t xml:space="preserve">las </w:t>
      </w:r>
      <w:r>
        <w:rPr>
          <w:color w:val="2E2E2E"/>
          <w:sz w:val="18"/>
        </w:rPr>
        <w:t xml:space="preserve">tarifas </w:t>
      </w:r>
      <w:r>
        <w:rPr>
          <w:color w:val="2E2E2E"/>
          <w:spacing w:val="3"/>
          <w:sz w:val="18"/>
        </w:rPr>
        <w:t xml:space="preserve">aplicables </w:t>
      </w:r>
      <w:r>
        <w:rPr>
          <w:color w:val="2E2E2E"/>
          <w:spacing w:val="2"/>
          <w:sz w:val="18"/>
        </w:rPr>
        <w:t xml:space="preserve">del </w:t>
      </w:r>
      <w:r>
        <w:rPr>
          <w:color w:val="2E2E2E"/>
          <w:sz w:val="18"/>
        </w:rPr>
        <w:t xml:space="preserve">1 de </w:t>
      </w:r>
      <w:r>
        <w:rPr>
          <w:color w:val="2E2E2E"/>
          <w:spacing w:val="2"/>
          <w:sz w:val="18"/>
        </w:rPr>
        <w:t xml:space="preserve">enero </w:t>
      </w:r>
      <w:r>
        <w:rPr>
          <w:color w:val="2E2E2E"/>
          <w:sz w:val="18"/>
        </w:rPr>
        <w:t xml:space="preserve">al 31 de </w:t>
      </w:r>
      <w:r>
        <w:rPr>
          <w:color w:val="2E2E2E"/>
          <w:spacing w:val="2"/>
          <w:sz w:val="18"/>
        </w:rPr>
        <w:t xml:space="preserve">diciembre </w:t>
      </w:r>
      <w:r>
        <w:rPr>
          <w:color w:val="2E2E2E"/>
          <w:sz w:val="18"/>
        </w:rPr>
        <w:t xml:space="preserve">de </w:t>
      </w:r>
      <w:r>
        <w:rPr>
          <w:color w:val="2E2E2E"/>
          <w:spacing w:val="3"/>
          <w:sz w:val="18"/>
        </w:rPr>
        <w:t xml:space="preserve">2017 </w:t>
      </w:r>
      <w:r>
        <w:rPr>
          <w:color w:val="2E2E2E"/>
          <w:sz w:val="18"/>
        </w:rPr>
        <w:t xml:space="preserve">serán </w:t>
      </w:r>
      <w:r>
        <w:rPr>
          <w:color w:val="2E2E2E"/>
          <w:spacing w:val="3"/>
          <w:sz w:val="18"/>
        </w:rPr>
        <w:t>las</w:t>
      </w:r>
      <w:r>
        <w:rPr>
          <w:color w:val="2E2E2E"/>
          <w:spacing w:val="6"/>
          <w:sz w:val="18"/>
        </w:rPr>
        <w:t xml:space="preserve"> </w:t>
      </w:r>
      <w:r>
        <w:rPr>
          <w:color w:val="2E2E2E"/>
          <w:spacing w:val="2"/>
          <w:sz w:val="18"/>
        </w:rPr>
        <w:t>siguientes:</w:t>
      </w:r>
    </w:p>
    <w:p w:rsidR="00795D2D" w:rsidRDefault="001B3982">
      <w:pPr>
        <w:pStyle w:val="Prrafodelista"/>
        <w:numPr>
          <w:ilvl w:val="1"/>
          <w:numId w:val="11"/>
        </w:numPr>
        <w:tabs>
          <w:tab w:val="left" w:pos="1691"/>
          <w:tab w:val="left" w:pos="1693"/>
        </w:tabs>
        <w:spacing w:before="119"/>
        <w:ind w:hanging="433"/>
        <w:rPr>
          <w:sz w:val="18"/>
        </w:rPr>
      </w:pPr>
      <w:r>
        <w:rPr>
          <w:color w:val="2E2E2E"/>
          <w:sz w:val="18"/>
        </w:rPr>
        <w:t xml:space="preserve">Por servicios de terminación </w:t>
      </w:r>
      <w:r>
        <w:rPr>
          <w:color w:val="2E2E2E"/>
          <w:spacing w:val="2"/>
          <w:sz w:val="18"/>
        </w:rPr>
        <w:t xml:space="preserve">del </w:t>
      </w:r>
      <w:r>
        <w:rPr>
          <w:color w:val="2E2E2E"/>
          <w:sz w:val="18"/>
        </w:rPr>
        <w:t xml:space="preserve">Servicio </w:t>
      </w:r>
      <w:r>
        <w:rPr>
          <w:color w:val="2E2E2E"/>
          <w:spacing w:val="2"/>
          <w:sz w:val="18"/>
        </w:rPr>
        <w:t xml:space="preserve">Local </w:t>
      </w:r>
      <w:r>
        <w:rPr>
          <w:color w:val="2E2E2E"/>
          <w:sz w:val="18"/>
        </w:rPr>
        <w:t xml:space="preserve">en </w:t>
      </w:r>
      <w:r>
        <w:rPr>
          <w:color w:val="2E2E2E"/>
          <w:spacing w:val="2"/>
          <w:sz w:val="18"/>
        </w:rPr>
        <w:t xml:space="preserve">usuarios móviles </w:t>
      </w:r>
      <w:r>
        <w:rPr>
          <w:color w:val="2E2E2E"/>
          <w:spacing w:val="3"/>
          <w:sz w:val="18"/>
        </w:rPr>
        <w:t xml:space="preserve">bajo </w:t>
      </w:r>
      <w:r>
        <w:rPr>
          <w:color w:val="2E2E2E"/>
          <w:spacing w:val="2"/>
          <w:sz w:val="18"/>
        </w:rPr>
        <w:t xml:space="preserve">la </w:t>
      </w:r>
      <w:r>
        <w:rPr>
          <w:color w:val="2E2E2E"/>
          <w:spacing w:val="3"/>
          <w:sz w:val="18"/>
        </w:rPr>
        <w:t xml:space="preserve">modalidad </w:t>
      </w:r>
      <w:r>
        <w:rPr>
          <w:color w:val="2E2E2E"/>
          <w:sz w:val="18"/>
        </w:rPr>
        <w:t xml:space="preserve">"el </w:t>
      </w:r>
      <w:r>
        <w:rPr>
          <w:color w:val="2E2E2E"/>
          <w:spacing w:val="2"/>
          <w:sz w:val="18"/>
        </w:rPr>
        <w:t xml:space="preserve">que llama </w:t>
      </w:r>
      <w:r>
        <w:rPr>
          <w:color w:val="2E2E2E"/>
          <w:spacing w:val="3"/>
          <w:sz w:val="18"/>
        </w:rPr>
        <w:t xml:space="preserve">paga" </w:t>
      </w:r>
      <w:r>
        <w:rPr>
          <w:color w:val="2E2E2E"/>
          <w:sz w:val="18"/>
        </w:rPr>
        <w:t>será</w:t>
      </w:r>
      <w:r>
        <w:rPr>
          <w:color w:val="2E2E2E"/>
          <w:spacing w:val="44"/>
          <w:sz w:val="18"/>
        </w:rPr>
        <w:t xml:space="preserve"> </w:t>
      </w:r>
      <w:r>
        <w:rPr>
          <w:color w:val="2E2E2E"/>
          <w:sz w:val="18"/>
        </w:rPr>
        <w:t>de</w:t>
      </w:r>
    </w:p>
    <w:p w:rsidR="00795D2D" w:rsidRDefault="001B3982">
      <w:pPr>
        <w:spacing w:before="3"/>
        <w:ind w:left="1719"/>
        <w:rPr>
          <w:sz w:val="18"/>
        </w:rPr>
      </w:pPr>
      <w:r>
        <w:rPr>
          <w:b/>
          <w:color w:val="2E2E2E"/>
          <w:sz w:val="18"/>
        </w:rPr>
        <w:t xml:space="preserve">$0.1906 pesos M.N. </w:t>
      </w:r>
      <w:r>
        <w:rPr>
          <w:color w:val="2E2E2E"/>
          <w:sz w:val="18"/>
        </w:rPr>
        <w:t>por minuto de interconexión.</w:t>
      </w:r>
    </w:p>
    <w:p w:rsidR="00795D2D" w:rsidRDefault="001B3982">
      <w:pPr>
        <w:pStyle w:val="Prrafodelista"/>
        <w:numPr>
          <w:ilvl w:val="1"/>
          <w:numId w:val="11"/>
        </w:numPr>
        <w:tabs>
          <w:tab w:val="left" w:pos="1767"/>
          <w:tab w:val="left" w:pos="1768"/>
        </w:tabs>
        <w:spacing w:before="123" w:line="244" w:lineRule="auto"/>
        <w:ind w:right="413" w:hanging="433"/>
        <w:rPr>
          <w:sz w:val="18"/>
        </w:rPr>
      </w:pPr>
      <w:r>
        <w:rPr>
          <w:color w:val="2E2E2E"/>
          <w:sz w:val="18"/>
        </w:rPr>
        <w:t xml:space="preserve">Por servicios de terminación de </w:t>
      </w:r>
      <w:r>
        <w:rPr>
          <w:color w:val="2E2E2E"/>
          <w:spacing w:val="2"/>
          <w:sz w:val="18"/>
        </w:rPr>
        <w:t xml:space="preserve">mensajes </w:t>
      </w:r>
      <w:r>
        <w:rPr>
          <w:color w:val="2E2E2E"/>
          <w:sz w:val="18"/>
        </w:rPr>
        <w:t xml:space="preserve">cortos (SMS) en </w:t>
      </w:r>
      <w:r>
        <w:rPr>
          <w:color w:val="2E2E2E"/>
          <w:spacing w:val="2"/>
          <w:sz w:val="18"/>
        </w:rPr>
        <w:t xml:space="preserve">usuarios móviles </w:t>
      </w:r>
      <w:r>
        <w:rPr>
          <w:color w:val="2E2E2E"/>
          <w:sz w:val="18"/>
        </w:rPr>
        <w:t xml:space="preserve">será de </w:t>
      </w:r>
      <w:r>
        <w:rPr>
          <w:b/>
          <w:color w:val="2E2E2E"/>
          <w:spacing w:val="2"/>
          <w:sz w:val="18"/>
        </w:rPr>
        <w:t xml:space="preserve">$0.0250 </w:t>
      </w:r>
      <w:r>
        <w:rPr>
          <w:b/>
          <w:color w:val="2E2E2E"/>
          <w:sz w:val="18"/>
        </w:rPr>
        <w:t xml:space="preserve">pesos M.N. </w:t>
      </w:r>
      <w:r>
        <w:rPr>
          <w:color w:val="2E2E2E"/>
          <w:spacing w:val="2"/>
          <w:sz w:val="18"/>
        </w:rPr>
        <w:t>por mensaje.</w:t>
      </w:r>
    </w:p>
    <w:p w:rsidR="00795D2D" w:rsidRDefault="001B3982">
      <w:pPr>
        <w:pStyle w:val="Prrafodelista"/>
        <w:numPr>
          <w:ilvl w:val="1"/>
          <w:numId w:val="11"/>
        </w:numPr>
        <w:tabs>
          <w:tab w:val="left" w:pos="1797"/>
          <w:tab w:val="left" w:pos="1798"/>
        </w:tabs>
        <w:spacing w:before="119" w:line="244" w:lineRule="auto"/>
        <w:ind w:right="418" w:hanging="433"/>
        <w:rPr>
          <w:sz w:val="18"/>
        </w:rPr>
      </w:pPr>
      <w:r>
        <w:rPr>
          <w:color w:val="2E2E2E"/>
          <w:sz w:val="18"/>
        </w:rPr>
        <w:t xml:space="preserve">Por servicios de terminación </w:t>
      </w:r>
      <w:r>
        <w:rPr>
          <w:color w:val="2E2E2E"/>
          <w:spacing w:val="2"/>
          <w:sz w:val="18"/>
        </w:rPr>
        <w:t xml:space="preserve">del </w:t>
      </w:r>
      <w:r>
        <w:rPr>
          <w:color w:val="2E2E2E"/>
          <w:sz w:val="18"/>
        </w:rPr>
        <w:t xml:space="preserve">Servicio </w:t>
      </w:r>
      <w:r>
        <w:rPr>
          <w:color w:val="2E2E2E"/>
          <w:spacing w:val="2"/>
          <w:sz w:val="18"/>
        </w:rPr>
        <w:t xml:space="preserve">Local </w:t>
      </w:r>
      <w:r>
        <w:rPr>
          <w:color w:val="2E2E2E"/>
          <w:sz w:val="18"/>
        </w:rPr>
        <w:t xml:space="preserve">en </w:t>
      </w:r>
      <w:r>
        <w:rPr>
          <w:color w:val="2E2E2E"/>
          <w:spacing w:val="2"/>
          <w:sz w:val="18"/>
        </w:rPr>
        <w:t xml:space="preserve">usuarios </w:t>
      </w:r>
      <w:r>
        <w:rPr>
          <w:color w:val="2E2E2E"/>
          <w:sz w:val="18"/>
        </w:rPr>
        <w:t xml:space="preserve">fijos será de </w:t>
      </w:r>
      <w:r>
        <w:rPr>
          <w:b/>
          <w:color w:val="2E2E2E"/>
          <w:spacing w:val="2"/>
          <w:sz w:val="18"/>
        </w:rPr>
        <w:t xml:space="preserve">$0.003094 </w:t>
      </w:r>
      <w:r>
        <w:rPr>
          <w:b/>
          <w:color w:val="2E2E2E"/>
          <w:sz w:val="18"/>
        </w:rPr>
        <w:t xml:space="preserve">pesos M.N. </w:t>
      </w:r>
      <w:r>
        <w:rPr>
          <w:color w:val="2E2E2E"/>
          <w:spacing w:val="2"/>
          <w:sz w:val="18"/>
        </w:rPr>
        <w:t xml:space="preserve">por </w:t>
      </w:r>
      <w:r>
        <w:rPr>
          <w:color w:val="2E2E2E"/>
          <w:sz w:val="18"/>
        </w:rPr>
        <w:t xml:space="preserve">minuto de </w:t>
      </w:r>
      <w:r>
        <w:rPr>
          <w:color w:val="2E2E2E"/>
          <w:spacing w:val="2"/>
          <w:sz w:val="18"/>
        </w:rPr>
        <w:t>interconexión.</w:t>
      </w:r>
    </w:p>
    <w:p w:rsidR="00795D2D" w:rsidRDefault="001B3982">
      <w:pPr>
        <w:pStyle w:val="Prrafodelista"/>
        <w:numPr>
          <w:ilvl w:val="0"/>
          <w:numId w:val="11"/>
        </w:numPr>
        <w:tabs>
          <w:tab w:val="left" w:pos="1380"/>
        </w:tabs>
        <w:spacing w:before="104" w:line="244" w:lineRule="auto"/>
        <w:ind w:right="423" w:hanging="432"/>
        <w:jc w:val="both"/>
        <w:rPr>
          <w:sz w:val="18"/>
        </w:rPr>
      </w:pPr>
      <w:r>
        <w:rPr>
          <w:color w:val="2E2E2E"/>
          <w:sz w:val="18"/>
        </w:rPr>
        <w:t xml:space="preserve">Tratándose </w:t>
      </w:r>
      <w:r>
        <w:rPr>
          <w:color w:val="2E2E2E"/>
          <w:spacing w:val="2"/>
          <w:sz w:val="18"/>
        </w:rPr>
        <w:t xml:space="preserve">del </w:t>
      </w:r>
      <w:r>
        <w:rPr>
          <w:color w:val="2E2E2E"/>
          <w:sz w:val="18"/>
        </w:rPr>
        <w:t xml:space="preserve">Agente Económico </w:t>
      </w:r>
      <w:r>
        <w:rPr>
          <w:color w:val="2E2E2E"/>
          <w:spacing w:val="2"/>
          <w:sz w:val="18"/>
        </w:rPr>
        <w:t xml:space="preserve">Preponderante, </w:t>
      </w:r>
      <w:r>
        <w:rPr>
          <w:color w:val="2E2E2E"/>
          <w:spacing w:val="3"/>
          <w:sz w:val="18"/>
        </w:rPr>
        <w:t xml:space="preserve">las </w:t>
      </w:r>
      <w:r>
        <w:rPr>
          <w:color w:val="2E2E2E"/>
          <w:sz w:val="18"/>
        </w:rPr>
        <w:t xml:space="preserve">tarifas </w:t>
      </w:r>
      <w:r>
        <w:rPr>
          <w:color w:val="2E2E2E"/>
          <w:spacing w:val="3"/>
          <w:sz w:val="18"/>
        </w:rPr>
        <w:t xml:space="preserve">aplicables </w:t>
      </w:r>
      <w:r>
        <w:rPr>
          <w:color w:val="2E2E2E"/>
          <w:spacing w:val="2"/>
          <w:sz w:val="18"/>
        </w:rPr>
        <w:t xml:space="preserve">del </w:t>
      </w:r>
      <w:r>
        <w:rPr>
          <w:color w:val="2E2E2E"/>
          <w:sz w:val="18"/>
        </w:rPr>
        <w:t xml:space="preserve">1 de </w:t>
      </w:r>
      <w:r>
        <w:rPr>
          <w:color w:val="2E2E2E"/>
          <w:spacing w:val="2"/>
          <w:sz w:val="18"/>
        </w:rPr>
        <w:t xml:space="preserve">enero </w:t>
      </w:r>
      <w:r>
        <w:rPr>
          <w:color w:val="2E2E2E"/>
          <w:sz w:val="18"/>
        </w:rPr>
        <w:t xml:space="preserve">al 31 de </w:t>
      </w:r>
      <w:r>
        <w:rPr>
          <w:color w:val="2E2E2E"/>
          <w:spacing w:val="2"/>
          <w:sz w:val="18"/>
        </w:rPr>
        <w:t xml:space="preserve">diciembre </w:t>
      </w:r>
      <w:r>
        <w:rPr>
          <w:color w:val="2E2E2E"/>
          <w:sz w:val="18"/>
        </w:rPr>
        <w:t xml:space="preserve">de </w:t>
      </w:r>
      <w:r>
        <w:rPr>
          <w:color w:val="2E2E2E"/>
          <w:spacing w:val="3"/>
          <w:sz w:val="18"/>
        </w:rPr>
        <w:t xml:space="preserve">2017 </w:t>
      </w:r>
      <w:r>
        <w:rPr>
          <w:color w:val="2E2E2E"/>
          <w:sz w:val="18"/>
        </w:rPr>
        <w:t xml:space="preserve">serán </w:t>
      </w:r>
      <w:r>
        <w:rPr>
          <w:color w:val="2E2E2E"/>
          <w:spacing w:val="3"/>
          <w:sz w:val="18"/>
        </w:rPr>
        <w:t>las</w:t>
      </w:r>
      <w:r>
        <w:rPr>
          <w:color w:val="2E2E2E"/>
          <w:spacing w:val="6"/>
          <w:sz w:val="18"/>
        </w:rPr>
        <w:t xml:space="preserve"> </w:t>
      </w:r>
      <w:r>
        <w:rPr>
          <w:color w:val="2E2E2E"/>
          <w:spacing w:val="2"/>
          <w:sz w:val="18"/>
        </w:rPr>
        <w:t>siguientes</w:t>
      </w:r>
      <w:r>
        <w:rPr>
          <w:color w:val="2E2E2E"/>
          <w:spacing w:val="2"/>
          <w:sz w:val="18"/>
        </w:rPr>
        <w:t>:</w:t>
      </w:r>
    </w:p>
    <w:p w:rsidR="00795D2D" w:rsidRDefault="001B3982">
      <w:pPr>
        <w:pStyle w:val="Prrafodelista"/>
        <w:numPr>
          <w:ilvl w:val="0"/>
          <w:numId w:val="10"/>
        </w:numPr>
        <w:tabs>
          <w:tab w:val="left" w:pos="1767"/>
          <w:tab w:val="left" w:pos="1768"/>
        </w:tabs>
        <w:spacing w:before="119" w:line="244" w:lineRule="auto"/>
        <w:ind w:right="418" w:hanging="433"/>
        <w:rPr>
          <w:sz w:val="18"/>
        </w:rPr>
      </w:pPr>
      <w:r>
        <w:rPr>
          <w:color w:val="2E2E2E"/>
          <w:sz w:val="18"/>
        </w:rPr>
        <w:t xml:space="preserve">Por servicios de </w:t>
      </w:r>
      <w:r>
        <w:rPr>
          <w:color w:val="2E2E2E"/>
          <w:spacing w:val="3"/>
          <w:sz w:val="18"/>
        </w:rPr>
        <w:t xml:space="preserve">originación </w:t>
      </w:r>
      <w:r>
        <w:rPr>
          <w:color w:val="2E2E2E"/>
          <w:spacing w:val="2"/>
          <w:sz w:val="18"/>
        </w:rPr>
        <w:t xml:space="preserve">del </w:t>
      </w:r>
      <w:r>
        <w:rPr>
          <w:color w:val="2E2E2E"/>
          <w:sz w:val="18"/>
        </w:rPr>
        <w:t xml:space="preserve">Servicio </w:t>
      </w:r>
      <w:r>
        <w:rPr>
          <w:color w:val="2E2E2E"/>
          <w:spacing w:val="2"/>
          <w:sz w:val="18"/>
        </w:rPr>
        <w:t xml:space="preserve">Local </w:t>
      </w:r>
      <w:r>
        <w:rPr>
          <w:color w:val="2E2E2E"/>
          <w:sz w:val="18"/>
        </w:rPr>
        <w:t xml:space="preserve">en </w:t>
      </w:r>
      <w:r>
        <w:rPr>
          <w:color w:val="2E2E2E"/>
          <w:spacing w:val="2"/>
          <w:sz w:val="18"/>
        </w:rPr>
        <w:t xml:space="preserve">usuarios </w:t>
      </w:r>
      <w:r>
        <w:rPr>
          <w:color w:val="2E2E2E"/>
          <w:sz w:val="18"/>
        </w:rPr>
        <w:t xml:space="preserve">fijos será de </w:t>
      </w:r>
      <w:r>
        <w:rPr>
          <w:b/>
          <w:color w:val="2E2E2E"/>
          <w:spacing w:val="2"/>
          <w:sz w:val="18"/>
        </w:rPr>
        <w:t xml:space="preserve">$0.004386 </w:t>
      </w:r>
      <w:r>
        <w:rPr>
          <w:b/>
          <w:color w:val="2E2E2E"/>
          <w:sz w:val="18"/>
        </w:rPr>
        <w:t xml:space="preserve">pesos M.N. </w:t>
      </w:r>
      <w:r>
        <w:rPr>
          <w:color w:val="2E2E2E"/>
          <w:spacing w:val="2"/>
          <w:sz w:val="18"/>
        </w:rPr>
        <w:t xml:space="preserve">por </w:t>
      </w:r>
      <w:r>
        <w:rPr>
          <w:color w:val="2E2E2E"/>
          <w:sz w:val="18"/>
        </w:rPr>
        <w:t xml:space="preserve">minuto de </w:t>
      </w:r>
      <w:r>
        <w:rPr>
          <w:color w:val="2E2E2E"/>
          <w:spacing w:val="2"/>
          <w:sz w:val="18"/>
        </w:rPr>
        <w:t>interconexión.</w:t>
      </w:r>
    </w:p>
    <w:p w:rsidR="00795D2D" w:rsidRDefault="001B3982">
      <w:pPr>
        <w:pStyle w:val="Prrafodelista"/>
        <w:numPr>
          <w:ilvl w:val="0"/>
          <w:numId w:val="10"/>
        </w:numPr>
        <w:tabs>
          <w:tab w:val="left" w:pos="1691"/>
          <w:tab w:val="left" w:pos="1693"/>
        </w:tabs>
        <w:spacing w:before="119"/>
        <w:ind w:left="1692" w:hanging="406"/>
        <w:rPr>
          <w:sz w:val="18"/>
        </w:rPr>
      </w:pPr>
      <w:r>
        <w:rPr>
          <w:color w:val="2E2E2E"/>
          <w:sz w:val="18"/>
        </w:rPr>
        <w:t xml:space="preserve">Por servicios de tránsito será de </w:t>
      </w:r>
      <w:r>
        <w:rPr>
          <w:b/>
          <w:color w:val="2E2E2E"/>
          <w:spacing w:val="2"/>
          <w:sz w:val="18"/>
        </w:rPr>
        <w:t xml:space="preserve">$0.004550 </w:t>
      </w:r>
      <w:r>
        <w:rPr>
          <w:b/>
          <w:color w:val="2E2E2E"/>
          <w:sz w:val="18"/>
        </w:rPr>
        <w:t xml:space="preserve">pesos M.N. </w:t>
      </w:r>
      <w:r>
        <w:rPr>
          <w:color w:val="2E2E2E"/>
          <w:spacing w:val="2"/>
          <w:sz w:val="18"/>
        </w:rPr>
        <w:t>por</w:t>
      </w:r>
      <w:r>
        <w:rPr>
          <w:color w:val="2E2E2E"/>
          <w:spacing w:val="26"/>
          <w:sz w:val="18"/>
        </w:rPr>
        <w:t xml:space="preserve"> </w:t>
      </w:r>
      <w:r>
        <w:rPr>
          <w:color w:val="2E2E2E"/>
          <w:sz w:val="18"/>
        </w:rPr>
        <w:t>minuto.</w:t>
      </w:r>
    </w:p>
    <w:p w:rsidR="00795D2D" w:rsidRDefault="00795D2D">
      <w:pPr>
        <w:pStyle w:val="Textoindependiente"/>
        <w:spacing w:before="0"/>
        <w:ind w:left="0"/>
        <w:rPr>
          <w:sz w:val="20"/>
        </w:rPr>
      </w:pPr>
    </w:p>
    <w:p w:rsidR="00795D2D" w:rsidRDefault="001B3982">
      <w:pPr>
        <w:pStyle w:val="Textoindependiente"/>
        <w:spacing w:before="178" w:line="244" w:lineRule="auto"/>
        <w:ind w:right="418" w:firstLine="288"/>
        <w:jc w:val="both"/>
      </w:pPr>
      <w:r>
        <w:rPr>
          <w:color w:val="2E2E2E"/>
        </w:rPr>
        <w:t xml:space="preserve">Las tarifas indicadas en los incisos a), c), d) y e) anteriores, se calcularán con base en la duración real de las llamadas, sin redondear al minuto, </w:t>
      </w:r>
      <w:r>
        <w:t>debiendo para tal efecto sumar la duración de todas las llamadas completadas en el  periodo  de facturació</w:t>
      </w:r>
      <w:r>
        <w:t>n correspondiente, medidas en segundos, y multiplicar los minutos equivalentes a dicha suma, por la tarifa correspondiente.</w:t>
      </w:r>
    </w:p>
    <w:p w:rsidR="00795D2D" w:rsidRDefault="001B3982">
      <w:pPr>
        <w:pStyle w:val="Textoindependiente"/>
        <w:ind w:left="853"/>
      </w:pPr>
      <w:r>
        <w:rPr>
          <w:color w:val="2E2E2E"/>
        </w:rPr>
        <w:t>Las tarifas anteriores ya incluyen el costo correspondiente a los puertos necesarios para la interconexión.</w:t>
      </w:r>
    </w:p>
    <w:p w:rsidR="00795D2D" w:rsidRDefault="001B3982">
      <w:pPr>
        <w:pStyle w:val="Textoindependiente"/>
        <w:spacing w:before="108" w:line="244" w:lineRule="auto"/>
        <w:ind w:right="413" w:firstLine="288"/>
        <w:jc w:val="both"/>
      </w:pPr>
      <w:r>
        <w:rPr>
          <w:b/>
          <w:color w:val="2E2E2E"/>
          <w:spacing w:val="-3"/>
        </w:rPr>
        <w:t xml:space="preserve">SÉPTIMO.­ </w:t>
      </w:r>
      <w:r>
        <w:rPr>
          <w:b/>
          <w:color w:val="2E2E2E"/>
        </w:rPr>
        <w:t xml:space="preserve">Consulta </w:t>
      </w:r>
      <w:r>
        <w:rPr>
          <w:b/>
          <w:color w:val="2E2E2E"/>
          <w:spacing w:val="-3"/>
        </w:rPr>
        <w:t xml:space="preserve">pública </w:t>
      </w:r>
      <w:r>
        <w:rPr>
          <w:b/>
          <w:color w:val="2E2E2E"/>
        </w:rPr>
        <w:t xml:space="preserve">y Análisis </w:t>
      </w:r>
      <w:r>
        <w:rPr>
          <w:b/>
          <w:color w:val="2E2E2E"/>
          <w:spacing w:val="-3"/>
        </w:rPr>
        <w:t xml:space="preserve">de </w:t>
      </w:r>
      <w:r>
        <w:rPr>
          <w:b/>
          <w:color w:val="2E2E2E"/>
        </w:rPr>
        <w:t xml:space="preserve">Impacto Regulatorio. </w:t>
      </w:r>
      <w:r>
        <w:rPr>
          <w:color w:val="2E2E2E"/>
        </w:rPr>
        <w:t xml:space="preserve">El artículo 51 de </w:t>
      </w:r>
      <w:r>
        <w:rPr>
          <w:color w:val="2E2E2E"/>
          <w:spacing w:val="2"/>
        </w:rPr>
        <w:t xml:space="preserve">la </w:t>
      </w:r>
      <w:r>
        <w:rPr>
          <w:color w:val="2E2E2E"/>
          <w:spacing w:val="-4"/>
        </w:rPr>
        <w:t xml:space="preserve">LFTyR </w:t>
      </w:r>
      <w:r>
        <w:rPr>
          <w:color w:val="2E2E2E"/>
        </w:rPr>
        <w:t xml:space="preserve">establece </w:t>
      </w:r>
      <w:r>
        <w:rPr>
          <w:color w:val="2E2E2E"/>
          <w:spacing w:val="2"/>
        </w:rPr>
        <w:t xml:space="preserve">que </w:t>
      </w:r>
      <w:r>
        <w:rPr>
          <w:color w:val="2E2E2E"/>
        </w:rPr>
        <w:t xml:space="preserve">para </w:t>
      </w:r>
      <w:r>
        <w:rPr>
          <w:color w:val="2E2E2E"/>
          <w:spacing w:val="2"/>
        </w:rPr>
        <w:t xml:space="preserve">la emisión </w:t>
      </w:r>
      <w:r>
        <w:rPr>
          <w:color w:val="2E2E2E"/>
        </w:rPr>
        <w:t xml:space="preserve">y </w:t>
      </w:r>
      <w:r>
        <w:rPr>
          <w:color w:val="2E2E2E"/>
          <w:spacing w:val="2"/>
        </w:rPr>
        <w:t xml:space="preserve">modificación </w:t>
      </w:r>
      <w:r>
        <w:rPr>
          <w:color w:val="2E2E2E"/>
        </w:rPr>
        <w:t xml:space="preserve">de </w:t>
      </w:r>
      <w:r>
        <w:rPr>
          <w:color w:val="2E2E2E"/>
          <w:spacing w:val="2"/>
        </w:rPr>
        <w:t xml:space="preserve">reglas, lineamientos </w:t>
      </w:r>
      <w:r>
        <w:rPr>
          <w:color w:val="2E2E2E"/>
        </w:rPr>
        <w:t xml:space="preserve">o </w:t>
      </w:r>
      <w:r>
        <w:rPr>
          <w:color w:val="2E2E2E"/>
          <w:spacing w:val="3"/>
        </w:rPr>
        <w:t xml:space="preserve">disposiciones </w:t>
      </w:r>
      <w:r>
        <w:rPr>
          <w:color w:val="2E2E2E"/>
        </w:rPr>
        <w:t xml:space="preserve">administrativas de carácter </w:t>
      </w:r>
      <w:r>
        <w:rPr>
          <w:color w:val="2E2E2E"/>
          <w:spacing w:val="3"/>
        </w:rPr>
        <w:t xml:space="preserve">general, </w:t>
      </w:r>
      <w:r>
        <w:rPr>
          <w:color w:val="2E2E2E"/>
        </w:rPr>
        <w:t xml:space="preserve">así como en </w:t>
      </w:r>
      <w:r>
        <w:rPr>
          <w:color w:val="2E2E2E"/>
          <w:spacing w:val="3"/>
        </w:rPr>
        <w:t xml:space="preserve">cualquier </w:t>
      </w:r>
      <w:r>
        <w:rPr>
          <w:color w:val="2E2E2E"/>
        </w:rPr>
        <w:t xml:space="preserve">caso </w:t>
      </w:r>
      <w:r>
        <w:rPr>
          <w:color w:val="2E2E2E"/>
          <w:spacing w:val="2"/>
        </w:rPr>
        <w:t xml:space="preserve">que </w:t>
      </w:r>
      <w:r>
        <w:rPr>
          <w:color w:val="2E2E2E"/>
        </w:rPr>
        <w:t xml:space="preserve">determine el </w:t>
      </w:r>
      <w:r>
        <w:rPr>
          <w:color w:val="2E2E2E"/>
          <w:spacing w:val="2"/>
        </w:rPr>
        <w:t xml:space="preserve">Pleno, </w:t>
      </w:r>
      <w:r>
        <w:rPr>
          <w:color w:val="2E2E2E"/>
        </w:rPr>
        <w:t xml:space="preserve">el Instituto </w:t>
      </w:r>
      <w:r>
        <w:rPr>
          <w:color w:val="2E2E2E"/>
          <w:spacing w:val="2"/>
        </w:rPr>
        <w:t xml:space="preserve">deberá realizar </w:t>
      </w:r>
      <w:r>
        <w:rPr>
          <w:color w:val="2E2E2E"/>
        </w:rPr>
        <w:t xml:space="preserve">consultas </w:t>
      </w:r>
      <w:r>
        <w:rPr>
          <w:color w:val="2E2E2E"/>
          <w:spacing w:val="3"/>
        </w:rPr>
        <w:t xml:space="preserve">públicas bajo los principios </w:t>
      </w:r>
      <w:r>
        <w:rPr>
          <w:color w:val="2E2E2E"/>
        </w:rPr>
        <w:t xml:space="preserve">de transparencia y  </w:t>
      </w:r>
      <w:r>
        <w:rPr>
          <w:color w:val="2E2E2E"/>
          <w:spacing w:val="2"/>
        </w:rPr>
        <w:t xml:space="preserve">participación  </w:t>
      </w:r>
      <w:r>
        <w:rPr>
          <w:color w:val="2E2E2E"/>
          <w:spacing w:val="3"/>
        </w:rPr>
        <w:t xml:space="preserve">ciudadana; </w:t>
      </w:r>
      <w:r>
        <w:rPr>
          <w:color w:val="2E2E2E"/>
        </w:rPr>
        <w:t xml:space="preserve">asimismo </w:t>
      </w:r>
      <w:r>
        <w:rPr>
          <w:color w:val="2E2E2E"/>
          <w:spacing w:val="2"/>
        </w:rPr>
        <w:t xml:space="preserve">señala que previo </w:t>
      </w:r>
      <w:r>
        <w:rPr>
          <w:color w:val="2E2E2E"/>
        </w:rPr>
        <w:t xml:space="preserve">a </w:t>
      </w:r>
      <w:r>
        <w:rPr>
          <w:color w:val="2E2E2E"/>
          <w:spacing w:val="2"/>
        </w:rPr>
        <w:t xml:space="preserve">la emisión </w:t>
      </w:r>
      <w:r>
        <w:rPr>
          <w:color w:val="2E2E2E"/>
        </w:rPr>
        <w:t xml:space="preserve">de </w:t>
      </w:r>
      <w:r>
        <w:rPr>
          <w:color w:val="2E2E2E"/>
          <w:spacing w:val="2"/>
        </w:rPr>
        <w:t xml:space="preserve">reglas, lineamientos </w:t>
      </w:r>
      <w:r>
        <w:rPr>
          <w:color w:val="2E2E2E"/>
        </w:rPr>
        <w:t xml:space="preserve">o </w:t>
      </w:r>
      <w:r>
        <w:rPr>
          <w:color w:val="2E2E2E"/>
          <w:spacing w:val="3"/>
        </w:rPr>
        <w:t xml:space="preserve">disposiciones </w:t>
      </w:r>
      <w:r>
        <w:rPr>
          <w:color w:val="2E2E2E"/>
        </w:rPr>
        <w:t xml:space="preserve">administrativas de  carácter  </w:t>
      </w:r>
      <w:r>
        <w:rPr>
          <w:color w:val="2E2E2E"/>
          <w:spacing w:val="2"/>
        </w:rPr>
        <w:t xml:space="preserve">general </w:t>
      </w:r>
      <w:r>
        <w:rPr>
          <w:color w:val="2E2E2E"/>
        </w:rPr>
        <w:t xml:space="preserve">de </w:t>
      </w:r>
      <w:r>
        <w:rPr>
          <w:color w:val="2E2E2E"/>
          <w:spacing w:val="2"/>
        </w:rPr>
        <w:t xml:space="preserve">que </w:t>
      </w:r>
      <w:r>
        <w:rPr>
          <w:color w:val="2E2E2E"/>
        </w:rPr>
        <w:t xml:space="preserve">se trate, el Instituto </w:t>
      </w:r>
      <w:r>
        <w:rPr>
          <w:color w:val="2E2E2E"/>
          <w:spacing w:val="2"/>
        </w:rPr>
        <w:t xml:space="preserve">deberá </w:t>
      </w:r>
      <w:r>
        <w:rPr>
          <w:color w:val="2E2E2E"/>
          <w:spacing w:val="2"/>
        </w:rPr>
        <w:t xml:space="preserve">realizar </w:t>
      </w:r>
      <w:r>
        <w:rPr>
          <w:color w:val="2E2E2E"/>
        </w:rPr>
        <w:t xml:space="preserve">y </w:t>
      </w:r>
      <w:r>
        <w:rPr>
          <w:color w:val="2E2E2E"/>
          <w:spacing w:val="2"/>
        </w:rPr>
        <w:t xml:space="preserve">hacer </w:t>
      </w:r>
      <w:r>
        <w:rPr>
          <w:color w:val="2E2E2E"/>
          <w:spacing w:val="3"/>
        </w:rPr>
        <w:t xml:space="preserve">público </w:t>
      </w:r>
      <w:r>
        <w:rPr>
          <w:color w:val="2E2E2E"/>
        </w:rPr>
        <w:t xml:space="preserve">un </w:t>
      </w:r>
      <w:r>
        <w:rPr>
          <w:color w:val="2E2E2E"/>
          <w:spacing w:val="3"/>
        </w:rPr>
        <w:t xml:space="preserve">análisis </w:t>
      </w:r>
      <w:r>
        <w:rPr>
          <w:color w:val="2E2E2E"/>
        </w:rPr>
        <w:t xml:space="preserve">de impacto </w:t>
      </w:r>
      <w:r>
        <w:rPr>
          <w:color w:val="2E2E2E"/>
          <w:spacing w:val="2"/>
        </w:rPr>
        <w:t xml:space="preserve">regulatorio </w:t>
      </w:r>
      <w:r>
        <w:rPr>
          <w:color w:val="2E2E2E"/>
        </w:rPr>
        <w:t xml:space="preserve">o, en su caso, solicitar el </w:t>
      </w:r>
      <w:r>
        <w:rPr>
          <w:color w:val="2E2E2E"/>
          <w:spacing w:val="2"/>
        </w:rPr>
        <w:t xml:space="preserve">apoyo </w:t>
      </w:r>
      <w:r>
        <w:rPr>
          <w:color w:val="2E2E2E"/>
        </w:rPr>
        <w:t xml:space="preserve">de </w:t>
      </w:r>
      <w:r>
        <w:rPr>
          <w:color w:val="2E2E2E"/>
          <w:spacing w:val="2"/>
        </w:rPr>
        <w:t xml:space="preserve">la Comisión </w:t>
      </w:r>
      <w:r>
        <w:rPr>
          <w:color w:val="2E2E2E"/>
        </w:rPr>
        <w:t xml:space="preserve">Federal de </w:t>
      </w:r>
      <w:r>
        <w:rPr>
          <w:color w:val="2E2E2E"/>
          <w:spacing w:val="2"/>
        </w:rPr>
        <w:t>Mejora</w:t>
      </w:r>
      <w:r>
        <w:rPr>
          <w:color w:val="2E2E2E"/>
          <w:spacing w:val="33"/>
        </w:rPr>
        <w:t xml:space="preserve"> </w:t>
      </w:r>
      <w:r>
        <w:rPr>
          <w:color w:val="2E2E2E"/>
          <w:spacing w:val="2"/>
        </w:rPr>
        <w:t>Regulatoria.</w:t>
      </w:r>
    </w:p>
    <w:p w:rsidR="00795D2D" w:rsidRDefault="001B3982">
      <w:pPr>
        <w:pStyle w:val="Textoindependiente"/>
        <w:spacing w:before="89"/>
        <w:ind w:left="853"/>
      </w:pPr>
      <w:r>
        <w:rPr>
          <w:color w:val="2E2E2E"/>
        </w:rPr>
        <w:t>En este sentido, el Pleno del Instituto estimó conveniente someter a consulta pública el Anteproyecto de Acuerdo.</w:t>
      </w:r>
    </w:p>
    <w:p w:rsidR="00795D2D" w:rsidRDefault="001B3982">
      <w:pPr>
        <w:pStyle w:val="Textoindependiente"/>
        <w:spacing w:before="108" w:line="244" w:lineRule="auto"/>
        <w:ind w:right="418" w:firstLine="288"/>
        <w:jc w:val="both"/>
      </w:pPr>
      <w:r>
        <w:rPr>
          <w:color w:val="2E2E2E"/>
        </w:rPr>
        <w:t>Al</w:t>
      </w:r>
      <w:r>
        <w:rPr>
          <w:color w:val="2E2E2E"/>
        </w:rPr>
        <w:t xml:space="preserve"> efecto, </w:t>
      </w:r>
      <w:r>
        <w:rPr>
          <w:color w:val="2E2E2E"/>
          <w:spacing w:val="2"/>
        </w:rPr>
        <w:t xml:space="preserve">una </w:t>
      </w:r>
      <w:r>
        <w:rPr>
          <w:color w:val="2E2E2E"/>
        </w:rPr>
        <w:t xml:space="preserve">vez </w:t>
      </w:r>
      <w:r>
        <w:rPr>
          <w:color w:val="2E2E2E"/>
          <w:spacing w:val="2"/>
        </w:rPr>
        <w:t xml:space="preserve">concluido </w:t>
      </w:r>
      <w:r>
        <w:rPr>
          <w:color w:val="2E2E2E"/>
        </w:rPr>
        <w:t xml:space="preserve">el </w:t>
      </w:r>
      <w:r>
        <w:rPr>
          <w:color w:val="2E2E2E"/>
          <w:spacing w:val="2"/>
        </w:rPr>
        <w:t xml:space="preserve">plazo </w:t>
      </w:r>
      <w:r>
        <w:rPr>
          <w:color w:val="2E2E2E"/>
        </w:rPr>
        <w:t xml:space="preserve">de consulta respectivo, se </w:t>
      </w:r>
      <w:r>
        <w:rPr>
          <w:color w:val="2E2E2E"/>
          <w:spacing w:val="3"/>
        </w:rPr>
        <w:t xml:space="preserve">publicaron </w:t>
      </w:r>
      <w:r>
        <w:rPr>
          <w:color w:val="2E2E2E"/>
        </w:rPr>
        <w:t xml:space="preserve">en el portal de Internet </w:t>
      </w:r>
      <w:r>
        <w:rPr>
          <w:color w:val="2E2E2E"/>
          <w:spacing w:val="2"/>
        </w:rPr>
        <w:t xml:space="preserve">del </w:t>
      </w:r>
      <w:r>
        <w:rPr>
          <w:color w:val="2E2E2E"/>
        </w:rPr>
        <w:t xml:space="preserve">Instituto todos y cada </w:t>
      </w:r>
      <w:r>
        <w:rPr>
          <w:color w:val="2E2E2E"/>
          <w:spacing w:val="2"/>
        </w:rPr>
        <w:t xml:space="preserve">uno </w:t>
      </w:r>
      <w:r>
        <w:rPr>
          <w:color w:val="2E2E2E"/>
        </w:rPr>
        <w:t xml:space="preserve">de </w:t>
      </w:r>
      <w:r>
        <w:rPr>
          <w:color w:val="2E2E2E"/>
          <w:spacing w:val="3"/>
        </w:rPr>
        <w:t xml:space="preserve">los </w:t>
      </w:r>
      <w:r>
        <w:rPr>
          <w:color w:val="2E2E2E"/>
        </w:rPr>
        <w:t xml:space="preserve">comentarios, </w:t>
      </w:r>
      <w:r>
        <w:rPr>
          <w:color w:val="2E2E2E"/>
          <w:spacing w:val="3"/>
        </w:rPr>
        <w:t xml:space="preserve">opiniones </w:t>
      </w:r>
      <w:r>
        <w:rPr>
          <w:color w:val="2E2E2E"/>
        </w:rPr>
        <w:t xml:space="preserve">y propuestas concretas </w:t>
      </w:r>
      <w:r>
        <w:rPr>
          <w:color w:val="2E2E2E"/>
          <w:spacing w:val="2"/>
        </w:rPr>
        <w:t xml:space="preserve">recibidas </w:t>
      </w:r>
      <w:r>
        <w:rPr>
          <w:color w:val="2E2E2E"/>
        </w:rPr>
        <w:t xml:space="preserve">respecto </w:t>
      </w:r>
      <w:r>
        <w:rPr>
          <w:color w:val="2E2E2E"/>
          <w:spacing w:val="2"/>
        </w:rPr>
        <w:t xml:space="preserve">del </w:t>
      </w:r>
      <w:r>
        <w:rPr>
          <w:color w:val="2E2E2E"/>
        </w:rPr>
        <w:t xml:space="preserve">Anteproyecto materia de </w:t>
      </w:r>
      <w:r>
        <w:rPr>
          <w:color w:val="2E2E2E"/>
          <w:spacing w:val="2"/>
        </w:rPr>
        <w:t xml:space="preserve">dicha </w:t>
      </w:r>
      <w:r>
        <w:rPr>
          <w:color w:val="2E2E2E"/>
        </w:rPr>
        <w:t xml:space="preserve">consulta  </w:t>
      </w:r>
      <w:r>
        <w:rPr>
          <w:color w:val="2E2E2E"/>
          <w:spacing w:val="3"/>
        </w:rPr>
        <w:t xml:space="preserve">pública. </w:t>
      </w:r>
      <w:r>
        <w:rPr>
          <w:color w:val="2E2E2E"/>
        </w:rPr>
        <w:t xml:space="preserve">En </w:t>
      </w:r>
      <w:r>
        <w:rPr>
          <w:color w:val="2E2E2E"/>
          <w:spacing w:val="2"/>
        </w:rPr>
        <w:t xml:space="preserve">relación </w:t>
      </w:r>
      <w:r>
        <w:rPr>
          <w:color w:val="2E2E2E"/>
        </w:rPr>
        <w:t xml:space="preserve">con </w:t>
      </w:r>
      <w:r>
        <w:rPr>
          <w:color w:val="2E2E2E"/>
          <w:spacing w:val="2"/>
        </w:rPr>
        <w:t xml:space="preserve">lo </w:t>
      </w:r>
      <w:r>
        <w:rPr>
          <w:color w:val="2E2E2E"/>
        </w:rPr>
        <w:t xml:space="preserve">anterior, se </w:t>
      </w:r>
      <w:r>
        <w:rPr>
          <w:color w:val="2E2E2E"/>
          <w:spacing w:val="2"/>
        </w:rPr>
        <w:t xml:space="preserve">menciona que </w:t>
      </w:r>
      <w:r>
        <w:rPr>
          <w:color w:val="2E2E2E"/>
        </w:rPr>
        <w:t xml:space="preserve">durante </w:t>
      </w:r>
      <w:r>
        <w:rPr>
          <w:color w:val="2E2E2E"/>
          <w:spacing w:val="2"/>
        </w:rPr>
        <w:t xml:space="preserve">la </w:t>
      </w:r>
      <w:r>
        <w:rPr>
          <w:color w:val="2E2E2E"/>
        </w:rPr>
        <w:t xml:space="preserve">consulta </w:t>
      </w:r>
      <w:r>
        <w:rPr>
          <w:color w:val="2E2E2E"/>
          <w:spacing w:val="3"/>
        </w:rPr>
        <w:t xml:space="preserve">pública </w:t>
      </w:r>
      <w:r>
        <w:rPr>
          <w:color w:val="2E2E2E"/>
        </w:rPr>
        <w:t xml:space="preserve">de mérito, se </w:t>
      </w:r>
      <w:r>
        <w:rPr>
          <w:color w:val="2E2E2E"/>
          <w:spacing w:val="2"/>
        </w:rPr>
        <w:t xml:space="preserve">recibieron </w:t>
      </w:r>
      <w:r>
        <w:rPr>
          <w:color w:val="2E2E2E"/>
        </w:rPr>
        <w:t xml:space="preserve">12 </w:t>
      </w:r>
      <w:r>
        <w:rPr>
          <w:color w:val="2E2E2E"/>
          <w:spacing w:val="2"/>
        </w:rPr>
        <w:t xml:space="preserve">participaciones </w:t>
      </w:r>
      <w:r>
        <w:rPr>
          <w:color w:val="2E2E2E"/>
        </w:rPr>
        <w:t xml:space="preserve">de </w:t>
      </w:r>
      <w:r>
        <w:rPr>
          <w:color w:val="2E2E2E"/>
          <w:spacing w:val="3"/>
        </w:rPr>
        <w:t xml:space="preserve">Concesionarios </w:t>
      </w:r>
      <w:r>
        <w:rPr>
          <w:color w:val="2E2E2E"/>
        </w:rPr>
        <w:t xml:space="preserve">y </w:t>
      </w:r>
      <w:r>
        <w:rPr>
          <w:color w:val="2E2E2E"/>
          <w:spacing w:val="2"/>
        </w:rPr>
        <w:t xml:space="preserve">del </w:t>
      </w:r>
      <w:r>
        <w:rPr>
          <w:color w:val="2E2E2E"/>
          <w:spacing w:val="3"/>
        </w:rPr>
        <w:t xml:space="preserve">público </w:t>
      </w:r>
      <w:r>
        <w:rPr>
          <w:color w:val="2E2E2E"/>
        </w:rPr>
        <w:t>en</w:t>
      </w:r>
      <w:r>
        <w:rPr>
          <w:color w:val="2E2E2E"/>
          <w:spacing w:val="-8"/>
        </w:rPr>
        <w:t xml:space="preserve"> </w:t>
      </w:r>
      <w:r>
        <w:rPr>
          <w:color w:val="2E2E2E"/>
          <w:spacing w:val="3"/>
        </w:rPr>
        <w:t>general.</w:t>
      </w:r>
    </w:p>
    <w:p w:rsidR="00795D2D" w:rsidRDefault="001B3982">
      <w:pPr>
        <w:pStyle w:val="Textoindependiente"/>
        <w:spacing w:line="244" w:lineRule="auto"/>
        <w:ind w:right="413" w:firstLine="288"/>
        <w:jc w:val="both"/>
      </w:pPr>
      <w:r>
        <w:rPr>
          <w:color w:val="2E2E2E"/>
          <w:spacing w:val="2"/>
        </w:rPr>
        <w:t xml:space="preserve">De </w:t>
      </w:r>
      <w:r>
        <w:rPr>
          <w:color w:val="2E2E2E"/>
          <w:spacing w:val="3"/>
        </w:rPr>
        <w:t xml:space="preserve">las </w:t>
      </w:r>
      <w:r>
        <w:rPr>
          <w:color w:val="2E2E2E"/>
        </w:rPr>
        <w:t xml:space="preserve">manifestaciones y propuestas </w:t>
      </w:r>
      <w:r>
        <w:rPr>
          <w:color w:val="2E2E2E"/>
          <w:spacing w:val="2"/>
        </w:rPr>
        <w:t xml:space="preserve">realizadas, </w:t>
      </w:r>
      <w:r>
        <w:rPr>
          <w:color w:val="2E2E2E"/>
        </w:rPr>
        <w:t xml:space="preserve">el Instituto identificó </w:t>
      </w:r>
      <w:r>
        <w:rPr>
          <w:color w:val="2E2E2E"/>
          <w:spacing w:val="2"/>
        </w:rPr>
        <w:t xml:space="preserve">oportunidades </w:t>
      </w:r>
      <w:r>
        <w:rPr>
          <w:color w:val="2E2E2E"/>
        </w:rPr>
        <w:t xml:space="preserve">de </w:t>
      </w:r>
      <w:r>
        <w:rPr>
          <w:color w:val="2E2E2E"/>
          <w:spacing w:val="2"/>
        </w:rPr>
        <w:t>precis</w:t>
      </w:r>
      <w:r>
        <w:rPr>
          <w:color w:val="2E2E2E"/>
          <w:spacing w:val="2"/>
        </w:rPr>
        <w:t xml:space="preserve">ión </w:t>
      </w:r>
      <w:r>
        <w:rPr>
          <w:color w:val="2E2E2E"/>
        </w:rPr>
        <w:t xml:space="preserve">y </w:t>
      </w:r>
      <w:r>
        <w:rPr>
          <w:color w:val="2E2E2E"/>
          <w:spacing w:val="2"/>
        </w:rPr>
        <w:t xml:space="preserve">mejora del </w:t>
      </w:r>
      <w:r>
        <w:rPr>
          <w:color w:val="2E2E2E"/>
        </w:rPr>
        <w:t xml:space="preserve">instrumento </w:t>
      </w:r>
      <w:r>
        <w:rPr>
          <w:color w:val="2E2E2E"/>
          <w:spacing w:val="2"/>
        </w:rPr>
        <w:t xml:space="preserve">regulatorio </w:t>
      </w:r>
      <w:r>
        <w:rPr>
          <w:color w:val="2E2E2E"/>
        </w:rPr>
        <w:t xml:space="preserve">de mérito, </w:t>
      </w:r>
      <w:r>
        <w:rPr>
          <w:color w:val="2E2E2E"/>
          <w:spacing w:val="3"/>
        </w:rPr>
        <w:t xml:space="preserve">logrando </w:t>
      </w:r>
      <w:r>
        <w:rPr>
          <w:color w:val="2E2E2E"/>
        </w:rPr>
        <w:t xml:space="preserve">clarificar y robustecer su </w:t>
      </w:r>
      <w:r>
        <w:rPr>
          <w:color w:val="2E2E2E"/>
          <w:spacing w:val="2"/>
        </w:rPr>
        <w:t xml:space="preserve">contenido. Las </w:t>
      </w:r>
      <w:r>
        <w:rPr>
          <w:color w:val="2E2E2E"/>
        </w:rPr>
        <w:t xml:space="preserve">respuestas y comentarios a  </w:t>
      </w:r>
      <w:r>
        <w:rPr>
          <w:color w:val="2E2E2E"/>
          <w:spacing w:val="3"/>
        </w:rPr>
        <w:t xml:space="preserve">las  </w:t>
      </w:r>
      <w:r>
        <w:rPr>
          <w:color w:val="2E2E2E"/>
          <w:spacing w:val="2"/>
        </w:rPr>
        <w:t xml:space="preserve">participaciones recibidas del </w:t>
      </w:r>
      <w:r>
        <w:rPr>
          <w:color w:val="2E2E2E"/>
          <w:spacing w:val="3"/>
        </w:rPr>
        <w:t xml:space="preserve">público </w:t>
      </w:r>
      <w:r>
        <w:rPr>
          <w:color w:val="2E2E2E"/>
        </w:rPr>
        <w:t xml:space="preserve">durante el </w:t>
      </w:r>
      <w:r>
        <w:rPr>
          <w:color w:val="2E2E2E"/>
          <w:spacing w:val="3"/>
        </w:rPr>
        <w:t xml:space="preserve">periodo </w:t>
      </w:r>
      <w:r>
        <w:rPr>
          <w:color w:val="2E2E2E"/>
        </w:rPr>
        <w:t xml:space="preserve">de consulta </w:t>
      </w:r>
      <w:r>
        <w:rPr>
          <w:color w:val="2E2E2E"/>
          <w:spacing w:val="3"/>
        </w:rPr>
        <w:t xml:space="preserve">pública, </w:t>
      </w:r>
      <w:r>
        <w:rPr>
          <w:color w:val="2E2E2E"/>
        </w:rPr>
        <w:t xml:space="preserve">se encuentran </w:t>
      </w:r>
      <w:r>
        <w:rPr>
          <w:color w:val="2E2E2E"/>
          <w:spacing w:val="3"/>
        </w:rPr>
        <w:t xml:space="preserve">disponibles </w:t>
      </w:r>
      <w:r>
        <w:rPr>
          <w:color w:val="2E2E2E"/>
        </w:rPr>
        <w:t xml:space="preserve">en </w:t>
      </w:r>
      <w:r>
        <w:rPr>
          <w:color w:val="2E2E2E"/>
          <w:spacing w:val="2"/>
        </w:rPr>
        <w:t xml:space="preserve">la </w:t>
      </w:r>
      <w:r>
        <w:rPr>
          <w:color w:val="2E2E2E"/>
          <w:spacing w:val="3"/>
        </w:rPr>
        <w:t xml:space="preserve">página </w:t>
      </w:r>
      <w:r>
        <w:rPr>
          <w:color w:val="2E2E2E"/>
        </w:rPr>
        <w:t xml:space="preserve">de </w:t>
      </w:r>
      <w:r>
        <w:rPr>
          <w:color w:val="2E2E2E"/>
        </w:rPr>
        <w:t xml:space="preserve">Internet </w:t>
      </w:r>
      <w:r>
        <w:rPr>
          <w:color w:val="2E2E2E"/>
          <w:spacing w:val="2"/>
        </w:rPr>
        <w:t>del</w:t>
      </w:r>
      <w:r>
        <w:rPr>
          <w:color w:val="2E2E2E"/>
          <w:spacing w:val="35"/>
        </w:rPr>
        <w:t xml:space="preserve"> </w:t>
      </w:r>
      <w:r>
        <w:rPr>
          <w:color w:val="2E2E2E"/>
        </w:rPr>
        <w:t>Instituto.</w:t>
      </w:r>
    </w:p>
    <w:p w:rsidR="00795D2D" w:rsidRDefault="001B3982">
      <w:pPr>
        <w:pStyle w:val="Textoindependiente"/>
        <w:spacing w:before="89" w:line="244" w:lineRule="auto"/>
        <w:ind w:right="418" w:firstLine="288"/>
        <w:jc w:val="both"/>
      </w:pPr>
      <w:r>
        <w:rPr>
          <w:color w:val="2E2E2E"/>
        </w:rPr>
        <w:t xml:space="preserve">Por otra parte, la Unidad de Política Regulatoria del Instituto realizó el Análisis de Impacto Regulatorio correspondiente, mismo que fue sometido formalmente a opinión no vinculante de la Coordinación General de Mejora Regulatoria </w:t>
      </w:r>
      <w:r>
        <w:rPr>
          <w:color w:val="2E2E2E"/>
        </w:rPr>
        <w:t>del propio Instituto.</w:t>
      </w:r>
    </w:p>
    <w:p w:rsidR="00795D2D" w:rsidRDefault="001B3982">
      <w:pPr>
        <w:pStyle w:val="Textoindependiente"/>
        <w:spacing w:line="244" w:lineRule="auto"/>
        <w:ind w:right="413" w:firstLine="288"/>
        <w:jc w:val="both"/>
      </w:pPr>
      <w:r>
        <w:rPr>
          <w:color w:val="2E2E2E"/>
        </w:rPr>
        <w:t>Como consecuencia de lo anterior, mediante oficio IFT/211/CGMR/104/2016 del 12 de septiembre de 2016, la Coordinación General  de  Mejora  Regulatoria  emitió  la  opinión  no  vinculante  respecto  del  "Anteproyecto  de  las  Condic</w:t>
      </w:r>
      <w:r>
        <w:rPr>
          <w:color w:val="2E2E2E"/>
        </w:rPr>
        <w:t>iones  Técnicas</w:t>
      </w:r>
    </w:p>
    <w:p w:rsidR="00795D2D" w:rsidRDefault="00795D2D">
      <w:pPr>
        <w:spacing w:line="244" w:lineRule="auto"/>
        <w:jc w:val="both"/>
        <w:sectPr w:rsidR="00795D2D">
          <w:pgSz w:w="12240" w:h="15840"/>
          <w:pgMar w:top="460" w:right="400" w:bottom="480" w:left="420" w:header="274" w:footer="285" w:gutter="0"/>
          <w:cols w:space="720"/>
        </w:sectPr>
      </w:pPr>
    </w:p>
    <w:p w:rsidR="00795D2D" w:rsidRDefault="001B3982">
      <w:pPr>
        <w:pStyle w:val="Textoindependiente"/>
        <w:spacing w:before="99" w:line="247" w:lineRule="auto"/>
        <w:ind w:right="418"/>
        <w:jc w:val="both"/>
      </w:pPr>
      <w:r>
        <w:rPr>
          <w:color w:val="2E2E2E"/>
        </w:rPr>
        <w:lastRenderedPageBreak/>
        <w:t>Mínimas para la interconexión entre concesionarios que operen redes públicas de telecomunicaciones y las tarifas que resulten de las metodologías de costos que estarán vigentes del 1 de enero al 31 de diciembre de  2017".</w:t>
      </w:r>
    </w:p>
    <w:p w:rsidR="00795D2D" w:rsidRDefault="001B3982">
      <w:pPr>
        <w:pStyle w:val="Textoindependiente"/>
        <w:spacing w:before="101" w:line="244" w:lineRule="auto"/>
        <w:ind w:right="408" w:firstLine="288"/>
        <w:jc w:val="both"/>
      </w:pPr>
      <w:r>
        <w:rPr>
          <w:color w:val="2E2E2E"/>
        </w:rPr>
        <w:t xml:space="preserve">El </w:t>
      </w:r>
      <w:r>
        <w:rPr>
          <w:color w:val="2E2E2E"/>
          <w:spacing w:val="2"/>
        </w:rPr>
        <w:t xml:space="preserve">Análisis </w:t>
      </w:r>
      <w:r>
        <w:rPr>
          <w:color w:val="2E2E2E"/>
        </w:rPr>
        <w:t xml:space="preserve">de Impacto </w:t>
      </w:r>
      <w:r>
        <w:rPr>
          <w:color w:val="2E2E2E"/>
          <w:spacing w:val="2"/>
        </w:rPr>
        <w:t xml:space="preserve">Regulatorio del </w:t>
      </w:r>
      <w:r>
        <w:rPr>
          <w:color w:val="2E2E2E"/>
        </w:rPr>
        <w:t xml:space="preserve">"Anteproyecto de </w:t>
      </w:r>
      <w:r>
        <w:rPr>
          <w:color w:val="2E2E2E"/>
          <w:spacing w:val="3"/>
        </w:rPr>
        <w:t xml:space="preserve">las Condiciones </w:t>
      </w:r>
      <w:r>
        <w:rPr>
          <w:color w:val="2E2E2E"/>
        </w:rPr>
        <w:t xml:space="preserve">Técnicas Mínimas para </w:t>
      </w:r>
      <w:r>
        <w:rPr>
          <w:color w:val="2E2E2E"/>
          <w:spacing w:val="2"/>
        </w:rPr>
        <w:t xml:space="preserve">la interconexión </w:t>
      </w:r>
      <w:r>
        <w:rPr>
          <w:color w:val="2E2E2E"/>
        </w:rPr>
        <w:t xml:space="preserve">entre </w:t>
      </w:r>
      <w:r>
        <w:rPr>
          <w:color w:val="2E2E2E"/>
          <w:spacing w:val="2"/>
        </w:rPr>
        <w:t xml:space="preserve">concesionarios que operen redes </w:t>
      </w:r>
      <w:r>
        <w:rPr>
          <w:color w:val="2E2E2E"/>
          <w:spacing w:val="3"/>
        </w:rPr>
        <w:t xml:space="preserve">públicas </w:t>
      </w:r>
      <w:r>
        <w:rPr>
          <w:color w:val="2E2E2E"/>
        </w:rPr>
        <w:t xml:space="preserve">de </w:t>
      </w:r>
      <w:r>
        <w:rPr>
          <w:color w:val="2E2E2E"/>
          <w:spacing w:val="2"/>
        </w:rPr>
        <w:t xml:space="preserve">telecomunicaciones </w:t>
      </w:r>
      <w:r>
        <w:rPr>
          <w:color w:val="2E2E2E"/>
        </w:rPr>
        <w:t xml:space="preserve">y </w:t>
      </w:r>
      <w:r>
        <w:rPr>
          <w:color w:val="2E2E2E"/>
          <w:spacing w:val="3"/>
        </w:rPr>
        <w:t xml:space="preserve">las </w:t>
      </w:r>
      <w:r>
        <w:rPr>
          <w:color w:val="2E2E2E"/>
        </w:rPr>
        <w:t xml:space="preserve">tarifas </w:t>
      </w:r>
      <w:r>
        <w:rPr>
          <w:color w:val="2E2E2E"/>
          <w:spacing w:val="2"/>
        </w:rPr>
        <w:t xml:space="preserve">que </w:t>
      </w:r>
      <w:r>
        <w:rPr>
          <w:color w:val="2E2E2E"/>
        </w:rPr>
        <w:t xml:space="preserve">resulten de </w:t>
      </w:r>
      <w:r>
        <w:rPr>
          <w:color w:val="2E2E2E"/>
          <w:spacing w:val="3"/>
        </w:rPr>
        <w:t xml:space="preserve">las </w:t>
      </w:r>
      <w:r>
        <w:rPr>
          <w:color w:val="2E2E2E"/>
        </w:rPr>
        <w:t xml:space="preserve">metodologías de costos </w:t>
      </w:r>
      <w:r>
        <w:rPr>
          <w:color w:val="2E2E2E"/>
          <w:spacing w:val="2"/>
        </w:rPr>
        <w:t xml:space="preserve">que </w:t>
      </w:r>
      <w:r>
        <w:rPr>
          <w:color w:val="2E2E2E"/>
        </w:rPr>
        <w:t xml:space="preserve">estarán vigentes </w:t>
      </w:r>
      <w:r>
        <w:rPr>
          <w:color w:val="2E2E2E"/>
          <w:spacing w:val="2"/>
        </w:rPr>
        <w:t xml:space="preserve">del </w:t>
      </w:r>
      <w:r>
        <w:rPr>
          <w:color w:val="2E2E2E"/>
        </w:rPr>
        <w:t xml:space="preserve">1 de </w:t>
      </w:r>
      <w:r>
        <w:rPr>
          <w:color w:val="2E2E2E"/>
          <w:spacing w:val="2"/>
        </w:rPr>
        <w:t xml:space="preserve">enero </w:t>
      </w:r>
      <w:r>
        <w:rPr>
          <w:color w:val="2E2E2E"/>
        </w:rPr>
        <w:t xml:space="preserve">al 31 de </w:t>
      </w:r>
      <w:r>
        <w:rPr>
          <w:color w:val="2E2E2E"/>
          <w:spacing w:val="2"/>
        </w:rPr>
        <w:t xml:space="preserve">diciembre </w:t>
      </w:r>
      <w:r>
        <w:rPr>
          <w:color w:val="2E2E2E"/>
        </w:rPr>
        <w:t xml:space="preserve">de </w:t>
      </w:r>
      <w:r>
        <w:rPr>
          <w:color w:val="2E2E2E"/>
          <w:spacing w:val="2"/>
        </w:rPr>
        <w:t xml:space="preserve">2017", </w:t>
      </w:r>
      <w:r>
        <w:rPr>
          <w:color w:val="2E2E2E"/>
        </w:rPr>
        <w:t xml:space="preserve">fue </w:t>
      </w:r>
      <w:r>
        <w:rPr>
          <w:color w:val="2E2E2E"/>
          <w:spacing w:val="2"/>
        </w:rPr>
        <w:t xml:space="preserve">debidamente </w:t>
      </w:r>
      <w:r>
        <w:rPr>
          <w:color w:val="2E2E2E"/>
          <w:spacing w:val="3"/>
        </w:rPr>
        <w:t xml:space="preserve">publicado </w:t>
      </w:r>
      <w:r>
        <w:rPr>
          <w:color w:val="2E2E2E"/>
        </w:rPr>
        <w:t xml:space="preserve">en </w:t>
      </w:r>
      <w:r>
        <w:rPr>
          <w:color w:val="2E2E2E"/>
          <w:spacing w:val="2"/>
        </w:rPr>
        <w:t xml:space="preserve">la </w:t>
      </w:r>
      <w:r>
        <w:rPr>
          <w:color w:val="2E2E2E"/>
          <w:spacing w:val="3"/>
        </w:rPr>
        <w:t xml:space="preserve">página </w:t>
      </w:r>
      <w:r>
        <w:rPr>
          <w:color w:val="2E2E2E"/>
        </w:rPr>
        <w:t xml:space="preserve">de Internet </w:t>
      </w:r>
      <w:r>
        <w:rPr>
          <w:color w:val="2E2E2E"/>
          <w:spacing w:val="2"/>
        </w:rPr>
        <w:t xml:space="preserve">del </w:t>
      </w:r>
      <w:r>
        <w:rPr>
          <w:color w:val="2E2E2E"/>
        </w:rPr>
        <w:t xml:space="preserve">Instituto,   en el </w:t>
      </w:r>
      <w:r>
        <w:rPr>
          <w:color w:val="2E2E2E"/>
          <w:spacing w:val="2"/>
        </w:rPr>
        <w:t xml:space="preserve">espacio destinado </w:t>
      </w:r>
      <w:r>
        <w:rPr>
          <w:color w:val="2E2E2E"/>
        </w:rPr>
        <w:t xml:space="preserve">para </w:t>
      </w:r>
      <w:r>
        <w:rPr>
          <w:color w:val="2E2E2E"/>
          <w:spacing w:val="3"/>
        </w:rPr>
        <w:t xml:space="preserve">los </w:t>
      </w:r>
      <w:r>
        <w:rPr>
          <w:color w:val="2E2E2E"/>
        </w:rPr>
        <w:t xml:space="preserve">procesos de consultas </w:t>
      </w:r>
      <w:r>
        <w:rPr>
          <w:color w:val="2E2E2E"/>
          <w:spacing w:val="2"/>
        </w:rPr>
        <w:t xml:space="preserve">públicas, </w:t>
      </w:r>
      <w:r>
        <w:rPr>
          <w:color w:val="2E2E2E"/>
        </w:rPr>
        <w:t xml:space="preserve">a efecto de </w:t>
      </w:r>
      <w:r>
        <w:rPr>
          <w:color w:val="2E2E2E"/>
          <w:spacing w:val="2"/>
        </w:rPr>
        <w:t xml:space="preserve">darle </w:t>
      </w:r>
      <w:r>
        <w:rPr>
          <w:color w:val="2E2E2E"/>
          <w:spacing w:val="3"/>
        </w:rPr>
        <w:t>debida</w:t>
      </w:r>
      <w:r>
        <w:rPr>
          <w:color w:val="2E2E2E"/>
          <w:spacing w:val="42"/>
        </w:rPr>
        <w:t xml:space="preserve"> </w:t>
      </w:r>
      <w:r>
        <w:rPr>
          <w:color w:val="2E2E2E"/>
          <w:spacing w:val="3"/>
        </w:rPr>
        <w:t>publicidad.</w:t>
      </w:r>
    </w:p>
    <w:p w:rsidR="00795D2D" w:rsidRDefault="001B3982">
      <w:pPr>
        <w:pStyle w:val="Textoindependiente"/>
        <w:spacing w:before="88" w:line="244" w:lineRule="auto"/>
        <w:ind w:right="418" w:firstLine="288"/>
        <w:jc w:val="both"/>
      </w:pPr>
      <w:r>
        <w:rPr>
          <w:color w:val="2E2E2E"/>
        </w:rPr>
        <w:t>Por las razones antes expuestas, con funda</w:t>
      </w:r>
      <w:r>
        <w:rPr>
          <w:color w:val="2E2E2E"/>
        </w:rPr>
        <w:t>mento en los artículos 6 y 28 de la Constitución Política de los Estados Unidos Mexicanos y artículos 1, 2, 3, 4 fracción I, 7, 15 fracción I, 16, 17 fracción I, 51, 127, 131, 137, 177 fracción XV de la Ley Federal de Telecomunicaciones y Radiodifusión, 1,</w:t>
      </w:r>
      <w:r>
        <w:rPr>
          <w:color w:val="2E2E2E"/>
        </w:rPr>
        <w:t xml:space="preserve"> 4 fracción I y 6 fracción I del Estatuto Orgánico del Instituto Federal de Telecomunicaciones; y la "Resolución mediante la cual el Pleno del Instituto  Federal  de  Telecomunicaciones  determina  al Grupo de Interés Económico del que forman parte América</w:t>
      </w:r>
      <w:r>
        <w:rPr>
          <w:color w:val="2E2E2E"/>
        </w:rPr>
        <w:t xml:space="preserve"> Móvil, S.A.B. de C.V., Teléfonos de México, S.A.B. de C.V., Teléfonos del Noroeste, S.A. de C.V., Radiomóvil Dipsa, S.A.B. de C.V., Grupo Carso, S.A.B. de C.V. y Grupo Financiero lnbursa, S.A.B.  de</w:t>
      </w:r>
    </w:p>
    <w:p w:rsidR="00795D2D" w:rsidRDefault="001B3982">
      <w:pPr>
        <w:pStyle w:val="Prrafodelista"/>
        <w:numPr>
          <w:ilvl w:val="1"/>
          <w:numId w:val="9"/>
        </w:numPr>
        <w:tabs>
          <w:tab w:val="left" w:pos="955"/>
        </w:tabs>
        <w:spacing w:before="0" w:line="244" w:lineRule="auto"/>
        <w:ind w:right="419" w:firstLine="0"/>
        <w:jc w:val="both"/>
        <w:rPr>
          <w:sz w:val="18"/>
        </w:rPr>
      </w:pPr>
      <w:r>
        <w:rPr>
          <w:color w:val="2E2E2E"/>
          <w:sz w:val="18"/>
        </w:rPr>
        <w:t xml:space="preserve">como Agente Económico Preponderante en el sector de  </w:t>
      </w:r>
      <w:r>
        <w:rPr>
          <w:color w:val="2E2E2E"/>
          <w:spacing w:val="2"/>
          <w:sz w:val="18"/>
        </w:rPr>
        <w:t>tel</w:t>
      </w:r>
      <w:r>
        <w:rPr>
          <w:color w:val="2E2E2E"/>
          <w:spacing w:val="2"/>
          <w:sz w:val="18"/>
        </w:rPr>
        <w:t xml:space="preserve">ecomunicaciones </w:t>
      </w:r>
      <w:r>
        <w:rPr>
          <w:color w:val="2E2E2E"/>
          <w:sz w:val="18"/>
        </w:rPr>
        <w:t xml:space="preserve">y </w:t>
      </w:r>
      <w:r>
        <w:rPr>
          <w:color w:val="2E2E2E"/>
          <w:spacing w:val="2"/>
          <w:sz w:val="18"/>
        </w:rPr>
        <w:t xml:space="preserve">le impone </w:t>
      </w:r>
      <w:r>
        <w:rPr>
          <w:color w:val="2E2E2E"/>
          <w:spacing w:val="3"/>
          <w:sz w:val="18"/>
        </w:rPr>
        <w:t xml:space="preserve">las medidas </w:t>
      </w:r>
      <w:r>
        <w:rPr>
          <w:color w:val="2E2E2E"/>
          <w:spacing w:val="2"/>
          <w:sz w:val="18"/>
        </w:rPr>
        <w:t xml:space="preserve">necesarias </w:t>
      </w:r>
      <w:r>
        <w:rPr>
          <w:color w:val="2E2E2E"/>
          <w:sz w:val="18"/>
        </w:rPr>
        <w:t xml:space="preserve">para  evitar </w:t>
      </w:r>
      <w:r>
        <w:rPr>
          <w:color w:val="2E2E2E"/>
          <w:spacing w:val="2"/>
          <w:sz w:val="18"/>
        </w:rPr>
        <w:t xml:space="preserve">que </w:t>
      </w:r>
      <w:r>
        <w:rPr>
          <w:color w:val="2E2E2E"/>
          <w:sz w:val="18"/>
        </w:rPr>
        <w:t xml:space="preserve">se afecte </w:t>
      </w:r>
      <w:r>
        <w:rPr>
          <w:color w:val="2E2E2E"/>
          <w:spacing w:val="2"/>
          <w:sz w:val="18"/>
        </w:rPr>
        <w:t xml:space="preserve">la </w:t>
      </w:r>
      <w:r>
        <w:rPr>
          <w:color w:val="2E2E2E"/>
          <w:sz w:val="18"/>
        </w:rPr>
        <w:t xml:space="preserve">competencia y </w:t>
      </w:r>
      <w:r>
        <w:rPr>
          <w:color w:val="2E2E2E"/>
          <w:spacing w:val="2"/>
          <w:sz w:val="18"/>
        </w:rPr>
        <w:t xml:space="preserve">la libre </w:t>
      </w:r>
      <w:r>
        <w:rPr>
          <w:color w:val="2E2E2E"/>
          <w:sz w:val="18"/>
        </w:rPr>
        <w:t xml:space="preserve">concurrencia", el </w:t>
      </w:r>
      <w:r>
        <w:rPr>
          <w:color w:val="2E2E2E"/>
          <w:spacing w:val="2"/>
          <w:sz w:val="18"/>
        </w:rPr>
        <w:t xml:space="preserve">Pleno del </w:t>
      </w:r>
      <w:r>
        <w:rPr>
          <w:color w:val="2E2E2E"/>
          <w:sz w:val="18"/>
        </w:rPr>
        <w:t xml:space="preserve">Instituto Federal de Telecomunicaciones emite el </w:t>
      </w:r>
      <w:r>
        <w:rPr>
          <w:color w:val="2E2E2E"/>
          <w:spacing w:val="2"/>
          <w:sz w:val="18"/>
        </w:rPr>
        <w:t>siguiente:</w:t>
      </w:r>
    </w:p>
    <w:p w:rsidR="00795D2D" w:rsidRDefault="001B3982">
      <w:pPr>
        <w:spacing w:before="115" w:line="180" w:lineRule="exact"/>
        <w:ind w:left="565" w:right="411" w:firstLine="288"/>
        <w:jc w:val="both"/>
        <w:rPr>
          <w:b/>
          <w:sz w:val="16"/>
        </w:rPr>
      </w:pPr>
      <w:r>
        <w:rPr>
          <w:b/>
          <w:color w:val="2E2E2E"/>
          <w:sz w:val="16"/>
        </w:rPr>
        <w:t>ACUERDO MEDIANTE EL CUAL EL PLENO DEL INSTITUTO FEDERAL DE TELEC</w:t>
      </w:r>
      <w:r>
        <w:rPr>
          <w:b/>
          <w:color w:val="2E2E2E"/>
          <w:sz w:val="16"/>
        </w:rPr>
        <w:t>OMUNICACIONES ESTABLECE  LAS CONDICIONES TÉCNICAS MÍNIMAS ENTRE CONCESIONARIOS QUE OPEREN REDES PÚBLICAS DE TELECOMUNICACIONES Y DETERMINA LAS TARIFAS DE INTERCONEXIÓN RESULTADO DE LA METODOLOGÍA PARA EL CÁLCULO DE COSTOS DE INTERCONEXIÓN QUE ESTARÁN VIGEN</w:t>
      </w:r>
      <w:r>
        <w:rPr>
          <w:b/>
          <w:color w:val="2E2E2E"/>
          <w:sz w:val="16"/>
        </w:rPr>
        <w:t>TES DEL 1 DE ENERO AL 31 DE DICIEMBRE DE  2017</w:t>
      </w:r>
    </w:p>
    <w:p w:rsidR="00795D2D" w:rsidRDefault="001B3982">
      <w:pPr>
        <w:pStyle w:val="Ttulo1"/>
        <w:spacing w:before="95"/>
        <w:ind w:left="1384" w:right="941"/>
        <w:jc w:val="center"/>
      </w:pPr>
      <w:r>
        <w:rPr>
          <w:color w:val="2E2E2E"/>
        </w:rPr>
        <w:t>CAPITULO I</w:t>
      </w:r>
    </w:p>
    <w:p w:rsidR="00795D2D" w:rsidRDefault="001B3982">
      <w:pPr>
        <w:spacing w:before="108"/>
        <w:ind w:left="1384" w:right="951"/>
        <w:jc w:val="center"/>
        <w:rPr>
          <w:b/>
          <w:sz w:val="18"/>
        </w:rPr>
      </w:pPr>
      <w:r>
        <w:rPr>
          <w:b/>
          <w:color w:val="2E2E2E"/>
          <w:sz w:val="18"/>
        </w:rPr>
        <w:t>Disposiciones Generales</w:t>
      </w:r>
    </w:p>
    <w:p w:rsidR="00795D2D" w:rsidRDefault="001B3982">
      <w:pPr>
        <w:pStyle w:val="Textoindependiente"/>
        <w:spacing w:before="93" w:line="244" w:lineRule="auto"/>
        <w:ind w:right="413" w:firstLine="288"/>
        <w:jc w:val="both"/>
      </w:pPr>
      <w:r>
        <w:rPr>
          <w:b/>
          <w:color w:val="2E2E2E"/>
        </w:rPr>
        <w:t xml:space="preserve">PRIMERA.­ </w:t>
      </w:r>
      <w:r>
        <w:rPr>
          <w:color w:val="2E2E2E"/>
        </w:rPr>
        <w:t>El presente Acuerdo tiene por objeto establecer las condiciones técnicas mínimas necesarias para la interconexión entre concesionarios que operen redes públicas de telecomunicaciones, y determinar las tarifas por los Servicios de Interconexión que han resu</w:t>
      </w:r>
      <w:r>
        <w:rPr>
          <w:color w:val="2E2E2E"/>
        </w:rPr>
        <w:t>ltado de la Metodología para el cálculo de costos de interconexión de conformidad con la Ley Federal de Telecomunicaciones y Radiodifusión, y que utilizará para resolver los desacuerdos de interconexión que se presenten; mismas que estarán vigentes del 1 d</w:t>
      </w:r>
      <w:r>
        <w:rPr>
          <w:color w:val="2E2E2E"/>
        </w:rPr>
        <w:t>e enero al 31 de diciembre de  2017.</w:t>
      </w:r>
    </w:p>
    <w:p w:rsidR="00795D2D" w:rsidRDefault="001B3982">
      <w:pPr>
        <w:pStyle w:val="Ttulo1"/>
        <w:ind w:left="1384" w:right="1229"/>
        <w:jc w:val="center"/>
      </w:pPr>
      <w:r>
        <w:rPr>
          <w:color w:val="2E2E2E"/>
        </w:rPr>
        <w:t>CAPITULO II</w:t>
      </w:r>
    </w:p>
    <w:p w:rsidR="00795D2D" w:rsidRDefault="001B3982">
      <w:pPr>
        <w:spacing w:before="108"/>
        <w:ind w:left="1384" w:right="1239"/>
        <w:jc w:val="center"/>
        <w:rPr>
          <w:b/>
          <w:sz w:val="18"/>
        </w:rPr>
      </w:pPr>
      <w:r>
        <w:rPr>
          <w:b/>
          <w:color w:val="2E2E2E"/>
          <w:sz w:val="18"/>
        </w:rPr>
        <w:t>Definiciones</w:t>
      </w:r>
    </w:p>
    <w:p w:rsidR="00795D2D" w:rsidRDefault="001B3982">
      <w:pPr>
        <w:pStyle w:val="Textoindependiente"/>
        <w:spacing w:before="93"/>
        <w:ind w:left="940" w:right="554"/>
        <w:jc w:val="center"/>
      </w:pPr>
      <w:r>
        <w:rPr>
          <w:b/>
          <w:color w:val="2E2E2E"/>
        </w:rPr>
        <w:t xml:space="preserve">SEGUNDA.­ </w:t>
      </w:r>
      <w:r>
        <w:rPr>
          <w:color w:val="2E2E2E"/>
        </w:rPr>
        <w:t>Para efectos del presente Acuerdo, los siguientes términos tendrán el significado que a continuación se indica:</w:t>
      </w:r>
    </w:p>
    <w:p w:rsidR="00795D2D" w:rsidRDefault="00795D2D">
      <w:pPr>
        <w:pStyle w:val="Textoindependiente"/>
        <w:spacing w:before="8"/>
        <w:ind w:left="0"/>
        <w:rPr>
          <w:sz w:val="9"/>
        </w:rPr>
      </w:pPr>
    </w:p>
    <w:tbl>
      <w:tblPr>
        <w:tblStyle w:val="TableNormal"/>
        <w:tblW w:w="0" w:type="auto"/>
        <w:tblInd w:w="6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944"/>
        <w:gridCol w:w="6098"/>
      </w:tblGrid>
      <w:tr w:rsidR="00795D2D">
        <w:trPr>
          <w:trHeight w:hRule="exact" w:val="1352"/>
        </w:trPr>
        <w:tc>
          <w:tcPr>
            <w:tcW w:w="2944" w:type="dxa"/>
          </w:tcPr>
          <w:p w:rsidR="00795D2D" w:rsidRDefault="001B3982">
            <w:pPr>
              <w:pStyle w:val="TableParagraph"/>
              <w:spacing w:before="41"/>
              <w:rPr>
                <w:sz w:val="18"/>
              </w:rPr>
            </w:pPr>
            <w:r>
              <w:rPr>
                <w:sz w:val="18"/>
              </w:rPr>
              <w:t>Conducción de tráfico:</w:t>
            </w:r>
          </w:p>
        </w:tc>
        <w:tc>
          <w:tcPr>
            <w:tcW w:w="6098" w:type="dxa"/>
          </w:tcPr>
          <w:p w:rsidR="00795D2D" w:rsidRDefault="001B3982">
            <w:pPr>
              <w:pStyle w:val="TableParagraph"/>
              <w:spacing w:before="41" w:line="244" w:lineRule="auto"/>
              <w:ind w:right="49"/>
              <w:jc w:val="both"/>
              <w:rPr>
                <w:sz w:val="18"/>
              </w:rPr>
            </w:pPr>
            <w:r>
              <w:rPr>
                <w:sz w:val="18"/>
              </w:rPr>
              <w:t xml:space="preserve">Servicio por medio del cual un Concesionario conduce señales de telecomunicaciones a través de su Red Pública de Telecomunicaciones, ya sea que éstas hayan sido originadas o se vayan a terminar en la misma, o bien que su origen y terminación corresponda a </w:t>
            </w:r>
            <w:r>
              <w:rPr>
                <w:sz w:val="18"/>
              </w:rPr>
              <w:t>otras Redes Públicas de Telecomunicaciones a las cuales ofrezca el servicio de Tránsito.</w:t>
            </w:r>
          </w:p>
        </w:tc>
      </w:tr>
      <w:tr w:rsidR="00795D2D">
        <w:trPr>
          <w:trHeight w:hRule="exact" w:val="1352"/>
        </w:trPr>
        <w:tc>
          <w:tcPr>
            <w:tcW w:w="2944" w:type="dxa"/>
          </w:tcPr>
          <w:p w:rsidR="00795D2D" w:rsidRDefault="001B3982">
            <w:pPr>
              <w:pStyle w:val="TableParagraph"/>
              <w:spacing w:before="41" w:line="244" w:lineRule="auto"/>
              <w:rPr>
                <w:sz w:val="18"/>
              </w:rPr>
            </w:pPr>
            <w:r>
              <w:rPr>
                <w:sz w:val="18"/>
              </w:rPr>
              <w:t>Compartición de Infraestructura para interconexión:</w:t>
            </w:r>
          </w:p>
        </w:tc>
        <w:tc>
          <w:tcPr>
            <w:tcW w:w="6098" w:type="dxa"/>
          </w:tcPr>
          <w:p w:rsidR="00795D2D" w:rsidRDefault="001B3982">
            <w:pPr>
              <w:pStyle w:val="TableParagraph"/>
              <w:spacing w:before="41" w:line="244" w:lineRule="auto"/>
              <w:ind w:right="44"/>
              <w:jc w:val="both"/>
              <w:rPr>
                <w:sz w:val="18"/>
              </w:rPr>
            </w:pPr>
            <w:r>
              <w:rPr>
                <w:sz w:val="18"/>
              </w:rPr>
              <w:t>El uso por dos o más Redes Públicas de Telecomunicaciones de la infraestructura que resulta necesaria para la prov</w:t>
            </w:r>
            <w:r>
              <w:rPr>
                <w:sz w:val="18"/>
              </w:rPr>
              <w:t>isión de Servicios de Interconexión, tales como, equipo, sitios, ductos, canalizaciones, postes, torres, y otros elementos, dentro de las instalaciones del Concesionario, aún cuando dicha infraestructura pueda también ser utilizada para otros servicios.</w:t>
            </w:r>
          </w:p>
        </w:tc>
      </w:tr>
      <w:tr w:rsidR="00795D2D">
        <w:trPr>
          <w:trHeight w:hRule="exact" w:val="300"/>
        </w:trPr>
        <w:tc>
          <w:tcPr>
            <w:tcW w:w="2944" w:type="dxa"/>
          </w:tcPr>
          <w:p w:rsidR="00795D2D" w:rsidRDefault="001B3982">
            <w:pPr>
              <w:pStyle w:val="TableParagraph"/>
              <w:spacing w:before="41"/>
              <w:rPr>
                <w:sz w:val="18"/>
              </w:rPr>
            </w:pPr>
            <w:r>
              <w:rPr>
                <w:sz w:val="18"/>
              </w:rPr>
              <w:t>Concesionario Solicitado:</w:t>
            </w:r>
          </w:p>
        </w:tc>
        <w:tc>
          <w:tcPr>
            <w:tcW w:w="6098" w:type="dxa"/>
          </w:tcPr>
          <w:p w:rsidR="00795D2D" w:rsidRDefault="001B3982">
            <w:pPr>
              <w:pStyle w:val="TableParagraph"/>
              <w:spacing w:before="41"/>
              <w:rPr>
                <w:sz w:val="18"/>
              </w:rPr>
            </w:pPr>
            <w:r>
              <w:rPr>
                <w:sz w:val="18"/>
              </w:rPr>
              <w:t>Concesionario al cual se le solicitan los Servicios de  Interconexión.</w:t>
            </w:r>
          </w:p>
        </w:tc>
      </w:tr>
      <w:tr w:rsidR="00795D2D">
        <w:trPr>
          <w:trHeight w:hRule="exact" w:val="300"/>
        </w:trPr>
        <w:tc>
          <w:tcPr>
            <w:tcW w:w="2944" w:type="dxa"/>
          </w:tcPr>
          <w:p w:rsidR="00795D2D" w:rsidRDefault="001B3982">
            <w:pPr>
              <w:pStyle w:val="TableParagraph"/>
              <w:spacing w:before="41"/>
              <w:rPr>
                <w:sz w:val="18"/>
              </w:rPr>
            </w:pPr>
            <w:r>
              <w:rPr>
                <w:sz w:val="18"/>
              </w:rPr>
              <w:t>Concesionario Solicitante:</w:t>
            </w:r>
          </w:p>
        </w:tc>
        <w:tc>
          <w:tcPr>
            <w:tcW w:w="6098" w:type="dxa"/>
          </w:tcPr>
          <w:p w:rsidR="00795D2D" w:rsidRDefault="001B3982">
            <w:pPr>
              <w:pStyle w:val="TableParagraph"/>
              <w:spacing w:before="41"/>
              <w:rPr>
                <w:sz w:val="18"/>
              </w:rPr>
            </w:pPr>
            <w:r>
              <w:rPr>
                <w:sz w:val="18"/>
              </w:rPr>
              <w:t>Concesionario que solicita los Servicios de Interconexión.</w:t>
            </w:r>
          </w:p>
        </w:tc>
      </w:tr>
      <w:tr w:rsidR="00795D2D">
        <w:trPr>
          <w:trHeight w:hRule="exact" w:val="2178"/>
        </w:trPr>
        <w:tc>
          <w:tcPr>
            <w:tcW w:w="2944" w:type="dxa"/>
          </w:tcPr>
          <w:p w:rsidR="00795D2D" w:rsidRDefault="001B3982">
            <w:pPr>
              <w:pStyle w:val="TableParagraph"/>
              <w:spacing w:before="41"/>
              <w:rPr>
                <w:sz w:val="18"/>
              </w:rPr>
            </w:pPr>
            <w:r>
              <w:rPr>
                <w:sz w:val="18"/>
              </w:rPr>
              <w:t>Coubicación:</w:t>
            </w:r>
          </w:p>
        </w:tc>
        <w:tc>
          <w:tcPr>
            <w:tcW w:w="6098" w:type="dxa"/>
          </w:tcPr>
          <w:p w:rsidR="00795D2D" w:rsidRDefault="001B3982">
            <w:pPr>
              <w:pStyle w:val="TableParagraph"/>
              <w:spacing w:before="41" w:line="244" w:lineRule="auto"/>
              <w:ind w:right="44"/>
              <w:jc w:val="both"/>
              <w:rPr>
                <w:sz w:val="18"/>
              </w:rPr>
            </w:pPr>
            <w:r>
              <w:rPr>
                <w:sz w:val="18"/>
              </w:rPr>
              <w:t xml:space="preserve">Servicio de Interconexión para </w:t>
            </w:r>
            <w:r>
              <w:rPr>
                <w:spacing w:val="2"/>
                <w:sz w:val="18"/>
              </w:rPr>
              <w:t xml:space="preserve">la colocación </w:t>
            </w:r>
            <w:r>
              <w:rPr>
                <w:sz w:val="18"/>
              </w:rPr>
              <w:t xml:space="preserve">de </w:t>
            </w:r>
            <w:r>
              <w:rPr>
                <w:spacing w:val="3"/>
                <w:sz w:val="18"/>
              </w:rPr>
              <w:t xml:space="preserve">equipos </w:t>
            </w:r>
            <w:r>
              <w:rPr>
                <w:sz w:val="18"/>
              </w:rPr>
              <w:t xml:space="preserve">y </w:t>
            </w:r>
            <w:r>
              <w:rPr>
                <w:spacing w:val="2"/>
                <w:sz w:val="18"/>
              </w:rPr>
              <w:t xml:space="preserve">dispositivos   </w:t>
            </w:r>
            <w:r>
              <w:rPr>
                <w:sz w:val="18"/>
              </w:rPr>
              <w:t xml:space="preserve">de </w:t>
            </w:r>
            <w:r>
              <w:rPr>
                <w:spacing w:val="2"/>
                <w:sz w:val="18"/>
              </w:rPr>
              <w:t xml:space="preserve">la </w:t>
            </w:r>
            <w:r>
              <w:rPr>
                <w:spacing w:val="3"/>
                <w:sz w:val="18"/>
              </w:rPr>
              <w:t xml:space="preserve">Red </w:t>
            </w:r>
            <w:r>
              <w:rPr>
                <w:spacing w:val="2"/>
                <w:sz w:val="18"/>
              </w:rPr>
              <w:t xml:space="preserve">Pública </w:t>
            </w:r>
            <w:r>
              <w:rPr>
                <w:sz w:val="18"/>
              </w:rPr>
              <w:t xml:space="preserve">de Telecomunicaciones </w:t>
            </w:r>
            <w:r>
              <w:rPr>
                <w:spacing w:val="2"/>
                <w:sz w:val="18"/>
              </w:rPr>
              <w:t xml:space="preserve">del </w:t>
            </w:r>
            <w:r>
              <w:rPr>
                <w:spacing w:val="3"/>
                <w:sz w:val="18"/>
              </w:rPr>
              <w:t xml:space="preserve">Concesionario </w:t>
            </w:r>
            <w:r>
              <w:rPr>
                <w:sz w:val="18"/>
              </w:rPr>
              <w:t xml:space="preserve">Solicitante, </w:t>
            </w:r>
            <w:r>
              <w:rPr>
                <w:spacing w:val="2"/>
                <w:sz w:val="18"/>
              </w:rPr>
              <w:t xml:space="preserve">necesarios </w:t>
            </w:r>
            <w:r>
              <w:rPr>
                <w:sz w:val="18"/>
              </w:rPr>
              <w:t xml:space="preserve">para </w:t>
            </w:r>
            <w:r>
              <w:rPr>
                <w:spacing w:val="2"/>
                <w:sz w:val="18"/>
              </w:rPr>
              <w:t xml:space="preserve">la Interoperabilidad </w:t>
            </w:r>
            <w:r>
              <w:rPr>
                <w:sz w:val="18"/>
              </w:rPr>
              <w:t xml:space="preserve">y </w:t>
            </w:r>
            <w:r>
              <w:rPr>
                <w:spacing w:val="2"/>
                <w:sz w:val="18"/>
              </w:rPr>
              <w:t xml:space="preserve">la provisión </w:t>
            </w:r>
            <w:r>
              <w:rPr>
                <w:sz w:val="18"/>
              </w:rPr>
              <w:t xml:space="preserve">de otros Servicios de Interconexión de </w:t>
            </w:r>
            <w:r>
              <w:rPr>
                <w:spacing w:val="2"/>
                <w:sz w:val="18"/>
              </w:rPr>
              <w:t xml:space="preserve">una </w:t>
            </w:r>
            <w:r>
              <w:rPr>
                <w:spacing w:val="3"/>
                <w:sz w:val="18"/>
              </w:rPr>
              <w:t xml:space="preserve">Red </w:t>
            </w:r>
            <w:r>
              <w:rPr>
                <w:spacing w:val="2"/>
                <w:sz w:val="18"/>
              </w:rPr>
              <w:t xml:space="preserve">Pública </w:t>
            </w:r>
            <w:r>
              <w:rPr>
                <w:sz w:val="18"/>
              </w:rPr>
              <w:t xml:space="preserve">de Telecomunicaciones con otra, mediante su </w:t>
            </w:r>
            <w:r>
              <w:rPr>
                <w:spacing w:val="2"/>
                <w:sz w:val="18"/>
              </w:rPr>
              <w:t xml:space="preserve">ubicación </w:t>
            </w:r>
            <w:r>
              <w:rPr>
                <w:sz w:val="18"/>
              </w:rPr>
              <w:t xml:space="preserve">en </w:t>
            </w:r>
            <w:r>
              <w:rPr>
                <w:spacing w:val="3"/>
                <w:sz w:val="18"/>
              </w:rPr>
              <w:t xml:space="preserve">los </w:t>
            </w:r>
            <w:r>
              <w:rPr>
                <w:spacing w:val="2"/>
                <w:sz w:val="18"/>
              </w:rPr>
              <w:t>es</w:t>
            </w:r>
            <w:r>
              <w:rPr>
                <w:spacing w:val="2"/>
                <w:sz w:val="18"/>
              </w:rPr>
              <w:t xml:space="preserve">pacios </w:t>
            </w:r>
            <w:r>
              <w:rPr>
                <w:sz w:val="18"/>
              </w:rPr>
              <w:t xml:space="preserve">físicos en </w:t>
            </w:r>
            <w:r>
              <w:rPr>
                <w:spacing w:val="2"/>
                <w:sz w:val="18"/>
              </w:rPr>
              <w:t xml:space="preserve">la </w:t>
            </w:r>
            <w:r>
              <w:rPr>
                <w:sz w:val="18"/>
              </w:rPr>
              <w:t xml:space="preserve">Instalación </w:t>
            </w:r>
            <w:r>
              <w:rPr>
                <w:spacing w:val="2"/>
                <w:sz w:val="18"/>
              </w:rPr>
              <w:t xml:space="preserve">del </w:t>
            </w:r>
            <w:r>
              <w:rPr>
                <w:spacing w:val="3"/>
                <w:sz w:val="18"/>
              </w:rPr>
              <w:t xml:space="preserve">Concesionario </w:t>
            </w:r>
            <w:r>
              <w:rPr>
                <w:spacing w:val="2"/>
                <w:sz w:val="18"/>
              </w:rPr>
              <w:t xml:space="preserve">Solicitado </w:t>
            </w:r>
            <w:r>
              <w:rPr>
                <w:sz w:val="18"/>
              </w:rPr>
              <w:t xml:space="preserve">con el </w:t>
            </w:r>
            <w:r>
              <w:rPr>
                <w:spacing w:val="2"/>
                <w:sz w:val="18"/>
              </w:rPr>
              <w:t xml:space="preserve">que </w:t>
            </w:r>
            <w:r>
              <w:rPr>
                <w:sz w:val="18"/>
              </w:rPr>
              <w:t xml:space="preserve">se </w:t>
            </w:r>
            <w:r>
              <w:rPr>
                <w:spacing w:val="2"/>
                <w:sz w:val="18"/>
              </w:rPr>
              <w:t xml:space="preserve">lleve </w:t>
            </w:r>
            <w:r>
              <w:rPr>
                <w:sz w:val="18"/>
              </w:rPr>
              <w:t xml:space="preserve">a cabo </w:t>
            </w:r>
            <w:r>
              <w:rPr>
                <w:spacing w:val="2"/>
                <w:sz w:val="18"/>
              </w:rPr>
              <w:t xml:space="preserve">la </w:t>
            </w:r>
            <w:r>
              <w:rPr>
                <w:sz w:val="18"/>
              </w:rPr>
              <w:t xml:space="preserve">Interconexión, mismo </w:t>
            </w:r>
            <w:r>
              <w:rPr>
                <w:spacing w:val="2"/>
                <w:sz w:val="18"/>
              </w:rPr>
              <w:t xml:space="preserve">que incluye </w:t>
            </w:r>
            <w:r>
              <w:rPr>
                <w:sz w:val="18"/>
              </w:rPr>
              <w:t xml:space="preserve">el suministro de energía, </w:t>
            </w:r>
            <w:r>
              <w:rPr>
                <w:spacing w:val="3"/>
                <w:sz w:val="18"/>
              </w:rPr>
              <w:t xml:space="preserve">medidas </w:t>
            </w:r>
            <w:r>
              <w:rPr>
                <w:sz w:val="18"/>
              </w:rPr>
              <w:t xml:space="preserve">de </w:t>
            </w:r>
            <w:r>
              <w:rPr>
                <w:spacing w:val="2"/>
                <w:sz w:val="18"/>
              </w:rPr>
              <w:t xml:space="preserve">seguridad, aire </w:t>
            </w:r>
            <w:r>
              <w:rPr>
                <w:spacing w:val="3"/>
                <w:sz w:val="18"/>
              </w:rPr>
              <w:t xml:space="preserve">acondicionado, </w:t>
            </w:r>
            <w:r>
              <w:rPr>
                <w:sz w:val="18"/>
              </w:rPr>
              <w:t xml:space="preserve">y </w:t>
            </w:r>
            <w:r>
              <w:rPr>
                <w:spacing w:val="2"/>
                <w:sz w:val="18"/>
              </w:rPr>
              <w:t xml:space="preserve">demás facilidades necesarias </w:t>
            </w:r>
            <w:r>
              <w:rPr>
                <w:sz w:val="18"/>
              </w:rPr>
              <w:t xml:space="preserve">para su </w:t>
            </w:r>
            <w:r>
              <w:rPr>
                <w:spacing w:val="3"/>
                <w:sz w:val="18"/>
              </w:rPr>
              <w:t xml:space="preserve">adecuada </w:t>
            </w:r>
            <w:r>
              <w:rPr>
                <w:spacing w:val="2"/>
                <w:sz w:val="18"/>
              </w:rPr>
              <w:t xml:space="preserve">operación, </w:t>
            </w:r>
            <w:r>
              <w:rPr>
                <w:sz w:val="18"/>
              </w:rPr>
              <w:t xml:space="preserve">así como el acceso a </w:t>
            </w:r>
            <w:r>
              <w:rPr>
                <w:spacing w:val="3"/>
                <w:sz w:val="18"/>
              </w:rPr>
              <w:t xml:space="preserve">los </w:t>
            </w:r>
            <w:r>
              <w:rPr>
                <w:spacing w:val="2"/>
                <w:sz w:val="18"/>
              </w:rPr>
              <w:t xml:space="preserve">espacios </w:t>
            </w:r>
            <w:r>
              <w:rPr>
                <w:sz w:val="18"/>
              </w:rPr>
              <w:t>físicos</w:t>
            </w:r>
            <w:r>
              <w:rPr>
                <w:spacing w:val="3"/>
                <w:sz w:val="18"/>
              </w:rPr>
              <w:t xml:space="preserve"> </w:t>
            </w:r>
            <w:r>
              <w:rPr>
                <w:spacing w:val="2"/>
                <w:sz w:val="18"/>
              </w:rPr>
              <w:t>mencionados.</w:t>
            </w:r>
          </w:p>
        </w:tc>
      </w:tr>
      <w:tr w:rsidR="00795D2D">
        <w:trPr>
          <w:trHeight w:hRule="exact" w:val="721"/>
        </w:trPr>
        <w:tc>
          <w:tcPr>
            <w:tcW w:w="2944" w:type="dxa"/>
          </w:tcPr>
          <w:p w:rsidR="00795D2D" w:rsidRDefault="001B3982">
            <w:pPr>
              <w:pStyle w:val="TableParagraph"/>
              <w:spacing w:before="41"/>
              <w:rPr>
                <w:sz w:val="18"/>
              </w:rPr>
            </w:pPr>
            <w:r>
              <w:rPr>
                <w:sz w:val="18"/>
              </w:rPr>
              <w:t>Enlaces de Transmisión:</w:t>
            </w:r>
          </w:p>
        </w:tc>
        <w:tc>
          <w:tcPr>
            <w:tcW w:w="6098" w:type="dxa"/>
          </w:tcPr>
          <w:p w:rsidR="00795D2D" w:rsidRDefault="001B3982">
            <w:pPr>
              <w:pStyle w:val="TableParagraph"/>
              <w:spacing w:before="41" w:line="244" w:lineRule="auto"/>
              <w:ind w:right="54"/>
              <w:jc w:val="both"/>
              <w:rPr>
                <w:sz w:val="18"/>
              </w:rPr>
            </w:pPr>
            <w:r>
              <w:rPr>
                <w:sz w:val="18"/>
              </w:rPr>
              <w:t xml:space="preserve">Servicio de Interconexión o </w:t>
            </w:r>
            <w:r>
              <w:rPr>
                <w:spacing w:val="2"/>
                <w:sz w:val="18"/>
              </w:rPr>
              <w:t xml:space="preserve">capacidad que </w:t>
            </w:r>
            <w:r>
              <w:rPr>
                <w:sz w:val="18"/>
              </w:rPr>
              <w:t xml:space="preserve">consiste  en  el  establecimiento de </w:t>
            </w:r>
            <w:r>
              <w:rPr>
                <w:spacing w:val="3"/>
                <w:sz w:val="18"/>
              </w:rPr>
              <w:t xml:space="preserve">enlaces </w:t>
            </w:r>
            <w:r>
              <w:rPr>
                <w:sz w:val="18"/>
              </w:rPr>
              <w:t xml:space="preserve">de transmisión físicos o  virtuales  de </w:t>
            </w:r>
            <w:r>
              <w:rPr>
                <w:spacing w:val="3"/>
                <w:sz w:val="18"/>
              </w:rPr>
              <w:t xml:space="preserve">cualquier </w:t>
            </w:r>
            <w:r>
              <w:rPr>
                <w:sz w:val="18"/>
              </w:rPr>
              <w:t xml:space="preserve">tecnología, a través de </w:t>
            </w:r>
            <w:r>
              <w:rPr>
                <w:spacing w:val="3"/>
                <w:sz w:val="18"/>
              </w:rPr>
              <w:t xml:space="preserve">los </w:t>
            </w:r>
            <w:r>
              <w:rPr>
                <w:spacing w:val="2"/>
                <w:sz w:val="18"/>
              </w:rPr>
              <w:t xml:space="preserve">cuales </w:t>
            </w:r>
            <w:r>
              <w:rPr>
                <w:sz w:val="18"/>
              </w:rPr>
              <w:t xml:space="preserve">se </w:t>
            </w:r>
            <w:r>
              <w:rPr>
                <w:spacing w:val="2"/>
                <w:sz w:val="18"/>
              </w:rPr>
              <w:t>conduce</w:t>
            </w:r>
            <w:r>
              <w:rPr>
                <w:spacing w:val="-5"/>
                <w:sz w:val="18"/>
              </w:rPr>
              <w:t xml:space="preserve"> </w:t>
            </w:r>
            <w:r>
              <w:rPr>
                <w:sz w:val="18"/>
              </w:rPr>
              <w:t>Tráfico.</w:t>
            </w:r>
          </w:p>
        </w:tc>
      </w:tr>
      <w:tr w:rsidR="00795D2D">
        <w:trPr>
          <w:trHeight w:hRule="exact" w:val="1142"/>
        </w:trPr>
        <w:tc>
          <w:tcPr>
            <w:tcW w:w="2944" w:type="dxa"/>
          </w:tcPr>
          <w:p w:rsidR="00795D2D" w:rsidRDefault="001B3982">
            <w:pPr>
              <w:pStyle w:val="TableParagraph"/>
              <w:spacing w:before="41"/>
              <w:rPr>
                <w:sz w:val="18"/>
              </w:rPr>
            </w:pPr>
            <w:r>
              <w:rPr>
                <w:sz w:val="18"/>
              </w:rPr>
              <w:t>Facturación y Cobranza:</w:t>
            </w:r>
          </w:p>
        </w:tc>
        <w:tc>
          <w:tcPr>
            <w:tcW w:w="6098" w:type="dxa"/>
          </w:tcPr>
          <w:p w:rsidR="00795D2D" w:rsidRDefault="001B3982">
            <w:pPr>
              <w:pStyle w:val="TableParagraph"/>
              <w:spacing w:before="41" w:line="244" w:lineRule="auto"/>
              <w:ind w:right="49"/>
              <w:jc w:val="both"/>
              <w:rPr>
                <w:sz w:val="18"/>
              </w:rPr>
            </w:pPr>
            <w:r>
              <w:rPr>
                <w:sz w:val="18"/>
              </w:rPr>
              <w:t xml:space="preserve">Servicio de Interconexión </w:t>
            </w:r>
            <w:r>
              <w:rPr>
                <w:spacing w:val="2"/>
                <w:sz w:val="18"/>
              </w:rPr>
              <w:t xml:space="preserve">que </w:t>
            </w:r>
            <w:r>
              <w:rPr>
                <w:sz w:val="18"/>
              </w:rPr>
              <w:t xml:space="preserve">presta el </w:t>
            </w:r>
            <w:r>
              <w:rPr>
                <w:spacing w:val="3"/>
                <w:sz w:val="18"/>
              </w:rPr>
              <w:t xml:space="preserve">Concesionario </w:t>
            </w:r>
            <w:r>
              <w:rPr>
                <w:spacing w:val="2"/>
                <w:sz w:val="18"/>
              </w:rPr>
              <w:t xml:space="preserve">Solicitado, </w:t>
            </w:r>
            <w:r>
              <w:rPr>
                <w:sz w:val="18"/>
              </w:rPr>
              <w:t xml:space="preserve">el cual </w:t>
            </w:r>
            <w:r>
              <w:rPr>
                <w:spacing w:val="2"/>
                <w:sz w:val="18"/>
              </w:rPr>
              <w:t xml:space="preserve">incluye </w:t>
            </w:r>
            <w:r>
              <w:rPr>
                <w:sz w:val="18"/>
              </w:rPr>
              <w:t xml:space="preserve">el procesamiento de </w:t>
            </w:r>
            <w:r>
              <w:rPr>
                <w:spacing w:val="3"/>
                <w:sz w:val="18"/>
              </w:rPr>
              <w:t xml:space="preserve">los </w:t>
            </w:r>
            <w:r>
              <w:rPr>
                <w:sz w:val="18"/>
              </w:rPr>
              <w:t xml:space="preserve">registros para </w:t>
            </w:r>
            <w:r>
              <w:rPr>
                <w:spacing w:val="2"/>
                <w:sz w:val="18"/>
              </w:rPr>
              <w:t xml:space="preserve">la emisión </w:t>
            </w:r>
            <w:r>
              <w:rPr>
                <w:sz w:val="18"/>
              </w:rPr>
              <w:t xml:space="preserve">de </w:t>
            </w:r>
            <w:r>
              <w:rPr>
                <w:spacing w:val="2"/>
                <w:sz w:val="18"/>
              </w:rPr>
              <w:t xml:space="preserve">la </w:t>
            </w:r>
            <w:r>
              <w:rPr>
                <w:sz w:val="18"/>
              </w:rPr>
              <w:t xml:space="preserve">factura y su </w:t>
            </w:r>
            <w:r>
              <w:rPr>
                <w:spacing w:val="2"/>
                <w:sz w:val="18"/>
              </w:rPr>
              <w:t xml:space="preserve">impresión, </w:t>
            </w:r>
            <w:r>
              <w:rPr>
                <w:sz w:val="18"/>
              </w:rPr>
              <w:t xml:space="preserve">el envío, </w:t>
            </w:r>
            <w:r>
              <w:rPr>
                <w:spacing w:val="2"/>
                <w:sz w:val="18"/>
              </w:rPr>
              <w:t xml:space="preserve">la </w:t>
            </w:r>
            <w:r>
              <w:rPr>
                <w:sz w:val="18"/>
              </w:rPr>
              <w:t xml:space="preserve">cobranza y gastos de </w:t>
            </w:r>
            <w:r>
              <w:rPr>
                <w:spacing w:val="2"/>
                <w:sz w:val="18"/>
              </w:rPr>
              <w:t xml:space="preserve">contabilidad </w:t>
            </w:r>
            <w:r>
              <w:rPr>
                <w:sz w:val="18"/>
              </w:rPr>
              <w:t>a efe</w:t>
            </w:r>
            <w:r>
              <w:rPr>
                <w:sz w:val="18"/>
              </w:rPr>
              <w:t xml:space="preserve">cto de </w:t>
            </w:r>
            <w:r>
              <w:rPr>
                <w:spacing w:val="2"/>
                <w:sz w:val="18"/>
              </w:rPr>
              <w:t xml:space="preserve">cobrar </w:t>
            </w:r>
            <w:r>
              <w:rPr>
                <w:sz w:val="18"/>
              </w:rPr>
              <w:t xml:space="preserve">al Suscriptor </w:t>
            </w:r>
            <w:r>
              <w:rPr>
                <w:spacing w:val="2"/>
                <w:sz w:val="18"/>
              </w:rPr>
              <w:t xml:space="preserve">del </w:t>
            </w:r>
            <w:r>
              <w:rPr>
                <w:spacing w:val="3"/>
                <w:sz w:val="18"/>
              </w:rPr>
              <w:t xml:space="preserve">Concesionario </w:t>
            </w:r>
            <w:r>
              <w:rPr>
                <w:sz w:val="18"/>
              </w:rPr>
              <w:t xml:space="preserve">Solicitante </w:t>
            </w:r>
            <w:r>
              <w:rPr>
                <w:spacing w:val="2"/>
                <w:sz w:val="18"/>
              </w:rPr>
              <w:t xml:space="preserve">por </w:t>
            </w:r>
            <w:r>
              <w:rPr>
                <w:spacing w:val="3"/>
                <w:sz w:val="18"/>
              </w:rPr>
              <w:t xml:space="preserve">los </w:t>
            </w:r>
            <w:r>
              <w:rPr>
                <w:sz w:val="18"/>
              </w:rPr>
              <w:t>servicios prestados.</w:t>
            </w:r>
          </w:p>
        </w:tc>
      </w:tr>
      <w:tr w:rsidR="00795D2D">
        <w:trPr>
          <w:trHeight w:hRule="exact" w:val="353"/>
        </w:trPr>
        <w:tc>
          <w:tcPr>
            <w:tcW w:w="2944" w:type="dxa"/>
            <w:tcBorders>
              <w:bottom w:val="nil"/>
            </w:tcBorders>
          </w:tcPr>
          <w:p w:rsidR="00795D2D" w:rsidRDefault="001B3982">
            <w:pPr>
              <w:pStyle w:val="TableParagraph"/>
              <w:spacing w:before="41"/>
              <w:rPr>
                <w:sz w:val="18"/>
              </w:rPr>
            </w:pPr>
            <w:r>
              <w:rPr>
                <w:sz w:val="18"/>
              </w:rPr>
              <w:t>Interconexión:</w:t>
            </w:r>
          </w:p>
        </w:tc>
        <w:tc>
          <w:tcPr>
            <w:tcW w:w="6098" w:type="dxa"/>
            <w:tcBorders>
              <w:bottom w:val="nil"/>
            </w:tcBorders>
          </w:tcPr>
          <w:p w:rsidR="00795D2D" w:rsidRDefault="00795D2D"/>
        </w:tc>
      </w:tr>
    </w:tbl>
    <w:p w:rsidR="00795D2D" w:rsidRDefault="00795D2D">
      <w:pPr>
        <w:sectPr w:rsidR="00795D2D">
          <w:pgSz w:w="12240" w:h="15840"/>
          <w:pgMar w:top="460" w:right="400" w:bottom="480" w:left="420" w:header="274" w:footer="285" w:gutter="0"/>
          <w:cols w:space="720"/>
        </w:sectPr>
      </w:pPr>
    </w:p>
    <w:p w:rsidR="00795D2D" w:rsidRDefault="00795D2D">
      <w:pPr>
        <w:pStyle w:val="Textoindependiente"/>
        <w:spacing w:before="6"/>
        <w:ind w:left="0"/>
        <w:rPr>
          <w:rFonts w:ascii="Times New Roman"/>
          <w:sz w:val="8"/>
        </w:rPr>
      </w:pPr>
    </w:p>
    <w:tbl>
      <w:tblPr>
        <w:tblStyle w:val="TableNormal"/>
        <w:tblW w:w="0" w:type="auto"/>
        <w:tblInd w:w="6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944"/>
        <w:gridCol w:w="6098"/>
      </w:tblGrid>
      <w:tr w:rsidR="00795D2D">
        <w:trPr>
          <w:trHeight w:hRule="exact" w:val="1930"/>
        </w:trPr>
        <w:tc>
          <w:tcPr>
            <w:tcW w:w="2944" w:type="dxa"/>
            <w:tcBorders>
              <w:top w:val="nil"/>
            </w:tcBorders>
          </w:tcPr>
          <w:p w:rsidR="00795D2D" w:rsidRDefault="00795D2D"/>
        </w:tc>
        <w:tc>
          <w:tcPr>
            <w:tcW w:w="6098" w:type="dxa"/>
            <w:tcBorders>
              <w:top w:val="nil"/>
            </w:tcBorders>
          </w:tcPr>
          <w:p w:rsidR="00795D2D" w:rsidRDefault="001B3982">
            <w:pPr>
              <w:pStyle w:val="TableParagraph"/>
              <w:spacing w:before="0" w:line="244" w:lineRule="auto"/>
              <w:ind w:right="49"/>
              <w:jc w:val="both"/>
              <w:rPr>
                <w:sz w:val="18"/>
              </w:rPr>
            </w:pPr>
            <w:r>
              <w:rPr>
                <w:spacing w:val="3"/>
                <w:sz w:val="18"/>
              </w:rPr>
              <w:t xml:space="preserve">Conexión </w:t>
            </w:r>
            <w:r>
              <w:rPr>
                <w:sz w:val="18"/>
              </w:rPr>
              <w:t xml:space="preserve">física o virtual, </w:t>
            </w:r>
            <w:r>
              <w:rPr>
                <w:spacing w:val="3"/>
                <w:sz w:val="18"/>
              </w:rPr>
              <w:t xml:space="preserve">lógica </w:t>
            </w:r>
            <w:r>
              <w:rPr>
                <w:sz w:val="18"/>
              </w:rPr>
              <w:t xml:space="preserve">y </w:t>
            </w:r>
            <w:r>
              <w:rPr>
                <w:spacing w:val="2"/>
                <w:sz w:val="18"/>
              </w:rPr>
              <w:t xml:space="preserve">funcional </w:t>
            </w:r>
            <w:r>
              <w:rPr>
                <w:sz w:val="18"/>
              </w:rPr>
              <w:t xml:space="preserve">entre </w:t>
            </w:r>
            <w:r>
              <w:rPr>
                <w:spacing w:val="2"/>
                <w:sz w:val="18"/>
              </w:rPr>
              <w:t xml:space="preserve">redes </w:t>
            </w:r>
            <w:r>
              <w:rPr>
                <w:spacing w:val="3"/>
                <w:sz w:val="18"/>
              </w:rPr>
              <w:t xml:space="preserve">públicas </w:t>
            </w:r>
            <w:r>
              <w:rPr>
                <w:sz w:val="18"/>
              </w:rPr>
              <w:t xml:space="preserve">de </w:t>
            </w:r>
            <w:r>
              <w:rPr>
                <w:spacing w:val="2"/>
                <w:sz w:val="18"/>
              </w:rPr>
              <w:t xml:space="preserve">telecomunicaciones que </w:t>
            </w:r>
            <w:r>
              <w:rPr>
                <w:sz w:val="18"/>
              </w:rPr>
              <w:t xml:space="preserve">permite </w:t>
            </w:r>
            <w:r>
              <w:rPr>
                <w:spacing w:val="2"/>
                <w:sz w:val="18"/>
              </w:rPr>
              <w:t xml:space="preserve">la conducción </w:t>
            </w:r>
            <w:r>
              <w:rPr>
                <w:sz w:val="18"/>
              </w:rPr>
              <w:t xml:space="preserve">de tráfico entre </w:t>
            </w:r>
            <w:r>
              <w:rPr>
                <w:spacing w:val="2"/>
                <w:sz w:val="18"/>
              </w:rPr>
              <w:t xml:space="preserve">dichas redes </w:t>
            </w:r>
            <w:r>
              <w:rPr>
                <w:sz w:val="18"/>
              </w:rPr>
              <w:t xml:space="preserve">y/o entre servicios de </w:t>
            </w:r>
            <w:r>
              <w:rPr>
                <w:spacing w:val="2"/>
                <w:sz w:val="18"/>
              </w:rPr>
              <w:t xml:space="preserve">telecomunicaciones </w:t>
            </w:r>
            <w:r>
              <w:rPr>
                <w:sz w:val="18"/>
              </w:rPr>
              <w:t xml:space="preserve">prestados a  través de  </w:t>
            </w:r>
            <w:r>
              <w:rPr>
                <w:spacing w:val="3"/>
                <w:sz w:val="18"/>
              </w:rPr>
              <w:t xml:space="preserve">las </w:t>
            </w:r>
            <w:r>
              <w:rPr>
                <w:sz w:val="18"/>
              </w:rPr>
              <w:t xml:space="preserve">mismas, de </w:t>
            </w:r>
            <w:r>
              <w:rPr>
                <w:spacing w:val="2"/>
                <w:sz w:val="18"/>
              </w:rPr>
              <w:t xml:space="preserve">manera que </w:t>
            </w:r>
            <w:r>
              <w:rPr>
                <w:spacing w:val="3"/>
                <w:sz w:val="18"/>
              </w:rPr>
              <w:t xml:space="preserve">los </w:t>
            </w:r>
            <w:r>
              <w:rPr>
                <w:spacing w:val="2"/>
                <w:sz w:val="18"/>
              </w:rPr>
              <w:t xml:space="preserve">usuarios </w:t>
            </w:r>
            <w:r>
              <w:rPr>
                <w:sz w:val="18"/>
              </w:rPr>
              <w:t xml:space="preserve">de </w:t>
            </w:r>
            <w:r>
              <w:rPr>
                <w:spacing w:val="2"/>
                <w:sz w:val="18"/>
              </w:rPr>
              <w:t xml:space="preserve">una </w:t>
            </w:r>
            <w:r>
              <w:rPr>
                <w:sz w:val="18"/>
              </w:rPr>
              <w:t xml:space="preserve">de </w:t>
            </w:r>
            <w:r>
              <w:rPr>
                <w:spacing w:val="3"/>
                <w:sz w:val="18"/>
              </w:rPr>
              <w:t xml:space="preserve">las </w:t>
            </w:r>
            <w:r>
              <w:rPr>
                <w:spacing w:val="2"/>
                <w:sz w:val="18"/>
              </w:rPr>
              <w:t xml:space="preserve">redes </w:t>
            </w:r>
            <w:r>
              <w:rPr>
                <w:spacing w:val="3"/>
                <w:sz w:val="18"/>
              </w:rPr>
              <w:t xml:space="preserve">públicas </w:t>
            </w:r>
            <w:r>
              <w:rPr>
                <w:sz w:val="18"/>
              </w:rPr>
              <w:t xml:space="preserve">de </w:t>
            </w:r>
            <w:r>
              <w:rPr>
                <w:spacing w:val="2"/>
                <w:sz w:val="18"/>
              </w:rPr>
              <w:t xml:space="preserve">telecomunicaciones </w:t>
            </w:r>
            <w:r>
              <w:rPr>
                <w:spacing w:val="3"/>
                <w:sz w:val="18"/>
              </w:rPr>
              <w:t xml:space="preserve">puedan </w:t>
            </w:r>
            <w:r>
              <w:rPr>
                <w:sz w:val="18"/>
              </w:rPr>
              <w:t xml:space="preserve">conectarse e </w:t>
            </w:r>
            <w:r>
              <w:rPr>
                <w:spacing w:val="2"/>
                <w:sz w:val="18"/>
              </w:rPr>
              <w:t xml:space="preserve">intercambiar </w:t>
            </w:r>
            <w:r>
              <w:rPr>
                <w:sz w:val="18"/>
              </w:rPr>
              <w:t xml:space="preserve">tráfico con </w:t>
            </w:r>
            <w:r>
              <w:rPr>
                <w:spacing w:val="3"/>
                <w:sz w:val="18"/>
              </w:rPr>
              <w:t xml:space="preserve">los </w:t>
            </w:r>
            <w:r>
              <w:rPr>
                <w:spacing w:val="2"/>
                <w:sz w:val="18"/>
              </w:rPr>
              <w:t xml:space="preserve">usuarios </w:t>
            </w:r>
            <w:r>
              <w:rPr>
                <w:sz w:val="18"/>
              </w:rPr>
              <w:t xml:space="preserve">de otra red </w:t>
            </w:r>
            <w:r>
              <w:rPr>
                <w:spacing w:val="3"/>
                <w:sz w:val="18"/>
              </w:rPr>
              <w:t xml:space="preserve">pública </w:t>
            </w:r>
            <w:r>
              <w:rPr>
                <w:sz w:val="18"/>
              </w:rPr>
              <w:t xml:space="preserve">de </w:t>
            </w:r>
            <w:r>
              <w:rPr>
                <w:spacing w:val="2"/>
                <w:sz w:val="18"/>
              </w:rPr>
              <w:t xml:space="preserve">telecomunicaciones </w:t>
            </w:r>
            <w:r>
              <w:rPr>
                <w:sz w:val="18"/>
              </w:rPr>
              <w:t xml:space="preserve">y viceversa, o </w:t>
            </w:r>
            <w:r>
              <w:rPr>
                <w:spacing w:val="3"/>
                <w:sz w:val="18"/>
              </w:rPr>
              <w:t xml:space="preserve">bien </w:t>
            </w:r>
            <w:r>
              <w:rPr>
                <w:sz w:val="18"/>
              </w:rPr>
              <w:t xml:space="preserve">permite a </w:t>
            </w:r>
            <w:r>
              <w:rPr>
                <w:spacing w:val="3"/>
                <w:sz w:val="18"/>
              </w:rPr>
              <w:t xml:space="preserve">los </w:t>
            </w:r>
            <w:r>
              <w:rPr>
                <w:spacing w:val="2"/>
                <w:sz w:val="18"/>
              </w:rPr>
              <w:t xml:space="preserve">usuarios </w:t>
            </w:r>
            <w:r>
              <w:rPr>
                <w:sz w:val="18"/>
              </w:rPr>
              <w:t xml:space="preserve">de </w:t>
            </w:r>
            <w:r>
              <w:rPr>
                <w:spacing w:val="2"/>
                <w:sz w:val="18"/>
              </w:rPr>
              <w:t xml:space="preserve">una </w:t>
            </w:r>
            <w:r>
              <w:rPr>
                <w:sz w:val="18"/>
              </w:rPr>
              <w:t xml:space="preserve">red </w:t>
            </w:r>
            <w:r>
              <w:rPr>
                <w:spacing w:val="3"/>
                <w:sz w:val="18"/>
              </w:rPr>
              <w:t xml:space="preserve">pública </w:t>
            </w:r>
            <w:r>
              <w:rPr>
                <w:sz w:val="18"/>
              </w:rPr>
              <w:t xml:space="preserve">de </w:t>
            </w:r>
            <w:r>
              <w:rPr>
                <w:spacing w:val="2"/>
                <w:sz w:val="18"/>
              </w:rPr>
              <w:t xml:space="preserve">telecomunicaciones la utilización </w:t>
            </w:r>
            <w:r>
              <w:rPr>
                <w:sz w:val="18"/>
              </w:rPr>
              <w:t xml:space="preserve">de servicios de </w:t>
            </w:r>
            <w:r>
              <w:rPr>
                <w:spacing w:val="2"/>
                <w:sz w:val="18"/>
              </w:rPr>
              <w:t xml:space="preserve">telecomunicaciones </w:t>
            </w:r>
            <w:r>
              <w:rPr>
                <w:sz w:val="18"/>
              </w:rPr>
              <w:t xml:space="preserve">provistos </w:t>
            </w:r>
            <w:r>
              <w:rPr>
                <w:spacing w:val="2"/>
                <w:sz w:val="18"/>
              </w:rPr>
              <w:t xml:space="preserve">por </w:t>
            </w:r>
            <w:r>
              <w:rPr>
                <w:sz w:val="18"/>
              </w:rPr>
              <w:t xml:space="preserve">o a  través  de otra red </w:t>
            </w:r>
            <w:r>
              <w:rPr>
                <w:spacing w:val="3"/>
                <w:sz w:val="18"/>
              </w:rPr>
              <w:t xml:space="preserve">pública </w:t>
            </w:r>
            <w:r>
              <w:rPr>
                <w:sz w:val="18"/>
              </w:rPr>
              <w:t>de</w:t>
            </w:r>
            <w:r>
              <w:rPr>
                <w:spacing w:val="16"/>
                <w:sz w:val="18"/>
              </w:rPr>
              <w:t xml:space="preserve"> </w:t>
            </w:r>
            <w:r>
              <w:rPr>
                <w:spacing w:val="2"/>
                <w:sz w:val="18"/>
              </w:rPr>
              <w:t>telecomunicaciones.</w:t>
            </w:r>
          </w:p>
        </w:tc>
      </w:tr>
      <w:tr w:rsidR="00795D2D">
        <w:trPr>
          <w:trHeight w:hRule="exact" w:val="1352"/>
        </w:trPr>
        <w:tc>
          <w:tcPr>
            <w:tcW w:w="2944" w:type="dxa"/>
          </w:tcPr>
          <w:p w:rsidR="00795D2D" w:rsidRDefault="001B3982">
            <w:pPr>
              <w:pStyle w:val="TableParagraph"/>
              <w:spacing w:before="41"/>
              <w:rPr>
                <w:sz w:val="18"/>
              </w:rPr>
            </w:pPr>
            <w:r>
              <w:rPr>
                <w:sz w:val="18"/>
              </w:rPr>
              <w:t>Interconexión Cruzada:</w:t>
            </w:r>
          </w:p>
        </w:tc>
        <w:tc>
          <w:tcPr>
            <w:tcW w:w="6098" w:type="dxa"/>
          </w:tcPr>
          <w:p w:rsidR="00795D2D" w:rsidRDefault="001B3982">
            <w:pPr>
              <w:pStyle w:val="TableParagraph"/>
              <w:spacing w:before="41" w:line="244" w:lineRule="auto"/>
              <w:ind w:right="54"/>
              <w:jc w:val="both"/>
              <w:rPr>
                <w:sz w:val="18"/>
              </w:rPr>
            </w:pPr>
            <w:r>
              <w:rPr>
                <w:sz w:val="18"/>
              </w:rPr>
              <w:t>Intercone</w:t>
            </w:r>
            <w:r>
              <w:rPr>
                <w:sz w:val="18"/>
              </w:rPr>
              <w:t xml:space="preserve">xión directa </w:t>
            </w:r>
            <w:r>
              <w:rPr>
                <w:spacing w:val="2"/>
                <w:sz w:val="18"/>
              </w:rPr>
              <w:t xml:space="preserve">realizada </w:t>
            </w:r>
            <w:r>
              <w:rPr>
                <w:sz w:val="18"/>
              </w:rPr>
              <w:t xml:space="preserve">entre </w:t>
            </w:r>
            <w:r>
              <w:rPr>
                <w:spacing w:val="2"/>
                <w:sz w:val="18"/>
              </w:rPr>
              <w:t xml:space="preserve">concesionarios que tienen presencia </w:t>
            </w:r>
            <w:r>
              <w:rPr>
                <w:sz w:val="18"/>
              </w:rPr>
              <w:t xml:space="preserve">y/o </w:t>
            </w:r>
            <w:r>
              <w:rPr>
                <w:spacing w:val="2"/>
                <w:sz w:val="18"/>
              </w:rPr>
              <w:t xml:space="preserve">espacios </w:t>
            </w:r>
            <w:r>
              <w:rPr>
                <w:sz w:val="18"/>
              </w:rPr>
              <w:t xml:space="preserve">de </w:t>
            </w:r>
            <w:r>
              <w:rPr>
                <w:spacing w:val="2"/>
                <w:sz w:val="18"/>
              </w:rPr>
              <w:t xml:space="preserve">coubicación </w:t>
            </w:r>
            <w:r>
              <w:rPr>
                <w:sz w:val="18"/>
              </w:rPr>
              <w:t xml:space="preserve">en el mismo punto de </w:t>
            </w:r>
            <w:r>
              <w:rPr>
                <w:spacing w:val="2"/>
                <w:sz w:val="18"/>
              </w:rPr>
              <w:t xml:space="preserve">interconexión. </w:t>
            </w:r>
            <w:r>
              <w:rPr>
                <w:sz w:val="18"/>
              </w:rPr>
              <w:t xml:space="preserve">Para </w:t>
            </w:r>
            <w:r>
              <w:rPr>
                <w:spacing w:val="2"/>
                <w:sz w:val="18"/>
              </w:rPr>
              <w:t xml:space="preserve">lo </w:t>
            </w:r>
            <w:r>
              <w:rPr>
                <w:sz w:val="18"/>
              </w:rPr>
              <w:t xml:space="preserve">cual el </w:t>
            </w:r>
            <w:r>
              <w:rPr>
                <w:spacing w:val="2"/>
                <w:sz w:val="18"/>
              </w:rPr>
              <w:t xml:space="preserve">propietario </w:t>
            </w:r>
            <w:r>
              <w:rPr>
                <w:sz w:val="18"/>
              </w:rPr>
              <w:t xml:space="preserve">de </w:t>
            </w:r>
            <w:r>
              <w:rPr>
                <w:spacing w:val="3"/>
                <w:sz w:val="18"/>
              </w:rPr>
              <w:t xml:space="preserve">las </w:t>
            </w:r>
            <w:r>
              <w:rPr>
                <w:spacing w:val="2"/>
                <w:sz w:val="18"/>
              </w:rPr>
              <w:t xml:space="preserve">instalaciones </w:t>
            </w:r>
            <w:r>
              <w:rPr>
                <w:sz w:val="18"/>
              </w:rPr>
              <w:t xml:space="preserve">proveerá </w:t>
            </w:r>
            <w:r>
              <w:rPr>
                <w:spacing w:val="3"/>
                <w:sz w:val="18"/>
              </w:rPr>
              <w:t xml:space="preserve">las </w:t>
            </w:r>
            <w:r>
              <w:rPr>
                <w:sz w:val="18"/>
              </w:rPr>
              <w:t xml:space="preserve">estructuras de soporte y el </w:t>
            </w:r>
            <w:r>
              <w:rPr>
                <w:spacing w:val="2"/>
                <w:sz w:val="18"/>
              </w:rPr>
              <w:t xml:space="preserve">medio </w:t>
            </w:r>
            <w:r>
              <w:rPr>
                <w:sz w:val="18"/>
              </w:rPr>
              <w:t xml:space="preserve">de transmisión para </w:t>
            </w:r>
            <w:r>
              <w:rPr>
                <w:spacing w:val="2"/>
                <w:sz w:val="18"/>
              </w:rPr>
              <w:t>dicha inter</w:t>
            </w:r>
            <w:r>
              <w:rPr>
                <w:spacing w:val="2"/>
                <w:sz w:val="18"/>
              </w:rPr>
              <w:t xml:space="preserve">conexión. Dicho medio </w:t>
            </w:r>
            <w:r>
              <w:rPr>
                <w:sz w:val="18"/>
              </w:rPr>
              <w:t xml:space="preserve">de transmisión será </w:t>
            </w:r>
            <w:r>
              <w:rPr>
                <w:spacing w:val="2"/>
                <w:sz w:val="18"/>
              </w:rPr>
              <w:t xml:space="preserve">gestionado </w:t>
            </w:r>
            <w:r>
              <w:rPr>
                <w:sz w:val="18"/>
              </w:rPr>
              <w:t xml:space="preserve">o no </w:t>
            </w:r>
            <w:r>
              <w:rPr>
                <w:spacing w:val="2"/>
                <w:sz w:val="18"/>
              </w:rPr>
              <w:t>gestionado.</w:t>
            </w:r>
          </w:p>
        </w:tc>
      </w:tr>
      <w:tr w:rsidR="00795D2D">
        <w:trPr>
          <w:trHeight w:hRule="exact" w:val="511"/>
        </w:trPr>
        <w:tc>
          <w:tcPr>
            <w:tcW w:w="2944" w:type="dxa"/>
          </w:tcPr>
          <w:p w:rsidR="00795D2D" w:rsidRDefault="001B3982">
            <w:pPr>
              <w:pStyle w:val="TableParagraph"/>
              <w:spacing w:before="41"/>
              <w:rPr>
                <w:sz w:val="18"/>
              </w:rPr>
            </w:pPr>
            <w:r>
              <w:rPr>
                <w:sz w:val="18"/>
              </w:rPr>
              <w:t>Puertos de Acceso:</w:t>
            </w:r>
          </w:p>
        </w:tc>
        <w:tc>
          <w:tcPr>
            <w:tcW w:w="6098" w:type="dxa"/>
          </w:tcPr>
          <w:p w:rsidR="00795D2D" w:rsidRDefault="001B3982">
            <w:pPr>
              <w:pStyle w:val="TableParagraph"/>
              <w:spacing w:before="41" w:line="244" w:lineRule="auto"/>
              <w:rPr>
                <w:sz w:val="18"/>
              </w:rPr>
            </w:pPr>
            <w:r>
              <w:rPr>
                <w:sz w:val="18"/>
              </w:rPr>
              <w:t>Punto de acceso en los equipos de conmutación de una Red Pública de Telecomunicaciones.</w:t>
            </w:r>
          </w:p>
        </w:tc>
      </w:tr>
    </w:tbl>
    <w:p w:rsidR="00795D2D" w:rsidRDefault="00795D2D">
      <w:pPr>
        <w:pStyle w:val="Textoindependiente"/>
        <w:spacing w:before="0"/>
        <w:ind w:left="0"/>
        <w:rPr>
          <w:rFonts w:ascii="Times New Roman"/>
          <w:sz w:val="20"/>
        </w:rPr>
      </w:pPr>
    </w:p>
    <w:p w:rsidR="00795D2D" w:rsidRDefault="00795D2D">
      <w:pPr>
        <w:pStyle w:val="Textoindependiente"/>
        <w:spacing w:before="9"/>
        <w:ind w:left="0"/>
        <w:rPr>
          <w:rFonts w:ascii="Times New Roman"/>
          <w:sz w:val="21"/>
        </w:rPr>
      </w:pPr>
    </w:p>
    <w:tbl>
      <w:tblPr>
        <w:tblStyle w:val="TableNormal"/>
        <w:tblW w:w="0" w:type="auto"/>
        <w:tblInd w:w="6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944"/>
        <w:gridCol w:w="6098"/>
      </w:tblGrid>
      <w:tr w:rsidR="00795D2D">
        <w:trPr>
          <w:trHeight w:hRule="exact" w:val="1562"/>
        </w:trPr>
        <w:tc>
          <w:tcPr>
            <w:tcW w:w="2944" w:type="dxa"/>
          </w:tcPr>
          <w:p w:rsidR="00795D2D" w:rsidRDefault="001B3982">
            <w:pPr>
              <w:pStyle w:val="TableParagraph"/>
              <w:rPr>
                <w:sz w:val="18"/>
              </w:rPr>
            </w:pPr>
            <w:r>
              <w:rPr>
                <w:sz w:val="18"/>
              </w:rPr>
              <w:t>Servicios de Señalización:</w:t>
            </w:r>
          </w:p>
        </w:tc>
        <w:tc>
          <w:tcPr>
            <w:tcW w:w="6098" w:type="dxa"/>
          </w:tcPr>
          <w:p w:rsidR="00795D2D" w:rsidRDefault="001B3982">
            <w:pPr>
              <w:pStyle w:val="TableParagraph"/>
              <w:spacing w:line="244" w:lineRule="auto"/>
              <w:ind w:right="49"/>
              <w:jc w:val="both"/>
              <w:rPr>
                <w:sz w:val="18"/>
              </w:rPr>
            </w:pPr>
            <w:r>
              <w:rPr>
                <w:sz w:val="18"/>
              </w:rPr>
              <w:t xml:space="preserve">Servicios de Interconexión que permiten el intercambio de información entre sistemas y equipos de diferentes redes de telecomunicaciones necesarios para establecer el enlace y la comunicación entre dos o más Usuarios, utilizando formatos, procesamientos y </w:t>
            </w:r>
            <w:r>
              <w:rPr>
                <w:sz w:val="18"/>
              </w:rPr>
              <w:t>protocolos sujetos a normas nacionales y/o internacionales. Este servicio incluye la funcionalidad misma, los Puertos de Señalización, los Enlaces de Señalización y los Puntos de Transferencia de Señalización.</w:t>
            </w:r>
          </w:p>
        </w:tc>
      </w:tr>
      <w:tr w:rsidR="00795D2D">
        <w:trPr>
          <w:trHeight w:hRule="exact" w:val="1142"/>
        </w:trPr>
        <w:tc>
          <w:tcPr>
            <w:tcW w:w="2944" w:type="dxa"/>
          </w:tcPr>
          <w:p w:rsidR="00795D2D" w:rsidRDefault="001B3982">
            <w:pPr>
              <w:pStyle w:val="TableParagraph"/>
              <w:rPr>
                <w:sz w:val="18"/>
              </w:rPr>
            </w:pPr>
            <w:r>
              <w:rPr>
                <w:sz w:val="18"/>
              </w:rPr>
              <w:t>Servicio de Tránsito:</w:t>
            </w:r>
          </w:p>
        </w:tc>
        <w:tc>
          <w:tcPr>
            <w:tcW w:w="6098" w:type="dxa"/>
          </w:tcPr>
          <w:p w:rsidR="00795D2D" w:rsidRDefault="001B3982">
            <w:pPr>
              <w:pStyle w:val="TableParagraph"/>
              <w:spacing w:line="244" w:lineRule="auto"/>
              <w:ind w:right="54"/>
              <w:jc w:val="both"/>
              <w:rPr>
                <w:sz w:val="18"/>
              </w:rPr>
            </w:pPr>
            <w:r>
              <w:rPr>
                <w:sz w:val="18"/>
              </w:rPr>
              <w:t xml:space="preserve">Servicio de Interconexión para el enrutamiento de Tráfico </w:t>
            </w:r>
            <w:r>
              <w:rPr>
                <w:spacing w:val="2"/>
                <w:sz w:val="18"/>
              </w:rPr>
              <w:t xml:space="preserve">que </w:t>
            </w:r>
            <w:r>
              <w:rPr>
                <w:sz w:val="18"/>
              </w:rPr>
              <w:t xml:space="preserve">el </w:t>
            </w:r>
            <w:r>
              <w:rPr>
                <w:spacing w:val="2"/>
                <w:sz w:val="18"/>
              </w:rPr>
              <w:t xml:space="preserve">concesionario </w:t>
            </w:r>
            <w:r>
              <w:rPr>
                <w:sz w:val="18"/>
              </w:rPr>
              <w:t xml:space="preserve">de </w:t>
            </w:r>
            <w:r>
              <w:rPr>
                <w:spacing w:val="2"/>
                <w:sz w:val="18"/>
              </w:rPr>
              <w:t xml:space="preserve">una </w:t>
            </w:r>
            <w:r>
              <w:rPr>
                <w:spacing w:val="3"/>
                <w:sz w:val="18"/>
              </w:rPr>
              <w:t xml:space="preserve">Red </w:t>
            </w:r>
            <w:r>
              <w:rPr>
                <w:spacing w:val="2"/>
                <w:sz w:val="18"/>
              </w:rPr>
              <w:t xml:space="preserve">Pública </w:t>
            </w:r>
            <w:r>
              <w:rPr>
                <w:sz w:val="18"/>
              </w:rPr>
              <w:t xml:space="preserve">de Telecomunicaciones </w:t>
            </w:r>
            <w:r>
              <w:rPr>
                <w:spacing w:val="2"/>
                <w:sz w:val="18"/>
              </w:rPr>
              <w:t xml:space="preserve">provee </w:t>
            </w:r>
            <w:r>
              <w:rPr>
                <w:sz w:val="18"/>
              </w:rPr>
              <w:t xml:space="preserve">para   </w:t>
            </w:r>
            <w:r>
              <w:rPr>
                <w:spacing w:val="2"/>
                <w:sz w:val="18"/>
              </w:rPr>
              <w:t xml:space="preserve">la </w:t>
            </w:r>
            <w:r>
              <w:rPr>
                <w:sz w:val="18"/>
              </w:rPr>
              <w:t xml:space="preserve">Interconexión de </w:t>
            </w:r>
            <w:r>
              <w:rPr>
                <w:spacing w:val="2"/>
                <w:sz w:val="18"/>
              </w:rPr>
              <w:t xml:space="preserve">dos </w:t>
            </w:r>
            <w:r>
              <w:rPr>
                <w:sz w:val="18"/>
              </w:rPr>
              <w:t xml:space="preserve">o más </w:t>
            </w:r>
            <w:r>
              <w:rPr>
                <w:spacing w:val="3"/>
                <w:sz w:val="18"/>
              </w:rPr>
              <w:t xml:space="preserve">Redes </w:t>
            </w:r>
            <w:r>
              <w:rPr>
                <w:spacing w:val="2"/>
                <w:sz w:val="18"/>
              </w:rPr>
              <w:t xml:space="preserve">Públicas </w:t>
            </w:r>
            <w:r>
              <w:rPr>
                <w:sz w:val="18"/>
              </w:rPr>
              <w:t xml:space="preserve">de Telecomunicaciones distintas, ya sea para </w:t>
            </w:r>
            <w:r>
              <w:rPr>
                <w:spacing w:val="2"/>
                <w:sz w:val="18"/>
              </w:rPr>
              <w:t xml:space="preserve">la Originación </w:t>
            </w:r>
            <w:r>
              <w:rPr>
                <w:sz w:val="18"/>
              </w:rPr>
              <w:t xml:space="preserve">o Terminación de </w:t>
            </w:r>
            <w:r>
              <w:rPr>
                <w:sz w:val="18"/>
              </w:rPr>
              <w:t xml:space="preserve">Tráfico dentro </w:t>
            </w:r>
            <w:r>
              <w:rPr>
                <w:spacing w:val="2"/>
                <w:sz w:val="18"/>
              </w:rPr>
              <w:t xml:space="preserve">del </w:t>
            </w:r>
            <w:r>
              <w:rPr>
                <w:sz w:val="18"/>
              </w:rPr>
              <w:t>territorio</w:t>
            </w:r>
            <w:r>
              <w:rPr>
                <w:spacing w:val="11"/>
                <w:sz w:val="18"/>
              </w:rPr>
              <w:t xml:space="preserve"> </w:t>
            </w:r>
            <w:r>
              <w:rPr>
                <w:spacing w:val="3"/>
                <w:sz w:val="18"/>
              </w:rPr>
              <w:t>nacional.</w:t>
            </w:r>
          </w:p>
        </w:tc>
      </w:tr>
      <w:tr w:rsidR="00795D2D">
        <w:trPr>
          <w:trHeight w:hRule="exact" w:val="1772"/>
        </w:trPr>
        <w:tc>
          <w:tcPr>
            <w:tcW w:w="2944" w:type="dxa"/>
          </w:tcPr>
          <w:p w:rsidR="00795D2D" w:rsidRDefault="001B3982">
            <w:pPr>
              <w:pStyle w:val="TableParagraph"/>
              <w:rPr>
                <w:sz w:val="18"/>
              </w:rPr>
            </w:pPr>
            <w:r>
              <w:rPr>
                <w:sz w:val="18"/>
              </w:rPr>
              <w:t>Servicios Auxiliares y Conexos</w:t>
            </w:r>
          </w:p>
        </w:tc>
        <w:tc>
          <w:tcPr>
            <w:tcW w:w="6098" w:type="dxa"/>
          </w:tcPr>
          <w:p w:rsidR="00795D2D" w:rsidRDefault="001B3982">
            <w:pPr>
              <w:pStyle w:val="TableParagraph"/>
              <w:spacing w:line="244" w:lineRule="auto"/>
              <w:ind w:right="49"/>
              <w:jc w:val="both"/>
              <w:rPr>
                <w:sz w:val="18"/>
              </w:rPr>
            </w:pPr>
            <w:r>
              <w:rPr>
                <w:sz w:val="18"/>
              </w:rPr>
              <w:t xml:space="preserve">Servicios </w:t>
            </w:r>
            <w:r>
              <w:rPr>
                <w:spacing w:val="2"/>
                <w:sz w:val="18"/>
              </w:rPr>
              <w:t xml:space="preserve">que </w:t>
            </w:r>
            <w:r>
              <w:rPr>
                <w:sz w:val="18"/>
              </w:rPr>
              <w:t xml:space="preserve">forman parte de </w:t>
            </w:r>
            <w:r>
              <w:rPr>
                <w:spacing w:val="3"/>
                <w:sz w:val="18"/>
              </w:rPr>
              <w:t xml:space="preserve">los </w:t>
            </w:r>
            <w:r>
              <w:rPr>
                <w:sz w:val="18"/>
              </w:rPr>
              <w:t xml:space="preserve">Servicios de Interconexión </w:t>
            </w:r>
            <w:r>
              <w:rPr>
                <w:spacing w:val="2"/>
                <w:sz w:val="18"/>
              </w:rPr>
              <w:t xml:space="preserve">necesarios </w:t>
            </w:r>
            <w:r>
              <w:rPr>
                <w:sz w:val="18"/>
              </w:rPr>
              <w:t xml:space="preserve">para </w:t>
            </w:r>
            <w:r>
              <w:rPr>
                <w:spacing w:val="2"/>
                <w:sz w:val="18"/>
              </w:rPr>
              <w:t xml:space="preserve">la Interoperabilidad </w:t>
            </w:r>
            <w:r>
              <w:rPr>
                <w:sz w:val="18"/>
              </w:rPr>
              <w:t xml:space="preserve">de </w:t>
            </w:r>
            <w:r>
              <w:rPr>
                <w:spacing w:val="3"/>
                <w:sz w:val="18"/>
              </w:rPr>
              <w:t xml:space="preserve">las Redes </w:t>
            </w:r>
            <w:r>
              <w:rPr>
                <w:spacing w:val="2"/>
                <w:sz w:val="18"/>
              </w:rPr>
              <w:t xml:space="preserve">Públicas </w:t>
            </w:r>
            <w:r>
              <w:rPr>
                <w:sz w:val="18"/>
              </w:rPr>
              <w:t xml:space="preserve">de Telecomunicaciones, </w:t>
            </w:r>
            <w:r>
              <w:rPr>
                <w:spacing w:val="2"/>
                <w:sz w:val="18"/>
              </w:rPr>
              <w:t xml:space="preserve">que incluyen, </w:t>
            </w:r>
            <w:r>
              <w:rPr>
                <w:sz w:val="18"/>
              </w:rPr>
              <w:t xml:space="preserve">entre otros, </w:t>
            </w:r>
            <w:r>
              <w:rPr>
                <w:spacing w:val="3"/>
                <w:sz w:val="18"/>
              </w:rPr>
              <w:t xml:space="preserve">los </w:t>
            </w:r>
            <w:r>
              <w:rPr>
                <w:sz w:val="18"/>
              </w:rPr>
              <w:t xml:space="preserve">servicios </w:t>
            </w:r>
            <w:r>
              <w:rPr>
                <w:sz w:val="18"/>
              </w:rPr>
              <w:t xml:space="preserve">de </w:t>
            </w:r>
            <w:r>
              <w:rPr>
                <w:spacing w:val="2"/>
                <w:sz w:val="18"/>
              </w:rPr>
              <w:t xml:space="preserve">información, </w:t>
            </w:r>
            <w:r>
              <w:rPr>
                <w:sz w:val="18"/>
              </w:rPr>
              <w:t xml:space="preserve">de directorio, de </w:t>
            </w:r>
            <w:r>
              <w:rPr>
                <w:spacing w:val="2"/>
                <w:sz w:val="18"/>
              </w:rPr>
              <w:t xml:space="preserve">emergencia, </w:t>
            </w:r>
            <w:r>
              <w:rPr>
                <w:sz w:val="18"/>
              </w:rPr>
              <w:t xml:space="preserve">de cobro revertido o de </w:t>
            </w:r>
            <w:r>
              <w:rPr>
                <w:spacing w:val="3"/>
                <w:sz w:val="18"/>
              </w:rPr>
              <w:t xml:space="preserve">origen, </w:t>
            </w:r>
            <w:r>
              <w:rPr>
                <w:sz w:val="18"/>
              </w:rPr>
              <w:t xml:space="preserve">vía </w:t>
            </w:r>
            <w:r>
              <w:rPr>
                <w:spacing w:val="2"/>
                <w:sz w:val="18"/>
              </w:rPr>
              <w:t xml:space="preserve">operadora, </w:t>
            </w:r>
            <w:r>
              <w:rPr>
                <w:sz w:val="18"/>
              </w:rPr>
              <w:t xml:space="preserve">y </w:t>
            </w:r>
            <w:r>
              <w:rPr>
                <w:spacing w:val="3"/>
                <w:sz w:val="18"/>
              </w:rPr>
              <w:t xml:space="preserve">los </w:t>
            </w:r>
            <w:r>
              <w:rPr>
                <w:spacing w:val="2"/>
                <w:sz w:val="18"/>
              </w:rPr>
              <w:t xml:space="preserve">demás que </w:t>
            </w:r>
            <w:r>
              <w:rPr>
                <w:sz w:val="18"/>
              </w:rPr>
              <w:t xml:space="preserve">se </w:t>
            </w:r>
            <w:r>
              <w:rPr>
                <w:spacing w:val="2"/>
                <w:sz w:val="18"/>
              </w:rPr>
              <w:t xml:space="preserve">requieran </w:t>
            </w:r>
            <w:r>
              <w:rPr>
                <w:sz w:val="18"/>
              </w:rPr>
              <w:t xml:space="preserve">para permitir a </w:t>
            </w:r>
            <w:r>
              <w:rPr>
                <w:spacing w:val="3"/>
                <w:sz w:val="18"/>
              </w:rPr>
              <w:t xml:space="preserve">los </w:t>
            </w:r>
            <w:r>
              <w:rPr>
                <w:spacing w:val="2"/>
                <w:sz w:val="18"/>
              </w:rPr>
              <w:t xml:space="preserve">Usuarios </w:t>
            </w:r>
            <w:r>
              <w:rPr>
                <w:sz w:val="18"/>
              </w:rPr>
              <w:t xml:space="preserve">de un </w:t>
            </w:r>
            <w:r>
              <w:rPr>
                <w:spacing w:val="3"/>
                <w:sz w:val="18"/>
              </w:rPr>
              <w:t xml:space="preserve">Concesionario </w:t>
            </w:r>
            <w:r>
              <w:rPr>
                <w:sz w:val="18"/>
              </w:rPr>
              <w:t xml:space="preserve">comunicarse con </w:t>
            </w:r>
            <w:r>
              <w:rPr>
                <w:spacing w:val="3"/>
                <w:sz w:val="18"/>
              </w:rPr>
              <w:t xml:space="preserve">los </w:t>
            </w:r>
            <w:r>
              <w:rPr>
                <w:spacing w:val="2"/>
                <w:sz w:val="18"/>
              </w:rPr>
              <w:t xml:space="preserve">Usuarios </w:t>
            </w:r>
            <w:r>
              <w:rPr>
                <w:sz w:val="18"/>
              </w:rPr>
              <w:t xml:space="preserve">de otro </w:t>
            </w:r>
            <w:r>
              <w:rPr>
                <w:spacing w:val="3"/>
                <w:sz w:val="18"/>
              </w:rPr>
              <w:t xml:space="preserve">Concesionario </w:t>
            </w:r>
            <w:r>
              <w:rPr>
                <w:sz w:val="18"/>
              </w:rPr>
              <w:t xml:space="preserve">y tener acceso a  </w:t>
            </w:r>
            <w:r>
              <w:rPr>
                <w:spacing w:val="3"/>
                <w:sz w:val="18"/>
              </w:rPr>
              <w:t xml:space="preserve">los </w:t>
            </w:r>
            <w:r>
              <w:rPr>
                <w:sz w:val="18"/>
              </w:rPr>
              <w:t>servicios su</w:t>
            </w:r>
            <w:r>
              <w:rPr>
                <w:sz w:val="18"/>
              </w:rPr>
              <w:t xml:space="preserve">ministrados </w:t>
            </w:r>
            <w:r>
              <w:rPr>
                <w:spacing w:val="2"/>
                <w:sz w:val="18"/>
              </w:rPr>
              <w:t xml:space="preserve">por </w:t>
            </w:r>
            <w:r>
              <w:rPr>
                <w:sz w:val="18"/>
              </w:rPr>
              <w:t xml:space="preserve">este último o </w:t>
            </w:r>
            <w:r>
              <w:rPr>
                <w:spacing w:val="2"/>
                <w:sz w:val="18"/>
              </w:rPr>
              <w:t xml:space="preserve">por </w:t>
            </w:r>
            <w:r>
              <w:rPr>
                <w:spacing w:val="3"/>
                <w:sz w:val="18"/>
              </w:rPr>
              <w:t xml:space="preserve">algún </w:t>
            </w:r>
            <w:r>
              <w:rPr>
                <w:sz w:val="18"/>
              </w:rPr>
              <w:t xml:space="preserve">otro </w:t>
            </w:r>
            <w:r>
              <w:rPr>
                <w:spacing w:val="2"/>
                <w:sz w:val="18"/>
              </w:rPr>
              <w:t xml:space="preserve">proveedor </w:t>
            </w:r>
            <w:r>
              <w:rPr>
                <w:sz w:val="18"/>
              </w:rPr>
              <w:t>autorizado al</w:t>
            </w:r>
            <w:r>
              <w:rPr>
                <w:spacing w:val="26"/>
                <w:sz w:val="18"/>
              </w:rPr>
              <w:t xml:space="preserve"> </w:t>
            </w:r>
            <w:r>
              <w:rPr>
                <w:sz w:val="18"/>
              </w:rPr>
              <w:t>efecto.</w:t>
            </w:r>
          </w:p>
        </w:tc>
      </w:tr>
      <w:tr w:rsidR="00795D2D">
        <w:trPr>
          <w:trHeight w:hRule="exact" w:val="5926"/>
        </w:trPr>
        <w:tc>
          <w:tcPr>
            <w:tcW w:w="2944" w:type="dxa"/>
            <w:tcBorders>
              <w:bottom w:val="nil"/>
            </w:tcBorders>
          </w:tcPr>
          <w:p w:rsidR="00795D2D" w:rsidRDefault="001B3982">
            <w:pPr>
              <w:pStyle w:val="TableParagraph"/>
              <w:rPr>
                <w:sz w:val="18"/>
              </w:rPr>
            </w:pPr>
            <w:r>
              <w:rPr>
                <w:sz w:val="18"/>
              </w:rPr>
              <w:t>Servicios de Interconexión:</w:t>
            </w:r>
          </w:p>
        </w:tc>
        <w:tc>
          <w:tcPr>
            <w:tcW w:w="6098" w:type="dxa"/>
            <w:tcBorders>
              <w:bottom w:val="nil"/>
            </w:tcBorders>
          </w:tcPr>
          <w:p w:rsidR="00795D2D" w:rsidRDefault="001B3982">
            <w:pPr>
              <w:pStyle w:val="TableParagraph"/>
              <w:spacing w:line="244" w:lineRule="auto"/>
              <w:ind w:right="49"/>
              <w:jc w:val="both"/>
              <w:rPr>
                <w:sz w:val="18"/>
              </w:rPr>
            </w:pPr>
            <w:r>
              <w:rPr>
                <w:sz w:val="18"/>
              </w:rPr>
              <w:t>Servicios que se prestan entre concesionarios de servicios de telecomunicaciones, para realizar la interconexión entre sus redes e incluyen, entre otr</w:t>
            </w:r>
            <w:r>
              <w:rPr>
                <w:sz w:val="18"/>
              </w:rPr>
              <w:t>os, la conducción de tráfico, su originación y terminación, enlaces de transmisión, señalización, tránsito, puertos de acceso, coubicación, la compartición de infraestructura para interconexión, facturación y cobranza, así como otros servicios auxiliares d</w:t>
            </w:r>
            <w:r>
              <w:rPr>
                <w:sz w:val="18"/>
              </w:rPr>
              <w:t>e la misma y acceso a servicios.</w:t>
            </w:r>
          </w:p>
          <w:p w:rsidR="00795D2D" w:rsidRDefault="001B3982">
            <w:pPr>
              <w:pStyle w:val="TableParagraph"/>
              <w:spacing w:before="14" w:line="244" w:lineRule="auto"/>
              <w:ind w:right="49"/>
              <w:jc w:val="both"/>
              <w:rPr>
                <w:sz w:val="18"/>
              </w:rPr>
            </w:pPr>
            <w:r>
              <w:rPr>
                <w:sz w:val="18"/>
              </w:rPr>
              <w:t>Los servicios de interconexión que deben ser proporcionados por los Concesionarios:</w:t>
            </w:r>
          </w:p>
          <w:p w:rsidR="00795D2D" w:rsidRDefault="001B3982">
            <w:pPr>
              <w:pStyle w:val="TableParagraph"/>
              <w:numPr>
                <w:ilvl w:val="0"/>
                <w:numId w:val="8"/>
              </w:numPr>
              <w:tabs>
                <w:tab w:val="left" w:pos="678"/>
                <w:tab w:val="left" w:pos="679"/>
              </w:tabs>
              <w:spacing w:before="44" w:line="244" w:lineRule="auto"/>
              <w:ind w:right="50" w:hanging="432"/>
              <w:rPr>
                <w:sz w:val="18"/>
              </w:rPr>
            </w:pPr>
            <w:r>
              <w:rPr>
                <w:spacing w:val="3"/>
                <w:sz w:val="18"/>
              </w:rPr>
              <w:t xml:space="preserve">Conducción </w:t>
            </w:r>
            <w:r>
              <w:rPr>
                <w:sz w:val="18"/>
              </w:rPr>
              <w:t xml:space="preserve">de tráfico, </w:t>
            </w:r>
            <w:r>
              <w:rPr>
                <w:spacing w:val="2"/>
                <w:sz w:val="18"/>
              </w:rPr>
              <w:t xml:space="preserve">que incluye </w:t>
            </w:r>
            <w:r>
              <w:rPr>
                <w:sz w:val="18"/>
              </w:rPr>
              <w:t xml:space="preserve">su </w:t>
            </w:r>
            <w:r>
              <w:rPr>
                <w:spacing w:val="3"/>
                <w:sz w:val="18"/>
              </w:rPr>
              <w:t xml:space="preserve">originación </w:t>
            </w:r>
            <w:r>
              <w:rPr>
                <w:sz w:val="18"/>
              </w:rPr>
              <w:t xml:space="preserve">y </w:t>
            </w:r>
            <w:r>
              <w:rPr>
                <w:spacing w:val="2"/>
                <w:sz w:val="18"/>
              </w:rPr>
              <w:t xml:space="preserve">terminación, </w:t>
            </w:r>
            <w:r>
              <w:rPr>
                <w:sz w:val="18"/>
              </w:rPr>
              <w:t xml:space="preserve">así como </w:t>
            </w:r>
            <w:r>
              <w:rPr>
                <w:spacing w:val="3"/>
                <w:sz w:val="18"/>
              </w:rPr>
              <w:t xml:space="preserve">llamadas </w:t>
            </w:r>
            <w:r>
              <w:rPr>
                <w:sz w:val="18"/>
              </w:rPr>
              <w:t xml:space="preserve">y servicios de </w:t>
            </w:r>
            <w:r>
              <w:rPr>
                <w:spacing w:val="2"/>
                <w:sz w:val="18"/>
              </w:rPr>
              <w:t>mensajes</w:t>
            </w:r>
            <w:r>
              <w:rPr>
                <w:spacing w:val="9"/>
                <w:sz w:val="18"/>
              </w:rPr>
              <w:t xml:space="preserve"> </w:t>
            </w:r>
            <w:r>
              <w:rPr>
                <w:sz w:val="18"/>
              </w:rPr>
              <w:t>cortos.</w:t>
            </w:r>
          </w:p>
          <w:p w:rsidR="00795D2D" w:rsidRDefault="001B3982">
            <w:pPr>
              <w:pStyle w:val="TableParagraph"/>
              <w:numPr>
                <w:ilvl w:val="0"/>
                <w:numId w:val="8"/>
              </w:numPr>
              <w:tabs>
                <w:tab w:val="left" w:pos="648"/>
                <w:tab w:val="left" w:pos="649"/>
              </w:tabs>
              <w:spacing w:before="29"/>
              <w:ind w:left="648" w:hanging="435"/>
              <w:rPr>
                <w:sz w:val="18"/>
              </w:rPr>
            </w:pPr>
            <w:r>
              <w:rPr>
                <w:spacing w:val="2"/>
                <w:sz w:val="18"/>
              </w:rPr>
              <w:t xml:space="preserve">Enlaces </w:t>
            </w:r>
            <w:r>
              <w:rPr>
                <w:sz w:val="18"/>
              </w:rPr>
              <w:t>de</w:t>
            </w:r>
            <w:r>
              <w:rPr>
                <w:spacing w:val="21"/>
                <w:sz w:val="18"/>
              </w:rPr>
              <w:t xml:space="preserve"> </w:t>
            </w:r>
            <w:r>
              <w:rPr>
                <w:sz w:val="18"/>
              </w:rPr>
              <w:t>transmisión;</w:t>
            </w:r>
          </w:p>
          <w:p w:rsidR="00795D2D" w:rsidRDefault="001B3982">
            <w:pPr>
              <w:pStyle w:val="TableParagraph"/>
              <w:numPr>
                <w:ilvl w:val="0"/>
                <w:numId w:val="8"/>
              </w:numPr>
              <w:tabs>
                <w:tab w:val="left" w:pos="633"/>
                <w:tab w:val="left" w:pos="634"/>
              </w:tabs>
              <w:spacing w:before="33"/>
              <w:ind w:left="633" w:hanging="420"/>
              <w:rPr>
                <w:sz w:val="18"/>
              </w:rPr>
            </w:pPr>
            <w:r>
              <w:rPr>
                <w:sz w:val="18"/>
              </w:rPr>
              <w:t>Puertos de</w:t>
            </w:r>
            <w:r>
              <w:rPr>
                <w:spacing w:val="17"/>
                <w:sz w:val="18"/>
              </w:rPr>
              <w:t xml:space="preserve"> </w:t>
            </w:r>
            <w:r>
              <w:rPr>
                <w:sz w:val="18"/>
              </w:rPr>
              <w:t>acceso;</w:t>
            </w:r>
          </w:p>
          <w:p w:rsidR="00795D2D" w:rsidRDefault="001B3982">
            <w:pPr>
              <w:pStyle w:val="TableParagraph"/>
              <w:numPr>
                <w:ilvl w:val="0"/>
                <w:numId w:val="8"/>
              </w:numPr>
              <w:tabs>
                <w:tab w:val="left" w:pos="587"/>
              </w:tabs>
              <w:spacing w:before="33"/>
              <w:ind w:left="586" w:hanging="373"/>
              <w:rPr>
                <w:sz w:val="18"/>
              </w:rPr>
            </w:pPr>
            <w:r>
              <w:rPr>
                <w:spacing w:val="2"/>
                <w:sz w:val="18"/>
              </w:rPr>
              <w:t>Señalización;</w:t>
            </w:r>
          </w:p>
          <w:p w:rsidR="00795D2D" w:rsidRDefault="001B3982">
            <w:pPr>
              <w:pStyle w:val="TableParagraph"/>
              <w:numPr>
                <w:ilvl w:val="0"/>
                <w:numId w:val="8"/>
              </w:numPr>
              <w:tabs>
                <w:tab w:val="left" w:pos="601"/>
                <w:tab w:val="left" w:pos="602"/>
              </w:tabs>
              <w:spacing w:before="48"/>
              <w:ind w:left="602" w:hanging="389"/>
              <w:rPr>
                <w:sz w:val="18"/>
              </w:rPr>
            </w:pPr>
            <w:r>
              <w:rPr>
                <w:sz w:val="18"/>
              </w:rPr>
              <w:t>Tránsito;</w:t>
            </w:r>
          </w:p>
          <w:p w:rsidR="00795D2D" w:rsidRDefault="001B3982">
            <w:pPr>
              <w:pStyle w:val="TableParagraph"/>
              <w:numPr>
                <w:ilvl w:val="0"/>
                <w:numId w:val="8"/>
              </w:numPr>
              <w:tabs>
                <w:tab w:val="left" w:pos="604"/>
              </w:tabs>
              <w:spacing w:before="33"/>
              <w:ind w:left="603" w:hanging="390"/>
              <w:rPr>
                <w:sz w:val="18"/>
              </w:rPr>
            </w:pPr>
            <w:r>
              <w:rPr>
                <w:spacing w:val="3"/>
                <w:sz w:val="18"/>
              </w:rPr>
              <w:t>Coubicación;</w:t>
            </w:r>
          </w:p>
          <w:p w:rsidR="00795D2D" w:rsidRDefault="001B3982">
            <w:pPr>
              <w:pStyle w:val="TableParagraph"/>
              <w:numPr>
                <w:ilvl w:val="0"/>
                <w:numId w:val="8"/>
              </w:numPr>
              <w:tabs>
                <w:tab w:val="left" w:pos="649"/>
              </w:tabs>
              <w:spacing w:before="33"/>
              <w:ind w:left="648" w:hanging="435"/>
              <w:rPr>
                <w:sz w:val="18"/>
              </w:rPr>
            </w:pPr>
            <w:r>
              <w:rPr>
                <w:spacing w:val="2"/>
                <w:sz w:val="18"/>
              </w:rPr>
              <w:t xml:space="preserve">Compartición </w:t>
            </w:r>
            <w:r>
              <w:rPr>
                <w:sz w:val="18"/>
              </w:rPr>
              <w:t>de</w:t>
            </w:r>
            <w:r>
              <w:rPr>
                <w:spacing w:val="19"/>
                <w:sz w:val="18"/>
              </w:rPr>
              <w:t xml:space="preserve"> </w:t>
            </w:r>
            <w:r>
              <w:rPr>
                <w:sz w:val="18"/>
              </w:rPr>
              <w:t>infraestructura;</w:t>
            </w:r>
          </w:p>
          <w:p w:rsidR="00795D2D" w:rsidRDefault="001B3982">
            <w:pPr>
              <w:pStyle w:val="TableParagraph"/>
              <w:numPr>
                <w:ilvl w:val="0"/>
                <w:numId w:val="8"/>
              </w:numPr>
              <w:tabs>
                <w:tab w:val="left" w:pos="634"/>
              </w:tabs>
              <w:spacing w:before="48"/>
              <w:ind w:left="633" w:hanging="420"/>
              <w:rPr>
                <w:sz w:val="18"/>
              </w:rPr>
            </w:pPr>
            <w:r>
              <w:rPr>
                <w:spacing w:val="2"/>
                <w:sz w:val="18"/>
              </w:rPr>
              <w:t xml:space="preserve">Auxiliares </w:t>
            </w:r>
            <w:r>
              <w:rPr>
                <w:sz w:val="18"/>
              </w:rPr>
              <w:t>conexos,</w:t>
            </w:r>
            <w:r>
              <w:rPr>
                <w:spacing w:val="7"/>
                <w:sz w:val="18"/>
              </w:rPr>
              <w:t xml:space="preserve"> </w:t>
            </w:r>
            <w:r>
              <w:rPr>
                <w:sz w:val="18"/>
              </w:rPr>
              <w:t>y</w:t>
            </w:r>
          </w:p>
          <w:p w:rsidR="00795D2D" w:rsidRDefault="001B3982">
            <w:pPr>
              <w:pStyle w:val="TableParagraph"/>
              <w:numPr>
                <w:ilvl w:val="0"/>
                <w:numId w:val="8"/>
              </w:numPr>
              <w:tabs>
                <w:tab w:val="left" w:pos="604"/>
              </w:tabs>
              <w:spacing w:before="33"/>
              <w:ind w:left="603" w:hanging="390"/>
              <w:rPr>
                <w:sz w:val="18"/>
              </w:rPr>
            </w:pPr>
            <w:r>
              <w:rPr>
                <w:sz w:val="18"/>
              </w:rPr>
              <w:t>Facturación y</w:t>
            </w:r>
            <w:r>
              <w:rPr>
                <w:spacing w:val="14"/>
                <w:sz w:val="18"/>
              </w:rPr>
              <w:t xml:space="preserve"> </w:t>
            </w:r>
            <w:r>
              <w:rPr>
                <w:spacing w:val="2"/>
                <w:sz w:val="18"/>
              </w:rPr>
              <w:t>Cobranza;</w:t>
            </w:r>
          </w:p>
          <w:p w:rsidR="00795D2D" w:rsidRDefault="001B3982">
            <w:pPr>
              <w:pStyle w:val="TableParagraph"/>
              <w:spacing w:before="18" w:line="244" w:lineRule="auto"/>
              <w:ind w:right="49"/>
              <w:jc w:val="both"/>
              <w:rPr>
                <w:sz w:val="18"/>
              </w:rPr>
            </w:pPr>
            <w:r>
              <w:rPr>
                <w:sz w:val="18"/>
              </w:rPr>
              <w:t>La prestación de los servicios de interconexión establecidos en las fracciones I a IV será obligatoria para todos los concesionarios; mientras que la prestación de todos los servicios será obligatoria para el agente económico preponderante, mientras que ún</w:t>
            </w:r>
            <w:r>
              <w:rPr>
                <w:sz w:val="18"/>
              </w:rPr>
              <w:t>icamente los deberán prestar el resto de los concesionarios cuando se actualice la hipótesis de no discriminación establecida en el artículo 125 de la LFTyR.</w:t>
            </w:r>
          </w:p>
        </w:tc>
      </w:tr>
    </w:tbl>
    <w:p w:rsidR="00795D2D" w:rsidRDefault="00795D2D">
      <w:pPr>
        <w:spacing w:line="244" w:lineRule="auto"/>
        <w:jc w:val="both"/>
        <w:rPr>
          <w:sz w:val="18"/>
        </w:rPr>
        <w:sectPr w:rsidR="00795D2D">
          <w:pgSz w:w="12240" w:h="15840"/>
          <w:pgMar w:top="460" w:right="400" w:bottom="480" w:left="420" w:header="274" w:footer="285" w:gutter="0"/>
          <w:cols w:space="720"/>
        </w:sectPr>
      </w:pPr>
    </w:p>
    <w:p w:rsidR="00795D2D" w:rsidRDefault="00795D2D">
      <w:pPr>
        <w:pStyle w:val="Textoindependiente"/>
        <w:spacing w:before="6"/>
        <w:ind w:left="0"/>
        <w:rPr>
          <w:rFonts w:ascii="Times New Roman"/>
          <w:sz w:val="8"/>
        </w:rPr>
      </w:pPr>
    </w:p>
    <w:p w:rsidR="00795D2D" w:rsidRDefault="001B3982">
      <w:pPr>
        <w:pStyle w:val="Textoindependiente"/>
        <w:spacing w:before="0" w:line="166" w:lineRule="exact"/>
        <w:ind w:left="632"/>
        <w:rPr>
          <w:rFonts w:ascii="Times New Roman"/>
          <w:sz w:val="16"/>
        </w:rPr>
      </w:pPr>
      <w:r>
        <w:rPr>
          <w:rFonts w:ascii="Times New Roman"/>
          <w:position w:val="-2"/>
          <w:sz w:val="16"/>
          <w:lang w:val="en-US"/>
        </w:rPr>
      </w:r>
      <w:r>
        <w:rPr>
          <w:rFonts w:ascii="Times New Roman"/>
          <w:position w:val="-2"/>
          <w:sz w:val="16"/>
        </w:rPr>
        <w:pict>
          <v:group id="_x0000_s1026" style="width:453.7pt;height:8.35pt;mso-position-horizontal-relative:char;mso-position-vertical-relative:line" coordsize="9074,167">
            <v:line id="_x0000_s1032" style="position:absolute" from="2952,151" to="9065,151" strokeweight=".26494mm"/>
            <v:line id="_x0000_s1031" style="position:absolute" from="2959,8" to="2959,158" strokeweight=".26494mm"/>
            <v:line id="_x0000_s1030" style="position:absolute" from="9058,8" to="9058,158" strokeweight=".26494mm"/>
            <v:line id="_x0000_s1029" style="position:absolute" from="8,151" to="2967,151" strokeweight=".26494mm"/>
            <v:line id="_x0000_s1028" style="position:absolute" from="16,8" to="16,158" strokeweight=".26494mm"/>
            <v:line id="_x0000_s1027" style="position:absolute" from="2959,8" to="2959,158" strokeweight=".26494mm"/>
            <w10:anchorlock/>
          </v:group>
        </w:pict>
      </w:r>
    </w:p>
    <w:p w:rsidR="00795D2D" w:rsidRDefault="00795D2D">
      <w:pPr>
        <w:pStyle w:val="Textoindependiente"/>
        <w:spacing w:before="10"/>
        <w:ind w:left="0"/>
        <w:rPr>
          <w:rFonts w:ascii="Times New Roman"/>
          <w:sz w:val="16"/>
        </w:rPr>
      </w:pPr>
    </w:p>
    <w:p w:rsidR="00795D2D" w:rsidRDefault="001B3982">
      <w:pPr>
        <w:pStyle w:val="Textoindependiente"/>
        <w:spacing w:before="95" w:line="244" w:lineRule="auto"/>
        <w:ind w:right="418" w:firstLine="288"/>
        <w:jc w:val="both"/>
      </w:pPr>
      <w:r>
        <w:t xml:space="preserve">Aquellos términos no definidos en el presente Acuerdo, tendrán el significado que les corresponda conforme a la </w:t>
      </w:r>
      <w:r>
        <w:rPr>
          <w:color w:val="2E2E2E"/>
        </w:rPr>
        <w:t>LFTyR</w:t>
      </w:r>
      <w:r>
        <w:t>, al Plan Técnico Fundamental de Interconexión e Interoperabilidad, al Plan Técnico Fundamental de Señalización, al Plan Técnico Fundamental de Numeración, así como los demás ordenamientos legales, reglamentarios o administrativos aplicables en la materia,</w:t>
      </w:r>
      <w:r>
        <w:t xml:space="preserve"> o que los sustituyan.</w:t>
      </w:r>
    </w:p>
    <w:p w:rsidR="00795D2D" w:rsidRDefault="001B3982">
      <w:pPr>
        <w:pStyle w:val="Ttulo1"/>
        <w:ind w:left="1384" w:right="1229"/>
        <w:jc w:val="center"/>
      </w:pPr>
      <w:r>
        <w:rPr>
          <w:color w:val="2E2E2E"/>
        </w:rPr>
        <w:t>CAPITULO III</w:t>
      </w:r>
    </w:p>
    <w:p w:rsidR="00795D2D" w:rsidRDefault="001B3982">
      <w:pPr>
        <w:spacing w:before="108"/>
        <w:ind w:left="1384" w:right="1239"/>
        <w:jc w:val="center"/>
        <w:rPr>
          <w:b/>
          <w:sz w:val="18"/>
        </w:rPr>
      </w:pPr>
      <w:r>
        <w:rPr>
          <w:b/>
          <w:color w:val="2E2E2E"/>
          <w:sz w:val="18"/>
        </w:rPr>
        <w:t>Condiciones Técnicas Mínimas</w:t>
      </w:r>
    </w:p>
    <w:p w:rsidR="00795D2D" w:rsidRDefault="001B3982">
      <w:pPr>
        <w:pStyle w:val="Textoindependiente"/>
        <w:spacing w:before="93" w:line="244" w:lineRule="auto"/>
        <w:ind w:right="408" w:firstLine="288"/>
        <w:jc w:val="both"/>
      </w:pPr>
      <w:r>
        <w:rPr>
          <w:b/>
          <w:color w:val="2E2E2E"/>
        </w:rPr>
        <w:t xml:space="preserve">TERCERA.­ </w:t>
      </w:r>
      <w:r>
        <w:rPr>
          <w:color w:val="2E2E2E"/>
        </w:rPr>
        <w:t>A fin de proporcionar el servicio de Conducción de Tráfico el Concesionario Solicitado deberá proporcionar un listado de los puntos de interconexión que tenga disponibles al Concesi</w:t>
      </w:r>
      <w:r>
        <w:rPr>
          <w:color w:val="2E2E2E"/>
        </w:rPr>
        <w:t>onario Solicitante para realizar el intercambio de tráfico, dicho listado deberá contener la siguiente información:</w:t>
      </w:r>
    </w:p>
    <w:p w:rsidR="00795D2D" w:rsidRDefault="001B3982">
      <w:pPr>
        <w:pStyle w:val="Textoindependiente"/>
        <w:ind w:left="853"/>
      </w:pPr>
      <w:r>
        <w:rPr>
          <w:color w:val="2E2E2E"/>
        </w:rPr>
        <w:t>En el caso de interconexión IP:</w:t>
      </w:r>
    </w:p>
    <w:p w:rsidR="00795D2D" w:rsidRDefault="00795D2D">
      <w:pPr>
        <w:pStyle w:val="Textoindependiente"/>
        <w:spacing w:before="0"/>
        <w:ind w:left="0"/>
        <w:rPr>
          <w:sz w:val="20"/>
        </w:rPr>
      </w:pPr>
    </w:p>
    <w:p w:rsidR="00795D2D" w:rsidRDefault="00795D2D">
      <w:pPr>
        <w:pStyle w:val="Textoindependiente"/>
        <w:spacing w:before="7"/>
        <w:ind w:left="0"/>
        <w:rPr>
          <w:sz w:val="16"/>
        </w:rPr>
      </w:pPr>
    </w:p>
    <w:p w:rsidR="00795D2D" w:rsidRDefault="001B3982">
      <w:pPr>
        <w:pStyle w:val="Prrafodelista"/>
        <w:numPr>
          <w:ilvl w:val="2"/>
          <w:numId w:val="9"/>
        </w:numPr>
        <w:tabs>
          <w:tab w:val="left" w:pos="1066"/>
        </w:tabs>
        <w:spacing w:before="0"/>
        <w:ind w:hanging="361"/>
        <w:rPr>
          <w:sz w:val="18"/>
        </w:rPr>
      </w:pPr>
      <w:r>
        <w:rPr>
          <w:color w:val="2E2E2E"/>
          <w:spacing w:val="2"/>
          <w:sz w:val="18"/>
        </w:rPr>
        <w:t xml:space="preserve">Nombre </w:t>
      </w:r>
      <w:r>
        <w:rPr>
          <w:color w:val="2E2E2E"/>
          <w:sz w:val="18"/>
        </w:rPr>
        <w:t xml:space="preserve">e </w:t>
      </w:r>
      <w:r>
        <w:rPr>
          <w:color w:val="2E2E2E"/>
          <w:spacing w:val="2"/>
          <w:sz w:val="18"/>
        </w:rPr>
        <w:t xml:space="preserve">identificación </w:t>
      </w:r>
      <w:r>
        <w:rPr>
          <w:color w:val="2E2E2E"/>
          <w:sz w:val="18"/>
        </w:rPr>
        <w:t xml:space="preserve">de </w:t>
      </w:r>
      <w:r>
        <w:rPr>
          <w:color w:val="2E2E2E"/>
          <w:spacing w:val="3"/>
          <w:sz w:val="18"/>
        </w:rPr>
        <w:t xml:space="preserve">los </w:t>
      </w:r>
      <w:r>
        <w:rPr>
          <w:color w:val="2E2E2E"/>
          <w:sz w:val="18"/>
        </w:rPr>
        <w:t>puntos de</w:t>
      </w:r>
      <w:r>
        <w:rPr>
          <w:color w:val="2E2E2E"/>
          <w:spacing w:val="10"/>
          <w:sz w:val="18"/>
        </w:rPr>
        <w:t xml:space="preserve"> </w:t>
      </w:r>
      <w:r>
        <w:rPr>
          <w:color w:val="2E2E2E"/>
          <w:spacing w:val="2"/>
          <w:sz w:val="18"/>
        </w:rPr>
        <w:t>interconexión.</w:t>
      </w:r>
    </w:p>
    <w:p w:rsidR="00795D2D" w:rsidRDefault="001B3982">
      <w:pPr>
        <w:pStyle w:val="Prrafodelista"/>
        <w:numPr>
          <w:ilvl w:val="2"/>
          <w:numId w:val="9"/>
        </w:numPr>
        <w:tabs>
          <w:tab w:val="left" w:pos="1066"/>
        </w:tabs>
        <w:spacing w:before="85"/>
        <w:ind w:left="1065" w:hanging="212"/>
        <w:rPr>
          <w:sz w:val="18"/>
        </w:rPr>
      </w:pPr>
      <w:r>
        <w:rPr>
          <w:color w:val="2E2E2E"/>
          <w:spacing w:val="2"/>
          <w:sz w:val="18"/>
        </w:rPr>
        <w:t xml:space="preserve">Dirección </w:t>
      </w:r>
      <w:r>
        <w:rPr>
          <w:color w:val="2E2E2E"/>
          <w:sz w:val="18"/>
        </w:rPr>
        <w:t xml:space="preserve">y </w:t>
      </w:r>
      <w:r>
        <w:rPr>
          <w:color w:val="2E2E2E"/>
          <w:spacing w:val="2"/>
          <w:sz w:val="18"/>
        </w:rPr>
        <w:t xml:space="preserve">coordenadas geográficas </w:t>
      </w:r>
      <w:r>
        <w:rPr>
          <w:color w:val="2E2E2E"/>
          <w:sz w:val="18"/>
        </w:rPr>
        <w:t xml:space="preserve">de </w:t>
      </w:r>
      <w:r>
        <w:rPr>
          <w:color w:val="2E2E2E"/>
          <w:spacing w:val="3"/>
          <w:sz w:val="18"/>
        </w:rPr>
        <w:t xml:space="preserve">los </w:t>
      </w:r>
      <w:r>
        <w:rPr>
          <w:color w:val="2E2E2E"/>
          <w:sz w:val="18"/>
        </w:rPr>
        <w:t xml:space="preserve">puntos </w:t>
      </w:r>
      <w:r>
        <w:rPr>
          <w:color w:val="2E2E2E"/>
          <w:sz w:val="18"/>
        </w:rPr>
        <w:t>de</w:t>
      </w:r>
      <w:r>
        <w:rPr>
          <w:color w:val="2E2E2E"/>
          <w:spacing w:val="10"/>
          <w:sz w:val="18"/>
        </w:rPr>
        <w:t xml:space="preserve"> </w:t>
      </w:r>
      <w:r>
        <w:rPr>
          <w:color w:val="2E2E2E"/>
          <w:spacing w:val="2"/>
          <w:sz w:val="18"/>
        </w:rPr>
        <w:t>interconexión.</w:t>
      </w:r>
    </w:p>
    <w:p w:rsidR="00795D2D" w:rsidRDefault="001B3982">
      <w:pPr>
        <w:pStyle w:val="Prrafodelista"/>
        <w:numPr>
          <w:ilvl w:val="2"/>
          <w:numId w:val="9"/>
        </w:numPr>
        <w:tabs>
          <w:tab w:val="left" w:pos="1141"/>
        </w:tabs>
        <w:spacing w:before="133" w:line="210" w:lineRule="exact"/>
        <w:ind w:right="423" w:hanging="361"/>
        <w:rPr>
          <w:sz w:val="18"/>
        </w:rPr>
      </w:pPr>
      <w:r>
        <w:rPr>
          <w:color w:val="2E2E2E"/>
          <w:spacing w:val="2"/>
          <w:sz w:val="18"/>
        </w:rPr>
        <w:t xml:space="preserve">Direcciones </w:t>
      </w:r>
      <w:r>
        <w:rPr>
          <w:color w:val="2E2E2E"/>
          <w:spacing w:val="-3"/>
          <w:sz w:val="18"/>
        </w:rPr>
        <w:t xml:space="preserve">IP </w:t>
      </w:r>
      <w:r>
        <w:rPr>
          <w:color w:val="2E2E2E"/>
          <w:sz w:val="18"/>
        </w:rPr>
        <w:t xml:space="preserve">de </w:t>
      </w:r>
      <w:r>
        <w:rPr>
          <w:color w:val="2E2E2E"/>
          <w:spacing w:val="3"/>
          <w:sz w:val="18"/>
        </w:rPr>
        <w:t xml:space="preserve">los </w:t>
      </w:r>
      <w:r>
        <w:rPr>
          <w:color w:val="2E2E2E"/>
          <w:spacing w:val="2"/>
          <w:sz w:val="18"/>
        </w:rPr>
        <w:t xml:space="preserve">Controladores </w:t>
      </w:r>
      <w:r>
        <w:rPr>
          <w:color w:val="2E2E2E"/>
          <w:sz w:val="18"/>
        </w:rPr>
        <w:t xml:space="preserve">de Frontera de </w:t>
      </w:r>
      <w:r>
        <w:rPr>
          <w:color w:val="2E2E2E"/>
          <w:spacing w:val="2"/>
          <w:sz w:val="18"/>
        </w:rPr>
        <w:t xml:space="preserve">Sesión </w:t>
      </w:r>
      <w:r>
        <w:rPr>
          <w:color w:val="2E2E2E"/>
          <w:sz w:val="18"/>
        </w:rPr>
        <w:t xml:space="preserve">(SBC </w:t>
      </w:r>
      <w:r>
        <w:rPr>
          <w:color w:val="2E2E2E"/>
          <w:spacing w:val="2"/>
          <w:sz w:val="18"/>
        </w:rPr>
        <w:t xml:space="preserve">del </w:t>
      </w:r>
      <w:r>
        <w:rPr>
          <w:color w:val="2E2E2E"/>
          <w:spacing w:val="3"/>
          <w:sz w:val="18"/>
        </w:rPr>
        <w:t xml:space="preserve">inglés </w:t>
      </w:r>
      <w:r>
        <w:rPr>
          <w:color w:val="2E2E2E"/>
          <w:sz w:val="18"/>
        </w:rPr>
        <w:t xml:space="preserve">Session Border </w:t>
      </w:r>
      <w:r>
        <w:rPr>
          <w:color w:val="2E2E2E"/>
          <w:spacing w:val="2"/>
          <w:sz w:val="18"/>
        </w:rPr>
        <w:t xml:space="preserve">Controller) </w:t>
      </w:r>
      <w:r>
        <w:rPr>
          <w:color w:val="2E2E2E"/>
          <w:sz w:val="18"/>
        </w:rPr>
        <w:t xml:space="preserve">y/o de </w:t>
      </w:r>
      <w:r>
        <w:rPr>
          <w:color w:val="2E2E2E"/>
          <w:spacing w:val="3"/>
          <w:sz w:val="18"/>
        </w:rPr>
        <w:t xml:space="preserve">los </w:t>
      </w:r>
      <w:r>
        <w:rPr>
          <w:color w:val="2E2E2E"/>
          <w:sz w:val="18"/>
        </w:rPr>
        <w:t xml:space="preserve">gateways </w:t>
      </w:r>
      <w:r>
        <w:rPr>
          <w:color w:val="2E2E2E"/>
          <w:spacing w:val="2"/>
          <w:sz w:val="18"/>
        </w:rPr>
        <w:t xml:space="preserve">que </w:t>
      </w:r>
      <w:r>
        <w:rPr>
          <w:color w:val="2E2E2E"/>
          <w:sz w:val="18"/>
        </w:rPr>
        <w:t xml:space="preserve">permitan </w:t>
      </w:r>
      <w:r>
        <w:rPr>
          <w:color w:val="2E2E2E"/>
          <w:spacing w:val="2"/>
          <w:sz w:val="18"/>
        </w:rPr>
        <w:t>la</w:t>
      </w:r>
      <w:r>
        <w:rPr>
          <w:color w:val="2E2E2E"/>
          <w:spacing w:val="29"/>
          <w:sz w:val="18"/>
        </w:rPr>
        <w:t xml:space="preserve"> </w:t>
      </w:r>
      <w:r>
        <w:rPr>
          <w:color w:val="2E2E2E"/>
          <w:spacing w:val="2"/>
          <w:sz w:val="18"/>
        </w:rPr>
        <w:t>interconexión.</w:t>
      </w:r>
    </w:p>
    <w:p w:rsidR="00795D2D" w:rsidRDefault="001B3982">
      <w:pPr>
        <w:pStyle w:val="Textoindependiente"/>
        <w:ind w:left="853"/>
      </w:pPr>
      <w:r>
        <w:rPr>
          <w:color w:val="2E2E2E"/>
        </w:rPr>
        <w:t>En el caso de interconexión TDM (Multiplexación por División de Tiempo):</w:t>
      </w:r>
    </w:p>
    <w:p w:rsidR="00795D2D" w:rsidRDefault="001B3982">
      <w:pPr>
        <w:pStyle w:val="Prrafodelista"/>
        <w:numPr>
          <w:ilvl w:val="2"/>
          <w:numId w:val="9"/>
        </w:numPr>
        <w:tabs>
          <w:tab w:val="left" w:pos="1066"/>
        </w:tabs>
        <w:spacing w:before="91"/>
        <w:ind w:left="1065" w:hanging="212"/>
        <w:rPr>
          <w:sz w:val="18"/>
        </w:rPr>
      </w:pPr>
      <w:r>
        <w:rPr>
          <w:color w:val="2E2E2E"/>
          <w:spacing w:val="2"/>
          <w:sz w:val="18"/>
        </w:rPr>
        <w:t xml:space="preserve">Nombre </w:t>
      </w:r>
      <w:r>
        <w:rPr>
          <w:color w:val="2E2E2E"/>
          <w:sz w:val="18"/>
        </w:rPr>
        <w:t xml:space="preserve">e </w:t>
      </w:r>
      <w:r>
        <w:rPr>
          <w:color w:val="2E2E2E"/>
          <w:spacing w:val="2"/>
          <w:sz w:val="18"/>
        </w:rPr>
        <w:t xml:space="preserve">identificación </w:t>
      </w:r>
      <w:r>
        <w:rPr>
          <w:color w:val="2E2E2E"/>
          <w:sz w:val="18"/>
        </w:rPr>
        <w:t xml:space="preserve">de </w:t>
      </w:r>
      <w:r>
        <w:rPr>
          <w:color w:val="2E2E2E"/>
          <w:spacing w:val="3"/>
          <w:sz w:val="18"/>
        </w:rPr>
        <w:t xml:space="preserve">los </w:t>
      </w:r>
      <w:r>
        <w:rPr>
          <w:color w:val="2E2E2E"/>
          <w:sz w:val="18"/>
        </w:rPr>
        <w:t>puntos de</w:t>
      </w:r>
      <w:r>
        <w:rPr>
          <w:color w:val="2E2E2E"/>
          <w:spacing w:val="10"/>
          <w:sz w:val="18"/>
        </w:rPr>
        <w:t xml:space="preserve"> </w:t>
      </w:r>
      <w:r>
        <w:rPr>
          <w:color w:val="2E2E2E"/>
          <w:spacing w:val="2"/>
          <w:sz w:val="18"/>
        </w:rPr>
        <w:t>interconexión.</w:t>
      </w:r>
    </w:p>
    <w:p w:rsidR="00795D2D" w:rsidRDefault="001B3982">
      <w:pPr>
        <w:pStyle w:val="Prrafodelista"/>
        <w:numPr>
          <w:ilvl w:val="2"/>
          <w:numId w:val="9"/>
        </w:numPr>
        <w:tabs>
          <w:tab w:val="left" w:pos="1066"/>
        </w:tabs>
        <w:ind w:left="1065" w:hanging="212"/>
        <w:rPr>
          <w:sz w:val="18"/>
        </w:rPr>
      </w:pPr>
      <w:r>
        <w:rPr>
          <w:color w:val="2E2E2E"/>
          <w:spacing w:val="2"/>
          <w:sz w:val="18"/>
        </w:rPr>
        <w:t xml:space="preserve">Dirección </w:t>
      </w:r>
      <w:r>
        <w:rPr>
          <w:color w:val="2E2E2E"/>
          <w:sz w:val="18"/>
        </w:rPr>
        <w:t xml:space="preserve">y </w:t>
      </w:r>
      <w:r>
        <w:rPr>
          <w:color w:val="2E2E2E"/>
          <w:spacing w:val="2"/>
          <w:sz w:val="18"/>
        </w:rPr>
        <w:t xml:space="preserve">coordenadas geográficas </w:t>
      </w:r>
      <w:r>
        <w:rPr>
          <w:color w:val="2E2E2E"/>
          <w:sz w:val="18"/>
        </w:rPr>
        <w:t xml:space="preserve">de </w:t>
      </w:r>
      <w:r>
        <w:rPr>
          <w:color w:val="2E2E2E"/>
          <w:spacing w:val="3"/>
          <w:sz w:val="18"/>
        </w:rPr>
        <w:t xml:space="preserve">los </w:t>
      </w:r>
      <w:r>
        <w:rPr>
          <w:color w:val="2E2E2E"/>
          <w:sz w:val="18"/>
        </w:rPr>
        <w:t>puntos de</w:t>
      </w:r>
      <w:r>
        <w:rPr>
          <w:color w:val="2E2E2E"/>
          <w:spacing w:val="10"/>
          <w:sz w:val="18"/>
        </w:rPr>
        <w:t xml:space="preserve"> </w:t>
      </w:r>
      <w:r>
        <w:rPr>
          <w:color w:val="2E2E2E"/>
          <w:spacing w:val="2"/>
          <w:sz w:val="18"/>
        </w:rPr>
        <w:t>interconexión.</w:t>
      </w:r>
    </w:p>
    <w:p w:rsidR="00795D2D" w:rsidRDefault="001B3982">
      <w:pPr>
        <w:pStyle w:val="Prrafodelista"/>
        <w:numPr>
          <w:ilvl w:val="2"/>
          <w:numId w:val="9"/>
        </w:numPr>
        <w:tabs>
          <w:tab w:val="left" w:pos="1066"/>
        </w:tabs>
        <w:ind w:left="1065" w:hanging="212"/>
        <w:rPr>
          <w:sz w:val="18"/>
        </w:rPr>
      </w:pPr>
      <w:r>
        <w:rPr>
          <w:color w:val="2E2E2E"/>
          <w:spacing w:val="3"/>
          <w:sz w:val="18"/>
        </w:rPr>
        <w:t xml:space="preserve">Ubicación </w:t>
      </w:r>
      <w:r>
        <w:rPr>
          <w:color w:val="2E2E2E"/>
          <w:sz w:val="18"/>
        </w:rPr>
        <w:t xml:space="preserve">de todos </w:t>
      </w:r>
      <w:r>
        <w:rPr>
          <w:color w:val="2E2E2E"/>
          <w:spacing w:val="3"/>
          <w:sz w:val="18"/>
        </w:rPr>
        <w:t xml:space="preserve">los </w:t>
      </w:r>
      <w:r>
        <w:rPr>
          <w:color w:val="2E2E2E"/>
          <w:spacing w:val="2"/>
          <w:sz w:val="18"/>
        </w:rPr>
        <w:t xml:space="preserve">pares </w:t>
      </w:r>
      <w:r>
        <w:rPr>
          <w:color w:val="2E2E2E"/>
          <w:sz w:val="18"/>
        </w:rPr>
        <w:t>de Puntos de Transferencia de</w:t>
      </w:r>
      <w:r>
        <w:rPr>
          <w:color w:val="2E2E2E"/>
          <w:spacing w:val="23"/>
          <w:sz w:val="18"/>
        </w:rPr>
        <w:t xml:space="preserve"> </w:t>
      </w:r>
      <w:r>
        <w:rPr>
          <w:color w:val="2E2E2E"/>
          <w:spacing w:val="2"/>
          <w:sz w:val="18"/>
        </w:rPr>
        <w:t>Señalización.</w:t>
      </w:r>
    </w:p>
    <w:p w:rsidR="00795D2D" w:rsidRDefault="001B3982">
      <w:pPr>
        <w:pStyle w:val="Prrafodelista"/>
        <w:numPr>
          <w:ilvl w:val="2"/>
          <w:numId w:val="9"/>
        </w:numPr>
        <w:tabs>
          <w:tab w:val="left" w:pos="1081"/>
        </w:tabs>
        <w:spacing w:before="133" w:line="210" w:lineRule="exact"/>
        <w:ind w:right="420" w:hanging="361"/>
        <w:rPr>
          <w:sz w:val="18"/>
        </w:rPr>
      </w:pPr>
      <w:r>
        <w:rPr>
          <w:color w:val="2E2E2E"/>
          <w:sz w:val="18"/>
        </w:rPr>
        <w:t xml:space="preserve">Puntos de Transferencia de </w:t>
      </w:r>
      <w:r>
        <w:rPr>
          <w:color w:val="2E2E2E"/>
          <w:spacing w:val="2"/>
          <w:sz w:val="18"/>
        </w:rPr>
        <w:t xml:space="preserve">Señalización </w:t>
      </w:r>
      <w:r>
        <w:rPr>
          <w:color w:val="2E2E2E"/>
          <w:sz w:val="18"/>
        </w:rPr>
        <w:t xml:space="preserve">a </w:t>
      </w:r>
      <w:r>
        <w:rPr>
          <w:color w:val="2E2E2E"/>
          <w:spacing w:val="3"/>
          <w:sz w:val="18"/>
        </w:rPr>
        <w:t xml:space="preserve">los </w:t>
      </w:r>
      <w:r>
        <w:rPr>
          <w:color w:val="2E2E2E"/>
          <w:spacing w:val="2"/>
          <w:sz w:val="18"/>
        </w:rPr>
        <w:t xml:space="preserve">que </w:t>
      </w:r>
      <w:r>
        <w:rPr>
          <w:color w:val="2E2E2E"/>
          <w:sz w:val="18"/>
        </w:rPr>
        <w:t>está interconectad</w:t>
      </w:r>
      <w:r>
        <w:rPr>
          <w:color w:val="2E2E2E"/>
          <w:sz w:val="18"/>
        </w:rPr>
        <w:t xml:space="preserve">a cada central en caso de </w:t>
      </w:r>
      <w:r>
        <w:rPr>
          <w:color w:val="2E2E2E"/>
          <w:spacing w:val="2"/>
          <w:sz w:val="18"/>
        </w:rPr>
        <w:t xml:space="preserve">señalización número </w:t>
      </w:r>
      <w:r>
        <w:rPr>
          <w:color w:val="2E2E2E"/>
          <w:sz w:val="18"/>
        </w:rPr>
        <w:t>7 (SS7).</w:t>
      </w:r>
    </w:p>
    <w:p w:rsidR="00795D2D" w:rsidRDefault="001B3982">
      <w:pPr>
        <w:pStyle w:val="Prrafodelista"/>
        <w:numPr>
          <w:ilvl w:val="2"/>
          <w:numId w:val="9"/>
        </w:numPr>
        <w:tabs>
          <w:tab w:val="left" w:pos="1066"/>
        </w:tabs>
        <w:spacing w:before="87"/>
        <w:ind w:left="1065" w:hanging="212"/>
        <w:rPr>
          <w:sz w:val="18"/>
        </w:rPr>
      </w:pPr>
      <w:r>
        <w:rPr>
          <w:color w:val="2E2E2E"/>
          <w:spacing w:val="3"/>
          <w:sz w:val="18"/>
        </w:rPr>
        <w:t xml:space="preserve">Códigos </w:t>
      </w:r>
      <w:r>
        <w:rPr>
          <w:color w:val="2E2E2E"/>
          <w:sz w:val="18"/>
        </w:rPr>
        <w:t xml:space="preserve">de puntos de </w:t>
      </w:r>
      <w:r>
        <w:rPr>
          <w:color w:val="2E2E2E"/>
          <w:spacing w:val="2"/>
          <w:sz w:val="18"/>
        </w:rPr>
        <w:t xml:space="preserve">señalización </w:t>
      </w:r>
      <w:r>
        <w:rPr>
          <w:color w:val="2E2E2E"/>
          <w:sz w:val="18"/>
        </w:rPr>
        <w:t xml:space="preserve">de </w:t>
      </w:r>
      <w:r>
        <w:rPr>
          <w:color w:val="2E2E2E"/>
          <w:spacing w:val="2"/>
          <w:sz w:val="18"/>
        </w:rPr>
        <w:t xml:space="preserve">origen </w:t>
      </w:r>
      <w:r>
        <w:rPr>
          <w:color w:val="2E2E2E"/>
          <w:sz w:val="18"/>
        </w:rPr>
        <w:t>y</w:t>
      </w:r>
      <w:r>
        <w:rPr>
          <w:color w:val="2E2E2E"/>
          <w:spacing w:val="38"/>
          <w:sz w:val="18"/>
        </w:rPr>
        <w:t xml:space="preserve"> </w:t>
      </w:r>
      <w:r>
        <w:rPr>
          <w:color w:val="2E2E2E"/>
          <w:sz w:val="18"/>
        </w:rPr>
        <w:t>destino.</w:t>
      </w:r>
    </w:p>
    <w:p w:rsidR="00795D2D" w:rsidRDefault="001B3982">
      <w:pPr>
        <w:pStyle w:val="Textoindependiente"/>
        <w:spacing w:before="102" w:line="244" w:lineRule="auto"/>
        <w:ind w:right="430" w:firstLine="288"/>
        <w:jc w:val="both"/>
      </w:pPr>
      <w:r>
        <w:rPr>
          <w:color w:val="2E2E2E"/>
        </w:rPr>
        <w:t xml:space="preserve">Para cada </w:t>
      </w:r>
      <w:r>
        <w:rPr>
          <w:color w:val="2E2E2E"/>
          <w:spacing w:val="2"/>
        </w:rPr>
        <w:t xml:space="preserve">uno </w:t>
      </w:r>
      <w:r>
        <w:rPr>
          <w:color w:val="2E2E2E"/>
        </w:rPr>
        <w:t xml:space="preserve">de </w:t>
      </w:r>
      <w:r>
        <w:rPr>
          <w:color w:val="2E2E2E"/>
          <w:spacing w:val="3"/>
        </w:rPr>
        <w:t xml:space="preserve">los </w:t>
      </w:r>
      <w:r>
        <w:rPr>
          <w:color w:val="2E2E2E"/>
        </w:rPr>
        <w:t xml:space="preserve">casos de </w:t>
      </w:r>
      <w:r>
        <w:rPr>
          <w:color w:val="2E2E2E"/>
          <w:spacing w:val="2"/>
        </w:rPr>
        <w:t xml:space="preserve">interconexión </w:t>
      </w:r>
      <w:r>
        <w:rPr>
          <w:color w:val="2E2E2E"/>
          <w:spacing w:val="3"/>
        </w:rPr>
        <w:t xml:space="preserve">los </w:t>
      </w:r>
      <w:r>
        <w:rPr>
          <w:color w:val="2E2E2E"/>
          <w:spacing w:val="2"/>
        </w:rPr>
        <w:t xml:space="preserve">concesionarios </w:t>
      </w:r>
      <w:r>
        <w:rPr>
          <w:color w:val="2E2E2E"/>
        </w:rPr>
        <w:t xml:space="preserve">interconectados </w:t>
      </w:r>
      <w:r>
        <w:rPr>
          <w:color w:val="2E2E2E"/>
          <w:spacing w:val="2"/>
        </w:rPr>
        <w:t xml:space="preserve">deberán </w:t>
      </w:r>
      <w:r>
        <w:rPr>
          <w:color w:val="2E2E2E"/>
        </w:rPr>
        <w:t xml:space="preserve">garantizar al </w:t>
      </w:r>
      <w:r>
        <w:rPr>
          <w:color w:val="2E2E2E"/>
          <w:spacing w:val="2"/>
        </w:rPr>
        <w:t xml:space="preserve">menos </w:t>
      </w:r>
      <w:r>
        <w:rPr>
          <w:color w:val="2E2E2E"/>
        </w:rPr>
        <w:t xml:space="preserve">un punto de </w:t>
      </w:r>
      <w:r>
        <w:rPr>
          <w:color w:val="2E2E2E"/>
          <w:spacing w:val="2"/>
        </w:rPr>
        <w:t>interconexión redundante qu</w:t>
      </w:r>
      <w:r>
        <w:rPr>
          <w:color w:val="2E2E2E"/>
          <w:spacing w:val="2"/>
        </w:rPr>
        <w:t xml:space="preserve">e </w:t>
      </w:r>
      <w:r>
        <w:rPr>
          <w:color w:val="2E2E2E"/>
        </w:rPr>
        <w:t xml:space="preserve">favorezca </w:t>
      </w:r>
      <w:r>
        <w:rPr>
          <w:color w:val="2E2E2E"/>
          <w:spacing w:val="2"/>
        </w:rPr>
        <w:t xml:space="preserve">la continuidad </w:t>
      </w:r>
      <w:r>
        <w:rPr>
          <w:color w:val="2E2E2E"/>
        </w:rPr>
        <w:t xml:space="preserve">en </w:t>
      </w:r>
      <w:r>
        <w:rPr>
          <w:color w:val="2E2E2E"/>
          <w:spacing w:val="2"/>
        </w:rPr>
        <w:t xml:space="preserve">la </w:t>
      </w:r>
      <w:r>
        <w:rPr>
          <w:color w:val="2E2E2E"/>
        </w:rPr>
        <w:t xml:space="preserve">prestación </w:t>
      </w:r>
      <w:r>
        <w:rPr>
          <w:color w:val="2E2E2E"/>
          <w:spacing w:val="2"/>
        </w:rPr>
        <w:t xml:space="preserve">del </w:t>
      </w:r>
      <w:r>
        <w:rPr>
          <w:color w:val="2E2E2E"/>
        </w:rPr>
        <w:t>servicio.</w:t>
      </w:r>
    </w:p>
    <w:p w:rsidR="00795D2D" w:rsidRDefault="001B3982">
      <w:pPr>
        <w:pStyle w:val="Textoindependiente"/>
        <w:spacing w:line="244" w:lineRule="auto"/>
        <w:ind w:right="418" w:firstLine="288"/>
        <w:jc w:val="both"/>
      </w:pPr>
      <w:r>
        <w:rPr>
          <w:b/>
          <w:color w:val="2E2E2E"/>
        </w:rPr>
        <w:t xml:space="preserve">CUARTA.­ </w:t>
      </w:r>
      <w:r>
        <w:rPr>
          <w:color w:val="2E2E2E"/>
        </w:rPr>
        <w:t>Los concesionarios deberán conducir el tráfico dentro de su red pública de telecomunicaciones hasta los puntos de interconexión donde se realizará el intercambio de tráfico. Para tal efecto, a elección del Concesionario Solicitante el intercambio de tráfic</w:t>
      </w:r>
      <w:r>
        <w:rPr>
          <w:color w:val="2E2E2E"/>
        </w:rPr>
        <w:t>o en dichos puntos de interconexión se realizará a través de puertos de acceso y enlaces de transmisión en los cuales se permitirá el intercambio de tráfico de cualquier origen o destino dentro del territorio  nacional, así  como  de cualquier tipo (local,</w:t>
      </w:r>
      <w:r>
        <w:rPr>
          <w:color w:val="2E2E2E"/>
        </w:rPr>
        <w:t xml:space="preserve"> larga distancia, tránsito, móvil, fijo).</w:t>
      </w:r>
    </w:p>
    <w:p w:rsidR="00795D2D" w:rsidRDefault="001B3982">
      <w:pPr>
        <w:pStyle w:val="Textoindependiente"/>
        <w:spacing w:before="89" w:line="244" w:lineRule="auto"/>
        <w:ind w:right="418" w:firstLine="288"/>
        <w:jc w:val="both"/>
      </w:pPr>
      <w:r>
        <w:rPr>
          <w:color w:val="2E2E2E"/>
          <w:spacing w:val="2"/>
        </w:rPr>
        <w:t xml:space="preserve">Los concesionarios </w:t>
      </w:r>
      <w:r>
        <w:rPr>
          <w:color w:val="2E2E2E"/>
        </w:rPr>
        <w:t xml:space="preserve">interconectados </w:t>
      </w:r>
      <w:r>
        <w:rPr>
          <w:color w:val="2E2E2E"/>
          <w:spacing w:val="2"/>
        </w:rPr>
        <w:t xml:space="preserve">podrán realizar acuerdos </w:t>
      </w:r>
      <w:r>
        <w:rPr>
          <w:color w:val="2E2E2E"/>
        </w:rPr>
        <w:t xml:space="preserve">para </w:t>
      </w:r>
      <w:r>
        <w:rPr>
          <w:color w:val="2E2E2E"/>
          <w:spacing w:val="2"/>
        </w:rPr>
        <w:t xml:space="preserve">intercambiar </w:t>
      </w:r>
      <w:r>
        <w:rPr>
          <w:color w:val="2E2E2E"/>
        </w:rPr>
        <w:t xml:space="preserve">tráfico </w:t>
      </w:r>
      <w:r>
        <w:rPr>
          <w:color w:val="2E2E2E"/>
          <w:spacing w:val="2"/>
        </w:rPr>
        <w:t xml:space="preserve">que </w:t>
      </w:r>
      <w:r>
        <w:rPr>
          <w:color w:val="2E2E2E"/>
        </w:rPr>
        <w:t xml:space="preserve">sean </w:t>
      </w:r>
      <w:r>
        <w:rPr>
          <w:color w:val="2E2E2E"/>
          <w:spacing w:val="2"/>
        </w:rPr>
        <w:t xml:space="preserve">acordes </w:t>
      </w:r>
      <w:r>
        <w:rPr>
          <w:color w:val="2E2E2E"/>
        </w:rPr>
        <w:t xml:space="preserve">a </w:t>
      </w:r>
      <w:r>
        <w:rPr>
          <w:color w:val="2E2E2E"/>
          <w:spacing w:val="2"/>
        </w:rPr>
        <w:t xml:space="preserve">la </w:t>
      </w:r>
      <w:r>
        <w:rPr>
          <w:color w:val="2E2E2E"/>
        </w:rPr>
        <w:t xml:space="preserve">arquitectura   de sus </w:t>
      </w:r>
      <w:r>
        <w:rPr>
          <w:color w:val="2E2E2E"/>
          <w:spacing w:val="2"/>
        </w:rPr>
        <w:t xml:space="preserve">redes </w:t>
      </w:r>
      <w:r>
        <w:rPr>
          <w:color w:val="2E2E2E"/>
        </w:rPr>
        <w:t xml:space="preserve">y sus intereses de tráfico siempre </w:t>
      </w:r>
      <w:r>
        <w:rPr>
          <w:color w:val="2E2E2E"/>
          <w:spacing w:val="2"/>
        </w:rPr>
        <w:t xml:space="preserve">que </w:t>
      </w:r>
      <w:r>
        <w:rPr>
          <w:color w:val="2E2E2E"/>
          <w:spacing w:val="3"/>
        </w:rPr>
        <w:t xml:space="preserve">ello les </w:t>
      </w:r>
      <w:r>
        <w:rPr>
          <w:color w:val="2E2E2E"/>
        </w:rPr>
        <w:t xml:space="preserve">permita </w:t>
      </w:r>
      <w:r>
        <w:rPr>
          <w:color w:val="2E2E2E"/>
          <w:spacing w:val="3"/>
        </w:rPr>
        <w:t xml:space="preserve">llevar </w:t>
      </w:r>
      <w:r>
        <w:rPr>
          <w:color w:val="2E2E2E"/>
        </w:rPr>
        <w:t xml:space="preserve">a cabo </w:t>
      </w:r>
      <w:r>
        <w:rPr>
          <w:color w:val="2E2E2E"/>
          <w:spacing w:val="2"/>
        </w:rPr>
        <w:t xml:space="preserve">una </w:t>
      </w:r>
      <w:r>
        <w:rPr>
          <w:color w:val="2E2E2E"/>
        </w:rPr>
        <w:t>efec</w:t>
      </w:r>
      <w:r>
        <w:rPr>
          <w:color w:val="2E2E2E"/>
        </w:rPr>
        <w:t xml:space="preserve">tiva y eficaz </w:t>
      </w:r>
      <w:r>
        <w:rPr>
          <w:color w:val="2E2E2E"/>
          <w:spacing w:val="2"/>
        </w:rPr>
        <w:t xml:space="preserve">interconexión </w:t>
      </w:r>
      <w:r>
        <w:rPr>
          <w:color w:val="2E2E2E"/>
        </w:rPr>
        <w:t xml:space="preserve">e </w:t>
      </w:r>
      <w:r>
        <w:rPr>
          <w:color w:val="2E2E2E"/>
          <w:spacing w:val="3"/>
        </w:rPr>
        <w:t xml:space="preserve">interoperabilidad </w:t>
      </w:r>
      <w:r>
        <w:rPr>
          <w:color w:val="2E2E2E"/>
        </w:rPr>
        <w:t xml:space="preserve">de sus </w:t>
      </w:r>
      <w:r>
        <w:rPr>
          <w:color w:val="2E2E2E"/>
          <w:spacing w:val="2"/>
        </w:rPr>
        <w:t xml:space="preserve">redes </w:t>
      </w:r>
      <w:r>
        <w:rPr>
          <w:color w:val="2E2E2E"/>
          <w:spacing w:val="3"/>
        </w:rPr>
        <w:t xml:space="preserve">públicas </w:t>
      </w:r>
      <w:r>
        <w:rPr>
          <w:color w:val="2E2E2E"/>
        </w:rPr>
        <w:t>de</w:t>
      </w:r>
      <w:r>
        <w:rPr>
          <w:color w:val="2E2E2E"/>
          <w:spacing w:val="3"/>
        </w:rPr>
        <w:t xml:space="preserve"> </w:t>
      </w:r>
      <w:r>
        <w:rPr>
          <w:color w:val="2E2E2E"/>
          <w:spacing w:val="2"/>
        </w:rPr>
        <w:t>telecomunicaciones.</w:t>
      </w:r>
    </w:p>
    <w:p w:rsidR="00795D2D" w:rsidRDefault="001B3982">
      <w:pPr>
        <w:pStyle w:val="Textoindependiente"/>
        <w:spacing w:line="364" w:lineRule="auto"/>
        <w:ind w:left="853" w:right="1402"/>
      </w:pPr>
      <w:r>
        <w:rPr>
          <w:b/>
          <w:color w:val="2E2E2E"/>
        </w:rPr>
        <w:t xml:space="preserve">QUINTA.­ </w:t>
      </w:r>
      <w:r>
        <w:rPr>
          <w:color w:val="2E2E2E"/>
        </w:rPr>
        <w:t>Los enlaces de transmisión para realizar la interconexión deberán tener las siguientes características: En el caso de interconexión IP mediante enlaces Ethernet:</w:t>
      </w:r>
    </w:p>
    <w:p w:rsidR="00795D2D" w:rsidRDefault="001B3982">
      <w:pPr>
        <w:pStyle w:val="Prrafodelista"/>
        <w:numPr>
          <w:ilvl w:val="2"/>
          <w:numId w:val="9"/>
        </w:numPr>
        <w:tabs>
          <w:tab w:val="left" w:pos="1096"/>
        </w:tabs>
        <w:spacing w:before="1" w:line="244" w:lineRule="exact"/>
        <w:ind w:left="1095" w:hanging="242"/>
        <w:rPr>
          <w:sz w:val="18"/>
        </w:rPr>
      </w:pPr>
      <w:r>
        <w:rPr>
          <w:color w:val="2E2E2E"/>
          <w:sz w:val="18"/>
        </w:rPr>
        <w:t>Fibra</w:t>
      </w:r>
      <w:r>
        <w:rPr>
          <w:color w:val="2E2E2E"/>
          <w:spacing w:val="21"/>
          <w:sz w:val="18"/>
        </w:rPr>
        <w:t xml:space="preserve"> </w:t>
      </w:r>
      <w:r>
        <w:rPr>
          <w:color w:val="2E2E2E"/>
          <w:sz w:val="18"/>
        </w:rPr>
        <w:t>óptica</w:t>
      </w:r>
      <w:r>
        <w:rPr>
          <w:color w:val="2E2E2E"/>
          <w:spacing w:val="21"/>
          <w:sz w:val="18"/>
        </w:rPr>
        <w:t xml:space="preserve"> </w:t>
      </w:r>
      <w:r>
        <w:rPr>
          <w:color w:val="2E2E2E"/>
          <w:spacing w:val="2"/>
          <w:sz w:val="18"/>
        </w:rPr>
        <w:t>monomodo</w:t>
      </w:r>
      <w:r>
        <w:rPr>
          <w:color w:val="2E2E2E"/>
          <w:spacing w:val="21"/>
          <w:sz w:val="18"/>
        </w:rPr>
        <w:t xml:space="preserve"> </w:t>
      </w:r>
      <w:r>
        <w:rPr>
          <w:color w:val="2E2E2E"/>
          <w:sz w:val="18"/>
        </w:rPr>
        <w:t>con</w:t>
      </w:r>
      <w:r>
        <w:rPr>
          <w:color w:val="2E2E2E"/>
          <w:spacing w:val="21"/>
          <w:sz w:val="18"/>
        </w:rPr>
        <w:t xml:space="preserve"> </w:t>
      </w:r>
      <w:r>
        <w:rPr>
          <w:color w:val="2E2E2E"/>
          <w:sz w:val="18"/>
        </w:rPr>
        <w:t>conector</w:t>
      </w:r>
      <w:r>
        <w:rPr>
          <w:color w:val="2E2E2E"/>
          <w:spacing w:val="16"/>
          <w:sz w:val="18"/>
        </w:rPr>
        <w:t xml:space="preserve"> </w:t>
      </w:r>
      <w:r>
        <w:rPr>
          <w:color w:val="2E2E2E"/>
          <w:sz w:val="18"/>
        </w:rPr>
        <w:t>LC</w:t>
      </w:r>
      <w:r>
        <w:rPr>
          <w:color w:val="2E2E2E"/>
          <w:spacing w:val="21"/>
          <w:sz w:val="18"/>
        </w:rPr>
        <w:t xml:space="preserve"> </w:t>
      </w:r>
      <w:r>
        <w:rPr>
          <w:color w:val="2E2E2E"/>
          <w:sz w:val="18"/>
        </w:rPr>
        <w:t>de</w:t>
      </w:r>
      <w:r>
        <w:rPr>
          <w:color w:val="2E2E2E"/>
          <w:spacing w:val="21"/>
          <w:sz w:val="18"/>
        </w:rPr>
        <w:t xml:space="preserve"> </w:t>
      </w:r>
      <w:r>
        <w:rPr>
          <w:color w:val="2E2E2E"/>
          <w:spacing w:val="2"/>
          <w:sz w:val="18"/>
        </w:rPr>
        <w:t>acuerdo</w:t>
      </w:r>
      <w:r>
        <w:rPr>
          <w:color w:val="2E2E2E"/>
          <w:spacing w:val="21"/>
          <w:sz w:val="18"/>
        </w:rPr>
        <w:t xml:space="preserve"> </w:t>
      </w:r>
      <w:r>
        <w:rPr>
          <w:color w:val="2E2E2E"/>
          <w:sz w:val="18"/>
        </w:rPr>
        <w:t>al</w:t>
      </w:r>
      <w:r>
        <w:rPr>
          <w:color w:val="2E2E2E"/>
          <w:spacing w:val="21"/>
          <w:sz w:val="18"/>
        </w:rPr>
        <w:t xml:space="preserve"> </w:t>
      </w:r>
      <w:r>
        <w:rPr>
          <w:color w:val="2E2E2E"/>
          <w:sz w:val="18"/>
        </w:rPr>
        <w:t>estándar</w:t>
      </w:r>
      <w:r>
        <w:rPr>
          <w:color w:val="2E2E2E"/>
          <w:spacing w:val="16"/>
          <w:sz w:val="18"/>
        </w:rPr>
        <w:t xml:space="preserve"> </w:t>
      </w:r>
      <w:r>
        <w:rPr>
          <w:color w:val="2E2E2E"/>
          <w:spacing w:val="3"/>
          <w:sz w:val="18"/>
        </w:rPr>
        <w:t>1000</w:t>
      </w:r>
      <w:r>
        <w:rPr>
          <w:color w:val="2E2E2E"/>
          <w:spacing w:val="21"/>
          <w:sz w:val="18"/>
        </w:rPr>
        <w:t xml:space="preserve"> </w:t>
      </w:r>
      <w:r>
        <w:rPr>
          <w:color w:val="2E2E2E"/>
          <w:sz w:val="18"/>
        </w:rPr>
        <w:t>BASELX</w:t>
      </w:r>
      <w:r>
        <w:rPr>
          <w:color w:val="2E2E2E"/>
          <w:spacing w:val="16"/>
          <w:sz w:val="18"/>
        </w:rPr>
        <w:t xml:space="preserve"> </w:t>
      </w:r>
      <w:r>
        <w:rPr>
          <w:color w:val="2E2E2E"/>
          <w:sz w:val="18"/>
        </w:rPr>
        <w:t>o</w:t>
      </w:r>
      <w:r>
        <w:rPr>
          <w:color w:val="2E2E2E"/>
          <w:spacing w:val="21"/>
          <w:sz w:val="18"/>
        </w:rPr>
        <w:t xml:space="preserve"> </w:t>
      </w:r>
      <w:r>
        <w:rPr>
          <w:color w:val="2E2E2E"/>
          <w:spacing w:val="2"/>
          <w:sz w:val="18"/>
        </w:rPr>
        <w:t>10G</w:t>
      </w:r>
      <w:r>
        <w:rPr>
          <w:color w:val="2E2E2E"/>
          <w:spacing w:val="10"/>
          <w:sz w:val="18"/>
        </w:rPr>
        <w:t xml:space="preserve"> </w:t>
      </w:r>
      <w:r>
        <w:rPr>
          <w:color w:val="2E2E2E"/>
          <w:sz w:val="18"/>
        </w:rPr>
        <w:t>BASE­LX</w:t>
      </w:r>
      <w:r>
        <w:rPr>
          <w:color w:val="2E2E2E"/>
          <w:spacing w:val="13"/>
          <w:sz w:val="18"/>
        </w:rPr>
        <w:t xml:space="preserve"> </w:t>
      </w:r>
      <w:r>
        <w:rPr>
          <w:color w:val="2E2E2E"/>
          <w:spacing w:val="2"/>
          <w:sz w:val="18"/>
        </w:rPr>
        <w:t>especificado</w:t>
      </w:r>
      <w:r>
        <w:rPr>
          <w:color w:val="2E2E2E"/>
          <w:spacing w:val="18"/>
          <w:sz w:val="18"/>
        </w:rPr>
        <w:t xml:space="preserve"> </w:t>
      </w:r>
      <w:r>
        <w:rPr>
          <w:color w:val="2E2E2E"/>
          <w:sz w:val="18"/>
        </w:rPr>
        <w:t>en</w:t>
      </w:r>
      <w:r>
        <w:rPr>
          <w:color w:val="2E2E2E"/>
          <w:spacing w:val="18"/>
          <w:sz w:val="18"/>
        </w:rPr>
        <w:t xml:space="preserve"> </w:t>
      </w:r>
      <w:r>
        <w:rPr>
          <w:color w:val="2E2E2E"/>
          <w:sz w:val="18"/>
        </w:rPr>
        <w:t>IEEE</w:t>
      </w:r>
    </w:p>
    <w:p w:rsidR="00795D2D" w:rsidRDefault="001B3982">
      <w:pPr>
        <w:pStyle w:val="Textoindependiente"/>
        <w:spacing w:before="0" w:line="206" w:lineRule="exact"/>
        <w:ind w:left="1214"/>
      </w:pPr>
      <w:r>
        <w:rPr>
          <w:color w:val="2E2E2E"/>
        </w:rPr>
        <w:t>802.3 versión 2012.</w:t>
      </w:r>
    </w:p>
    <w:p w:rsidR="00795D2D" w:rsidRDefault="001B3982">
      <w:pPr>
        <w:pStyle w:val="Prrafodelista"/>
        <w:numPr>
          <w:ilvl w:val="2"/>
          <w:numId w:val="9"/>
        </w:numPr>
        <w:tabs>
          <w:tab w:val="left" w:pos="1066"/>
        </w:tabs>
        <w:spacing w:before="92"/>
        <w:ind w:left="1065" w:hanging="212"/>
        <w:rPr>
          <w:sz w:val="18"/>
        </w:rPr>
      </w:pPr>
      <w:r>
        <w:rPr>
          <w:color w:val="2E2E2E"/>
          <w:spacing w:val="-3"/>
          <w:sz w:val="18"/>
        </w:rPr>
        <w:t xml:space="preserve">Tamaño </w:t>
      </w:r>
      <w:r>
        <w:rPr>
          <w:color w:val="2E2E2E"/>
          <w:sz w:val="18"/>
        </w:rPr>
        <w:t xml:space="preserve">de trama de 1 </w:t>
      </w:r>
      <w:r>
        <w:rPr>
          <w:color w:val="2E2E2E"/>
          <w:spacing w:val="2"/>
          <w:sz w:val="18"/>
        </w:rPr>
        <w:t xml:space="preserve">536 </w:t>
      </w:r>
      <w:r>
        <w:rPr>
          <w:color w:val="2E2E2E"/>
          <w:sz w:val="18"/>
        </w:rPr>
        <w:t xml:space="preserve">bytes, </w:t>
      </w:r>
      <w:r>
        <w:rPr>
          <w:color w:val="2E2E2E"/>
          <w:spacing w:val="2"/>
          <w:sz w:val="18"/>
        </w:rPr>
        <w:t xml:space="preserve">la utilización </w:t>
      </w:r>
      <w:r>
        <w:rPr>
          <w:color w:val="2E2E2E"/>
          <w:sz w:val="18"/>
        </w:rPr>
        <w:t xml:space="preserve">de Jumbo Frames será de común </w:t>
      </w:r>
      <w:r>
        <w:rPr>
          <w:color w:val="2E2E2E"/>
          <w:spacing w:val="2"/>
          <w:sz w:val="18"/>
        </w:rPr>
        <w:t xml:space="preserve">acuerdo </w:t>
      </w:r>
      <w:r>
        <w:rPr>
          <w:color w:val="2E2E2E"/>
          <w:sz w:val="18"/>
        </w:rPr>
        <w:t xml:space="preserve">entre </w:t>
      </w:r>
      <w:r>
        <w:rPr>
          <w:color w:val="2E2E2E"/>
          <w:spacing w:val="3"/>
          <w:sz w:val="18"/>
        </w:rPr>
        <w:t>las</w:t>
      </w:r>
      <w:r>
        <w:rPr>
          <w:color w:val="2E2E2E"/>
          <w:spacing w:val="35"/>
          <w:sz w:val="18"/>
        </w:rPr>
        <w:t xml:space="preserve"> </w:t>
      </w:r>
      <w:r>
        <w:rPr>
          <w:color w:val="2E2E2E"/>
          <w:sz w:val="18"/>
        </w:rPr>
        <w:t>partes.</w:t>
      </w:r>
    </w:p>
    <w:p w:rsidR="00795D2D" w:rsidRDefault="001B3982">
      <w:pPr>
        <w:pStyle w:val="Textoindependiente"/>
        <w:spacing w:before="102" w:line="244" w:lineRule="auto"/>
        <w:ind w:right="418" w:firstLine="288"/>
        <w:jc w:val="both"/>
      </w:pPr>
      <w:r>
        <w:rPr>
          <w:noProof/>
          <w:lang w:eastAsia="es-MX"/>
        </w:rPr>
        <w:drawing>
          <wp:anchor distT="0" distB="0" distL="0" distR="0" simplePos="0" relativeHeight="1576" behindDoc="0" locked="0" layoutInCell="1" allowOverlap="1">
            <wp:simplePos x="0" y="0"/>
            <wp:positionH relativeFrom="page">
              <wp:posOffset>1140869</wp:posOffset>
            </wp:positionH>
            <wp:positionV relativeFrom="paragraph">
              <wp:posOffset>534417</wp:posOffset>
            </wp:positionV>
            <wp:extent cx="5591213" cy="1400175"/>
            <wp:effectExtent l="0" t="0" r="0" b="0"/>
            <wp:wrapTopAndBottom/>
            <wp:docPr id="55"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23.png"/>
                    <pic:cNvPicPr/>
                  </pic:nvPicPr>
                  <pic:blipFill>
                    <a:blip r:embed="rId33" cstate="print"/>
                    <a:stretch>
                      <a:fillRect/>
                    </a:stretch>
                  </pic:blipFill>
                  <pic:spPr>
                    <a:xfrm>
                      <a:off x="0" y="0"/>
                      <a:ext cx="5591213" cy="1400175"/>
                    </a:xfrm>
                    <a:prstGeom prst="rect">
                      <a:avLst/>
                    </a:prstGeom>
                  </pic:spPr>
                </pic:pic>
              </a:graphicData>
            </a:graphic>
          </wp:anchor>
        </w:drawing>
      </w:r>
      <w:r>
        <w:rPr>
          <w:color w:val="2E2E2E"/>
        </w:rPr>
        <w:t xml:space="preserve">La </w:t>
      </w:r>
      <w:r>
        <w:rPr>
          <w:color w:val="2E2E2E"/>
          <w:spacing w:val="2"/>
        </w:rPr>
        <w:t xml:space="preserve">interconexión </w:t>
      </w:r>
      <w:r>
        <w:rPr>
          <w:color w:val="2E2E2E"/>
        </w:rPr>
        <w:t xml:space="preserve">física para el intercambio de tráfico de </w:t>
      </w:r>
      <w:r>
        <w:rPr>
          <w:color w:val="2E2E2E"/>
          <w:spacing w:val="2"/>
        </w:rPr>
        <w:t xml:space="preserve">interconexión </w:t>
      </w:r>
      <w:r>
        <w:rPr>
          <w:color w:val="2E2E2E"/>
          <w:spacing w:val="-3"/>
        </w:rPr>
        <w:t xml:space="preserve">IP </w:t>
      </w:r>
      <w:r>
        <w:rPr>
          <w:color w:val="2E2E2E"/>
        </w:rPr>
        <w:t xml:space="preserve">se establecerá </w:t>
      </w:r>
      <w:r>
        <w:rPr>
          <w:color w:val="2E2E2E"/>
          <w:spacing w:val="3"/>
        </w:rPr>
        <w:t xml:space="preserve">empleando </w:t>
      </w:r>
      <w:r>
        <w:rPr>
          <w:color w:val="2E2E2E"/>
          <w:spacing w:val="2"/>
        </w:rPr>
        <w:t xml:space="preserve">una </w:t>
      </w:r>
      <w:r>
        <w:rPr>
          <w:color w:val="2E2E2E"/>
        </w:rPr>
        <w:t>topolog</w:t>
      </w:r>
      <w:r>
        <w:rPr>
          <w:color w:val="2E2E2E"/>
        </w:rPr>
        <w:t xml:space="preserve">ía SBC­SBC mediante un </w:t>
      </w:r>
      <w:r>
        <w:rPr>
          <w:color w:val="2E2E2E"/>
          <w:spacing w:val="2"/>
        </w:rPr>
        <w:t xml:space="preserve">modelo </w:t>
      </w:r>
      <w:r>
        <w:rPr>
          <w:color w:val="2E2E2E"/>
        </w:rPr>
        <w:t xml:space="preserve">de </w:t>
      </w:r>
      <w:r>
        <w:rPr>
          <w:color w:val="2E2E2E"/>
          <w:spacing w:val="2"/>
        </w:rPr>
        <w:t xml:space="preserve">peer­ </w:t>
      </w:r>
      <w:r>
        <w:rPr>
          <w:color w:val="2E2E2E"/>
        </w:rPr>
        <w:t xml:space="preserve">to­peer </w:t>
      </w:r>
      <w:r>
        <w:rPr>
          <w:color w:val="2E2E2E"/>
          <w:spacing w:val="2"/>
        </w:rPr>
        <w:t xml:space="preserve">privado, </w:t>
      </w:r>
      <w:r>
        <w:rPr>
          <w:color w:val="2E2E2E"/>
        </w:rPr>
        <w:t xml:space="preserve">esto es, mediante el establecimiento de </w:t>
      </w:r>
      <w:r>
        <w:rPr>
          <w:color w:val="2E2E2E"/>
          <w:spacing w:val="3"/>
        </w:rPr>
        <w:t xml:space="preserve">enlaces dedicados </w:t>
      </w:r>
      <w:r>
        <w:rPr>
          <w:color w:val="2E2E2E"/>
        </w:rPr>
        <w:t xml:space="preserve">punto a punto entre  </w:t>
      </w:r>
      <w:r>
        <w:rPr>
          <w:color w:val="2E2E2E"/>
          <w:spacing w:val="3"/>
        </w:rPr>
        <w:t xml:space="preserve">los </w:t>
      </w:r>
      <w:r>
        <w:rPr>
          <w:color w:val="2E2E2E"/>
          <w:spacing w:val="2"/>
        </w:rPr>
        <w:t>concesionarios que intercambian</w:t>
      </w:r>
      <w:r>
        <w:rPr>
          <w:color w:val="2E2E2E"/>
          <w:spacing w:val="1"/>
        </w:rPr>
        <w:t xml:space="preserve"> </w:t>
      </w:r>
      <w:r>
        <w:rPr>
          <w:color w:val="2E2E2E"/>
        </w:rPr>
        <w:t>tráfico.</w:t>
      </w:r>
    </w:p>
    <w:p w:rsidR="00795D2D" w:rsidRDefault="001B3982">
      <w:pPr>
        <w:pStyle w:val="Prrafodelista"/>
        <w:numPr>
          <w:ilvl w:val="3"/>
          <w:numId w:val="9"/>
        </w:numPr>
        <w:tabs>
          <w:tab w:val="left" w:pos="4146"/>
        </w:tabs>
        <w:spacing w:before="58"/>
        <w:ind w:hanging="272"/>
        <w:rPr>
          <w:sz w:val="18"/>
        </w:rPr>
      </w:pPr>
      <w:r>
        <w:rPr>
          <w:color w:val="2E2E2E"/>
          <w:sz w:val="18"/>
        </w:rPr>
        <w:t xml:space="preserve">Figura 1: Topología de </w:t>
      </w:r>
      <w:r>
        <w:rPr>
          <w:color w:val="2E2E2E"/>
          <w:spacing w:val="2"/>
          <w:sz w:val="18"/>
        </w:rPr>
        <w:t>interconexión</w:t>
      </w:r>
      <w:r>
        <w:rPr>
          <w:color w:val="2E2E2E"/>
          <w:spacing w:val="5"/>
          <w:sz w:val="18"/>
        </w:rPr>
        <w:t xml:space="preserve"> </w:t>
      </w:r>
      <w:r>
        <w:rPr>
          <w:color w:val="2E2E2E"/>
          <w:sz w:val="18"/>
        </w:rPr>
        <w:t>SBC­SBC</w:t>
      </w:r>
    </w:p>
    <w:p w:rsidR="00795D2D" w:rsidRDefault="001B3982">
      <w:pPr>
        <w:pStyle w:val="Textoindependiente"/>
        <w:spacing w:before="102" w:line="244" w:lineRule="auto"/>
        <w:ind w:right="430" w:firstLine="288"/>
        <w:jc w:val="both"/>
      </w:pPr>
      <w:r>
        <w:rPr>
          <w:color w:val="2E2E2E"/>
        </w:rPr>
        <w:t>Los concesionarios podrán establecer otros esquemas de interconexión siempre que ello les permita llevar a cabo una efectiva y eficaz interconexión e interoperabilidad de sus redes públicas de telecomunicaciones.</w:t>
      </w:r>
    </w:p>
    <w:p w:rsidR="00795D2D" w:rsidRDefault="00795D2D">
      <w:pPr>
        <w:spacing w:line="244" w:lineRule="auto"/>
        <w:jc w:val="both"/>
        <w:sectPr w:rsidR="00795D2D">
          <w:footerReference w:type="default" r:id="rId34"/>
          <w:pgSz w:w="12240" w:h="15840"/>
          <w:pgMar w:top="460" w:right="400" w:bottom="480" w:left="420" w:header="274" w:footer="285" w:gutter="0"/>
          <w:pgNumType w:start="30"/>
          <w:cols w:space="720"/>
        </w:sectPr>
      </w:pPr>
    </w:p>
    <w:p w:rsidR="00795D2D" w:rsidRDefault="001B3982">
      <w:pPr>
        <w:pStyle w:val="Textoindependiente"/>
        <w:spacing w:before="102"/>
        <w:ind w:left="853"/>
      </w:pPr>
      <w:r>
        <w:rPr>
          <w:color w:val="2E2E2E"/>
        </w:rPr>
        <w:lastRenderedPageBreak/>
        <w:t>En el caso de interconexión TDM:</w:t>
      </w:r>
    </w:p>
    <w:p w:rsidR="00795D2D" w:rsidRDefault="001B3982">
      <w:pPr>
        <w:pStyle w:val="Prrafodelista"/>
        <w:numPr>
          <w:ilvl w:val="2"/>
          <w:numId w:val="9"/>
        </w:numPr>
        <w:tabs>
          <w:tab w:val="left" w:pos="1066"/>
        </w:tabs>
        <w:spacing w:before="75"/>
        <w:ind w:left="1065" w:hanging="212"/>
        <w:rPr>
          <w:sz w:val="18"/>
        </w:rPr>
      </w:pPr>
      <w:r>
        <w:rPr>
          <w:color w:val="2E2E2E"/>
          <w:sz w:val="18"/>
        </w:rPr>
        <w:t>E1, E3 o</w:t>
      </w:r>
      <w:r>
        <w:rPr>
          <w:color w:val="2E2E2E"/>
          <w:spacing w:val="-15"/>
          <w:sz w:val="18"/>
        </w:rPr>
        <w:t xml:space="preserve"> </w:t>
      </w:r>
      <w:r>
        <w:rPr>
          <w:color w:val="2E2E2E"/>
          <w:sz w:val="18"/>
        </w:rPr>
        <w:t>STM1</w:t>
      </w:r>
    </w:p>
    <w:p w:rsidR="00795D2D" w:rsidRDefault="001B3982">
      <w:pPr>
        <w:pStyle w:val="Prrafodelista"/>
        <w:numPr>
          <w:ilvl w:val="2"/>
          <w:numId w:val="9"/>
        </w:numPr>
        <w:tabs>
          <w:tab w:val="left" w:pos="1066"/>
        </w:tabs>
        <w:spacing w:before="54"/>
        <w:ind w:left="1065" w:hanging="212"/>
        <w:rPr>
          <w:sz w:val="18"/>
        </w:rPr>
      </w:pPr>
      <w:r>
        <w:rPr>
          <w:color w:val="2E2E2E"/>
          <w:sz w:val="18"/>
        </w:rPr>
        <w:t xml:space="preserve">Formato </w:t>
      </w:r>
      <w:r>
        <w:rPr>
          <w:color w:val="2E2E2E"/>
          <w:spacing w:val="2"/>
          <w:sz w:val="18"/>
        </w:rPr>
        <w:t xml:space="preserve">Multiplexación por </w:t>
      </w:r>
      <w:r>
        <w:rPr>
          <w:color w:val="2E2E2E"/>
          <w:spacing w:val="3"/>
          <w:sz w:val="18"/>
        </w:rPr>
        <w:t xml:space="preserve">División </w:t>
      </w:r>
      <w:r>
        <w:rPr>
          <w:color w:val="2E2E2E"/>
          <w:sz w:val="18"/>
        </w:rPr>
        <w:t>de Tiempo</w:t>
      </w:r>
    </w:p>
    <w:p w:rsidR="00795D2D" w:rsidRDefault="001B3982">
      <w:pPr>
        <w:pStyle w:val="Textoindependiente"/>
        <w:spacing w:before="72" w:line="244" w:lineRule="auto"/>
        <w:ind w:right="430" w:firstLine="288"/>
        <w:jc w:val="both"/>
      </w:pPr>
      <w:r>
        <w:rPr>
          <w:color w:val="2E2E2E"/>
        </w:rPr>
        <w:t>Los incrementos de capacidad de enlaces de transmisión entre redes y puertos de acceso se realizarán a través de la interconexión IP.</w:t>
      </w:r>
    </w:p>
    <w:p w:rsidR="00795D2D" w:rsidRDefault="00795D2D">
      <w:pPr>
        <w:pStyle w:val="Textoindependiente"/>
        <w:spacing w:before="11"/>
        <w:ind w:left="0"/>
        <w:rPr>
          <w:sz w:val="29"/>
        </w:rPr>
      </w:pPr>
    </w:p>
    <w:p w:rsidR="00795D2D" w:rsidRDefault="001B3982">
      <w:pPr>
        <w:pStyle w:val="Textoindependiente"/>
        <w:spacing w:before="0" w:line="244" w:lineRule="auto"/>
        <w:ind w:right="413" w:firstLine="288"/>
        <w:jc w:val="both"/>
      </w:pPr>
      <w:r>
        <w:rPr>
          <w:color w:val="2E2E2E"/>
        </w:rPr>
        <w:t xml:space="preserve">En el caso de </w:t>
      </w:r>
      <w:r>
        <w:rPr>
          <w:color w:val="2E2E2E"/>
          <w:spacing w:val="2"/>
        </w:rPr>
        <w:t xml:space="preserve">que </w:t>
      </w:r>
      <w:r>
        <w:rPr>
          <w:color w:val="2E2E2E"/>
        </w:rPr>
        <w:t xml:space="preserve">el </w:t>
      </w:r>
      <w:r>
        <w:rPr>
          <w:color w:val="2E2E2E"/>
          <w:spacing w:val="3"/>
        </w:rPr>
        <w:t xml:space="preserve">Concesionario </w:t>
      </w:r>
      <w:r>
        <w:rPr>
          <w:color w:val="2E2E2E"/>
          <w:spacing w:val="2"/>
        </w:rPr>
        <w:t xml:space="preserve">Solicitado </w:t>
      </w:r>
      <w:r>
        <w:rPr>
          <w:color w:val="2E2E2E"/>
        </w:rPr>
        <w:t xml:space="preserve">sea el Agente Económico </w:t>
      </w:r>
      <w:r>
        <w:rPr>
          <w:color w:val="2E2E2E"/>
          <w:spacing w:val="2"/>
        </w:rPr>
        <w:t xml:space="preserve">Preponderante, </w:t>
      </w:r>
      <w:r>
        <w:rPr>
          <w:color w:val="2E2E2E"/>
          <w:spacing w:val="3"/>
        </w:rPr>
        <w:t xml:space="preserve">los enlaces </w:t>
      </w:r>
      <w:r>
        <w:rPr>
          <w:color w:val="2E2E2E"/>
        </w:rPr>
        <w:t>y puertos de acceso para</w:t>
      </w:r>
      <w:r>
        <w:rPr>
          <w:color w:val="2E2E2E"/>
        </w:rPr>
        <w:t xml:space="preserve"> </w:t>
      </w:r>
      <w:r>
        <w:rPr>
          <w:color w:val="2E2E2E"/>
          <w:spacing w:val="2"/>
        </w:rPr>
        <w:t xml:space="preserve">la interconexión podrán </w:t>
      </w:r>
      <w:r>
        <w:rPr>
          <w:color w:val="2E2E2E"/>
        </w:rPr>
        <w:t xml:space="preserve">establecerse </w:t>
      </w:r>
      <w:r>
        <w:rPr>
          <w:color w:val="2E2E2E"/>
          <w:spacing w:val="2"/>
        </w:rPr>
        <w:t xml:space="preserve">atendiendo </w:t>
      </w:r>
      <w:r>
        <w:rPr>
          <w:color w:val="2E2E2E"/>
          <w:spacing w:val="3"/>
        </w:rPr>
        <w:t xml:space="preserve">las </w:t>
      </w:r>
      <w:r>
        <w:rPr>
          <w:color w:val="2E2E2E"/>
        </w:rPr>
        <w:t xml:space="preserve">características, parámetros y </w:t>
      </w:r>
      <w:r>
        <w:rPr>
          <w:color w:val="2E2E2E"/>
          <w:spacing w:val="3"/>
        </w:rPr>
        <w:t xml:space="preserve">condiciones </w:t>
      </w:r>
      <w:r>
        <w:rPr>
          <w:color w:val="2E2E2E"/>
          <w:spacing w:val="2"/>
        </w:rPr>
        <w:t xml:space="preserve">establecidos </w:t>
      </w:r>
      <w:r>
        <w:rPr>
          <w:color w:val="2E2E2E"/>
        </w:rPr>
        <w:t xml:space="preserve">en </w:t>
      </w:r>
      <w:r>
        <w:rPr>
          <w:color w:val="2E2E2E"/>
          <w:spacing w:val="3"/>
        </w:rPr>
        <w:t xml:space="preserve">las </w:t>
      </w:r>
      <w:r>
        <w:rPr>
          <w:color w:val="2E2E2E"/>
        </w:rPr>
        <w:t xml:space="preserve">Ofertas de </w:t>
      </w:r>
      <w:r>
        <w:rPr>
          <w:color w:val="2E2E2E"/>
          <w:spacing w:val="2"/>
        </w:rPr>
        <w:t xml:space="preserve">Referencia que </w:t>
      </w:r>
      <w:r>
        <w:rPr>
          <w:color w:val="2E2E2E"/>
        </w:rPr>
        <w:t>resulten</w:t>
      </w:r>
      <w:r>
        <w:rPr>
          <w:color w:val="2E2E2E"/>
          <w:spacing w:val="16"/>
        </w:rPr>
        <w:t xml:space="preserve"> </w:t>
      </w:r>
      <w:r>
        <w:rPr>
          <w:color w:val="2E2E2E"/>
          <w:spacing w:val="3"/>
        </w:rPr>
        <w:t>aplicables.</w:t>
      </w:r>
    </w:p>
    <w:p w:rsidR="00795D2D" w:rsidRDefault="001B3982">
      <w:pPr>
        <w:pStyle w:val="Textoindependiente"/>
        <w:spacing w:before="74" w:line="244" w:lineRule="auto"/>
        <w:ind w:right="408" w:firstLine="288"/>
        <w:jc w:val="both"/>
      </w:pPr>
      <w:r>
        <w:rPr>
          <w:color w:val="2E2E2E"/>
        </w:rPr>
        <w:t>A elección del Concesionario Solicitante el tipo de tráfico que se podrá intercambiar a través de los enlaces de transmisión será de cualquier origen o destino dentro del territorio nacional, así como de cualquier tipo (local, larga distancia, tránsito, mó</w:t>
      </w:r>
      <w:r>
        <w:rPr>
          <w:color w:val="2E2E2E"/>
        </w:rPr>
        <w:t>vil, fijo).</w:t>
      </w:r>
    </w:p>
    <w:p w:rsidR="00795D2D" w:rsidRDefault="001B3982">
      <w:pPr>
        <w:pStyle w:val="Textoindependiente"/>
        <w:spacing w:before="74" w:line="244" w:lineRule="auto"/>
        <w:ind w:right="430" w:firstLine="288"/>
        <w:jc w:val="both"/>
      </w:pPr>
      <w:r>
        <w:rPr>
          <w:color w:val="2E2E2E"/>
        </w:rPr>
        <w:t>Los concesionarios interconectados deberán tener redundancia en los enlaces de transmisión que favorezca la continuidad en la prestación del servicio.</w:t>
      </w:r>
    </w:p>
    <w:p w:rsidR="00795D2D" w:rsidRDefault="001B3982">
      <w:pPr>
        <w:pStyle w:val="Textoindependiente"/>
        <w:spacing w:before="59" w:line="244" w:lineRule="auto"/>
        <w:ind w:right="428" w:firstLine="288"/>
        <w:jc w:val="both"/>
      </w:pPr>
      <w:r>
        <w:rPr>
          <w:b/>
          <w:color w:val="2E2E2E"/>
        </w:rPr>
        <w:t xml:space="preserve">SEXTA.­ </w:t>
      </w:r>
      <w:r>
        <w:rPr>
          <w:color w:val="2E2E2E"/>
        </w:rPr>
        <w:t>Los puertos de acceso que proporcione el Concesionario Solicitado serán de capacidades acordes a la capacidad del enlace de transmisión de interconexión.</w:t>
      </w:r>
    </w:p>
    <w:p w:rsidR="00795D2D" w:rsidRDefault="001B3982">
      <w:pPr>
        <w:pStyle w:val="Textoindependiente"/>
        <w:spacing w:before="74" w:line="244" w:lineRule="auto"/>
        <w:ind w:right="430" w:firstLine="288"/>
        <w:jc w:val="right"/>
      </w:pPr>
      <w:r>
        <w:rPr>
          <w:color w:val="2E2E2E"/>
        </w:rPr>
        <w:t xml:space="preserve">A elección del Concesionario Solicitante el tipo de tráfico que se podrá intercambiar a través de los </w:t>
      </w:r>
      <w:r>
        <w:rPr>
          <w:color w:val="2E2E2E"/>
        </w:rPr>
        <w:t>puertos de acceso será</w:t>
      </w:r>
      <w:r>
        <w:rPr>
          <w:color w:val="2E2E2E"/>
        </w:rPr>
        <w:t xml:space="preserve"> </w:t>
      </w:r>
      <w:r>
        <w:rPr>
          <w:color w:val="2E2E2E"/>
        </w:rPr>
        <w:t>de cualquier origen o destino dentro del territorio nacional, así como de cualquier tipo (local, larga distancia, tránsito, móvil, fijo).</w:t>
      </w:r>
    </w:p>
    <w:p w:rsidR="00795D2D" w:rsidRDefault="001B3982">
      <w:pPr>
        <w:pStyle w:val="Textoindependiente"/>
        <w:spacing w:before="74" w:line="244" w:lineRule="auto"/>
        <w:ind w:right="430" w:firstLine="288"/>
        <w:jc w:val="both"/>
      </w:pPr>
      <w:r>
        <w:rPr>
          <w:color w:val="2E2E2E"/>
          <w:spacing w:val="2"/>
        </w:rPr>
        <w:t xml:space="preserve">Los concesionarios </w:t>
      </w:r>
      <w:r>
        <w:rPr>
          <w:color w:val="2E2E2E"/>
        </w:rPr>
        <w:t xml:space="preserve">interconectados </w:t>
      </w:r>
      <w:r>
        <w:rPr>
          <w:color w:val="2E2E2E"/>
          <w:spacing w:val="2"/>
        </w:rPr>
        <w:t xml:space="preserve">deberán </w:t>
      </w:r>
      <w:r>
        <w:rPr>
          <w:color w:val="2E2E2E"/>
        </w:rPr>
        <w:t xml:space="preserve">tener </w:t>
      </w:r>
      <w:r>
        <w:rPr>
          <w:color w:val="2E2E2E"/>
          <w:spacing w:val="3"/>
        </w:rPr>
        <w:t xml:space="preserve">redundancia </w:t>
      </w:r>
      <w:r>
        <w:rPr>
          <w:color w:val="2E2E2E"/>
        </w:rPr>
        <w:t xml:space="preserve">en </w:t>
      </w:r>
      <w:r>
        <w:rPr>
          <w:color w:val="2E2E2E"/>
          <w:spacing w:val="3"/>
        </w:rPr>
        <w:t xml:space="preserve">los </w:t>
      </w:r>
      <w:r>
        <w:rPr>
          <w:color w:val="2E2E2E"/>
        </w:rPr>
        <w:t xml:space="preserve">puertos de acceso </w:t>
      </w:r>
      <w:r>
        <w:rPr>
          <w:color w:val="2E2E2E"/>
          <w:spacing w:val="2"/>
        </w:rPr>
        <w:t xml:space="preserve">que </w:t>
      </w:r>
      <w:r>
        <w:rPr>
          <w:color w:val="2E2E2E"/>
        </w:rPr>
        <w:t>favor</w:t>
      </w:r>
      <w:r>
        <w:rPr>
          <w:color w:val="2E2E2E"/>
        </w:rPr>
        <w:t xml:space="preserve">ezca </w:t>
      </w:r>
      <w:r>
        <w:rPr>
          <w:color w:val="2E2E2E"/>
          <w:spacing w:val="2"/>
        </w:rPr>
        <w:t xml:space="preserve">la continuidad </w:t>
      </w:r>
      <w:r>
        <w:rPr>
          <w:color w:val="2E2E2E"/>
        </w:rPr>
        <w:t xml:space="preserve">en    </w:t>
      </w:r>
      <w:r>
        <w:rPr>
          <w:color w:val="2E2E2E"/>
          <w:spacing w:val="2"/>
        </w:rPr>
        <w:t xml:space="preserve">la </w:t>
      </w:r>
      <w:r>
        <w:rPr>
          <w:color w:val="2E2E2E"/>
        </w:rPr>
        <w:t xml:space="preserve">prestación </w:t>
      </w:r>
      <w:r>
        <w:rPr>
          <w:color w:val="2E2E2E"/>
          <w:spacing w:val="2"/>
        </w:rPr>
        <w:t>del</w:t>
      </w:r>
      <w:r>
        <w:rPr>
          <w:color w:val="2E2E2E"/>
          <w:spacing w:val="35"/>
        </w:rPr>
        <w:t xml:space="preserve"> </w:t>
      </w:r>
      <w:r>
        <w:rPr>
          <w:color w:val="2E2E2E"/>
        </w:rPr>
        <w:t>servicio.</w:t>
      </w:r>
    </w:p>
    <w:p w:rsidR="00795D2D" w:rsidRDefault="001B3982">
      <w:pPr>
        <w:pStyle w:val="Textoindependiente"/>
        <w:spacing w:before="59" w:line="331" w:lineRule="auto"/>
        <w:ind w:left="853" w:right="1077"/>
        <w:rPr>
          <w:b/>
        </w:rPr>
      </w:pPr>
      <w:r>
        <w:rPr>
          <w:color w:val="2E2E2E"/>
        </w:rPr>
        <w:t xml:space="preserve">Los puertos de acceso de acuerdo a la tecnología utilizada deberán cumplir las siguientes características: </w:t>
      </w:r>
      <w:r>
        <w:rPr>
          <w:b/>
          <w:color w:val="2E2E2E"/>
        </w:rPr>
        <w:t>Interconexión IP.</w:t>
      </w:r>
    </w:p>
    <w:p w:rsidR="00795D2D" w:rsidRDefault="001B3982">
      <w:pPr>
        <w:pStyle w:val="Textoindependiente"/>
        <w:spacing w:before="1" w:line="244" w:lineRule="auto"/>
        <w:ind w:right="418" w:firstLine="288"/>
        <w:jc w:val="both"/>
      </w:pPr>
      <w:r>
        <w:rPr>
          <w:color w:val="2E2E2E"/>
        </w:rPr>
        <w:t>Los enlaces de transmisión y puertos de acceso deberán proporcionarse con una</w:t>
      </w:r>
      <w:r>
        <w:rPr>
          <w:color w:val="2E2E2E"/>
        </w:rPr>
        <w:t xml:space="preserve"> capacidad inicial de al menos 10 Mbps y 100 Mbps y deberán ser modulares en saltos de 10 Mbps o 100 Mbps, todo ello a elección del Concesionario Solicitante, con independencia de que el canal físico soporte velocidades más altas.</w:t>
      </w:r>
    </w:p>
    <w:p w:rsidR="00795D2D" w:rsidRDefault="001B3982">
      <w:pPr>
        <w:pStyle w:val="Ttulo1"/>
        <w:spacing w:before="58"/>
      </w:pPr>
      <w:r>
        <w:rPr>
          <w:color w:val="2E2E2E"/>
        </w:rPr>
        <w:t>Interconexión TDM.</w:t>
      </w:r>
    </w:p>
    <w:p w:rsidR="00795D2D" w:rsidRDefault="001B3982">
      <w:pPr>
        <w:pStyle w:val="Textoindependiente"/>
        <w:spacing w:before="77" w:line="244" w:lineRule="auto"/>
        <w:ind w:right="423" w:firstLine="288"/>
        <w:jc w:val="both"/>
      </w:pPr>
      <w:r>
        <w:rPr>
          <w:color w:val="2E2E2E"/>
        </w:rPr>
        <w:t>Los en</w:t>
      </w:r>
      <w:r>
        <w:rPr>
          <w:color w:val="2E2E2E"/>
        </w:rPr>
        <w:t>laces de transmisión entre redes y los puertos de acceso asociados, deberán establecerse de manera  digital utilizando el formato TDM con capacidad de nivel E1, E3 (de acuerdo con la Disposición Técnica IFT­005­2016) o STM1 (de acuerdo a las Recomendacione</w:t>
      </w:r>
      <w:r>
        <w:rPr>
          <w:color w:val="2E2E2E"/>
        </w:rPr>
        <w:t>s de la Unión Internacional de Telecomunicaciones ITU G.780, G.803 y G.810), a elección del Concesionario Solicitante.</w:t>
      </w:r>
    </w:p>
    <w:p w:rsidR="00795D2D" w:rsidRDefault="001B3982">
      <w:pPr>
        <w:pStyle w:val="Textoindependiente"/>
        <w:spacing w:before="73" w:line="244" w:lineRule="auto"/>
        <w:ind w:right="430" w:firstLine="288"/>
        <w:jc w:val="both"/>
      </w:pPr>
      <w:r>
        <w:rPr>
          <w:color w:val="2E2E2E"/>
        </w:rPr>
        <w:t>Los incrementos de capacidad de enlaces de transmisión entre redes y puertos de acceso se realizarán a través de la interconexión IP.</w:t>
      </w:r>
    </w:p>
    <w:p w:rsidR="00795D2D" w:rsidRDefault="001B3982">
      <w:pPr>
        <w:pStyle w:val="Textoindependiente"/>
        <w:spacing w:before="58" w:line="244" w:lineRule="auto"/>
        <w:ind w:right="425" w:firstLine="288"/>
        <w:jc w:val="both"/>
      </w:pPr>
      <w:r>
        <w:rPr>
          <w:b/>
          <w:color w:val="2E2E2E"/>
        </w:rPr>
        <w:t>SÉP</w:t>
      </w:r>
      <w:r>
        <w:rPr>
          <w:b/>
          <w:color w:val="2E2E2E"/>
        </w:rPr>
        <w:t xml:space="preserve">TIMA.­ </w:t>
      </w:r>
      <w:r>
        <w:rPr>
          <w:color w:val="2E2E2E"/>
        </w:rPr>
        <w:t xml:space="preserve">La </w:t>
      </w:r>
      <w:r>
        <w:rPr>
          <w:color w:val="2E2E2E"/>
          <w:spacing w:val="2"/>
        </w:rPr>
        <w:t xml:space="preserve">interconexión </w:t>
      </w:r>
      <w:r>
        <w:rPr>
          <w:color w:val="2E2E2E"/>
        </w:rPr>
        <w:t xml:space="preserve">de </w:t>
      </w:r>
      <w:r>
        <w:rPr>
          <w:color w:val="2E2E2E"/>
          <w:spacing w:val="2"/>
        </w:rPr>
        <w:t xml:space="preserve">redes </w:t>
      </w:r>
      <w:r>
        <w:rPr>
          <w:color w:val="2E2E2E"/>
          <w:spacing w:val="3"/>
        </w:rPr>
        <w:t xml:space="preserve">públicas </w:t>
      </w:r>
      <w:r>
        <w:rPr>
          <w:color w:val="2E2E2E"/>
        </w:rPr>
        <w:t xml:space="preserve">de </w:t>
      </w:r>
      <w:r>
        <w:rPr>
          <w:color w:val="2E2E2E"/>
          <w:spacing w:val="2"/>
        </w:rPr>
        <w:t xml:space="preserve">telecomunicaciones </w:t>
      </w:r>
      <w:r>
        <w:rPr>
          <w:color w:val="2E2E2E"/>
        </w:rPr>
        <w:t xml:space="preserve">se sujetará a </w:t>
      </w:r>
      <w:r>
        <w:rPr>
          <w:color w:val="2E2E2E"/>
          <w:spacing w:val="2"/>
        </w:rPr>
        <w:t xml:space="preserve">la utilización </w:t>
      </w:r>
      <w:r>
        <w:rPr>
          <w:color w:val="2E2E2E"/>
        </w:rPr>
        <w:t xml:space="preserve">de </w:t>
      </w:r>
      <w:r>
        <w:rPr>
          <w:color w:val="2E2E2E"/>
          <w:spacing w:val="3"/>
        </w:rPr>
        <w:t xml:space="preserve">los </w:t>
      </w:r>
      <w:r>
        <w:rPr>
          <w:color w:val="2E2E2E"/>
          <w:spacing w:val="2"/>
        </w:rPr>
        <w:t xml:space="preserve">siguientes </w:t>
      </w:r>
      <w:r>
        <w:rPr>
          <w:color w:val="2E2E2E"/>
        </w:rPr>
        <w:t>protocolos de</w:t>
      </w:r>
      <w:r>
        <w:rPr>
          <w:color w:val="2E2E2E"/>
          <w:spacing w:val="20"/>
        </w:rPr>
        <w:t xml:space="preserve"> </w:t>
      </w:r>
      <w:r>
        <w:rPr>
          <w:color w:val="2E2E2E"/>
          <w:spacing w:val="3"/>
        </w:rPr>
        <w:t>señalización.</w:t>
      </w:r>
    </w:p>
    <w:p w:rsidR="00795D2D" w:rsidRDefault="001B3982">
      <w:pPr>
        <w:pStyle w:val="Ttulo1"/>
        <w:spacing w:before="73"/>
      </w:pPr>
      <w:r>
        <w:rPr>
          <w:color w:val="2E2E2E"/>
        </w:rPr>
        <w:t>Interconexión IP</w:t>
      </w:r>
    </w:p>
    <w:p w:rsidR="00795D2D" w:rsidRDefault="001B3982">
      <w:pPr>
        <w:pStyle w:val="Textoindependiente"/>
        <w:spacing w:before="62" w:line="244" w:lineRule="auto"/>
        <w:ind w:right="430" w:firstLine="288"/>
        <w:jc w:val="both"/>
      </w:pPr>
      <w:r>
        <w:rPr>
          <w:color w:val="2E2E2E"/>
        </w:rPr>
        <w:t>El protocolo de señalización SIP­IP será obligatorio para la interconexión directa entre concesionarios, y de acuerdo a la Recomendación IETF RFC 3261 y recomendaciones complementarias.</w:t>
      </w:r>
    </w:p>
    <w:p w:rsidR="00795D2D" w:rsidRDefault="001B3982">
      <w:pPr>
        <w:pStyle w:val="Ttulo1"/>
        <w:numPr>
          <w:ilvl w:val="0"/>
          <w:numId w:val="7"/>
        </w:numPr>
        <w:tabs>
          <w:tab w:val="left" w:pos="1050"/>
        </w:tabs>
        <w:spacing w:before="73"/>
        <w:ind w:hanging="195"/>
      </w:pPr>
      <w:r>
        <w:rPr>
          <w:color w:val="2E2E2E"/>
        </w:rPr>
        <w:t xml:space="preserve">Interconexión </w:t>
      </w:r>
      <w:r>
        <w:rPr>
          <w:color w:val="2E2E2E"/>
          <w:spacing w:val="-3"/>
        </w:rPr>
        <w:t>plano de</w:t>
      </w:r>
      <w:r>
        <w:rPr>
          <w:color w:val="2E2E2E"/>
          <w:spacing w:val="-27"/>
        </w:rPr>
        <w:t xml:space="preserve"> </w:t>
      </w:r>
      <w:r>
        <w:rPr>
          <w:color w:val="2E2E2E"/>
        </w:rPr>
        <w:t>control</w:t>
      </w:r>
    </w:p>
    <w:p w:rsidR="00795D2D" w:rsidRDefault="001B3982">
      <w:pPr>
        <w:pStyle w:val="Prrafodelista"/>
        <w:numPr>
          <w:ilvl w:val="1"/>
          <w:numId w:val="7"/>
        </w:numPr>
        <w:tabs>
          <w:tab w:val="left" w:pos="1155"/>
        </w:tabs>
        <w:spacing w:before="77"/>
        <w:ind w:hanging="300"/>
        <w:rPr>
          <w:b/>
          <w:sz w:val="18"/>
        </w:rPr>
      </w:pPr>
      <w:r>
        <w:rPr>
          <w:b/>
          <w:color w:val="2E2E2E"/>
          <w:sz w:val="18"/>
        </w:rPr>
        <w:t xml:space="preserve">Métodos y Encabezados </w:t>
      </w:r>
      <w:r>
        <w:rPr>
          <w:b/>
          <w:color w:val="2E2E2E"/>
          <w:spacing w:val="-3"/>
          <w:sz w:val="18"/>
        </w:rPr>
        <w:t xml:space="preserve">de </w:t>
      </w:r>
      <w:r>
        <w:rPr>
          <w:b/>
          <w:color w:val="2E2E2E"/>
          <w:sz w:val="18"/>
        </w:rPr>
        <w:t>Campo</w:t>
      </w:r>
      <w:r>
        <w:rPr>
          <w:b/>
          <w:color w:val="2E2E2E"/>
          <w:spacing w:val="-20"/>
          <w:sz w:val="18"/>
        </w:rPr>
        <w:t xml:space="preserve"> </w:t>
      </w:r>
      <w:r>
        <w:rPr>
          <w:b/>
          <w:color w:val="2E2E2E"/>
          <w:sz w:val="18"/>
        </w:rPr>
        <w:t>SIP</w:t>
      </w:r>
    </w:p>
    <w:p w:rsidR="00795D2D" w:rsidRDefault="001B3982">
      <w:pPr>
        <w:pStyle w:val="Prrafodelista"/>
        <w:numPr>
          <w:ilvl w:val="2"/>
          <w:numId w:val="7"/>
        </w:numPr>
        <w:tabs>
          <w:tab w:val="left" w:pos="1305"/>
        </w:tabs>
        <w:spacing w:before="62"/>
        <w:ind w:firstLine="1"/>
        <w:rPr>
          <w:b/>
          <w:sz w:val="18"/>
        </w:rPr>
      </w:pPr>
      <w:r>
        <w:rPr>
          <w:b/>
          <w:color w:val="2E2E2E"/>
          <w:sz w:val="18"/>
        </w:rPr>
        <w:t xml:space="preserve">Métodos SIP aplicables para sesiones </w:t>
      </w:r>
      <w:r>
        <w:rPr>
          <w:b/>
          <w:color w:val="2E2E2E"/>
          <w:spacing w:val="-3"/>
          <w:sz w:val="18"/>
        </w:rPr>
        <w:t>de</w:t>
      </w:r>
      <w:r>
        <w:rPr>
          <w:b/>
          <w:color w:val="2E2E2E"/>
          <w:spacing w:val="-27"/>
          <w:sz w:val="18"/>
        </w:rPr>
        <w:t xml:space="preserve"> </w:t>
      </w:r>
      <w:r>
        <w:rPr>
          <w:b/>
          <w:color w:val="2E2E2E"/>
          <w:spacing w:val="-6"/>
          <w:sz w:val="18"/>
        </w:rPr>
        <w:t>VoIP</w:t>
      </w:r>
    </w:p>
    <w:p w:rsidR="00795D2D" w:rsidRDefault="001B3982">
      <w:pPr>
        <w:pStyle w:val="Textoindependiente"/>
        <w:spacing w:before="77"/>
        <w:ind w:left="853"/>
      </w:pPr>
      <w:r>
        <w:rPr>
          <w:color w:val="2E2E2E"/>
        </w:rPr>
        <w:t>Para el modelo de interconexión VoIP se considerarán los siguientes métodos.</w:t>
      </w:r>
    </w:p>
    <w:p w:rsidR="00795D2D" w:rsidRDefault="00795D2D">
      <w:pPr>
        <w:pStyle w:val="Textoindependiente"/>
        <w:spacing w:before="0"/>
        <w:ind w:left="0"/>
        <w:rPr>
          <w:sz w:val="7"/>
        </w:rPr>
      </w:pPr>
    </w:p>
    <w:tbl>
      <w:tblPr>
        <w:tblStyle w:val="TableNormal"/>
        <w:tblW w:w="0" w:type="auto"/>
        <w:tblInd w:w="5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66"/>
        <w:gridCol w:w="1697"/>
        <w:gridCol w:w="1142"/>
        <w:gridCol w:w="2959"/>
      </w:tblGrid>
      <w:tr w:rsidR="00795D2D">
        <w:trPr>
          <w:trHeight w:hRule="exact" w:val="451"/>
        </w:trPr>
        <w:tc>
          <w:tcPr>
            <w:tcW w:w="766" w:type="dxa"/>
          </w:tcPr>
          <w:p w:rsidR="00795D2D" w:rsidRDefault="001B3982">
            <w:pPr>
              <w:pStyle w:val="TableParagraph"/>
              <w:ind w:left="0" w:right="323"/>
              <w:jc w:val="right"/>
              <w:rPr>
                <w:sz w:val="18"/>
              </w:rPr>
            </w:pPr>
            <w:r>
              <w:rPr>
                <w:sz w:val="18"/>
              </w:rPr>
              <w:t>#</w:t>
            </w:r>
          </w:p>
        </w:tc>
        <w:tc>
          <w:tcPr>
            <w:tcW w:w="1697" w:type="dxa"/>
          </w:tcPr>
          <w:p w:rsidR="00795D2D" w:rsidRDefault="001B3982">
            <w:pPr>
              <w:pStyle w:val="TableParagraph"/>
              <w:ind w:left="313" w:right="308"/>
              <w:jc w:val="center"/>
              <w:rPr>
                <w:sz w:val="18"/>
              </w:rPr>
            </w:pPr>
            <w:r>
              <w:rPr>
                <w:sz w:val="18"/>
              </w:rPr>
              <w:t>Mensaje SIP</w:t>
            </w:r>
          </w:p>
        </w:tc>
        <w:tc>
          <w:tcPr>
            <w:tcW w:w="1142" w:type="dxa"/>
          </w:tcPr>
          <w:p w:rsidR="00795D2D" w:rsidRDefault="001B3982">
            <w:pPr>
              <w:pStyle w:val="TableParagraph"/>
              <w:ind w:left="263" w:right="263"/>
              <w:jc w:val="center"/>
              <w:rPr>
                <w:sz w:val="18"/>
              </w:rPr>
            </w:pPr>
            <w:r>
              <w:rPr>
                <w:sz w:val="18"/>
              </w:rPr>
              <w:t>Estado</w:t>
            </w:r>
          </w:p>
        </w:tc>
        <w:tc>
          <w:tcPr>
            <w:tcW w:w="2959" w:type="dxa"/>
          </w:tcPr>
          <w:p w:rsidR="00795D2D" w:rsidRDefault="001B3982">
            <w:pPr>
              <w:pStyle w:val="TableParagraph"/>
              <w:ind w:left="476" w:right="476"/>
              <w:jc w:val="center"/>
              <w:rPr>
                <w:sz w:val="18"/>
              </w:rPr>
            </w:pPr>
            <w:r>
              <w:rPr>
                <w:sz w:val="18"/>
              </w:rPr>
              <w:t>Referencia</w:t>
            </w:r>
          </w:p>
        </w:tc>
      </w:tr>
      <w:tr w:rsidR="00795D2D">
        <w:trPr>
          <w:trHeight w:hRule="exact" w:val="300"/>
        </w:trPr>
        <w:tc>
          <w:tcPr>
            <w:tcW w:w="766" w:type="dxa"/>
          </w:tcPr>
          <w:p w:rsidR="00795D2D" w:rsidRDefault="001B3982">
            <w:pPr>
              <w:pStyle w:val="TableParagraph"/>
              <w:ind w:left="0" w:right="323"/>
              <w:jc w:val="right"/>
              <w:rPr>
                <w:sz w:val="18"/>
              </w:rPr>
            </w:pPr>
            <w:r>
              <w:rPr>
                <w:sz w:val="18"/>
              </w:rPr>
              <w:t>1</w:t>
            </w:r>
          </w:p>
        </w:tc>
        <w:tc>
          <w:tcPr>
            <w:tcW w:w="1697" w:type="dxa"/>
          </w:tcPr>
          <w:p w:rsidR="00795D2D" w:rsidRDefault="001B3982">
            <w:pPr>
              <w:pStyle w:val="TableParagraph"/>
              <w:ind w:left="313" w:right="308"/>
              <w:jc w:val="center"/>
              <w:rPr>
                <w:sz w:val="18"/>
              </w:rPr>
            </w:pPr>
            <w:r>
              <w:rPr>
                <w:sz w:val="18"/>
              </w:rPr>
              <w:t>ACK</w:t>
            </w:r>
          </w:p>
        </w:tc>
        <w:tc>
          <w:tcPr>
            <w:tcW w:w="1142" w:type="dxa"/>
          </w:tcPr>
          <w:p w:rsidR="00795D2D" w:rsidRDefault="001B3982">
            <w:pPr>
              <w:pStyle w:val="TableParagraph"/>
              <w:ind w:left="5"/>
              <w:jc w:val="center"/>
              <w:rPr>
                <w:sz w:val="18"/>
              </w:rPr>
            </w:pPr>
            <w:r>
              <w:rPr>
                <w:sz w:val="18"/>
              </w:rPr>
              <w:t>M</w:t>
            </w:r>
          </w:p>
        </w:tc>
        <w:tc>
          <w:tcPr>
            <w:tcW w:w="2959" w:type="dxa"/>
          </w:tcPr>
          <w:p w:rsidR="00795D2D" w:rsidRDefault="001B3982">
            <w:pPr>
              <w:pStyle w:val="TableParagraph"/>
              <w:ind w:left="476" w:right="476"/>
              <w:jc w:val="center"/>
              <w:rPr>
                <w:sz w:val="18"/>
              </w:rPr>
            </w:pPr>
            <w:r>
              <w:rPr>
                <w:sz w:val="18"/>
              </w:rPr>
              <w:t>De acuerdo a RFC 3261</w:t>
            </w:r>
          </w:p>
        </w:tc>
      </w:tr>
      <w:tr w:rsidR="00795D2D">
        <w:trPr>
          <w:trHeight w:hRule="exact" w:val="300"/>
        </w:trPr>
        <w:tc>
          <w:tcPr>
            <w:tcW w:w="766" w:type="dxa"/>
          </w:tcPr>
          <w:p w:rsidR="00795D2D" w:rsidRDefault="001B3982">
            <w:pPr>
              <w:pStyle w:val="TableParagraph"/>
              <w:ind w:left="0" w:right="323"/>
              <w:jc w:val="right"/>
              <w:rPr>
                <w:sz w:val="18"/>
              </w:rPr>
            </w:pPr>
            <w:r>
              <w:rPr>
                <w:sz w:val="18"/>
              </w:rPr>
              <w:t>2</w:t>
            </w:r>
          </w:p>
        </w:tc>
        <w:tc>
          <w:tcPr>
            <w:tcW w:w="1697" w:type="dxa"/>
          </w:tcPr>
          <w:p w:rsidR="00795D2D" w:rsidRDefault="001B3982">
            <w:pPr>
              <w:pStyle w:val="TableParagraph"/>
              <w:ind w:left="313" w:right="308"/>
              <w:jc w:val="center"/>
              <w:rPr>
                <w:sz w:val="18"/>
              </w:rPr>
            </w:pPr>
            <w:r>
              <w:rPr>
                <w:sz w:val="18"/>
              </w:rPr>
              <w:t>BYE</w:t>
            </w:r>
          </w:p>
        </w:tc>
        <w:tc>
          <w:tcPr>
            <w:tcW w:w="1142" w:type="dxa"/>
          </w:tcPr>
          <w:p w:rsidR="00795D2D" w:rsidRDefault="001B3982">
            <w:pPr>
              <w:pStyle w:val="TableParagraph"/>
              <w:ind w:left="5"/>
              <w:jc w:val="center"/>
              <w:rPr>
                <w:sz w:val="18"/>
              </w:rPr>
            </w:pPr>
            <w:r>
              <w:rPr>
                <w:sz w:val="18"/>
              </w:rPr>
              <w:t>M</w:t>
            </w:r>
          </w:p>
        </w:tc>
        <w:tc>
          <w:tcPr>
            <w:tcW w:w="2959" w:type="dxa"/>
          </w:tcPr>
          <w:p w:rsidR="00795D2D" w:rsidRDefault="001B3982">
            <w:pPr>
              <w:pStyle w:val="TableParagraph"/>
              <w:ind w:left="476" w:right="476"/>
              <w:jc w:val="center"/>
              <w:rPr>
                <w:sz w:val="18"/>
              </w:rPr>
            </w:pPr>
            <w:r>
              <w:rPr>
                <w:sz w:val="18"/>
              </w:rPr>
              <w:t>De acuerdo a RFC 3261</w:t>
            </w:r>
          </w:p>
        </w:tc>
      </w:tr>
      <w:tr w:rsidR="00795D2D">
        <w:trPr>
          <w:trHeight w:hRule="exact" w:val="300"/>
        </w:trPr>
        <w:tc>
          <w:tcPr>
            <w:tcW w:w="766" w:type="dxa"/>
          </w:tcPr>
          <w:p w:rsidR="00795D2D" w:rsidRDefault="001B3982">
            <w:pPr>
              <w:pStyle w:val="TableParagraph"/>
              <w:ind w:left="0" w:right="323"/>
              <w:jc w:val="right"/>
              <w:rPr>
                <w:sz w:val="18"/>
              </w:rPr>
            </w:pPr>
            <w:r>
              <w:rPr>
                <w:sz w:val="18"/>
              </w:rPr>
              <w:t>3</w:t>
            </w:r>
          </w:p>
        </w:tc>
        <w:tc>
          <w:tcPr>
            <w:tcW w:w="1697" w:type="dxa"/>
          </w:tcPr>
          <w:p w:rsidR="00795D2D" w:rsidRDefault="001B3982">
            <w:pPr>
              <w:pStyle w:val="TableParagraph"/>
              <w:ind w:left="308" w:right="308"/>
              <w:jc w:val="center"/>
              <w:rPr>
                <w:sz w:val="18"/>
              </w:rPr>
            </w:pPr>
            <w:r>
              <w:rPr>
                <w:sz w:val="18"/>
              </w:rPr>
              <w:t>CANCEL</w:t>
            </w:r>
          </w:p>
        </w:tc>
        <w:tc>
          <w:tcPr>
            <w:tcW w:w="1142" w:type="dxa"/>
          </w:tcPr>
          <w:p w:rsidR="00795D2D" w:rsidRDefault="001B3982">
            <w:pPr>
              <w:pStyle w:val="TableParagraph"/>
              <w:ind w:left="5"/>
              <w:jc w:val="center"/>
              <w:rPr>
                <w:sz w:val="18"/>
              </w:rPr>
            </w:pPr>
            <w:r>
              <w:rPr>
                <w:sz w:val="18"/>
              </w:rPr>
              <w:t>M</w:t>
            </w:r>
          </w:p>
        </w:tc>
        <w:tc>
          <w:tcPr>
            <w:tcW w:w="2959" w:type="dxa"/>
          </w:tcPr>
          <w:p w:rsidR="00795D2D" w:rsidRDefault="001B3982">
            <w:pPr>
              <w:pStyle w:val="TableParagraph"/>
              <w:ind w:left="476" w:right="476"/>
              <w:jc w:val="center"/>
              <w:rPr>
                <w:sz w:val="18"/>
              </w:rPr>
            </w:pPr>
            <w:r>
              <w:rPr>
                <w:sz w:val="18"/>
              </w:rPr>
              <w:t>De acuerdo a RFC 3261</w:t>
            </w:r>
          </w:p>
        </w:tc>
      </w:tr>
      <w:tr w:rsidR="00795D2D">
        <w:trPr>
          <w:trHeight w:hRule="exact" w:val="300"/>
        </w:trPr>
        <w:tc>
          <w:tcPr>
            <w:tcW w:w="766" w:type="dxa"/>
          </w:tcPr>
          <w:p w:rsidR="00795D2D" w:rsidRDefault="001B3982">
            <w:pPr>
              <w:pStyle w:val="TableParagraph"/>
              <w:ind w:left="0" w:right="323"/>
              <w:jc w:val="right"/>
              <w:rPr>
                <w:sz w:val="18"/>
              </w:rPr>
            </w:pPr>
            <w:r>
              <w:rPr>
                <w:sz w:val="18"/>
              </w:rPr>
              <w:t>4</w:t>
            </w:r>
          </w:p>
        </w:tc>
        <w:tc>
          <w:tcPr>
            <w:tcW w:w="1697" w:type="dxa"/>
          </w:tcPr>
          <w:p w:rsidR="00795D2D" w:rsidRDefault="001B3982">
            <w:pPr>
              <w:pStyle w:val="TableParagraph"/>
              <w:ind w:left="313" w:right="308"/>
              <w:jc w:val="center"/>
              <w:rPr>
                <w:sz w:val="18"/>
              </w:rPr>
            </w:pPr>
            <w:r>
              <w:rPr>
                <w:sz w:val="18"/>
              </w:rPr>
              <w:t>INVITE</w:t>
            </w:r>
          </w:p>
        </w:tc>
        <w:tc>
          <w:tcPr>
            <w:tcW w:w="1142" w:type="dxa"/>
          </w:tcPr>
          <w:p w:rsidR="00795D2D" w:rsidRDefault="001B3982">
            <w:pPr>
              <w:pStyle w:val="TableParagraph"/>
              <w:ind w:left="5"/>
              <w:jc w:val="center"/>
              <w:rPr>
                <w:sz w:val="18"/>
              </w:rPr>
            </w:pPr>
            <w:r>
              <w:rPr>
                <w:sz w:val="18"/>
              </w:rPr>
              <w:t>M</w:t>
            </w:r>
          </w:p>
        </w:tc>
        <w:tc>
          <w:tcPr>
            <w:tcW w:w="2959" w:type="dxa"/>
          </w:tcPr>
          <w:p w:rsidR="00795D2D" w:rsidRDefault="001B3982">
            <w:pPr>
              <w:pStyle w:val="TableParagraph"/>
              <w:ind w:left="476" w:right="476"/>
              <w:jc w:val="center"/>
              <w:rPr>
                <w:sz w:val="18"/>
              </w:rPr>
            </w:pPr>
            <w:r>
              <w:rPr>
                <w:sz w:val="18"/>
              </w:rPr>
              <w:t>De acuerdo a RFC 3261</w:t>
            </w:r>
          </w:p>
        </w:tc>
      </w:tr>
      <w:tr w:rsidR="00795D2D">
        <w:trPr>
          <w:trHeight w:hRule="exact" w:val="300"/>
        </w:trPr>
        <w:tc>
          <w:tcPr>
            <w:tcW w:w="766" w:type="dxa"/>
          </w:tcPr>
          <w:p w:rsidR="00795D2D" w:rsidRDefault="001B3982">
            <w:pPr>
              <w:pStyle w:val="TableParagraph"/>
              <w:ind w:left="0" w:right="323"/>
              <w:jc w:val="right"/>
              <w:rPr>
                <w:sz w:val="18"/>
              </w:rPr>
            </w:pPr>
            <w:r>
              <w:rPr>
                <w:sz w:val="18"/>
              </w:rPr>
              <w:t>5</w:t>
            </w:r>
          </w:p>
        </w:tc>
        <w:tc>
          <w:tcPr>
            <w:tcW w:w="1697" w:type="dxa"/>
          </w:tcPr>
          <w:p w:rsidR="00795D2D" w:rsidRDefault="001B3982">
            <w:pPr>
              <w:pStyle w:val="TableParagraph"/>
              <w:ind w:left="313" w:right="308"/>
              <w:jc w:val="center"/>
              <w:rPr>
                <w:sz w:val="18"/>
              </w:rPr>
            </w:pPr>
            <w:r>
              <w:rPr>
                <w:sz w:val="18"/>
              </w:rPr>
              <w:t>UPDATE</w:t>
            </w:r>
          </w:p>
        </w:tc>
        <w:tc>
          <w:tcPr>
            <w:tcW w:w="1142" w:type="dxa"/>
          </w:tcPr>
          <w:p w:rsidR="00795D2D" w:rsidRDefault="001B3982">
            <w:pPr>
              <w:pStyle w:val="TableParagraph"/>
              <w:ind w:left="5"/>
              <w:jc w:val="center"/>
              <w:rPr>
                <w:sz w:val="18"/>
              </w:rPr>
            </w:pPr>
            <w:r>
              <w:rPr>
                <w:sz w:val="18"/>
              </w:rPr>
              <w:t>M</w:t>
            </w:r>
          </w:p>
        </w:tc>
        <w:tc>
          <w:tcPr>
            <w:tcW w:w="2959" w:type="dxa"/>
          </w:tcPr>
          <w:p w:rsidR="00795D2D" w:rsidRDefault="001B3982">
            <w:pPr>
              <w:pStyle w:val="TableParagraph"/>
              <w:ind w:left="476" w:right="476"/>
              <w:jc w:val="center"/>
              <w:rPr>
                <w:sz w:val="18"/>
              </w:rPr>
            </w:pPr>
            <w:r>
              <w:rPr>
                <w:sz w:val="18"/>
              </w:rPr>
              <w:t>De acuerdo a RFC 3311</w:t>
            </w:r>
          </w:p>
        </w:tc>
      </w:tr>
      <w:tr w:rsidR="00795D2D">
        <w:trPr>
          <w:trHeight w:hRule="exact" w:val="300"/>
        </w:trPr>
        <w:tc>
          <w:tcPr>
            <w:tcW w:w="766" w:type="dxa"/>
          </w:tcPr>
          <w:p w:rsidR="00795D2D" w:rsidRDefault="001B3982">
            <w:pPr>
              <w:pStyle w:val="TableParagraph"/>
              <w:ind w:left="0" w:right="323"/>
              <w:jc w:val="right"/>
              <w:rPr>
                <w:sz w:val="18"/>
              </w:rPr>
            </w:pPr>
            <w:r>
              <w:rPr>
                <w:sz w:val="18"/>
              </w:rPr>
              <w:t>6</w:t>
            </w:r>
          </w:p>
        </w:tc>
        <w:tc>
          <w:tcPr>
            <w:tcW w:w="1697" w:type="dxa"/>
          </w:tcPr>
          <w:p w:rsidR="00795D2D" w:rsidRDefault="001B3982">
            <w:pPr>
              <w:pStyle w:val="TableParagraph"/>
              <w:ind w:left="313" w:right="308"/>
              <w:jc w:val="center"/>
              <w:rPr>
                <w:sz w:val="18"/>
              </w:rPr>
            </w:pPr>
            <w:r>
              <w:rPr>
                <w:sz w:val="18"/>
              </w:rPr>
              <w:t>PRACK</w:t>
            </w:r>
          </w:p>
        </w:tc>
        <w:tc>
          <w:tcPr>
            <w:tcW w:w="1142" w:type="dxa"/>
          </w:tcPr>
          <w:p w:rsidR="00795D2D" w:rsidRDefault="001B3982">
            <w:pPr>
              <w:pStyle w:val="TableParagraph"/>
              <w:ind w:left="5"/>
              <w:jc w:val="center"/>
              <w:rPr>
                <w:sz w:val="18"/>
              </w:rPr>
            </w:pPr>
            <w:r>
              <w:rPr>
                <w:sz w:val="18"/>
              </w:rPr>
              <w:t>M</w:t>
            </w:r>
          </w:p>
        </w:tc>
        <w:tc>
          <w:tcPr>
            <w:tcW w:w="2959" w:type="dxa"/>
          </w:tcPr>
          <w:p w:rsidR="00795D2D" w:rsidRDefault="001B3982">
            <w:pPr>
              <w:pStyle w:val="TableParagraph"/>
              <w:ind w:left="476" w:right="476"/>
              <w:jc w:val="center"/>
              <w:rPr>
                <w:sz w:val="18"/>
              </w:rPr>
            </w:pPr>
            <w:r>
              <w:rPr>
                <w:sz w:val="18"/>
              </w:rPr>
              <w:t>De acuerdo a RFC 3262</w:t>
            </w:r>
          </w:p>
        </w:tc>
      </w:tr>
      <w:tr w:rsidR="00795D2D">
        <w:trPr>
          <w:trHeight w:hRule="exact" w:val="300"/>
        </w:trPr>
        <w:tc>
          <w:tcPr>
            <w:tcW w:w="766" w:type="dxa"/>
          </w:tcPr>
          <w:p w:rsidR="00795D2D" w:rsidRDefault="001B3982">
            <w:pPr>
              <w:pStyle w:val="TableParagraph"/>
              <w:ind w:left="0" w:right="323"/>
              <w:jc w:val="right"/>
              <w:rPr>
                <w:sz w:val="18"/>
              </w:rPr>
            </w:pPr>
            <w:r>
              <w:rPr>
                <w:sz w:val="18"/>
              </w:rPr>
              <w:t>7</w:t>
            </w:r>
          </w:p>
        </w:tc>
        <w:tc>
          <w:tcPr>
            <w:tcW w:w="1697" w:type="dxa"/>
          </w:tcPr>
          <w:p w:rsidR="00795D2D" w:rsidRDefault="001B3982">
            <w:pPr>
              <w:pStyle w:val="TableParagraph"/>
              <w:ind w:left="308" w:right="308"/>
              <w:jc w:val="center"/>
              <w:rPr>
                <w:sz w:val="18"/>
              </w:rPr>
            </w:pPr>
            <w:r>
              <w:rPr>
                <w:sz w:val="18"/>
              </w:rPr>
              <w:t>OPTIONS*</w:t>
            </w:r>
          </w:p>
        </w:tc>
        <w:tc>
          <w:tcPr>
            <w:tcW w:w="1142" w:type="dxa"/>
          </w:tcPr>
          <w:p w:rsidR="00795D2D" w:rsidRDefault="001B3982">
            <w:pPr>
              <w:pStyle w:val="TableParagraph"/>
              <w:ind w:left="5"/>
              <w:jc w:val="center"/>
              <w:rPr>
                <w:sz w:val="18"/>
              </w:rPr>
            </w:pPr>
            <w:r>
              <w:rPr>
                <w:sz w:val="18"/>
              </w:rPr>
              <w:t>M</w:t>
            </w:r>
          </w:p>
        </w:tc>
        <w:tc>
          <w:tcPr>
            <w:tcW w:w="2959" w:type="dxa"/>
          </w:tcPr>
          <w:p w:rsidR="00795D2D" w:rsidRDefault="001B3982">
            <w:pPr>
              <w:pStyle w:val="TableParagraph"/>
              <w:ind w:left="476" w:right="476"/>
              <w:jc w:val="center"/>
              <w:rPr>
                <w:sz w:val="18"/>
              </w:rPr>
            </w:pPr>
            <w:r>
              <w:rPr>
                <w:sz w:val="18"/>
              </w:rPr>
              <w:t>De acuerdo a RFC 3261</w:t>
            </w:r>
          </w:p>
        </w:tc>
      </w:tr>
    </w:tbl>
    <w:p w:rsidR="00795D2D" w:rsidRDefault="001B3982">
      <w:pPr>
        <w:pStyle w:val="Textoindependiente"/>
        <w:spacing w:before="0"/>
        <w:ind w:left="853"/>
      </w:pPr>
      <w:r>
        <w:rPr>
          <w:color w:val="2E2E2E"/>
        </w:rPr>
        <w:t>*con Max­Forwards = 0, para verificar que el objetivo es alcanzable</w:t>
      </w:r>
    </w:p>
    <w:p w:rsidR="00795D2D" w:rsidRDefault="001B3982">
      <w:pPr>
        <w:pStyle w:val="Textoindependiente"/>
        <w:spacing w:before="93" w:line="364" w:lineRule="auto"/>
        <w:ind w:left="853" w:right="3518" w:firstLine="2896"/>
      </w:pPr>
      <w:r>
        <w:rPr>
          <w:color w:val="2E2E2E"/>
        </w:rPr>
        <w:t>Tabla 1. Métodos aplicables para una sesión VoIP El método OPTIONS será utilizado como un método "keep alive" de la siguiente forma:</w:t>
      </w:r>
    </w:p>
    <w:p w:rsidR="00795D2D" w:rsidRDefault="001B3982">
      <w:pPr>
        <w:pStyle w:val="Textoindependiente"/>
        <w:spacing w:before="3" w:line="244" w:lineRule="auto"/>
        <w:ind w:right="418" w:firstLine="288"/>
        <w:jc w:val="both"/>
      </w:pPr>
      <w:r>
        <w:rPr>
          <w:color w:val="2E2E2E"/>
        </w:rPr>
        <w:t>El nodo A envía de manera periódica el método Options al nodo B, y el nodo B responde con un "200 OK". Si el nodo B deja de</w:t>
      </w:r>
      <w:r>
        <w:rPr>
          <w:color w:val="2E2E2E"/>
        </w:rPr>
        <w:t xml:space="preserve"> responder o envía una respuesta SIP 503 (Servicio no disponible) entonces el nodo A bloquea la  ruta  pero  continúa enviando el mensaje. En el momento en el que el nodo B vuelve a responder se reactiva la ruta.</w:t>
      </w:r>
    </w:p>
    <w:p w:rsidR="00795D2D" w:rsidRDefault="00795D2D">
      <w:pPr>
        <w:spacing w:line="244" w:lineRule="auto"/>
        <w:jc w:val="both"/>
        <w:sectPr w:rsidR="00795D2D">
          <w:pgSz w:w="12240" w:h="15840"/>
          <w:pgMar w:top="460" w:right="400" w:bottom="480" w:left="420" w:header="274" w:footer="285" w:gutter="0"/>
          <w:cols w:space="720"/>
        </w:sectPr>
      </w:pPr>
    </w:p>
    <w:p w:rsidR="00795D2D" w:rsidRDefault="00795D2D">
      <w:pPr>
        <w:pStyle w:val="Textoindependiente"/>
        <w:spacing w:before="1"/>
        <w:ind w:left="0"/>
        <w:rPr>
          <w:sz w:val="28"/>
        </w:rPr>
      </w:pPr>
    </w:p>
    <w:p w:rsidR="00795D2D" w:rsidRDefault="001B3982">
      <w:pPr>
        <w:pStyle w:val="Textoindependiente"/>
        <w:spacing w:before="95" w:line="244" w:lineRule="auto"/>
        <w:ind w:right="408" w:firstLine="288"/>
      </w:pPr>
      <w:r>
        <w:rPr>
          <w:color w:val="2E2E2E"/>
        </w:rPr>
        <w:t>Se cumplirá con los campos de encabezado aplicables para los métodos definidos en la Tabla 1, de acuerdo a la recomendación correspondiente.</w:t>
      </w:r>
    </w:p>
    <w:p w:rsidR="00795D2D" w:rsidRDefault="001B3982">
      <w:pPr>
        <w:pStyle w:val="Ttulo1"/>
        <w:numPr>
          <w:ilvl w:val="2"/>
          <w:numId w:val="7"/>
        </w:numPr>
        <w:tabs>
          <w:tab w:val="left" w:pos="1305"/>
        </w:tabs>
        <w:spacing w:before="89"/>
        <w:ind w:left="1304"/>
      </w:pPr>
      <w:r>
        <w:rPr>
          <w:color w:val="2E2E2E"/>
        </w:rPr>
        <w:t>Relaciones</w:t>
      </w:r>
      <w:r>
        <w:rPr>
          <w:color w:val="2E2E2E"/>
          <w:spacing w:val="-11"/>
        </w:rPr>
        <w:t xml:space="preserve"> </w:t>
      </w:r>
      <w:r>
        <w:rPr>
          <w:color w:val="2E2E2E"/>
        </w:rPr>
        <w:t>confiables</w:t>
      </w:r>
    </w:p>
    <w:p w:rsidR="00795D2D" w:rsidRDefault="001B3982">
      <w:pPr>
        <w:pStyle w:val="Textoindependiente"/>
        <w:spacing w:before="108"/>
        <w:ind w:left="853"/>
      </w:pPr>
      <w:r>
        <w:rPr>
          <w:color w:val="2E2E2E"/>
        </w:rPr>
        <w:t>Los elementos que conforman una red que tiene un acuerdo de interconexión se les llama domini</w:t>
      </w:r>
      <w:r>
        <w:rPr>
          <w:color w:val="2E2E2E"/>
        </w:rPr>
        <w:t>o confiable.</w:t>
      </w:r>
    </w:p>
    <w:p w:rsidR="00795D2D" w:rsidRDefault="001B3982">
      <w:pPr>
        <w:pStyle w:val="Textoindependiente"/>
        <w:spacing w:before="108" w:line="244" w:lineRule="auto"/>
        <w:ind w:right="1077" w:firstLine="288"/>
      </w:pPr>
      <w:r>
        <w:rPr>
          <w:color w:val="2E2E2E"/>
        </w:rPr>
        <w:t>Los dominios confiables en este caso determinan el cumplimiento de las configuraciones y especificaciones en este documento.</w:t>
      </w:r>
    </w:p>
    <w:p w:rsidR="00795D2D" w:rsidRDefault="001B3982">
      <w:pPr>
        <w:pStyle w:val="Ttulo1"/>
        <w:numPr>
          <w:ilvl w:val="2"/>
          <w:numId w:val="7"/>
        </w:numPr>
        <w:tabs>
          <w:tab w:val="left" w:pos="1305"/>
        </w:tabs>
        <w:ind w:left="1304"/>
      </w:pPr>
      <w:r>
        <w:rPr>
          <w:color w:val="2E2E2E"/>
        </w:rPr>
        <w:t>Peticiones</w:t>
      </w:r>
    </w:p>
    <w:p w:rsidR="00795D2D" w:rsidRDefault="001B3982">
      <w:pPr>
        <w:pStyle w:val="Textoindependiente"/>
        <w:spacing w:before="93" w:line="244" w:lineRule="auto"/>
        <w:ind w:right="408" w:firstLine="288"/>
      </w:pPr>
      <w:r>
        <w:rPr>
          <w:noProof/>
          <w:lang w:eastAsia="es-MX"/>
        </w:rPr>
        <w:drawing>
          <wp:anchor distT="0" distB="0" distL="0" distR="0" simplePos="0" relativeHeight="1600" behindDoc="0" locked="0" layoutInCell="1" allowOverlap="1">
            <wp:simplePos x="0" y="0"/>
            <wp:positionH relativeFrom="page">
              <wp:posOffset>1884824</wp:posOffset>
            </wp:positionH>
            <wp:positionV relativeFrom="paragraph">
              <wp:posOffset>395179</wp:posOffset>
            </wp:positionV>
            <wp:extent cx="4286250" cy="342900"/>
            <wp:effectExtent l="0" t="0" r="0" b="0"/>
            <wp:wrapTopAndBottom/>
            <wp:docPr id="57"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24.png"/>
                    <pic:cNvPicPr/>
                  </pic:nvPicPr>
                  <pic:blipFill>
                    <a:blip r:embed="rId35" cstate="print"/>
                    <a:stretch>
                      <a:fillRect/>
                    </a:stretch>
                  </pic:blipFill>
                  <pic:spPr>
                    <a:xfrm>
                      <a:off x="0" y="0"/>
                      <a:ext cx="4286250" cy="342900"/>
                    </a:xfrm>
                    <a:prstGeom prst="rect">
                      <a:avLst/>
                    </a:prstGeom>
                  </pic:spPr>
                </pic:pic>
              </a:graphicData>
            </a:graphic>
          </wp:anchor>
        </w:drawing>
      </w:r>
      <w:r>
        <w:rPr>
          <w:color w:val="2E2E2E"/>
        </w:rPr>
        <w:t>Las solicitudes SIP se deben componer de un formato básico, la primera línea debe contener información del</w:t>
      </w:r>
      <w:r>
        <w:rPr>
          <w:color w:val="2E2E2E"/>
        </w:rPr>
        <w:t xml:space="preserve"> nombre del método o petición, la URI a la que se está realizando la solicitud y la versión del protocolo separados por un espacio simple:</w:t>
      </w:r>
    </w:p>
    <w:p w:rsidR="00795D2D" w:rsidRDefault="001B3982">
      <w:pPr>
        <w:pStyle w:val="Textoindependiente"/>
        <w:spacing w:before="73"/>
        <w:ind w:left="853"/>
      </w:pPr>
      <w:r>
        <w:rPr>
          <w:color w:val="2E2E2E"/>
        </w:rPr>
        <w:t>Ejemplo:</w:t>
      </w:r>
    </w:p>
    <w:p w:rsidR="00795D2D" w:rsidRDefault="001B3982">
      <w:pPr>
        <w:pStyle w:val="Textoindependiente"/>
        <w:spacing w:before="93"/>
        <w:ind w:left="853"/>
      </w:pPr>
      <w:r>
        <w:rPr>
          <w:color w:val="2E2E2E"/>
        </w:rPr>
        <w:t xml:space="preserve">INVITE </w:t>
      </w:r>
      <w:r>
        <w:rPr>
          <w:color w:val="2E2E2E"/>
          <w:u w:val="single" w:color="2E2E2E"/>
        </w:rPr>
        <w:t>sip:&lt;</w:t>
      </w:r>
      <w:hyperlink r:id="rId36">
        <w:r>
          <w:rPr>
            <w:color w:val="2E2E2E"/>
            <w:u w:val="single" w:color="2E2E2E"/>
          </w:rPr>
          <w:t xml:space="preserve">5512345678@operador.mx </w:t>
        </w:r>
      </w:hyperlink>
      <w:r>
        <w:rPr>
          <w:color w:val="2E2E2E"/>
        </w:rPr>
        <w:t>o dirección ip&gt;;user=pho</w:t>
      </w:r>
      <w:r>
        <w:rPr>
          <w:color w:val="2E2E2E"/>
        </w:rPr>
        <w:t>ne SIP/2.0</w:t>
      </w:r>
    </w:p>
    <w:p w:rsidR="00795D2D" w:rsidRDefault="001B3982">
      <w:pPr>
        <w:pStyle w:val="Ttulo1"/>
        <w:numPr>
          <w:ilvl w:val="2"/>
          <w:numId w:val="7"/>
        </w:numPr>
        <w:tabs>
          <w:tab w:val="left" w:pos="1305"/>
        </w:tabs>
        <w:spacing w:before="108"/>
        <w:ind w:left="1304"/>
      </w:pPr>
      <w:r>
        <w:rPr>
          <w:color w:val="2E2E2E"/>
        </w:rPr>
        <w:t xml:space="preserve">Campos </w:t>
      </w:r>
      <w:r>
        <w:rPr>
          <w:color w:val="2E2E2E"/>
          <w:spacing w:val="-3"/>
        </w:rPr>
        <w:t xml:space="preserve">de </w:t>
      </w:r>
      <w:r>
        <w:rPr>
          <w:color w:val="2E2E2E"/>
        </w:rPr>
        <w:t>encabezado método</w:t>
      </w:r>
      <w:r>
        <w:rPr>
          <w:color w:val="2E2E2E"/>
          <w:spacing w:val="-19"/>
        </w:rPr>
        <w:t xml:space="preserve"> </w:t>
      </w:r>
      <w:r>
        <w:rPr>
          <w:color w:val="2E2E2E"/>
        </w:rPr>
        <w:t>INVITE</w:t>
      </w:r>
    </w:p>
    <w:p w:rsidR="00795D2D" w:rsidRDefault="001B3982">
      <w:pPr>
        <w:pStyle w:val="Textoindependiente"/>
        <w:spacing w:before="108"/>
        <w:ind w:left="853"/>
      </w:pPr>
      <w:r>
        <w:rPr>
          <w:color w:val="2E2E2E"/>
        </w:rPr>
        <w:t>Los campos de encabezado que conformarán la petición INVITE inicial son los siguientes:</w:t>
      </w:r>
    </w:p>
    <w:p w:rsidR="00795D2D" w:rsidRDefault="00795D2D">
      <w:pPr>
        <w:pStyle w:val="Textoindependiente"/>
        <w:spacing w:before="8"/>
        <w:ind w:left="0"/>
        <w:rPr>
          <w:sz w:val="9"/>
        </w:rPr>
      </w:pPr>
    </w:p>
    <w:tbl>
      <w:tblPr>
        <w:tblStyle w:val="TableNormal"/>
        <w:tblW w:w="0" w:type="auto"/>
        <w:tblInd w:w="5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36"/>
        <w:gridCol w:w="3184"/>
        <w:gridCol w:w="1742"/>
      </w:tblGrid>
      <w:tr w:rsidR="00795D2D">
        <w:trPr>
          <w:trHeight w:hRule="exact" w:val="300"/>
        </w:trPr>
        <w:tc>
          <w:tcPr>
            <w:tcW w:w="736" w:type="dxa"/>
          </w:tcPr>
          <w:p w:rsidR="00795D2D" w:rsidRDefault="001B3982">
            <w:pPr>
              <w:pStyle w:val="TableParagraph"/>
              <w:ind w:left="0"/>
              <w:jc w:val="center"/>
              <w:rPr>
                <w:sz w:val="18"/>
              </w:rPr>
            </w:pPr>
            <w:r>
              <w:rPr>
                <w:sz w:val="18"/>
              </w:rPr>
              <w:t>#</w:t>
            </w:r>
          </w:p>
        </w:tc>
        <w:tc>
          <w:tcPr>
            <w:tcW w:w="3184" w:type="dxa"/>
          </w:tcPr>
          <w:p w:rsidR="00795D2D" w:rsidRDefault="001B3982">
            <w:pPr>
              <w:pStyle w:val="TableParagraph"/>
              <w:ind w:left="626"/>
              <w:rPr>
                <w:sz w:val="18"/>
              </w:rPr>
            </w:pPr>
            <w:r>
              <w:rPr>
                <w:sz w:val="18"/>
              </w:rPr>
              <w:t>Campo de encabezado</w:t>
            </w:r>
          </w:p>
        </w:tc>
        <w:tc>
          <w:tcPr>
            <w:tcW w:w="1742" w:type="dxa"/>
          </w:tcPr>
          <w:p w:rsidR="00795D2D" w:rsidRDefault="001B3982">
            <w:pPr>
              <w:pStyle w:val="TableParagraph"/>
              <w:ind w:left="0" w:right="413"/>
              <w:jc w:val="right"/>
              <w:rPr>
                <w:sz w:val="18"/>
              </w:rPr>
            </w:pPr>
            <w:r>
              <w:rPr>
                <w:sz w:val="18"/>
              </w:rPr>
              <w:t>Referencia</w:t>
            </w:r>
          </w:p>
        </w:tc>
      </w:tr>
      <w:tr w:rsidR="00795D2D">
        <w:trPr>
          <w:trHeight w:hRule="exact" w:val="300"/>
        </w:trPr>
        <w:tc>
          <w:tcPr>
            <w:tcW w:w="736" w:type="dxa"/>
          </w:tcPr>
          <w:p w:rsidR="00795D2D" w:rsidRDefault="001B3982">
            <w:pPr>
              <w:pStyle w:val="TableParagraph"/>
              <w:ind w:left="0"/>
              <w:jc w:val="center"/>
              <w:rPr>
                <w:sz w:val="18"/>
              </w:rPr>
            </w:pPr>
            <w:r>
              <w:rPr>
                <w:sz w:val="18"/>
              </w:rPr>
              <w:t>1</w:t>
            </w:r>
          </w:p>
        </w:tc>
        <w:tc>
          <w:tcPr>
            <w:tcW w:w="3184" w:type="dxa"/>
          </w:tcPr>
          <w:p w:rsidR="00795D2D" w:rsidRDefault="001B3982">
            <w:pPr>
              <w:pStyle w:val="TableParagraph"/>
              <w:ind w:left="107"/>
              <w:rPr>
                <w:sz w:val="18"/>
              </w:rPr>
            </w:pPr>
            <w:r>
              <w:rPr>
                <w:sz w:val="18"/>
              </w:rPr>
              <w:t>Via</w:t>
            </w:r>
          </w:p>
        </w:tc>
        <w:tc>
          <w:tcPr>
            <w:tcW w:w="1742" w:type="dxa"/>
          </w:tcPr>
          <w:p w:rsidR="00795D2D" w:rsidRDefault="001B3982">
            <w:pPr>
              <w:pStyle w:val="TableParagraph"/>
              <w:ind w:left="0" w:right="443"/>
              <w:jc w:val="right"/>
              <w:rPr>
                <w:sz w:val="18"/>
              </w:rPr>
            </w:pPr>
            <w:r>
              <w:rPr>
                <w:sz w:val="18"/>
              </w:rPr>
              <w:t>RFC 3261</w:t>
            </w:r>
          </w:p>
        </w:tc>
      </w:tr>
      <w:tr w:rsidR="00795D2D">
        <w:trPr>
          <w:trHeight w:hRule="exact" w:val="300"/>
        </w:trPr>
        <w:tc>
          <w:tcPr>
            <w:tcW w:w="736" w:type="dxa"/>
          </w:tcPr>
          <w:p w:rsidR="00795D2D" w:rsidRDefault="001B3982">
            <w:pPr>
              <w:pStyle w:val="TableParagraph"/>
              <w:ind w:left="0"/>
              <w:jc w:val="center"/>
              <w:rPr>
                <w:sz w:val="18"/>
              </w:rPr>
            </w:pPr>
            <w:r>
              <w:rPr>
                <w:sz w:val="18"/>
              </w:rPr>
              <w:t>2</w:t>
            </w:r>
          </w:p>
        </w:tc>
        <w:tc>
          <w:tcPr>
            <w:tcW w:w="3184" w:type="dxa"/>
          </w:tcPr>
          <w:p w:rsidR="00795D2D" w:rsidRDefault="001B3982">
            <w:pPr>
              <w:pStyle w:val="TableParagraph"/>
              <w:ind w:left="107"/>
              <w:rPr>
                <w:sz w:val="18"/>
              </w:rPr>
            </w:pPr>
            <w:r>
              <w:rPr>
                <w:sz w:val="18"/>
              </w:rPr>
              <w:t>Supported</w:t>
            </w:r>
          </w:p>
        </w:tc>
        <w:tc>
          <w:tcPr>
            <w:tcW w:w="1742" w:type="dxa"/>
          </w:tcPr>
          <w:p w:rsidR="00795D2D" w:rsidRDefault="001B3982">
            <w:pPr>
              <w:pStyle w:val="TableParagraph"/>
              <w:ind w:left="0" w:right="443"/>
              <w:jc w:val="right"/>
              <w:rPr>
                <w:sz w:val="18"/>
              </w:rPr>
            </w:pPr>
            <w:r>
              <w:rPr>
                <w:sz w:val="18"/>
              </w:rPr>
              <w:t>RFC 3261</w:t>
            </w:r>
          </w:p>
        </w:tc>
      </w:tr>
      <w:tr w:rsidR="00795D2D">
        <w:trPr>
          <w:trHeight w:hRule="exact" w:val="300"/>
        </w:trPr>
        <w:tc>
          <w:tcPr>
            <w:tcW w:w="736" w:type="dxa"/>
          </w:tcPr>
          <w:p w:rsidR="00795D2D" w:rsidRDefault="001B3982">
            <w:pPr>
              <w:pStyle w:val="TableParagraph"/>
              <w:ind w:left="0"/>
              <w:jc w:val="center"/>
              <w:rPr>
                <w:sz w:val="18"/>
              </w:rPr>
            </w:pPr>
            <w:r>
              <w:rPr>
                <w:sz w:val="18"/>
              </w:rPr>
              <w:t>3</w:t>
            </w:r>
          </w:p>
        </w:tc>
        <w:tc>
          <w:tcPr>
            <w:tcW w:w="3184" w:type="dxa"/>
          </w:tcPr>
          <w:p w:rsidR="00795D2D" w:rsidRDefault="001B3982">
            <w:pPr>
              <w:pStyle w:val="TableParagraph"/>
              <w:ind w:left="107"/>
              <w:rPr>
                <w:sz w:val="18"/>
              </w:rPr>
            </w:pPr>
            <w:r>
              <w:rPr>
                <w:sz w:val="18"/>
              </w:rPr>
              <w:t>Session­Expires</w:t>
            </w:r>
          </w:p>
        </w:tc>
        <w:tc>
          <w:tcPr>
            <w:tcW w:w="1742" w:type="dxa"/>
          </w:tcPr>
          <w:p w:rsidR="00795D2D" w:rsidRDefault="001B3982">
            <w:pPr>
              <w:pStyle w:val="TableParagraph"/>
              <w:ind w:left="0" w:right="443"/>
              <w:jc w:val="right"/>
              <w:rPr>
                <w:sz w:val="18"/>
              </w:rPr>
            </w:pPr>
            <w:r>
              <w:rPr>
                <w:sz w:val="18"/>
              </w:rPr>
              <w:t>RFC 4028</w:t>
            </w:r>
          </w:p>
        </w:tc>
      </w:tr>
      <w:tr w:rsidR="00795D2D">
        <w:trPr>
          <w:trHeight w:hRule="exact" w:val="300"/>
        </w:trPr>
        <w:tc>
          <w:tcPr>
            <w:tcW w:w="736" w:type="dxa"/>
          </w:tcPr>
          <w:p w:rsidR="00795D2D" w:rsidRDefault="001B3982">
            <w:pPr>
              <w:pStyle w:val="TableParagraph"/>
              <w:ind w:left="0"/>
              <w:jc w:val="center"/>
              <w:rPr>
                <w:sz w:val="18"/>
              </w:rPr>
            </w:pPr>
            <w:r>
              <w:rPr>
                <w:sz w:val="18"/>
              </w:rPr>
              <w:t>4</w:t>
            </w:r>
          </w:p>
        </w:tc>
        <w:tc>
          <w:tcPr>
            <w:tcW w:w="3184" w:type="dxa"/>
          </w:tcPr>
          <w:p w:rsidR="00795D2D" w:rsidRDefault="001B3982">
            <w:pPr>
              <w:pStyle w:val="TableParagraph"/>
              <w:ind w:left="107"/>
              <w:rPr>
                <w:sz w:val="18"/>
              </w:rPr>
            </w:pPr>
            <w:r>
              <w:rPr>
                <w:sz w:val="18"/>
              </w:rPr>
              <w:t>Min­SE</w:t>
            </w:r>
          </w:p>
        </w:tc>
        <w:tc>
          <w:tcPr>
            <w:tcW w:w="1742" w:type="dxa"/>
          </w:tcPr>
          <w:p w:rsidR="00795D2D" w:rsidRDefault="001B3982">
            <w:pPr>
              <w:pStyle w:val="TableParagraph"/>
              <w:ind w:left="0" w:right="443"/>
              <w:jc w:val="right"/>
              <w:rPr>
                <w:sz w:val="18"/>
              </w:rPr>
            </w:pPr>
            <w:r>
              <w:rPr>
                <w:sz w:val="18"/>
              </w:rPr>
              <w:t>RFC 4028</w:t>
            </w:r>
          </w:p>
        </w:tc>
      </w:tr>
      <w:tr w:rsidR="00795D2D">
        <w:trPr>
          <w:trHeight w:hRule="exact" w:val="300"/>
        </w:trPr>
        <w:tc>
          <w:tcPr>
            <w:tcW w:w="736" w:type="dxa"/>
          </w:tcPr>
          <w:p w:rsidR="00795D2D" w:rsidRDefault="001B3982">
            <w:pPr>
              <w:pStyle w:val="TableParagraph"/>
              <w:ind w:left="0"/>
              <w:jc w:val="center"/>
              <w:rPr>
                <w:sz w:val="18"/>
              </w:rPr>
            </w:pPr>
            <w:r>
              <w:rPr>
                <w:sz w:val="18"/>
              </w:rPr>
              <w:t>5</w:t>
            </w:r>
          </w:p>
        </w:tc>
        <w:tc>
          <w:tcPr>
            <w:tcW w:w="3184" w:type="dxa"/>
          </w:tcPr>
          <w:p w:rsidR="00795D2D" w:rsidRDefault="001B3982">
            <w:pPr>
              <w:pStyle w:val="TableParagraph"/>
              <w:ind w:left="107"/>
              <w:rPr>
                <w:sz w:val="18"/>
              </w:rPr>
            </w:pPr>
            <w:r>
              <w:rPr>
                <w:sz w:val="18"/>
              </w:rPr>
              <w:t>Max­Forwards</w:t>
            </w:r>
          </w:p>
        </w:tc>
        <w:tc>
          <w:tcPr>
            <w:tcW w:w="1742" w:type="dxa"/>
          </w:tcPr>
          <w:p w:rsidR="00795D2D" w:rsidRDefault="001B3982">
            <w:pPr>
              <w:pStyle w:val="TableParagraph"/>
              <w:ind w:left="0" w:right="443"/>
              <w:jc w:val="right"/>
              <w:rPr>
                <w:sz w:val="18"/>
              </w:rPr>
            </w:pPr>
            <w:r>
              <w:rPr>
                <w:sz w:val="18"/>
              </w:rPr>
              <w:t>RFC 3261</w:t>
            </w:r>
          </w:p>
        </w:tc>
      </w:tr>
      <w:tr w:rsidR="00795D2D">
        <w:trPr>
          <w:trHeight w:hRule="exact" w:val="300"/>
        </w:trPr>
        <w:tc>
          <w:tcPr>
            <w:tcW w:w="736" w:type="dxa"/>
          </w:tcPr>
          <w:p w:rsidR="00795D2D" w:rsidRDefault="001B3982">
            <w:pPr>
              <w:pStyle w:val="TableParagraph"/>
              <w:ind w:left="0"/>
              <w:jc w:val="center"/>
              <w:rPr>
                <w:sz w:val="18"/>
              </w:rPr>
            </w:pPr>
            <w:r>
              <w:rPr>
                <w:sz w:val="18"/>
              </w:rPr>
              <w:t>6</w:t>
            </w:r>
          </w:p>
        </w:tc>
        <w:tc>
          <w:tcPr>
            <w:tcW w:w="3184" w:type="dxa"/>
          </w:tcPr>
          <w:p w:rsidR="00795D2D" w:rsidRDefault="001B3982">
            <w:pPr>
              <w:pStyle w:val="TableParagraph"/>
              <w:ind w:left="107"/>
              <w:rPr>
                <w:sz w:val="18"/>
              </w:rPr>
            </w:pPr>
            <w:r>
              <w:rPr>
                <w:sz w:val="18"/>
              </w:rPr>
              <w:t>To</w:t>
            </w:r>
          </w:p>
        </w:tc>
        <w:tc>
          <w:tcPr>
            <w:tcW w:w="1742" w:type="dxa"/>
          </w:tcPr>
          <w:p w:rsidR="00795D2D" w:rsidRDefault="001B3982">
            <w:pPr>
              <w:pStyle w:val="TableParagraph"/>
              <w:ind w:left="0" w:right="443"/>
              <w:jc w:val="right"/>
              <w:rPr>
                <w:sz w:val="18"/>
              </w:rPr>
            </w:pPr>
            <w:r>
              <w:rPr>
                <w:sz w:val="18"/>
              </w:rPr>
              <w:t>RFC 3261</w:t>
            </w:r>
          </w:p>
        </w:tc>
      </w:tr>
      <w:tr w:rsidR="00795D2D">
        <w:trPr>
          <w:trHeight w:hRule="exact" w:val="300"/>
        </w:trPr>
        <w:tc>
          <w:tcPr>
            <w:tcW w:w="736" w:type="dxa"/>
          </w:tcPr>
          <w:p w:rsidR="00795D2D" w:rsidRDefault="001B3982">
            <w:pPr>
              <w:pStyle w:val="TableParagraph"/>
              <w:ind w:left="0"/>
              <w:jc w:val="center"/>
              <w:rPr>
                <w:sz w:val="18"/>
              </w:rPr>
            </w:pPr>
            <w:r>
              <w:rPr>
                <w:sz w:val="18"/>
              </w:rPr>
              <w:t>7</w:t>
            </w:r>
          </w:p>
        </w:tc>
        <w:tc>
          <w:tcPr>
            <w:tcW w:w="3184" w:type="dxa"/>
          </w:tcPr>
          <w:p w:rsidR="00795D2D" w:rsidRDefault="001B3982">
            <w:pPr>
              <w:pStyle w:val="TableParagraph"/>
              <w:ind w:left="107"/>
              <w:rPr>
                <w:sz w:val="18"/>
              </w:rPr>
            </w:pPr>
            <w:r>
              <w:rPr>
                <w:sz w:val="18"/>
              </w:rPr>
              <w:t>From</w:t>
            </w:r>
          </w:p>
        </w:tc>
        <w:tc>
          <w:tcPr>
            <w:tcW w:w="1742" w:type="dxa"/>
          </w:tcPr>
          <w:p w:rsidR="00795D2D" w:rsidRDefault="001B3982">
            <w:pPr>
              <w:pStyle w:val="TableParagraph"/>
              <w:ind w:left="0" w:right="443"/>
              <w:jc w:val="right"/>
              <w:rPr>
                <w:sz w:val="18"/>
              </w:rPr>
            </w:pPr>
            <w:r>
              <w:rPr>
                <w:sz w:val="18"/>
              </w:rPr>
              <w:t>RFC 3261</w:t>
            </w:r>
          </w:p>
        </w:tc>
      </w:tr>
      <w:tr w:rsidR="00795D2D">
        <w:trPr>
          <w:trHeight w:hRule="exact" w:val="300"/>
        </w:trPr>
        <w:tc>
          <w:tcPr>
            <w:tcW w:w="736" w:type="dxa"/>
          </w:tcPr>
          <w:p w:rsidR="00795D2D" w:rsidRDefault="001B3982">
            <w:pPr>
              <w:pStyle w:val="TableParagraph"/>
              <w:ind w:left="0"/>
              <w:jc w:val="center"/>
              <w:rPr>
                <w:sz w:val="18"/>
              </w:rPr>
            </w:pPr>
            <w:r>
              <w:rPr>
                <w:sz w:val="18"/>
              </w:rPr>
              <w:t>8</w:t>
            </w:r>
          </w:p>
        </w:tc>
        <w:tc>
          <w:tcPr>
            <w:tcW w:w="3184" w:type="dxa"/>
          </w:tcPr>
          <w:p w:rsidR="00795D2D" w:rsidRDefault="001B3982">
            <w:pPr>
              <w:pStyle w:val="TableParagraph"/>
              <w:ind w:left="107"/>
              <w:rPr>
                <w:sz w:val="18"/>
              </w:rPr>
            </w:pPr>
            <w:r>
              <w:rPr>
                <w:sz w:val="18"/>
              </w:rPr>
              <w:t>Call­ID</w:t>
            </w:r>
          </w:p>
        </w:tc>
        <w:tc>
          <w:tcPr>
            <w:tcW w:w="1742" w:type="dxa"/>
          </w:tcPr>
          <w:p w:rsidR="00795D2D" w:rsidRDefault="001B3982">
            <w:pPr>
              <w:pStyle w:val="TableParagraph"/>
              <w:ind w:left="0" w:right="443"/>
              <w:jc w:val="right"/>
              <w:rPr>
                <w:sz w:val="18"/>
              </w:rPr>
            </w:pPr>
            <w:r>
              <w:rPr>
                <w:sz w:val="18"/>
              </w:rPr>
              <w:t>RFC 3261</w:t>
            </w:r>
          </w:p>
        </w:tc>
      </w:tr>
      <w:tr w:rsidR="00795D2D">
        <w:trPr>
          <w:trHeight w:hRule="exact" w:val="300"/>
        </w:trPr>
        <w:tc>
          <w:tcPr>
            <w:tcW w:w="736" w:type="dxa"/>
          </w:tcPr>
          <w:p w:rsidR="00795D2D" w:rsidRDefault="001B3982">
            <w:pPr>
              <w:pStyle w:val="TableParagraph"/>
              <w:ind w:left="0"/>
              <w:jc w:val="center"/>
              <w:rPr>
                <w:sz w:val="18"/>
              </w:rPr>
            </w:pPr>
            <w:r>
              <w:rPr>
                <w:sz w:val="18"/>
              </w:rPr>
              <w:t>9</w:t>
            </w:r>
          </w:p>
        </w:tc>
        <w:tc>
          <w:tcPr>
            <w:tcW w:w="3184" w:type="dxa"/>
          </w:tcPr>
          <w:p w:rsidR="00795D2D" w:rsidRDefault="001B3982">
            <w:pPr>
              <w:pStyle w:val="TableParagraph"/>
              <w:ind w:left="107"/>
              <w:rPr>
                <w:sz w:val="18"/>
              </w:rPr>
            </w:pPr>
            <w:r>
              <w:rPr>
                <w:sz w:val="18"/>
              </w:rPr>
              <w:t>CSeq</w:t>
            </w:r>
          </w:p>
        </w:tc>
        <w:tc>
          <w:tcPr>
            <w:tcW w:w="1742" w:type="dxa"/>
          </w:tcPr>
          <w:p w:rsidR="00795D2D" w:rsidRDefault="001B3982">
            <w:pPr>
              <w:pStyle w:val="TableParagraph"/>
              <w:ind w:left="0" w:right="443"/>
              <w:jc w:val="right"/>
              <w:rPr>
                <w:sz w:val="18"/>
              </w:rPr>
            </w:pPr>
            <w:r>
              <w:rPr>
                <w:sz w:val="18"/>
              </w:rPr>
              <w:t>RFC 3261</w:t>
            </w:r>
          </w:p>
        </w:tc>
      </w:tr>
      <w:tr w:rsidR="00795D2D">
        <w:trPr>
          <w:trHeight w:hRule="exact" w:val="300"/>
        </w:trPr>
        <w:tc>
          <w:tcPr>
            <w:tcW w:w="736" w:type="dxa"/>
          </w:tcPr>
          <w:p w:rsidR="00795D2D" w:rsidRDefault="001B3982">
            <w:pPr>
              <w:pStyle w:val="TableParagraph"/>
              <w:ind w:left="240" w:right="240"/>
              <w:jc w:val="center"/>
              <w:rPr>
                <w:sz w:val="18"/>
              </w:rPr>
            </w:pPr>
            <w:r>
              <w:rPr>
                <w:sz w:val="18"/>
              </w:rPr>
              <w:t>10</w:t>
            </w:r>
          </w:p>
        </w:tc>
        <w:tc>
          <w:tcPr>
            <w:tcW w:w="3184" w:type="dxa"/>
          </w:tcPr>
          <w:p w:rsidR="00795D2D" w:rsidRDefault="001B3982">
            <w:pPr>
              <w:pStyle w:val="TableParagraph"/>
              <w:ind w:left="107"/>
              <w:rPr>
                <w:sz w:val="18"/>
              </w:rPr>
            </w:pPr>
            <w:r>
              <w:rPr>
                <w:sz w:val="18"/>
              </w:rPr>
              <w:t>Contact</w:t>
            </w:r>
          </w:p>
        </w:tc>
        <w:tc>
          <w:tcPr>
            <w:tcW w:w="1742" w:type="dxa"/>
          </w:tcPr>
          <w:p w:rsidR="00795D2D" w:rsidRDefault="001B3982">
            <w:pPr>
              <w:pStyle w:val="TableParagraph"/>
              <w:ind w:left="0" w:right="443"/>
              <w:jc w:val="right"/>
              <w:rPr>
                <w:sz w:val="18"/>
              </w:rPr>
            </w:pPr>
            <w:r>
              <w:rPr>
                <w:sz w:val="18"/>
              </w:rPr>
              <w:t>RFC 3261</w:t>
            </w:r>
          </w:p>
        </w:tc>
      </w:tr>
      <w:tr w:rsidR="00795D2D">
        <w:trPr>
          <w:trHeight w:hRule="exact" w:val="300"/>
        </w:trPr>
        <w:tc>
          <w:tcPr>
            <w:tcW w:w="736" w:type="dxa"/>
          </w:tcPr>
          <w:p w:rsidR="00795D2D" w:rsidRDefault="001B3982">
            <w:pPr>
              <w:pStyle w:val="TableParagraph"/>
              <w:ind w:left="240" w:right="240"/>
              <w:jc w:val="center"/>
              <w:rPr>
                <w:sz w:val="18"/>
              </w:rPr>
            </w:pPr>
            <w:r>
              <w:rPr>
                <w:sz w:val="18"/>
              </w:rPr>
              <w:t>11</w:t>
            </w:r>
          </w:p>
        </w:tc>
        <w:tc>
          <w:tcPr>
            <w:tcW w:w="3184" w:type="dxa"/>
          </w:tcPr>
          <w:p w:rsidR="00795D2D" w:rsidRDefault="001B3982">
            <w:pPr>
              <w:pStyle w:val="TableParagraph"/>
              <w:ind w:left="107"/>
              <w:rPr>
                <w:sz w:val="18"/>
              </w:rPr>
            </w:pPr>
            <w:r>
              <w:rPr>
                <w:sz w:val="18"/>
              </w:rPr>
              <w:t>Content­Type</w:t>
            </w:r>
          </w:p>
        </w:tc>
        <w:tc>
          <w:tcPr>
            <w:tcW w:w="1742" w:type="dxa"/>
          </w:tcPr>
          <w:p w:rsidR="00795D2D" w:rsidRDefault="001B3982">
            <w:pPr>
              <w:pStyle w:val="TableParagraph"/>
              <w:ind w:left="0" w:right="443"/>
              <w:jc w:val="right"/>
              <w:rPr>
                <w:sz w:val="18"/>
              </w:rPr>
            </w:pPr>
            <w:r>
              <w:rPr>
                <w:sz w:val="18"/>
              </w:rPr>
              <w:t>RFC 3261</w:t>
            </w:r>
          </w:p>
        </w:tc>
      </w:tr>
      <w:tr w:rsidR="00795D2D">
        <w:trPr>
          <w:trHeight w:hRule="exact" w:val="300"/>
        </w:trPr>
        <w:tc>
          <w:tcPr>
            <w:tcW w:w="736" w:type="dxa"/>
          </w:tcPr>
          <w:p w:rsidR="00795D2D" w:rsidRDefault="001B3982">
            <w:pPr>
              <w:pStyle w:val="TableParagraph"/>
              <w:ind w:left="240" w:right="240"/>
              <w:jc w:val="center"/>
              <w:rPr>
                <w:sz w:val="18"/>
              </w:rPr>
            </w:pPr>
            <w:r>
              <w:rPr>
                <w:sz w:val="18"/>
              </w:rPr>
              <w:t>12</w:t>
            </w:r>
          </w:p>
        </w:tc>
        <w:tc>
          <w:tcPr>
            <w:tcW w:w="3184" w:type="dxa"/>
          </w:tcPr>
          <w:p w:rsidR="00795D2D" w:rsidRDefault="001B3982">
            <w:pPr>
              <w:pStyle w:val="TableParagraph"/>
              <w:ind w:left="107"/>
              <w:rPr>
                <w:sz w:val="18"/>
              </w:rPr>
            </w:pPr>
            <w:r>
              <w:rPr>
                <w:sz w:val="18"/>
              </w:rPr>
              <w:t>Content­Length</w:t>
            </w:r>
          </w:p>
        </w:tc>
        <w:tc>
          <w:tcPr>
            <w:tcW w:w="1742" w:type="dxa"/>
          </w:tcPr>
          <w:p w:rsidR="00795D2D" w:rsidRDefault="001B3982">
            <w:pPr>
              <w:pStyle w:val="TableParagraph"/>
              <w:ind w:left="0" w:right="443"/>
              <w:jc w:val="right"/>
              <w:rPr>
                <w:sz w:val="18"/>
              </w:rPr>
            </w:pPr>
            <w:r>
              <w:rPr>
                <w:sz w:val="18"/>
              </w:rPr>
              <w:t>RFC 3261</w:t>
            </w:r>
          </w:p>
        </w:tc>
      </w:tr>
      <w:tr w:rsidR="00795D2D">
        <w:trPr>
          <w:trHeight w:hRule="exact" w:val="300"/>
        </w:trPr>
        <w:tc>
          <w:tcPr>
            <w:tcW w:w="736" w:type="dxa"/>
          </w:tcPr>
          <w:p w:rsidR="00795D2D" w:rsidRDefault="001B3982">
            <w:pPr>
              <w:pStyle w:val="TableParagraph"/>
              <w:ind w:left="240" w:right="240"/>
              <w:jc w:val="center"/>
              <w:rPr>
                <w:sz w:val="18"/>
              </w:rPr>
            </w:pPr>
            <w:r>
              <w:rPr>
                <w:sz w:val="18"/>
              </w:rPr>
              <w:t>13</w:t>
            </w:r>
          </w:p>
        </w:tc>
        <w:tc>
          <w:tcPr>
            <w:tcW w:w="3184" w:type="dxa"/>
          </w:tcPr>
          <w:p w:rsidR="00795D2D" w:rsidRDefault="001B3982">
            <w:pPr>
              <w:pStyle w:val="TableParagraph"/>
              <w:ind w:left="107"/>
              <w:rPr>
                <w:sz w:val="18"/>
              </w:rPr>
            </w:pPr>
            <w:r>
              <w:rPr>
                <w:sz w:val="18"/>
              </w:rPr>
              <w:t>Allow</w:t>
            </w:r>
          </w:p>
        </w:tc>
        <w:tc>
          <w:tcPr>
            <w:tcW w:w="1742" w:type="dxa"/>
          </w:tcPr>
          <w:p w:rsidR="00795D2D" w:rsidRDefault="001B3982">
            <w:pPr>
              <w:pStyle w:val="TableParagraph"/>
              <w:ind w:left="0" w:right="443"/>
              <w:jc w:val="right"/>
              <w:rPr>
                <w:sz w:val="18"/>
              </w:rPr>
            </w:pPr>
            <w:r>
              <w:rPr>
                <w:sz w:val="18"/>
              </w:rPr>
              <w:t>RFC 3261</w:t>
            </w:r>
          </w:p>
        </w:tc>
      </w:tr>
    </w:tbl>
    <w:p w:rsidR="00795D2D" w:rsidRDefault="001B3982">
      <w:pPr>
        <w:pStyle w:val="Textoindependiente"/>
        <w:spacing w:before="0"/>
        <w:ind w:left="3919"/>
      </w:pPr>
      <w:r>
        <w:rPr>
          <w:color w:val="2E2E2E"/>
        </w:rPr>
        <w:t>Tabla 2. Campos de encabezado método INVITE.</w:t>
      </w:r>
    </w:p>
    <w:p w:rsidR="00795D2D" w:rsidRDefault="001B3982">
      <w:pPr>
        <w:pStyle w:val="Textoindependiente"/>
        <w:spacing w:before="33"/>
        <w:ind w:left="853"/>
      </w:pPr>
      <w:r>
        <w:rPr>
          <w:color w:val="2E2E2E"/>
        </w:rPr>
        <w:t>La contestación a la petición INVITE será la respuesta SIP 1 "Intentando", siempre que dicha petición progrese con éxito.</w:t>
      </w:r>
    </w:p>
    <w:p w:rsidR="00795D2D" w:rsidRDefault="001B3982">
      <w:pPr>
        <w:pStyle w:val="Prrafodelista"/>
        <w:numPr>
          <w:ilvl w:val="2"/>
          <w:numId w:val="7"/>
        </w:numPr>
        <w:tabs>
          <w:tab w:val="left" w:pos="1305"/>
        </w:tabs>
        <w:spacing w:before="108" w:line="364" w:lineRule="auto"/>
        <w:ind w:right="4749" w:firstLine="0"/>
        <w:rPr>
          <w:sz w:val="18"/>
        </w:rPr>
      </w:pPr>
      <w:r>
        <w:rPr>
          <w:b/>
          <w:color w:val="2E2E2E"/>
          <w:sz w:val="18"/>
        </w:rPr>
        <w:t xml:space="preserve">Encabezados adicionales SIP aplicables para sesiones </w:t>
      </w:r>
      <w:r>
        <w:rPr>
          <w:b/>
          <w:color w:val="2E2E2E"/>
          <w:spacing w:val="-3"/>
          <w:sz w:val="18"/>
        </w:rPr>
        <w:t>de</w:t>
      </w:r>
      <w:r>
        <w:rPr>
          <w:b/>
          <w:color w:val="2E2E2E"/>
          <w:spacing w:val="-32"/>
          <w:sz w:val="18"/>
        </w:rPr>
        <w:t xml:space="preserve"> </w:t>
      </w:r>
      <w:r>
        <w:rPr>
          <w:b/>
          <w:color w:val="2E2E2E"/>
          <w:spacing w:val="-6"/>
          <w:sz w:val="18"/>
        </w:rPr>
        <w:t xml:space="preserve">VoIP </w:t>
      </w:r>
      <w:r>
        <w:rPr>
          <w:color w:val="2E2E2E"/>
          <w:spacing w:val="2"/>
          <w:sz w:val="18"/>
        </w:rPr>
        <w:t xml:space="preserve">Adicionalmente, </w:t>
      </w:r>
      <w:r>
        <w:rPr>
          <w:color w:val="2E2E2E"/>
          <w:sz w:val="18"/>
        </w:rPr>
        <w:t xml:space="preserve">se </w:t>
      </w:r>
      <w:r>
        <w:rPr>
          <w:color w:val="2E2E2E"/>
          <w:spacing w:val="2"/>
          <w:sz w:val="18"/>
        </w:rPr>
        <w:t xml:space="preserve">considerarán </w:t>
      </w:r>
      <w:r>
        <w:rPr>
          <w:color w:val="2E2E2E"/>
          <w:spacing w:val="3"/>
          <w:sz w:val="18"/>
        </w:rPr>
        <w:t xml:space="preserve">los </w:t>
      </w:r>
      <w:r>
        <w:rPr>
          <w:color w:val="2E2E2E"/>
          <w:spacing w:val="2"/>
          <w:sz w:val="18"/>
        </w:rPr>
        <w:t>siguientes</w:t>
      </w:r>
      <w:r>
        <w:rPr>
          <w:color w:val="2E2E2E"/>
          <w:spacing w:val="1"/>
          <w:sz w:val="18"/>
        </w:rPr>
        <w:t xml:space="preserve"> </w:t>
      </w:r>
      <w:r>
        <w:rPr>
          <w:color w:val="2E2E2E"/>
          <w:spacing w:val="2"/>
          <w:sz w:val="18"/>
        </w:rPr>
        <w:t>encabezados:</w:t>
      </w:r>
    </w:p>
    <w:tbl>
      <w:tblPr>
        <w:tblStyle w:val="TableNormal"/>
        <w:tblW w:w="0" w:type="auto"/>
        <w:tblInd w:w="5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96"/>
        <w:gridCol w:w="3500"/>
        <w:gridCol w:w="1217"/>
        <w:gridCol w:w="3244"/>
      </w:tblGrid>
      <w:tr w:rsidR="00795D2D">
        <w:trPr>
          <w:trHeight w:hRule="exact" w:val="511"/>
        </w:trPr>
        <w:tc>
          <w:tcPr>
            <w:tcW w:w="496" w:type="dxa"/>
          </w:tcPr>
          <w:p w:rsidR="00795D2D" w:rsidRDefault="00795D2D">
            <w:pPr>
              <w:pStyle w:val="TableParagraph"/>
              <w:spacing w:before="2"/>
              <w:ind w:left="0"/>
              <w:rPr>
                <w:sz w:val="21"/>
              </w:rPr>
            </w:pPr>
          </w:p>
          <w:p w:rsidR="00795D2D" w:rsidRDefault="001B3982">
            <w:pPr>
              <w:pStyle w:val="TableParagraph"/>
              <w:spacing w:before="0"/>
              <w:ind w:left="0"/>
              <w:jc w:val="center"/>
              <w:rPr>
                <w:sz w:val="18"/>
              </w:rPr>
            </w:pPr>
            <w:r>
              <w:rPr>
                <w:sz w:val="18"/>
              </w:rPr>
              <w:t>#</w:t>
            </w:r>
          </w:p>
        </w:tc>
        <w:tc>
          <w:tcPr>
            <w:tcW w:w="3500" w:type="dxa"/>
          </w:tcPr>
          <w:p w:rsidR="00795D2D" w:rsidRDefault="001B3982">
            <w:pPr>
              <w:pStyle w:val="TableParagraph"/>
              <w:spacing w:before="34"/>
              <w:ind w:left="629" w:right="629"/>
              <w:jc w:val="center"/>
              <w:rPr>
                <w:sz w:val="18"/>
              </w:rPr>
            </w:pPr>
            <w:r>
              <w:rPr>
                <w:sz w:val="18"/>
              </w:rPr>
              <w:t>Encabezado</w:t>
            </w:r>
          </w:p>
        </w:tc>
        <w:tc>
          <w:tcPr>
            <w:tcW w:w="1217" w:type="dxa"/>
          </w:tcPr>
          <w:p w:rsidR="00795D2D" w:rsidRDefault="001B3982">
            <w:pPr>
              <w:pStyle w:val="TableParagraph"/>
              <w:spacing w:before="34"/>
              <w:ind w:left="300" w:right="300"/>
              <w:jc w:val="center"/>
              <w:rPr>
                <w:sz w:val="18"/>
              </w:rPr>
            </w:pPr>
            <w:r>
              <w:rPr>
                <w:sz w:val="18"/>
              </w:rPr>
              <w:t>Estado</w:t>
            </w:r>
          </w:p>
        </w:tc>
        <w:tc>
          <w:tcPr>
            <w:tcW w:w="3244" w:type="dxa"/>
          </w:tcPr>
          <w:p w:rsidR="00795D2D" w:rsidRDefault="001B3982">
            <w:pPr>
              <w:pStyle w:val="TableParagraph"/>
              <w:spacing w:before="34"/>
              <w:ind w:left="599" w:right="599"/>
              <w:jc w:val="center"/>
              <w:rPr>
                <w:sz w:val="18"/>
              </w:rPr>
            </w:pPr>
            <w:r>
              <w:rPr>
                <w:sz w:val="18"/>
              </w:rPr>
              <w:t>Referencia</w:t>
            </w:r>
          </w:p>
        </w:tc>
      </w:tr>
      <w:tr w:rsidR="00795D2D">
        <w:trPr>
          <w:trHeight w:hRule="exact" w:val="511"/>
        </w:trPr>
        <w:tc>
          <w:tcPr>
            <w:tcW w:w="496" w:type="dxa"/>
          </w:tcPr>
          <w:p w:rsidR="00795D2D" w:rsidRDefault="00795D2D">
            <w:pPr>
              <w:pStyle w:val="TableParagraph"/>
              <w:spacing w:before="2"/>
              <w:ind w:left="0"/>
              <w:rPr>
                <w:sz w:val="21"/>
              </w:rPr>
            </w:pPr>
          </w:p>
          <w:p w:rsidR="00795D2D" w:rsidRDefault="001B3982">
            <w:pPr>
              <w:pStyle w:val="TableParagraph"/>
              <w:spacing w:before="0"/>
              <w:ind w:left="0"/>
              <w:jc w:val="center"/>
              <w:rPr>
                <w:sz w:val="18"/>
              </w:rPr>
            </w:pPr>
            <w:r>
              <w:rPr>
                <w:sz w:val="18"/>
              </w:rPr>
              <w:t>1</w:t>
            </w:r>
          </w:p>
        </w:tc>
        <w:tc>
          <w:tcPr>
            <w:tcW w:w="3500" w:type="dxa"/>
          </w:tcPr>
          <w:p w:rsidR="00795D2D" w:rsidRDefault="001B3982">
            <w:pPr>
              <w:pStyle w:val="TableParagraph"/>
              <w:spacing w:before="34"/>
              <w:ind w:left="634" w:right="629"/>
              <w:jc w:val="center"/>
              <w:rPr>
                <w:sz w:val="18"/>
              </w:rPr>
            </w:pPr>
            <w:r>
              <w:rPr>
                <w:sz w:val="18"/>
              </w:rPr>
              <w:t>Privacy</w:t>
            </w:r>
          </w:p>
        </w:tc>
        <w:tc>
          <w:tcPr>
            <w:tcW w:w="1217" w:type="dxa"/>
          </w:tcPr>
          <w:p w:rsidR="00795D2D" w:rsidRDefault="001B3982">
            <w:pPr>
              <w:pStyle w:val="TableParagraph"/>
              <w:spacing w:before="34"/>
              <w:ind w:left="5"/>
              <w:jc w:val="center"/>
              <w:rPr>
                <w:sz w:val="18"/>
              </w:rPr>
            </w:pPr>
            <w:r>
              <w:rPr>
                <w:sz w:val="18"/>
              </w:rPr>
              <w:t>M</w:t>
            </w:r>
          </w:p>
        </w:tc>
        <w:tc>
          <w:tcPr>
            <w:tcW w:w="3244" w:type="dxa"/>
          </w:tcPr>
          <w:p w:rsidR="00795D2D" w:rsidRDefault="001B3982">
            <w:pPr>
              <w:pStyle w:val="TableParagraph"/>
              <w:spacing w:before="34"/>
              <w:ind w:left="599" w:right="599"/>
              <w:jc w:val="center"/>
              <w:rPr>
                <w:sz w:val="18"/>
              </w:rPr>
            </w:pPr>
            <w:r>
              <w:rPr>
                <w:sz w:val="18"/>
              </w:rPr>
              <w:t>De acuerdo a RFC 3323</w:t>
            </w:r>
          </w:p>
        </w:tc>
      </w:tr>
      <w:tr w:rsidR="00795D2D">
        <w:trPr>
          <w:trHeight w:hRule="exact" w:val="511"/>
        </w:trPr>
        <w:tc>
          <w:tcPr>
            <w:tcW w:w="496" w:type="dxa"/>
          </w:tcPr>
          <w:p w:rsidR="00795D2D" w:rsidRDefault="00795D2D">
            <w:pPr>
              <w:pStyle w:val="TableParagraph"/>
              <w:spacing w:before="2"/>
              <w:ind w:left="0"/>
              <w:rPr>
                <w:sz w:val="21"/>
              </w:rPr>
            </w:pPr>
          </w:p>
          <w:p w:rsidR="00795D2D" w:rsidRDefault="001B3982">
            <w:pPr>
              <w:pStyle w:val="TableParagraph"/>
              <w:spacing w:before="0"/>
              <w:ind w:left="0"/>
              <w:jc w:val="center"/>
              <w:rPr>
                <w:sz w:val="18"/>
              </w:rPr>
            </w:pPr>
            <w:r>
              <w:rPr>
                <w:sz w:val="18"/>
              </w:rPr>
              <w:t>2</w:t>
            </w:r>
          </w:p>
        </w:tc>
        <w:tc>
          <w:tcPr>
            <w:tcW w:w="3500" w:type="dxa"/>
          </w:tcPr>
          <w:p w:rsidR="00795D2D" w:rsidRDefault="001B3982">
            <w:pPr>
              <w:pStyle w:val="TableParagraph"/>
              <w:spacing w:before="34"/>
              <w:ind w:left="634" w:right="629"/>
              <w:jc w:val="center"/>
              <w:rPr>
                <w:sz w:val="18"/>
              </w:rPr>
            </w:pPr>
            <w:r>
              <w:rPr>
                <w:sz w:val="18"/>
              </w:rPr>
              <w:t>Reason (en una respuesta)</w:t>
            </w:r>
          </w:p>
        </w:tc>
        <w:tc>
          <w:tcPr>
            <w:tcW w:w="1217" w:type="dxa"/>
          </w:tcPr>
          <w:p w:rsidR="00795D2D" w:rsidRDefault="001B3982">
            <w:pPr>
              <w:pStyle w:val="TableParagraph"/>
              <w:spacing w:before="34"/>
              <w:ind w:left="5"/>
              <w:jc w:val="center"/>
              <w:rPr>
                <w:sz w:val="18"/>
              </w:rPr>
            </w:pPr>
            <w:r>
              <w:rPr>
                <w:sz w:val="18"/>
              </w:rPr>
              <w:t>M</w:t>
            </w:r>
          </w:p>
        </w:tc>
        <w:tc>
          <w:tcPr>
            <w:tcW w:w="3244" w:type="dxa"/>
          </w:tcPr>
          <w:p w:rsidR="00795D2D" w:rsidRDefault="001B3982">
            <w:pPr>
              <w:pStyle w:val="TableParagraph"/>
              <w:spacing w:before="34"/>
              <w:ind w:left="599" w:right="599"/>
              <w:jc w:val="center"/>
              <w:rPr>
                <w:sz w:val="18"/>
              </w:rPr>
            </w:pPr>
            <w:r>
              <w:rPr>
                <w:sz w:val="18"/>
              </w:rPr>
              <w:t>De acuerdo a RFC 3326</w:t>
            </w:r>
          </w:p>
        </w:tc>
      </w:tr>
      <w:tr w:rsidR="00795D2D">
        <w:trPr>
          <w:trHeight w:hRule="exact" w:val="511"/>
        </w:trPr>
        <w:tc>
          <w:tcPr>
            <w:tcW w:w="496" w:type="dxa"/>
          </w:tcPr>
          <w:p w:rsidR="00795D2D" w:rsidRDefault="00795D2D">
            <w:pPr>
              <w:pStyle w:val="TableParagraph"/>
              <w:spacing w:before="2"/>
              <w:ind w:left="0"/>
              <w:rPr>
                <w:sz w:val="21"/>
              </w:rPr>
            </w:pPr>
          </w:p>
          <w:p w:rsidR="00795D2D" w:rsidRDefault="001B3982">
            <w:pPr>
              <w:pStyle w:val="TableParagraph"/>
              <w:spacing w:before="0"/>
              <w:ind w:left="0"/>
              <w:jc w:val="center"/>
              <w:rPr>
                <w:sz w:val="18"/>
              </w:rPr>
            </w:pPr>
            <w:r>
              <w:rPr>
                <w:sz w:val="18"/>
              </w:rPr>
              <w:t>3</w:t>
            </w:r>
          </w:p>
        </w:tc>
        <w:tc>
          <w:tcPr>
            <w:tcW w:w="3500" w:type="dxa"/>
          </w:tcPr>
          <w:p w:rsidR="00795D2D" w:rsidRDefault="001B3982">
            <w:pPr>
              <w:pStyle w:val="TableParagraph"/>
              <w:spacing w:before="34"/>
              <w:ind w:left="634" w:right="629"/>
              <w:jc w:val="center"/>
              <w:rPr>
                <w:sz w:val="18"/>
              </w:rPr>
            </w:pPr>
            <w:r>
              <w:rPr>
                <w:sz w:val="18"/>
              </w:rPr>
              <w:t>P­Asserted­Identity</w:t>
            </w:r>
          </w:p>
        </w:tc>
        <w:tc>
          <w:tcPr>
            <w:tcW w:w="1217" w:type="dxa"/>
          </w:tcPr>
          <w:p w:rsidR="00795D2D" w:rsidRDefault="001B3982">
            <w:pPr>
              <w:pStyle w:val="TableParagraph"/>
              <w:spacing w:before="34"/>
              <w:ind w:left="5"/>
              <w:jc w:val="center"/>
              <w:rPr>
                <w:sz w:val="18"/>
              </w:rPr>
            </w:pPr>
            <w:r>
              <w:rPr>
                <w:sz w:val="18"/>
              </w:rPr>
              <w:t>M</w:t>
            </w:r>
          </w:p>
        </w:tc>
        <w:tc>
          <w:tcPr>
            <w:tcW w:w="3244" w:type="dxa"/>
          </w:tcPr>
          <w:p w:rsidR="00795D2D" w:rsidRDefault="001B3982">
            <w:pPr>
              <w:pStyle w:val="TableParagraph"/>
              <w:spacing w:before="34"/>
              <w:ind w:left="599" w:right="599"/>
              <w:jc w:val="center"/>
              <w:rPr>
                <w:sz w:val="18"/>
              </w:rPr>
            </w:pPr>
            <w:r>
              <w:rPr>
                <w:sz w:val="18"/>
              </w:rPr>
              <w:t>De acuerdo al RFC 3325</w:t>
            </w:r>
          </w:p>
        </w:tc>
      </w:tr>
      <w:tr w:rsidR="00795D2D">
        <w:trPr>
          <w:trHeight w:hRule="exact" w:val="511"/>
        </w:trPr>
        <w:tc>
          <w:tcPr>
            <w:tcW w:w="496" w:type="dxa"/>
          </w:tcPr>
          <w:p w:rsidR="00795D2D" w:rsidRDefault="00795D2D">
            <w:pPr>
              <w:pStyle w:val="TableParagraph"/>
              <w:spacing w:before="2"/>
              <w:ind w:left="0"/>
              <w:rPr>
                <w:sz w:val="21"/>
              </w:rPr>
            </w:pPr>
          </w:p>
          <w:p w:rsidR="00795D2D" w:rsidRDefault="001B3982">
            <w:pPr>
              <w:pStyle w:val="TableParagraph"/>
              <w:spacing w:before="0"/>
              <w:ind w:left="0"/>
              <w:jc w:val="center"/>
              <w:rPr>
                <w:sz w:val="18"/>
              </w:rPr>
            </w:pPr>
            <w:r>
              <w:rPr>
                <w:sz w:val="18"/>
              </w:rPr>
              <w:t>4</w:t>
            </w:r>
          </w:p>
        </w:tc>
        <w:tc>
          <w:tcPr>
            <w:tcW w:w="3500" w:type="dxa"/>
          </w:tcPr>
          <w:p w:rsidR="00795D2D" w:rsidRDefault="001B3982">
            <w:pPr>
              <w:pStyle w:val="TableParagraph"/>
              <w:spacing w:before="34"/>
              <w:ind w:left="629" w:right="629"/>
              <w:jc w:val="center"/>
              <w:rPr>
                <w:sz w:val="18"/>
              </w:rPr>
            </w:pPr>
            <w:r>
              <w:rPr>
                <w:sz w:val="18"/>
              </w:rPr>
              <w:t>P­Early­Media</w:t>
            </w:r>
          </w:p>
        </w:tc>
        <w:tc>
          <w:tcPr>
            <w:tcW w:w="1217" w:type="dxa"/>
          </w:tcPr>
          <w:p w:rsidR="00795D2D" w:rsidRDefault="001B3982">
            <w:pPr>
              <w:pStyle w:val="TableParagraph"/>
              <w:spacing w:before="34"/>
              <w:ind w:left="10"/>
              <w:jc w:val="center"/>
              <w:rPr>
                <w:sz w:val="18"/>
              </w:rPr>
            </w:pPr>
            <w:r>
              <w:rPr>
                <w:sz w:val="18"/>
              </w:rPr>
              <w:t>O</w:t>
            </w:r>
          </w:p>
        </w:tc>
        <w:tc>
          <w:tcPr>
            <w:tcW w:w="3244" w:type="dxa"/>
          </w:tcPr>
          <w:p w:rsidR="00795D2D" w:rsidRDefault="001B3982">
            <w:pPr>
              <w:pStyle w:val="TableParagraph"/>
              <w:spacing w:before="34"/>
              <w:ind w:left="599" w:right="599"/>
              <w:jc w:val="center"/>
              <w:rPr>
                <w:sz w:val="18"/>
              </w:rPr>
            </w:pPr>
            <w:r>
              <w:rPr>
                <w:sz w:val="18"/>
              </w:rPr>
              <w:t>De acuerdo al RFC 5009</w:t>
            </w:r>
          </w:p>
        </w:tc>
      </w:tr>
    </w:tbl>
    <w:p w:rsidR="00795D2D" w:rsidRDefault="001B3982">
      <w:pPr>
        <w:pStyle w:val="Textoindependiente"/>
        <w:spacing w:before="0"/>
        <w:ind w:left="1384" w:right="1229"/>
        <w:jc w:val="center"/>
      </w:pPr>
      <w:r>
        <w:rPr>
          <w:color w:val="2E2E2E"/>
        </w:rPr>
        <w:t>Tabla 3. Encabezados adicionales SIP para VoIP.</w:t>
      </w:r>
    </w:p>
    <w:p w:rsidR="00795D2D" w:rsidRDefault="001B3982">
      <w:pPr>
        <w:pStyle w:val="Textoindependiente"/>
        <w:spacing w:before="108" w:line="244" w:lineRule="auto"/>
        <w:ind w:right="1077" w:firstLine="288"/>
      </w:pPr>
      <w:r>
        <w:rPr>
          <w:color w:val="2E2E2E"/>
        </w:rPr>
        <w:t xml:space="preserve">Para el caso de </w:t>
      </w:r>
      <w:r>
        <w:rPr>
          <w:color w:val="2E2E2E"/>
          <w:spacing w:val="3"/>
        </w:rPr>
        <w:t xml:space="preserve">los </w:t>
      </w:r>
      <w:r>
        <w:rPr>
          <w:color w:val="2E2E2E"/>
          <w:spacing w:val="2"/>
        </w:rPr>
        <w:t xml:space="preserve">campos </w:t>
      </w:r>
      <w:r>
        <w:rPr>
          <w:color w:val="2E2E2E"/>
        </w:rPr>
        <w:t xml:space="preserve">o parámetros </w:t>
      </w:r>
      <w:r>
        <w:rPr>
          <w:color w:val="2E2E2E"/>
          <w:spacing w:val="2"/>
        </w:rPr>
        <w:t xml:space="preserve">que </w:t>
      </w:r>
      <w:r>
        <w:rPr>
          <w:color w:val="2E2E2E"/>
        </w:rPr>
        <w:t xml:space="preserve">no </w:t>
      </w:r>
      <w:r>
        <w:rPr>
          <w:color w:val="2E2E2E"/>
          <w:spacing w:val="2"/>
        </w:rPr>
        <w:t xml:space="preserve">aparecen </w:t>
      </w:r>
      <w:r>
        <w:rPr>
          <w:color w:val="2E2E2E"/>
        </w:rPr>
        <w:t xml:space="preserve">en este documento, el </w:t>
      </w:r>
      <w:r>
        <w:rPr>
          <w:color w:val="2E2E2E"/>
          <w:spacing w:val="3"/>
        </w:rPr>
        <w:t xml:space="preserve">Concesionario </w:t>
      </w:r>
      <w:r>
        <w:rPr>
          <w:color w:val="2E2E2E"/>
        </w:rPr>
        <w:t xml:space="preserve">Receptor de  </w:t>
      </w:r>
      <w:r>
        <w:rPr>
          <w:color w:val="2E2E2E"/>
          <w:spacing w:val="2"/>
        </w:rPr>
        <w:t xml:space="preserve">la  señalización </w:t>
      </w:r>
      <w:r>
        <w:rPr>
          <w:color w:val="2E2E2E"/>
        </w:rPr>
        <w:t xml:space="preserve">es </w:t>
      </w:r>
      <w:r>
        <w:rPr>
          <w:color w:val="2E2E2E"/>
          <w:spacing w:val="2"/>
        </w:rPr>
        <w:t xml:space="preserve">libre </w:t>
      </w:r>
      <w:r>
        <w:rPr>
          <w:color w:val="2E2E2E"/>
        </w:rPr>
        <w:t xml:space="preserve">de </w:t>
      </w:r>
      <w:r>
        <w:rPr>
          <w:color w:val="2E2E2E"/>
          <w:spacing w:val="2"/>
        </w:rPr>
        <w:t xml:space="preserve">procesarlos </w:t>
      </w:r>
      <w:r>
        <w:rPr>
          <w:color w:val="2E2E2E"/>
        </w:rPr>
        <w:t>o</w:t>
      </w:r>
      <w:r>
        <w:rPr>
          <w:color w:val="2E2E2E"/>
          <w:spacing w:val="18"/>
        </w:rPr>
        <w:t xml:space="preserve"> </w:t>
      </w:r>
      <w:r>
        <w:rPr>
          <w:color w:val="2E2E2E"/>
          <w:spacing w:val="2"/>
        </w:rPr>
        <w:t>ignorarlos.</w:t>
      </w:r>
    </w:p>
    <w:p w:rsidR="00795D2D" w:rsidRDefault="001B3982">
      <w:pPr>
        <w:pStyle w:val="Ttulo1"/>
        <w:numPr>
          <w:ilvl w:val="1"/>
          <w:numId w:val="6"/>
        </w:numPr>
        <w:tabs>
          <w:tab w:val="left" w:pos="1155"/>
        </w:tabs>
      </w:pPr>
      <w:r>
        <w:rPr>
          <w:color w:val="2E2E2E"/>
        </w:rPr>
        <w:t xml:space="preserve">Protocolo </w:t>
      </w:r>
      <w:r>
        <w:rPr>
          <w:color w:val="2E2E2E"/>
          <w:spacing w:val="-3"/>
        </w:rPr>
        <w:t xml:space="preserve">de </w:t>
      </w:r>
      <w:r>
        <w:rPr>
          <w:color w:val="2E2E2E"/>
        </w:rPr>
        <w:t xml:space="preserve">Descripción </w:t>
      </w:r>
      <w:r>
        <w:rPr>
          <w:color w:val="2E2E2E"/>
          <w:spacing w:val="-3"/>
        </w:rPr>
        <w:t>de</w:t>
      </w:r>
      <w:r>
        <w:rPr>
          <w:color w:val="2E2E2E"/>
          <w:spacing w:val="-25"/>
        </w:rPr>
        <w:t xml:space="preserve"> </w:t>
      </w:r>
      <w:r>
        <w:rPr>
          <w:color w:val="2E2E2E"/>
        </w:rPr>
        <w:t>Sesión</w:t>
      </w:r>
    </w:p>
    <w:p w:rsidR="00795D2D" w:rsidRDefault="00795D2D">
      <w:pPr>
        <w:pStyle w:val="Textoindependiente"/>
        <w:spacing w:before="0"/>
        <w:ind w:left="0"/>
        <w:rPr>
          <w:b/>
          <w:sz w:val="20"/>
        </w:rPr>
      </w:pPr>
    </w:p>
    <w:p w:rsidR="00795D2D" w:rsidRDefault="001B3982">
      <w:pPr>
        <w:pStyle w:val="Textoindependiente"/>
        <w:spacing w:before="179" w:line="244" w:lineRule="auto"/>
        <w:ind w:right="442" w:firstLine="288"/>
      </w:pPr>
      <w:r>
        <w:rPr>
          <w:color w:val="2E2E2E"/>
        </w:rPr>
        <w:t xml:space="preserve">La solicitud INVITE </w:t>
      </w:r>
      <w:r>
        <w:rPr>
          <w:color w:val="2E2E2E"/>
          <w:spacing w:val="2"/>
        </w:rPr>
        <w:t xml:space="preserve">incluirá </w:t>
      </w:r>
      <w:r>
        <w:rPr>
          <w:color w:val="2E2E2E"/>
        </w:rPr>
        <w:t xml:space="preserve">en el </w:t>
      </w:r>
      <w:r>
        <w:rPr>
          <w:color w:val="2E2E2E"/>
          <w:spacing w:val="2"/>
        </w:rPr>
        <w:t xml:space="preserve">cuerpo, una descripción </w:t>
      </w:r>
      <w:r>
        <w:rPr>
          <w:color w:val="2E2E2E"/>
        </w:rPr>
        <w:t>d</w:t>
      </w:r>
      <w:r>
        <w:rPr>
          <w:color w:val="2E2E2E"/>
        </w:rPr>
        <w:t xml:space="preserve">e </w:t>
      </w:r>
      <w:r>
        <w:rPr>
          <w:color w:val="2E2E2E"/>
          <w:spacing w:val="2"/>
        </w:rPr>
        <w:t xml:space="preserve">la sesión </w:t>
      </w:r>
      <w:r>
        <w:rPr>
          <w:color w:val="2E2E2E"/>
        </w:rPr>
        <w:t xml:space="preserve">en formato Protocolo de </w:t>
      </w:r>
      <w:r>
        <w:rPr>
          <w:color w:val="2E2E2E"/>
          <w:spacing w:val="2"/>
        </w:rPr>
        <w:t xml:space="preserve">Descripción </w:t>
      </w:r>
      <w:r>
        <w:rPr>
          <w:color w:val="2E2E2E"/>
        </w:rPr>
        <w:t xml:space="preserve">de </w:t>
      </w:r>
      <w:r>
        <w:rPr>
          <w:color w:val="2E2E2E"/>
          <w:spacing w:val="2"/>
        </w:rPr>
        <w:t>Sesión</w:t>
      </w:r>
      <w:r>
        <w:rPr>
          <w:color w:val="2E2E2E"/>
          <w:spacing w:val="54"/>
        </w:rPr>
        <w:t xml:space="preserve"> </w:t>
      </w:r>
      <w:r>
        <w:rPr>
          <w:color w:val="2E2E2E"/>
        </w:rPr>
        <w:t xml:space="preserve">("SDP", </w:t>
      </w:r>
      <w:r>
        <w:rPr>
          <w:color w:val="2E2E2E"/>
          <w:spacing w:val="2"/>
        </w:rPr>
        <w:t xml:space="preserve">por </w:t>
      </w:r>
      <w:r>
        <w:rPr>
          <w:color w:val="2E2E2E"/>
        </w:rPr>
        <w:t xml:space="preserve">sus </w:t>
      </w:r>
      <w:r>
        <w:rPr>
          <w:color w:val="2E2E2E"/>
          <w:spacing w:val="3"/>
        </w:rPr>
        <w:t xml:space="preserve">siglas </w:t>
      </w:r>
      <w:r>
        <w:rPr>
          <w:color w:val="2E2E2E"/>
        </w:rPr>
        <w:t xml:space="preserve">en </w:t>
      </w:r>
      <w:r>
        <w:rPr>
          <w:color w:val="2E2E2E"/>
          <w:spacing w:val="3"/>
        </w:rPr>
        <w:t xml:space="preserve">inglés) </w:t>
      </w:r>
      <w:r>
        <w:rPr>
          <w:color w:val="2E2E2E"/>
        </w:rPr>
        <w:t xml:space="preserve">de </w:t>
      </w:r>
      <w:r>
        <w:rPr>
          <w:color w:val="2E2E2E"/>
          <w:spacing w:val="2"/>
        </w:rPr>
        <w:t xml:space="preserve">acuerdo </w:t>
      </w:r>
      <w:r>
        <w:rPr>
          <w:color w:val="2E2E2E"/>
        </w:rPr>
        <w:t xml:space="preserve">a </w:t>
      </w:r>
      <w:r>
        <w:rPr>
          <w:color w:val="2E2E2E"/>
          <w:spacing w:val="2"/>
        </w:rPr>
        <w:t xml:space="preserve">la Recomendación </w:t>
      </w:r>
      <w:r>
        <w:rPr>
          <w:color w:val="2E2E2E"/>
          <w:spacing w:val="-3"/>
        </w:rPr>
        <w:t xml:space="preserve">IETF </w:t>
      </w:r>
      <w:r>
        <w:rPr>
          <w:color w:val="2E2E2E"/>
        </w:rPr>
        <w:t xml:space="preserve">RFC </w:t>
      </w:r>
      <w:r>
        <w:rPr>
          <w:color w:val="2E2E2E"/>
          <w:spacing w:val="3"/>
        </w:rPr>
        <w:t xml:space="preserve">4566, </w:t>
      </w:r>
      <w:r>
        <w:rPr>
          <w:color w:val="2E2E2E"/>
        </w:rPr>
        <w:t xml:space="preserve">en </w:t>
      </w:r>
      <w:r>
        <w:rPr>
          <w:color w:val="2E2E2E"/>
          <w:spacing w:val="2"/>
        </w:rPr>
        <w:t xml:space="preserve">la </w:t>
      </w:r>
      <w:r>
        <w:rPr>
          <w:color w:val="2E2E2E"/>
        </w:rPr>
        <w:t xml:space="preserve">cual se </w:t>
      </w:r>
      <w:r>
        <w:rPr>
          <w:color w:val="2E2E2E"/>
          <w:spacing w:val="3"/>
        </w:rPr>
        <w:t xml:space="preserve">señalan las </w:t>
      </w:r>
      <w:r>
        <w:rPr>
          <w:color w:val="2E2E2E"/>
        </w:rPr>
        <w:t xml:space="preserve">características  </w:t>
      </w:r>
      <w:r>
        <w:rPr>
          <w:color w:val="2E2E2E"/>
          <w:spacing w:val="24"/>
        </w:rPr>
        <w:t xml:space="preserve"> </w:t>
      </w:r>
      <w:r>
        <w:rPr>
          <w:color w:val="2E2E2E"/>
          <w:spacing w:val="2"/>
        </w:rPr>
        <w:t>del</w:t>
      </w:r>
    </w:p>
    <w:p w:rsidR="00795D2D" w:rsidRDefault="00795D2D">
      <w:pPr>
        <w:spacing w:line="244" w:lineRule="auto"/>
        <w:sectPr w:rsidR="00795D2D">
          <w:pgSz w:w="12240" w:h="15840"/>
          <w:pgMar w:top="460" w:right="400" w:bottom="480" w:left="420" w:header="274" w:footer="285" w:gutter="0"/>
          <w:cols w:space="720"/>
        </w:sectPr>
      </w:pPr>
    </w:p>
    <w:p w:rsidR="00795D2D" w:rsidRDefault="001B3982">
      <w:pPr>
        <w:pStyle w:val="Textoindependiente"/>
        <w:spacing w:before="97"/>
      </w:pPr>
      <w:r>
        <w:rPr>
          <w:color w:val="2E2E2E"/>
        </w:rPr>
        <w:lastRenderedPageBreak/>
        <w:t>medio.</w:t>
      </w:r>
    </w:p>
    <w:p w:rsidR="00795D2D" w:rsidRDefault="001B3982">
      <w:pPr>
        <w:pStyle w:val="Textoindependiente"/>
        <w:spacing w:before="112"/>
        <w:ind w:left="853"/>
      </w:pPr>
      <w:r>
        <w:rPr>
          <w:color w:val="2E2E2E"/>
        </w:rPr>
        <w:t>El mensaje SDP se compondrá de los siguientes campos y se respetará el orden especificado.</w:t>
      </w:r>
    </w:p>
    <w:p w:rsidR="00795D2D" w:rsidRDefault="00795D2D">
      <w:pPr>
        <w:pStyle w:val="Textoindependiente"/>
        <w:spacing w:before="4"/>
        <w:ind w:left="0"/>
        <w:rPr>
          <w:sz w:val="8"/>
        </w:rPr>
      </w:pPr>
    </w:p>
    <w:tbl>
      <w:tblPr>
        <w:tblStyle w:val="TableNormal"/>
        <w:tblW w:w="0" w:type="auto"/>
        <w:tblInd w:w="5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6"/>
        <w:gridCol w:w="5888"/>
        <w:gridCol w:w="1577"/>
      </w:tblGrid>
      <w:tr w:rsidR="00795D2D">
        <w:trPr>
          <w:trHeight w:hRule="exact" w:val="360"/>
        </w:trPr>
        <w:tc>
          <w:tcPr>
            <w:tcW w:w="796" w:type="dxa"/>
          </w:tcPr>
          <w:p w:rsidR="00795D2D" w:rsidRDefault="001B3982">
            <w:pPr>
              <w:pStyle w:val="TableParagraph"/>
              <w:spacing w:before="11"/>
              <w:ind w:left="202" w:right="188"/>
              <w:jc w:val="center"/>
              <w:rPr>
                <w:sz w:val="18"/>
              </w:rPr>
            </w:pPr>
            <w:r>
              <w:rPr>
                <w:sz w:val="18"/>
              </w:rPr>
              <w:t>Tipo</w:t>
            </w:r>
          </w:p>
        </w:tc>
        <w:tc>
          <w:tcPr>
            <w:tcW w:w="5888" w:type="dxa"/>
          </w:tcPr>
          <w:p w:rsidR="00795D2D" w:rsidRDefault="001B3982">
            <w:pPr>
              <w:pStyle w:val="TableParagraph"/>
              <w:spacing w:before="11"/>
              <w:ind w:left="1025" w:right="1011"/>
              <w:jc w:val="center"/>
              <w:rPr>
                <w:sz w:val="18"/>
              </w:rPr>
            </w:pPr>
            <w:r>
              <w:rPr>
                <w:sz w:val="18"/>
              </w:rPr>
              <w:t>Descripción</w:t>
            </w:r>
          </w:p>
        </w:tc>
        <w:tc>
          <w:tcPr>
            <w:tcW w:w="1577" w:type="dxa"/>
          </w:tcPr>
          <w:p w:rsidR="00795D2D" w:rsidRDefault="001B3982">
            <w:pPr>
              <w:pStyle w:val="TableParagraph"/>
              <w:spacing w:before="11"/>
              <w:ind w:left="487" w:right="473"/>
              <w:jc w:val="center"/>
              <w:rPr>
                <w:sz w:val="18"/>
              </w:rPr>
            </w:pPr>
            <w:r>
              <w:rPr>
                <w:sz w:val="18"/>
              </w:rPr>
              <w:t>Estado</w:t>
            </w:r>
          </w:p>
        </w:tc>
      </w:tr>
      <w:tr w:rsidR="00795D2D">
        <w:trPr>
          <w:trHeight w:hRule="exact" w:val="360"/>
        </w:trPr>
        <w:tc>
          <w:tcPr>
            <w:tcW w:w="796" w:type="dxa"/>
          </w:tcPr>
          <w:p w:rsidR="00795D2D" w:rsidRDefault="001B3982">
            <w:pPr>
              <w:pStyle w:val="TableParagraph"/>
              <w:spacing w:before="11"/>
              <w:ind w:left="19"/>
              <w:jc w:val="center"/>
              <w:rPr>
                <w:sz w:val="18"/>
              </w:rPr>
            </w:pPr>
            <w:r>
              <w:rPr>
                <w:sz w:val="18"/>
              </w:rPr>
              <w:t>v</w:t>
            </w:r>
          </w:p>
        </w:tc>
        <w:tc>
          <w:tcPr>
            <w:tcW w:w="5888" w:type="dxa"/>
          </w:tcPr>
          <w:p w:rsidR="00795D2D" w:rsidRDefault="001B3982">
            <w:pPr>
              <w:pStyle w:val="TableParagraph"/>
              <w:spacing w:before="11"/>
              <w:ind w:left="1025" w:right="1011"/>
              <w:jc w:val="center"/>
              <w:rPr>
                <w:sz w:val="18"/>
              </w:rPr>
            </w:pPr>
            <w:r>
              <w:rPr>
                <w:sz w:val="18"/>
              </w:rPr>
              <w:t>Versión del protocolo</w:t>
            </w:r>
          </w:p>
        </w:tc>
        <w:tc>
          <w:tcPr>
            <w:tcW w:w="1577" w:type="dxa"/>
          </w:tcPr>
          <w:p w:rsidR="00795D2D" w:rsidRDefault="001B3982">
            <w:pPr>
              <w:pStyle w:val="TableParagraph"/>
              <w:spacing w:before="11"/>
              <w:ind w:left="19"/>
              <w:jc w:val="center"/>
              <w:rPr>
                <w:sz w:val="18"/>
              </w:rPr>
            </w:pPr>
            <w:r>
              <w:rPr>
                <w:sz w:val="18"/>
              </w:rPr>
              <w:t>M</w:t>
            </w:r>
          </w:p>
        </w:tc>
      </w:tr>
      <w:tr w:rsidR="00795D2D">
        <w:trPr>
          <w:trHeight w:hRule="exact" w:val="360"/>
        </w:trPr>
        <w:tc>
          <w:tcPr>
            <w:tcW w:w="796" w:type="dxa"/>
          </w:tcPr>
          <w:p w:rsidR="00795D2D" w:rsidRDefault="001B3982">
            <w:pPr>
              <w:pStyle w:val="TableParagraph"/>
              <w:spacing w:before="11"/>
              <w:ind w:left="14"/>
              <w:jc w:val="center"/>
              <w:rPr>
                <w:sz w:val="18"/>
              </w:rPr>
            </w:pPr>
            <w:r>
              <w:rPr>
                <w:sz w:val="18"/>
              </w:rPr>
              <w:t>o</w:t>
            </w:r>
          </w:p>
        </w:tc>
        <w:tc>
          <w:tcPr>
            <w:tcW w:w="5888" w:type="dxa"/>
          </w:tcPr>
          <w:p w:rsidR="00795D2D" w:rsidRDefault="001B3982">
            <w:pPr>
              <w:pStyle w:val="TableParagraph"/>
              <w:spacing w:before="11"/>
              <w:ind w:left="1025" w:right="1011"/>
              <w:jc w:val="center"/>
              <w:rPr>
                <w:sz w:val="18"/>
              </w:rPr>
            </w:pPr>
            <w:r>
              <w:rPr>
                <w:sz w:val="18"/>
              </w:rPr>
              <w:t>Identificador de la sesión</w:t>
            </w:r>
          </w:p>
        </w:tc>
        <w:tc>
          <w:tcPr>
            <w:tcW w:w="1577" w:type="dxa"/>
          </w:tcPr>
          <w:p w:rsidR="00795D2D" w:rsidRDefault="001B3982">
            <w:pPr>
              <w:pStyle w:val="TableParagraph"/>
              <w:spacing w:before="11"/>
              <w:ind w:left="19"/>
              <w:jc w:val="center"/>
              <w:rPr>
                <w:sz w:val="18"/>
              </w:rPr>
            </w:pPr>
            <w:r>
              <w:rPr>
                <w:sz w:val="18"/>
              </w:rPr>
              <w:t>M</w:t>
            </w:r>
          </w:p>
        </w:tc>
      </w:tr>
      <w:tr w:rsidR="00795D2D">
        <w:trPr>
          <w:trHeight w:hRule="exact" w:val="360"/>
        </w:trPr>
        <w:tc>
          <w:tcPr>
            <w:tcW w:w="796" w:type="dxa"/>
          </w:tcPr>
          <w:p w:rsidR="00795D2D" w:rsidRDefault="001B3982">
            <w:pPr>
              <w:pStyle w:val="TableParagraph"/>
              <w:spacing w:before="11"/>
              <w:ind w:left="19"/>
              <w:jc w:val="center"/>
              <w:rPr>
                <w:sz w:val="18"/>
              </w:rPr>
            </w:pPr>
            <w:r>
              <w:rPr>
                <w:sz w:val="18"/>
              </w:rPr>
              <w:t>s</w:t>
            </w:r>
          </w:p>
        </w:tc>
        <w:tc>
          <w:tcPr>
            <w:tcW w:w="5888" w:type="dxa"/>
          </w:tcPr>
          <w:p w:rsidR="00795D2D" w:rsidRDefault="001B3982">
            <w:pPr>
              <w:pStyle w:val="TableParagraph"/>
              <w:spacing w:before="11"/>
              <w:ind w:left="1025" w:right="1011"/>
              <w:jc w:val="center"/>
              <w:rPr>
                <w:sz w:val="18"/>
              </w:rPr>
            </w:pPr>
            <w:r>
              <w:rPr>
                <w:sz w:val="18"/>
              </w:rPr>
              <w:t>Nombre de la sesión</w:t>
            </w:r>
          </w:p>
        </w:tc>
        <w:tc>
          <w:tcPr>
            <w:tcW w:w="1577" w:type="dxa"/>
          </w:tcPr>
          <w:p w:rsidR="00795D2D" w:rsidRDefault="001B3982">
            <w:pPr>
              <w:pStyle w:val="TableParagraph"/>
              <w:spacing w:before="11"/>
              <w:ind w:left="24"/>
              <w:jc w:val="center"/>
              <w:rPr>
                <w:sz w:val="18"/>
              </w:rPr>
            </w:pPr>
            <w:r>
              <w:rPr>
                <w:sz w:val="18"/>
              </w:rPr>
              <w:t>O</w:t>
            </w:r>
          </w:p>
        </w:tc>
      </w:tr>
      <w:tr w:rsidR="00795D2D">
        <w:trPr>
          <w:trHeight w:hRule="exact" w:val="360"/>
        </w:trPr>
        <w:tc>
          <w:tcPr>
            <w:tcW w:w="796" w:type="dxa"/>
          </w:tcPr>
          <w:p w:rsidR="00795D2D" w:rsidRDefault="001B3982">
            <w:pPr>
              <w:pStyle w:val="TableParagraph"/>
              <w:spacing w:before="11"/>
              <w:ind w:left="14"/>
              <w:jc w:val="center"/>
              <w:rPr>
                <w:sz w:val="18"/>
              </w:rPr>
            </w:pPr>
            <w:r>
              <w:rPr>
                <w:sz w:val="18"/>
              </w:rPr>
              <w:t>i</w:t>
            </w:r>
          </w:p>
        </w:tc>
        <w:tc>
          <w:tcPr>
            <w:tcW w:w="5888" w:type="dxa"/>
          </w:tcPr>
          <w:p w:rsidR="00795D2D" w:rsidRDefault="001B3982">
            <w:pPr>
              <w:pStyle w:val="TableParagraph"/>
              <w:spacing w:before="11"/>
              <w:ind w:left="1025" w:right="1011"/>
              <w:jc w:val="center"/>
              <w:rPr>
                <w:sz w:val="18"/>
              </w:rPr>
            </w:pPr>
            <w:r>
              <w:rPr>
                <w:sz w:val="18"/>
              </w:rPr>
              <w:t>Información de la sesión</w:t>
            </w:r>
          </w:p>
        </w:tc>
        <w:tc>
          <w:tcPr>
            <w:tcW w:w="1577" w:type="dxa"/>
          </w:tcPr>
          <w:p w:rsidR="00795D2D" w:rsidRDefault="001B3982">
            <w:pPr>
              <w:pStyle w:val="TableParagraph"/>
              <w:spacing w:before="11"/>
              <w:ind w:left="24"/>
              <w:jc w:val="center"/>
              <w:rPr>
                <w:sz w:val="18"/>
              </w:rPr>
            </w:pPr>
            <w:r>
              <w:rPr>
                <w:sz w:val="18"/>
              </w:rPr>
              <w:t>O</w:t>
            </w:r>
          </w:p>
        </w:tc>
      </w:tr>
      <w:tr w:rsidR="00795D2D">
        <w:trPr>
          <w:trHeight w:hRule="exact" w:val="571"/>
        </w:trPr>
        <w:tc>
          <w:tcPr>
            <w:tcW w:w="796" w:type="dxa"/>
          </w:tcPr>
          <w:p w:rsidR="00795D2D" w:rsidRDefault="001B3982">
            <w:pPr>
              <w:pStyle w:val="TableParagraph"/>
              <w:spacing w:before="11"/>
              <w:ind w:left="19"/>
              <w:jc w:val="center"/>
              <w:rPr>
                <w:sz w:val="18"/>
              </w:rPr>
            </w:pPr>
            <w:r>
              <w:rPr>
                <w:sz w:val="18"/>
              </w:rPr>
              <w:t>c</w:t>
            </w:r>
          </w:p>
        </w:tc>
        <w:tc>
          <w:tcPr>
            <w:tcW w:w="5888" w:type="dxa"/>
          </w:tcPr>
          <w:p w:rsidR="00795D2D" w:rsidRDefault="001B3982">
            <w:pPr>
              <w:pStyle w:val="TableParagraph"/>
              <w:spacing w:before="11" w:line="244" w:lineRule="auto"/>
              <w:ind w:left="2645" w:hanging="2471"/>
              <w:rPr>
                <w:sz w:val="18"/>
              </w:rPr>
            </w:pPr>
            <w:r>
              <w:rPr>
                <w:sz w:val="18"/>
              </w:rPr>
              <w:t>Información de conexión no se requiere si está incluida en todos los medios</w:t>
            </w:r>
          </w:p>
        </w:tc>
        <w:tc>
          <w:tcPr>
            <w:tcW w:w="1577" w:type="dxa"/>
          </w:tcPr>
          <w:p w:rsidR="00795D2D" w:rsidRDefault="001B3982">
            <w:pPr>
              <w:pStyle w:val="TableParagraph"/>
              <w:spacing w:before="11"/>
              <w:ind w:left="19"/>
              <w:jc w:val="center"/>
              <w:rPr>
                <w:sz w:val="18"/>
              </w:rPr>
            </w:pPr>
            <w:r>
              <w:rPr>
                <w:sz w:val="18"/>
              </w:rPr>
              <w:t>M</w:t>
            </w:r>
          </w:p>
        </w:tc>
      </w:tr>
      <w:tr w:rsidR="00795D2D">
        <w:trPr>
          <w:trHeight w:hRule="exact" w:val="406"/>
        </w:trPr>
        <w:tc>
          <w:tcPr>
            <w:tcW w:w="796" w:type="dxa"/>
          </w:tcPr>
          <w:p w:rsidR="00795D2D" w:rsidRDefault="001B3982">
            <w:pPr>
              <w:pStyle w:val="TableParagraph"/>
              <w:spacing w:before="11"/>
              <w:ind w:left="14"/>
              <w:jc w:val="center"/>
              <w:rPr>
                <w:sz w:val="18"/>
              </w:rPr>
            </w:pPr>
            <w:r>
              <w:rPr>
                <w:sz w:val="18"/>
              </w:rPr>
              <w:t>a</w:t>
            </w:r>
          </w:p>
        </w:tc>
        <w:tc>
          <w:tcPr>
            <w:tcW w:w="5888" w:type="dxa"/>
          </w:tcPr>
          <w:p w:rsidR="00795D2D" w:rsidRDefault="001B3982">
            <w:pPr>
              <w:pStyle w:val="TableParagraph"/>
              <w:spacing w:before="11"/>
              <w:ind w:left="1025" w:right="1011"/>
              <w:jc w:val="center"/>
              <w:rPr>
                <w:sz w:val="18"/>
              </w:rPr>
            </w:pPr>
            <w:r>
              <w:rPr>
                <w:sz w:val="18"/>
              </w:rPr>
              <w:t>Cero o más líneas de atributos de sesión</w:t>
            </w:r>
          </w:p>
        </w:tc>
        <w:tc>
          <w:tcPr>
            <w:tcW w:w="1577" w:type="dxa"/>
          </w:tcPr>
          <w:p w:rsidR="00795D2D" w:rsidRDefault="001B3982">
            <w:pPr>
              <w:pStyle w:val="TableParagraph"/>
              <w:spacing w:before="11"/>
              <w:ind w:left="19"/>
              <w:jc w:val="center"/>
              <w:rPr>
                <w:sz w:val="18"/>
              </w:rPr>
            </w:pPr>
            <w:r>
              <w:rPr>
                <w:sz w:val="18"/>
              </w:rPr>
              <w:t>M</w:t>
            </w:r>
          </w:p>
        </w:tc>
      </w:tr>
      <w:tr w:rsidR="00795D2D">
        <w:trPr>
          <w:trHeight w:hRule="exact" w:val="360"/>
        </w:trPr>
        <w:tc>
          <w:tcPr>
            <w:tcW w:w="796" w:type="dxa"/>
          </w:tcPr>
          <w:p w:rsidR="00795D2D" w:rsidRDefault="001B3982">
            <w:pPr>
              <w:pStyle w:val="TableParagraph"/>
              <w:spacing w:before="11"/>
              <w:ind w:left="24"/>
              <w:jc w:val="center"/>
              <w:rPr>
                <w:sz w:val="18"/>
              </w:rPr>
            </w:pPr>
            <w:r>
              <w:rPr>
                <w:sz w:val="18"/>
              </w:rPr>
              <w:t>t</w:t>
            </w:r>
          </w:p>
        </w:tc>
        <w:tc>
          <w:tcPr>
            <w:tcW w:w="5888" w:type="dxa"/>
          </w:tcPr>
          <w:p w:rsidR="00795D2D" w:rsidRDefault="001B3982">
            <w:pPr>
              <w:pStyle w:val="TableParagraph"/>
              <w:spacing w:before="11"/>
              <w:ind w:left="1025" w:right="1011"/>
              <w:jc w:val="center"/>
              <w:rPr>
                <w:sz w:val="18"/>
              </w:rPr>
            </w:pPr>
            <w:r>
              <w:rPr>
                <w:sz w:val="18"/>
              </w:rPr>
              <w:t>Tiempo que la sesión se encuentra activa</w:t>
            </w:r>
          </w:p>
        </w:tc>
        <w:tc>
          <w:tcPr>
            <w:tcW w:w="1577" w:type="dxa"/>
          </w:tcPr>
          <w:p w:rsidR="00795D2D" w:rsidRDefault="001B3982">
            <w:pPr>
              <w:pStyle w:val="TableParagraph"/>
              <w:spacing w:before="11"/>
              <w:ind w:left="19"/>
              <w:jc w:val="center"/>
              <w:rPr>
                <w:sz w:val="18"/>
              </w:rPr>
            </w:pPr>
            <w:r>
              <w:rPr>
                <w:sz w:val="18"/>
              </w:rPr>
              <w:t>M</w:t>
            </w:r>
          </w:p>
        </w:tc>
      </w:tr>
      <w:tr w:rsidR="00795D2D">
        <w:trPr>
          <w:trHeight w:hRule="exact" w:val="360"/>
        </w:trPr>
        <w:tc>
          <w:tcPr>
            <w:tcW w:w="796" w:type="dxa"/>
          </w:tcPr>
          <w:p w:rsidR="00795D2D" w:rsidRDefault="001B3982">
            <w:pPr>
              <w:pStyle w:val="TableParagraph"/>
              <w:spacing w:before="11"/>
              <w:ind w:left="19"/>
              <w:jc w:val="center"/>
              <w:rPr>
                <w:sz w:val="18"/>
              </w:rPr>
            </w:pPr>
            <w:r>
              <w:rPr>
                <w:sz w:val="18"/>
              </w:rPr>
              <w:t>m</w:t>
            </w:r>
          </w:p>
        </w:tc>
        <w:tc>
          <w:tcPr>
            <w:tcW w:w="5888" w:type="dxa"/>
          </w:tcPr>
          <w:p w:rsidR="00795D2D" w:rsidRDefault="001B3982">
            <w:pPr>
              <w:pStyle w:val="TableParagraph"/>
              <w:spacing w:before="11"/>
              <w:ind w:left="1030" w:right="1011"/>
              <w:jc w:val="center"/>
              <w:rPr>
                <w:sz w:val="18"/>
              </w:rPr>
            </w:pPr>
            <w:r>
              <w:rPr>
                <w:sz w:val="18"/>
              </w:rPr>
              <w:t>Información del protocolo de transporte (media)</w:t>
            </w:r>
          </w:p>
        </w:tc>
        <w:tc>
          <w:tcPr>
            <w:tcW w:w="1577" w:type="dxa"/>
          </w:tcPr>
          <w:p w:rsidR="00795D2D" w:rsidRDefault="001B3982">
            <w:pPr>
              <w:pStyle w:val="TableParagraph"/>
              <w:spacing w:before="11"/>
              <w:ind w:left="19"/>
              <w:jc w:val="center"/>
              <w:rPr>
                <w:sz w:val="18"/>
              </w:rPr>
            </w:pPr>
            <w:r>
              <w:rPr>
                <w:sz w:val="18"/>
              </w:rPr>
              <w:t>M</w:t>
            </w:r>
          </w:p>
        </w:tc>
      </w:tr>
      <w:tr w:rsidR="00795D2D">
        <w:trPr>
          <w:trHeight w:hRule="exact" w:val="360"/>
        </w:trPr>
        <w:tc>
          <w:tcPr>
            <w:tcW w:w="796" w:type="dxa"/>
          </w:tcPr>
          <w:p w:rsidR="00795D2D" w:rsidRDefault="001B3982">
            <w:pPr>
              <w:pStyle w:val="TableParagraph"/>
              <w:spacing w:before="11"/>
              <w:ind w:left="14"/>
              <w:jc w:val="center"/>
              <w:rPr>
                <w:sz w:val="18"/>
              </w:rPr>
            </w:pPr>
            <w:r>
              <w:rPr>
                <w:sz w:val="18"/>
              </w:rPr>
              <w:t>a</w:t>
            </w:r>
          </w:p>
        </w:tc>
        <w:tc>
          <w:tcPr>
            <w:tcW w:w="5888" w:type="dxa"/>
          </w:tcPr>
          <w:p w:rsidR="00795D2D" w:rsidRDefault="001B3982">
            <w:pPr>
              <w:pStyle w:val="TableParagraph"/>
              <w:spacing w:before="11"/>
              <w:ind w:left="1030" w:right="1011"/>
              <w:jc w:val="center"/>
              <w:rPr>
                <w:sz w:val="18"/>
              </w:rPr>
            </w:pPr>
            <w:r>
              <w:rPr>
                <w:sz w:val="18"/>
              </w:rPr>
              <w:t>Cero o más líneas de atributos de los medios</w:t>
            </w:r>
          </w:p>
        </w:tc>
        <w:tc>
          <w:tcPr>
            <w:tcW w:w="1577" w:type="dxa"/>
          </w:tcPr>
          <w:p w:rsidR="00795D2D" w:rsidRDefault="001B3982">
            <w:pPr>
              <w:pStyle w:val="TableParagraph"/>
              <w:spacing w:before="11"/>
              <w:ind w:left="19"/>
              <w:jc w:val="center"/>
              <w:rPr>
                <w:sz w:val="18"/>
              </w:rPr>
            </w:pPr>
            <w:r>
              <w:rPr>
                <w:sz w:val="18"/>
              </w:rPr>
              <w:t>M</w:t>
            </w:r>
          </w:p>
        </w:tc>
      </w:tr>
    </w:tbl>
    <w:p w:rsidR="00795D2D" w:rsidRDefault="001B3982">
      <w:pPr>
        <w:pStyle w:val="Textoindependiente"/>
        <w:spacing w:before="0"/>
        <w:ind w:left="1384" w:right="1230"/>
        <w:jc w:val="center"/>
      </w:pPr>
      <w:r>
        <w:rPr>
          <w:color w:val="2E2E2E"/>
        </w:rPr>
        <w:t>Tabla 4. Campos SDP.</w:t>
      </w:r>
    </w:p>
    <w:p w:rsidR="00795D2D" w:rsidRDefault="001B3982">
      <w:pPr>
        <w:pStyle w:val="Textoindependiente"/>
        <w:spacing w:before="108" w:line="244" w:lineRule="auto"/>
        <w:ind w:right="555" w:firstLine="288"/>
      </w:pPr>
      <w:r>
        <w:rPr>
          <w:color w:val="2E2E2E"/>
        </w:rPr>
        <w:t xml:space="preserve">Nota: </w:t>
      </w:r>
      <w:r>
        <w:rPr>
          <w:color w:val="2E2E2E"/>
          <w:spacing w:val="3"/>
        </w:rPr>
        <w:t xml:space="preserve">Cada </w:t>
      </w:r>
      <w:r>
        <w:rPr>
          <w:color w:val="2E2E2E"/>
          <w:spacing w:val="2"/>
        </w:rPr>
        <w:t xml:space="preserve">sesión </w:t>
      </w:r>
      <w:r>
        <w:rPr>
          <w:color w:val="2E2E2E"/>
          <w:spacing w:val="3"/>
        </w:rPr>
        <w:t xml:space="preserve">debe </w:t>
      </w:r>
      <w:r>
        <w:rPr>
          <w:color w:val="2E2E2E"/>
        </w:rPr>
        <w:t xml:space="preserve">contener un campo "c" en </w:t>
      </w:r>
      <w:r>
        <w:rPr>
          <w:color w:val="2E2E2E"/>
          <w:spacing w:val="2"/>
        </w:rPr>
        <w:t xml:space="preserve">la descripción </w:t>
      </w:r>
      <w:r>
        <w:rPr>
          <w:color w:val="2E2E2E"/>
        </w:rPr>
        <w:t xml:space="preserve">de </w:t>
      </w:r>
      <w:r>
        <w:rPr>
          <w:color w:val="2E2E2E"/>
          <w:spacing w:val="2"/>
        </w:rPr>
        <w:t xml:space="preserve">sesión </w:t>
      </w:r>
      <w:r>
        <w:rPr>
          <w:color w:val="2E2E2E"/>
        </w:rPr>
        <w:t xml:space="preserve">o en </w:t>
      </w:r>
      <w:r>
        <w:rPr>
          <w:color w:val="2E2E2E"/>
          <w:spacing w:val="2"/>
        </w:rPr>
        <w:t xml:space="preserve">la descripción del medio </w:t>
      </w:r>
      <w:r>
        <w:rPr>
          <w:color w:val="2E2E2E"/>
        </w:rPr>
        <w:t xml:space="preserve">si está presente   en </w:t>
      </w:r>
      <w:r>
        <w:rPr>
          <w:color w:val="2E2E2E"/>
          <w:spacing w:val="2"/>
        </w:rPr>
        <w:t xml:space="preserve">ambos la descripción del medio sobreescribe la descripción </w:t>
      </w:r>
      <w:r>
        <w:rPr>
          <w:color w:val="2E2E2E"/>
        </w:rPr>
        <w:t>de</w:t>
      </w:r>
      <w:r>
        <w:rPr>
          <w:color w:val="2E2E2E"/>
          <w:spacing w:val="6"/>
        </w:rPr>
        <w:t xml:space="preserve"> </w:t>
      </w:r>
      <w:r>
        <w:rPr>
          <w:color w:val="2E2E2E"/>
          <w:spacing w:val="2"/>
        </w:rPr>
        <w:t>sesión.</w:t>
      </w:r>
    </w:p>
    <w:p w:rsidR="00795D2D" w:rsidRDefault="001B3982">
      <w:pPr>
        <w:pStyle w:val="Ttulo1"/>
      </w:pPr>
      <w:r>
        <w:rPr>
          <w:color w:val="2E2E2E"/>
        </w:rPr>
        <w:t>1.2.1 Notación</w:t>
      </w:r>
    </w:p>
    <w:p w:rsidR="00795D2D" w:rsidRDefault="001B3982">
      <w:pPr>
        <w:pStyle w:val="Textoindependiente"/>
        <w:spacing w:before="108"/>
        <w:ind w:left="853"/>
      </w:pPr>
      <w:r>
        <w:rPr>
          <w:color w:val="2E2E2E"/>
        </w:rPr>
        <w:t>En la tabla 1 y 3 el código de estado "M" y "O" significan lo siguiente:</w:t>
      </w:r>
    </w:p>
    <w:p w:rsidR="00795D2D" w:rsidRDefault="00795D2D">
      <w:pPr>
        <w:pStyle w:val="Textoindependiente"/>
        <w:spacing w:before="4"/>
        <w:ind w:left="0"/>
        <w:rPr>
          <w:sz w:val="8"/>
        </w:rPr>
      </w:pPr>
    </w:p>
    <w:tbl>
      <w:tblPr>
        <w:tblStyle w:val="TableNormal"/>
        <w:tblW w:w="0" w:type="auto"/>
        <w:tblInd w:w="6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32"/>
        <w:gridCol w:w="1712"/>
        <w:gridCol w:w="2989"/>
        <w:gridCol w:w="3410"/>
      </w:tblGrid>
      <w:tr w:rsidR="00795D2D">
        <w:trPr>
          <w:trHeight w:hRule="exact" w:val="360"/>
        </w:trPr>
        <w:tc>
          <w:tcPr>
            <w:tcW w:w="1232" w:type="dxa"/>
          </w:tcPr>
          <w:p w:rsidR="00795D2D" w:rsidRDefault="001B3982">
            <w:pPr>
              <w:pStyle w:val="TableParagraph"/>
              <w:spacing w:before="11"/>
              <w:ind w:left="309" w:right="297"/>
              <w:jc w:val="center"/>
              <w:rPr>
                <w:sz w:val="18"/>
              </w:rPr>
            </w:pPr>
            <w:r>
              <w:rPr>
                <w:sz w:val="18"/>
              </w:rPr>
              <w:t>Código</w:t>
            </w:r>
          </w:p>
        </w:tc>
        <w:tc>
          <w:tcPr>
            <w:tcW w:w="1712" w:type="dxa"/>
          </w:tcPr>
          <w:p w:rsidR="00795D2D" w:rsidRDefault="00795D2D"/>
        </w:tc>
        <w:tc>
          <w:tcPr>
            <w:tcW w:w="2989" w:type="dxa"/>
          </w:tcPr>
          <w:p w:rsidR="00795D2D" w:rsidRDefault="001B3982">
            <w:pPr>
              <w:pStyle w:val="TableParagraph"/>
              <w:spacing w:before="11"/>
              <w:ind w:left="537"/>
              <w:rPr>
                <w:sz w:val="18"/>
              </w:rPr>
            </w:pPr>
            <w:r>
              <w:rPr>
                <w:sz w:val="18"/>
              </w:rPr>
              <w:t>Tratamiento en el envío</w:t>
            </w:r>
          </w:p>
        </w:tc>
        <w:tc>
          <w:tcPr>
            <w:tcW w:w="3410" w:type="dxa"/>
          </w:tcPr>
          <w:p w:rsidR="00795D2D" w:rsidRDefault="001B3982">
            <w:pPr>
              <w:pStyle w:val="TableParagraph"/>
              <w:spacing w:before="11"/>
              <w:ind w:left="567"/>
              <w:rPr>
                <w:sz w:val="18"/>
              </w:rPr>
            </w:pPr>
            <w:r>
              <w:rPr>
                <w:sz w:val="18"/>
              </w:rPr>
              <w:t>Tratamiento en la recepción</w:t>
            </w:r>
          </w:p>
        </w:tc>
      </w:tr>
      <w:tr w:rsidR="00795D2D">
        <w:trPr>
          <w:trHeight w:hRule="exact" w:val="991"/>
        </w:trPr>
        <w:tc>
          <w:tcPr>
            <w:tcW w:w="1232" w:type="dxa"/>
          </w:tcPr>
          <w:p w:rsidR="00795D2D" w:rsidRDefault="00795D2D">
            <w:pPr>
              <w:pStyle w:val="TableParagraph"/>
              <w:spacing w:before="4"/>
              <w:ind w:left="0"/>
              <w:rPr>
                <w:sz w:val="28"/>
              </w:rPr>
            </w:pPr>
          </w:p>
          <w:p w:rsidR="00795D2D" w:rsidRDefault="001B3982">
            <w:pPr>
              <w:pStyle w:val="TableParagraph"/>
              <w:spacing w:before="1"/>
              <w:ind w:left="17"/>
              <w:jc w:val="center"/>
              <w:rPr>
                <w:sz w:val="18"/>
              </w:rPr>
            </w:pPr>
            <w:r>
              <w:rPr>
                <w:sz w:val="18"/>
              </w:rPr>
              <w:t>M</w:t>
            </w:r>
          </w:p>
        </w:tc>
        <w:tc>
          <w:tcPr>
            <w:tcW w:w="1712" w:type="dxa"/>
          </w:tcPr>
          <w:p w:rsidR="00795D2D" w:rsidRDefault="00795D2D">
            <w:pPr>
              <w:pStyle w:val="TableParagraph"/>
              <w:spacing w:before="4"/>
              <w:ind w:left="0"/>
              <w:rPr>
                <w:sz w:val="28"/>
              </w:rPr>
            </w:pPr>
          </w:p>
          <w:p w:rsidR="00795D2D" w:rsidRDefault="001B3982">
            <w:pPr>
              <w:pStyle w:val="TableParagraph"/>
              <w:spacing w:before="1"/>
              <w:ind w:left="384" w:right="372"/>
              <w:jc w:val="center"/>
              <w:rPr>
                <w:sz w:val="18"/>
              </w:rPr>
            </w:pPr>
            <w:r>
              <w:rPr>
                <w:sz w:val="18"/>
              </w:rPr>
              <w:t>Mandatorio</w:t>
            </w:r>
          </w:p>
        </w:tc>
        <w:tc>
          <w:tcPr>
            <w:tcW w:w="2989" w:type="dxa"/>
          </w:tcPr>
          <w:p w:rsidR="00795D2D" w:rsidRDefault="001B3982">
            <w:pPr>
              <w:pStyle w:val="TableParagraph"/>
              <w:spacing w:before="116" w:line="244" w:lineRule="auto"/>
              <w:ind w:right="54"/>
              <w:jc w:val="both"/>
              <w:rPr>
                <w:sz w:val="18"/>
              </w:rPr>
            </w:pPr>
            <w:r>
              <w:rPr>
                <w:sz w:val="18"/>
              </w:rPr>
              <w:t>Significa que el encabezado de campo debe estar presente en la petición cuando se requiera.</w:t>
            </w:r>
          </w:p>
        </w:tc>
        <w:tc>
          <w:tcPr>
            <w:tcW w:w="3410" w:type="dxa"/>
          </w:tcPr>
          <w:p w:rsidR="00795D2D" w:rsidRDefault="001B3982">
            <w:pPr>
              <w:pStyle w:val="TableParagraph"/>
              <w:spacing w:before="11" w:line="244" w:lineRule="auto"/>
              <w:ind w:right="49"/>
              <w:jc w:val="both"/>
              <w:rPr>
                <w:sz w:val="18"/>
              </w:rPr>
            </w:pPr>
            <w:r>
              <w:rPr>
                <w:sz w:val="18"/>
              </w:rPr>
              <w:t xml:space="preserve">Significa </w:t>
            </w:r>
            <w:r>
              <w:rPr>
                <w:spacing w:val="2"/>
                <w:sz w:val="18"/>
              </w:rPr>
              <w:t xml:space="preserve">que </w:t>
            </w:r>
            <w:r>
              <w:rPr>
                <w:sz w:val="18"/>
              </w:rPr>
              <w:t xml:space="preserve">el </w:t>
            </w:r>
            <w:r>
              <w:rPr>
                <w:spacing w:val="2"/>
                <w:sz w:val="18"/>
              </w:rPr>
              <w:t xml:space="preserve">mensaje </w:t>
            </w:r>
            <w:r>
              <w:rPr>
                <w:spacing w:val="3"/>
                <w:sz w:val="18"/>
              </w:rPr>
              <w:t xml:space="preserve">debe </w:t>
            </w:r>
            <w:r>
              <w:rPr>
                <w:sz w:val="18"/>
              </w:rPr>
              <w:t xml:space="preserve">estar presente en </w:t>
            </w:r>
            <w:r>
              <w:rPr>
                <w:spacing w:val="2"/>
                <w:sz w:val="18"/>
              </w:rPr>
              <w:t xml:space="preserve">la </w:t>
            </w:r>
            <w:r>
              <w:rPr>
                <w:sz w:val="18"/>
              </w:rPr>
              <w:t xml:space="preserve">respuesta, y </w:t>
            </w:r>
            <w:r>
              <w:rPr>
                <w:spacing w:val="2"/>
                <w:sz w:val="18"/>
              </w:rPr>
              <w:t xml:space="preserve">que </w:t>
            </w:r>
            <w:r>
              <w:rPr>
                <w:sz w:val="18"/>
              </w:rPr>
              <w:t xml:space="preserve">el campo de </w:t>
            </w:r>
            <w:r>
              <w:rPr>
                <w:spacing w:val="2"/>
                <w:sz w:val="18"/>
              </w:rPr>
              <w:t xml:space="preserve">encabezado </w:t>
            </w:r>
            <w:r>
              <w:rPr>
                <w:spacing w:val="3"/>
                <w:sz w:val="18"/>
              </w:rPr>
              <w:t xml:space="preserve">debe </w:t>
            </w:r>
            <w:r>
              <w:rPr>
                <w:sz w:val="18"/>
              </w:rPr>
              <w:t xml:space="preserve">ser </w:t>
            </w:r>
            <w:r>
              <w:rPr>
                <w:spacing w:val="2"/>
                <w:sz w:val="18"/>
              </w:rPr>
              <w:t xml:space="preserve">comprendido por la </w:t>
            </w:r>
            <w:r>
              <w:rPr>
                <w:sz w:val="18"/>
              </w:rPr>
              <w:t xml:space="preserve">red </w:t>
            </w:r>
            <w:r>
              <w:rPr>
                <w:spacing w:val="2"/>
                <w:sz w:val="18"/>
              </w:rPr>
              <w:t>que</w:t>
            </w:r>
            <w:r>
              <w:rPr>
                <w:spacing w:val="10"/>
                <w:sz w:val="18"/>
              </w:rPr>
              <w:t xml:space="preserve"> </w:t>
            </w:r>
            <w:r>
              <w:rPr>
                <w:spacing w:val="2"/>
                <w:sz w:val="18"/>
              </w:rPr>
              <w:t>responde.</w:t>
            </w:r>
          </w:p>
        </w:tc>
      </w:tr>
      <w:tr w:rsidR="00795D2D">
        <w:trPr>
          <w:trHeight w:hRule="exact" w:val="991"/>
        </w:trPr>
        <w:tc>
          <w:tcPr>
            <w:tcW w:w="1232" w:type="dxa"/>
          </w:tcPr>
          <w:p w:rsidR="00795D2D" w:rsidRDefault="00795D2D">
            <w:pPr>
              <w:pStyle w:val="TableParagraph"/>
              <w:spacing w:before="4"/>
              <w:ind w:left="0"/>
              <w:rPr>
                <w:sz w:val="28"/>
              </w:rPr>
            </w:pPr>
          </w:p>
          <w:p w:rsidR="00795D2D" w:rsidRDefault="001B3982">
            <w:pPr>
              <w:pStyle w:val="TableParagraph"/>
              <w:spacing w:before="1"/>
              <w:ind w:left="22"/>
              <w:jc w:val="center"/>
              <w:rPr>
                <w:sz w:val="18"/>
              </w:rPr>
            </w:pPr>
            <w:r>
              <w:rPr>
                <w:sz w:val="18"/>
              </w:rPr>
              <w:t>O</w:t>
            </w:r>
          </w:p>
        </w:tc>
        <w:tc>
          <w:tcPr>
            <w:tcW w:w="1712" w:type="dxa"/>
          </w:tcPr>
          <w:p w:rsidR="00795D2D" w:rsidRDefault="00795D2D">
            <w:pPr>
              <w:pStyle w:val="TableParagraph"/>
              <w:spacing w:before="4"/>
              <w:ind w:left="0"/>
              <w:rPr>
                <w:sz w:val="28"/>
              </w:rPr>
            </w:pPr>
          </w:p>
          <w:p w:rsidR="00795D2D" w:rsidRDefault="001B3982">
            <w:pPr>
              <w:pStyle w:val="TableParagraph"/>
              <w:spacing w:before="1"/>
              <w:ind w:left="384" w:right="372"/>
              <w:jc w:val="center"/>
              <w:rPr>
                <w:sz w:val="18"/>
              </w:rPr>
            </w:pPr>
            <w:r>
              <w:rPr>
                <w:sz w:val="18"/>
              </w:rPr>
              <w:t>Opcional</w:t>
            </w:r>
          </w:p>
        </w:tc>
        <w:tc>
          <w:tcPr>
            <w:tcW w:w="2989" w:type="dxa"/>
          </w:tcPr>
          <w:p w:rsidR="00795D2D" w:rsidRDefault="001B3982">
            <w:pPr>
              <w:pStyle w:val="TableParagraph"/>
              <w:spacing w:before="11" w:line="244" w:lineRule="auto"/>
              <w:ind w:right="54"/>
              <w:jc w:val="both"/>
              <w:rPr>
                <w:sz w:val="18"/>
              </w:rPr>
            </w:pPr>
            <w:r>
              <w:rPr>
                <w:sz w:val="18"/>
              </w:rPr>
              <w:t>Significa que el uso del encabezado de campo en la petición se realizará de común acuerdo entre los concesionarios.</w:t>
            </w:r>
          </w:p>
        </w:tc>
        <w:tc>
          <w:tcPr>
            <w:tcW w:w="3410" w:type="dxa"/>
          </w:tcPr>
          <w:p w:rsidR="00795D2D" w:rsidRDefault="001B3982">
            <w:pPr>
              <w:pStyle w:val="TableParagraph"/>
              <w:spacing w:before="116" w:line="244" w:lineRule="auto"/>
              <w:ind w:right="54"/>
              <w:jc w:val="both"/>
              <w:rPr>
                <w:sz w:val="18"/>
              </w:rPr>
            </w:pPr>
            <w:r>
              <w:rPr>
                <w:sz w:val="18"/>
              </w:rPr>
              <w:t>Significa que el tratamiento de la recepción se realizará de común acuerdo entre los concesionarios.</w:t>
            </w:r>
          </w:p>
        </w:tc>
      </w:tr>
    </w:tbl>
    <w:p w:rsidR="00795D2D" w:rsidRDefault="001B3982">
      <w:pPr>
        <w:pStyle w:val="Textoindependiente"/>
        <w:spacing w:before="0" w:line="204" w:lineRule="exact"/>
        <w:ind w:left="1384" w:right="1229"/>
        <w:jc w:val="center"/>
      </w:pPr>
      <w:r>
        <w:rPr>
          <w:color w:val="2E2E2E"/>
        </w:rPr>
        <w:t>Tabla 5. Códigos de Estado.</w:t>
      </w:r>
    </w:p>
    <w:p w:rsidR="00795D2D" w:rsidRDefault="001B3982">
      <w:pPr>
        <w:pStyle w:val="Ttulo1"/>
        <w:numPr>
          <w:ilvl w:val="1"/>
          <w:numId w:val="6"/>
        </w:numPr>
        <w:tabs>
          <w:tab w:val="left" w:pos="1155"/>
        </w:tabs>
        <w:spacing w:before="108"/>
      </w:pPr>
      <w:r>
        <w:rPr>
          <w:color w:val="2E2E2E"/>
        </w:rPr>
        <w:t xml:space="preserve">Descripción del medio </w:t>
      </w:r>
      <w:r>
        <w:rPr>
          <w:color w:val="2E2E2E"/>
          <w:spacing w:val="-3"/>
        </w:rPr>
        <w:t>de</w:t>
      </w:r>
      <w:r>
        <w:rPr>
          <w:color w:val="2E2E2E"/>
          <w:spacing w:val="-24"/>
        </w:rPr>
        <w:t xml:space="preserve"> </w:t>
      </w:r>
      <w:r>
        <w:rPr>
          <w:color w:val="2E2E2E"/>
        </w:rPr>
        <w:t>transporte</w:t>
      </w:r>
    </w:p>
    <w:p w:rsidR="00795D2D" w:rsidRDefault="001B3982">
      <w:pPr>
        <w:pStyle w:val="Textoindependiente"/>
        <w:spacing w:before="108" w:line="244" w:lineRule="auto"/>
        <w:ind w:right="1077" w:firstLine="288"/>
      </w:pPr>
      <w:r>
        <w:rPr>
          <w:color w:val="2E2E2E"/>
          <w:spacing w:val="3"/>
        </w:rPr>
        <w:t xml:space="preserve">Una </w:t>
      </w:r>
      <w:r>
        <w:rPr>
          <w:color w:val="2E2E2E"/>
          <w:spacing w:val="2"/>
        </w:rPr>
        <w:t xml:space="preserve">descripción </w:t>
      </w:r>
      <w:r>
        <w:rPr>
          <w:color w:val="2E2E2E"/>
        </w:rPr>
        <w:t xml:space="preserve">de </w:t>
      </w:r>
      <w:r>
        <w:rPr>
          <w:color w:val="2E2E2E"/>
          <w:spacing w:val="2"/>
        </w:rPr>
        <w:t xml:space="preserve">sesión </w:t>
      </w:r>
      <w:r>
        <w:rPr>
          <w:color w:val="2E2E2E"/>
          <w:spacing w:val="3"/>
        </w:rPr>
        <w:t xml:space="preserve">puede </w:t>
      </w:r>
      <w:r>
        <w:rPr>
          <w:color w:val="2E2E2E"/>
        </w:rPr>
        <w:t xml:space="preserve">contener un </w:t>
      </w:r>
      <w:r>
        <w:rPr>
          <w:color w:val="2E2E2E"/>
          <w:spacing w:val="2"/>
        </w:rPr>
        <w:t xml:space="preserve">número </w:t>
      </w:r>
      <w:r>
        <w:rPr>
          <w:color w:val="2E2E2E"/>
        </w:rPr>
        <w:t xml:space="preserve">de </w:t>
      </w:r>
      <w:r>
        <w:rPr>
          <w:color w:val="2E2E2E"/>
          <w:spacing w:val="2"/>
        </w:rPr>
        <w:t xml:space="preserve">descripciones </w:t>
      </w:r>
      <w:r>
        <w:rPr>
          <w:color w:val="2E2E2E"/>
        </w:rPr>
        <w:t xml:space="preserve">de </w:t>
      </w:r>
      <w:r>
        <w:rPr>
          <w:color w:val="2E2E2E"/>
          <w:spacing w:val="2"/>
        </w:rPr>
        <w:t xml:space="preserve">medios. </w:t>
      </w:r>
      <w:r>
        <w:rPr>
          <w:color w:val="2E2E2E"/>
          <w:spacing w:val="3"/>
        </w:rPr>
        <w:t xml:space="preserve">Cada </w:t>
      </w:r>
      <w:r>
        <w:rPr>
          <w:color w:val="2E2E2E"/>
        </w:rPr>
        <w:t xml:space="preserve">campo de </w:t>
      </w:r>
      <w:r>
        <w:rPr>
          <w:color w:val="2E2E2E"/>
          <w:spacing w:val="2"/>
        </w:rPr>
        <w:t xml:space="preserve">medios </w:t>
      </w:r>
      <w:r>
        <w:rPr>
          <w:color w:val="2E2E2E"/>
        </w:rPr>
        <w:t xml:space="preserve">está  conformado </w:t>
      </w:r>
      <w:r>
        <w:rPr>
          <w:color w:val="2E2E2E"/>
          <w:spacing w:val="2"/>
        </w:rPr>
        <w:t xml:space="preserve">por </w:t>
      </w:r>
      <w:r>
        <w:rPr>
          <w:color w:val="2E2E2E"/>
          <w:spacing w:val="3"/>
        </w:rPr>
        <w:t xml:space="preserve">los </w:t>
      </w:r>
      <w:r>
        <w:rPr>
          <w:color w:val="2E2E2E"/>
          <w:spacing w:val="2"/>
        </w:rPr>
        <w:t>siguientes</w:t>
      </w:r>
      <w:r>
        <w:rPr>
          <w:color w:val="2E2E2E"/>
          <w:spacing w:val="25"/>
        </w:rPr>
        <w:t xml:space="preserve"> </w:t>
      </w:r>
      <w:r>
        <w:rPr>
          <w:color w:val="2E2E2E"/>
        </w:rPr>
        <w:t>subcampos:</w:t>
      </w:r>
    </w:p>
    <w:p w:rsidR="00795D2D" w:rsidRDefault="001B3982">
      <w:pPr>
        <w:pStyle w:val="Textoindependiente"/>
        <w:spacing w:before="89"/>
        <w:ind w:left="853"/>
      </w:pPr>
      <w:r>
        <w:rPr>
          <w:color w:val="2E2E2E"/>
        </w:rPr>
        <w:t>m=&lt;medio&gt; &lt;puerto&gt; &lt;transporte&gt; &lt;lista fmt&gt;</w:t>
      </w:r>
    </w:p>
    <w:p w:rsidR="00795D2D" w:rsidRDefault="001B3982">
      <w:pPr>
        <w:pStyle w:val="Textoindependiente"/>
        <w:spacing w:before="108"/>
        <w:ind w:left="853"/>
      </w:pPr>
      <w:r>
        <w:rPr>
          <w:color w:val="2E2E2E"/>
        </w:rPr>
        <w:t>En el subcampo &lt;medio&gt;</w:t>
      </w:r>
      <w:r>
        <w:rPr>
          <w:color w:val="2E2E2E"/>
        </w:rPr>
        <w:t xml:space="preserve"> el cual corresponde al tipo de medio, se deberá enviar "audio"</w:t>
      </w:r>
    </w:p>
    <w:p w:rsidR="00795D2D" w:rsidRDefault="001B3982">
      <w:pPr>
        <w:pStyle w:val="Textoindependiente"/>
        <w:spacing w:before="108" w:line="244" w:lineRule="auto"/>
        <w:ind w:right="413" w:firstLine="288"/>
        <w:jc w:val="both"/>
      </w:pPr>
      <w:r>
        <w:rPr>
          <w:color w:val="2E2E2E"/>
        </w:rPr>
        <w:t>En el subcampo &lt;puerto&gt; el cual corresponde al puerto de transporte al cual se enviará el flujo de medios, en el caso de transporte basado en UDP el valor deberá estar en el rango de 1024 a 65</w:t>
      </w:r>
      <w:r>
        <w:rPr>
          <w:color w:val="2E2E2E"/>
        </w:rPr>
        <w:t>535, respetando los números de puertos definidos por la IANA destinados para un uso específico, en el caso de RTP debe ser un número par.</w:t>
      </w:r>
    </w:p>
    <w:p w:rsidR="00795D2D" w:rsidRDefault="001B3982">
      <w:pPr>
        <w:pStyle w:val="Textoindependiente"/>
        <w:ind w:left="853"/>
      </w:pPr>
      <w:r>
        <w:rPr>
          <w:color w:val="2E2E2E"/>
        </w:rPr>
        <w:t>En el subcampo &lt;transporte&gt; el cual corresponde al protocolo de transporte se deberá especificar  RTP/AVP.</w:t>
      </w:r>
    </w:p>
    <w:p w:rsidR="00795D2D" w:rsidRDefault="001B3982">
      <w:pPr>
        <w:pStyle w:val="Textoindependiente"/>
        <w:spacing w:before="93" w:line="244" w:lineRule="auto"/>
        <w:ind w:right="408" w:firstLine="288"/>
      </w:pPr>
      <w:r>
        <w:rPr>
          <w:color w:val="2E2E2E"/>
        </w:rPr>
        <w:t>En el subca</w:t>
      </w:r>
      <w:r>
        <w:rPr>
          <w:color w:val="2E2E2E"/>
        </w:rPr>
        <w:t>mpo &lt;lista fmt&gt; el cual corresponde al tipo de carga útil dl medio correspondiente a los códecs que se podrán utilizar. El primero de éstos es el formato de mayor preferencia en la sesión.</w:t>
      </w:r>
    </w:p>
    <w:p w:rsidR="00795D2D" w:rsidRDefault="001B3982">
      <w:pPr>
        <w:pStyle w:val="Textoindependiente"/>
        <w:spacing w:line="364" w:lineRule="auto"/>
        <w:ind w:left="853" w:right="2461"/>
      </w:pPr>
      <w:r>
        <w:rPr>
          <w:color w:val="2E2E2E"/>
        </w:rPr>
        <w:t>Se definirán los atributos rtpmap para cada formato de medio especi</w:t>
      </w:r>
      <w:r>
        <w:rPr>
          <w:color w:val="2E2E2E"/>
        </w:rPr>
        <w:t>ficado, por ejemplo: a=rtpmap:101 telephone­event/8000</w:t>
      </w:r>
    </w:p>
    <w:p w:rsidR="00795D2D" w:rsidRDefault="001B3982">
      <w:pPr>
        <w:pStyle w:val="Textoindependiente"/>
        <w:spacing w:before="4"/>
        <w:ind w:left="853"/>
      </w:pPr>
      <w:r>
        <w:rPr>
          <w:color w:val="2E2E2E"/>
        </w:rPr>
        <w:t>a=rtpmap:18 G729/8000</w:t>
      </w:r>
    </w:p>
    <w:p w:rsidR="00795D2D" w:rsidRDefault="00795D2D">
      <w:pPr>
        <w:pStyle w:val="Textoindependiente"/>
        <w:spacing w:before="0"/>
        <w:ind w:left="0"/>
        <w:rPr>
          <w:sz w:val="20"/>
        </w:rPr>
      </w:pPr>
    </w:p>
    <w:p w:rsidR="00795D2D" w:rsidRDefault="001B3982">
      <w:pPr>
        <w:pStyle w:val="Ttulo1"/>
        <w:numPr>
          <w:ilvl w:val="1"/>
          <w:numId w:val="6"/>
        </w:numPr>
        <w:tabs>
          <w:tab w:val="left" w:pos="1155"/>
        </w:tabs>
        <w:spacing w:before="179"/>
      </w:pPr>
      <w:r>
        <w:rPr>
          <w:color w:val="2E2E2E"/>
          <w:spacing w:val="2"/>
        </w:rPr>
        <w:t xml:space="preserve">Número </w:t>
      </w:r>
      <w:r>
        <w:rPr>
          <w:color w:val="2E2E2E"/>
          <w:spacing w:val="-3"/>
        </w:rPr>
        <w:t xml:space="preserve">de </w:t>
      </w:r>
      <w:r>
        <w:rPr>
          <w:color w:val="2E2E2E"/>
        </w:rPr>
        <w:t>saltos entre las</w:t>
      </w:r>
      <w:r>
        <w:rPr>
          <w:color w:val="2E2E2E"/>
          <w:spacing w:val="-2"/>
        </w:rPr>
        <w:t xml:space="preserve"> </w:t>
      </w:r>
      <w:r>
        <w:rPr>
          <w:color w:val="2E2E2E"/>
        </w:rPr>
        <w:t>redes</w:t>
      </w:r>
    </w:p>
    <w:p w:rsidR="00795D2D" w:rsidRDefault="001B3982">
      <w:pPr>
        <w:pStyle w:val="Textoindependiente"/>
        <w:spacing w:before="108" w:line="244" w:lineRule="auto"/>
        <w:ind w:right="418" w:firstLine="288"/>
        <w:jc w:val="both"/>
      </w:pPr>
      <w:r>
        <w:rPr>
          <w:color w:val="2E2E2E"/>
        </w:rPr>
        <w:t>El número de saltos máximo que un mensaje SIP puede realizar entre las redes será de 70, y se decrementará en 1 en cada salto, por lo que el valor del encabezado de campo Max­forwards será 70 como valor máximo y al llegar a 0 sin que la petición alcance su</w:t>
      </w:r>
      <w:r>
        <w:rPr>
          <w:color w:val="2E2E2E"/>
        </w:rPr>
        <w:t xml:space="preserve"> destino será rechazada con una respuesta de error 483 (Demasiados saltos).</w:t>
      </w:r>
    </w:p>
    <w:p w:rsidR="00795D2D" w:rsidRDefault="001B3982">
      <w:pPr>
        <w:pStyle w:val="Ttulo1"/>
        <w:numPr>
          <w:ilvl w:val="1"/>
          <w:numId w:val="6"/>
        </w:numPr>
        <w:tabs>
          <w:tab w:val="left" w:pos="1155"/>
        </w:tabs>
        <w:spacing w:before="89"/>
      </w:pPr>
      <w:r>
        <w:rPr>
          <w:color w:val="2E2E2E"/>
        </w:rPr>
        <w:t xml:space="preserve">Actualización </w:t>
      </w:r>
      <w:r>
        <w:rPr>
          <w:color w:val="2E2E2E"/>
          <w:spacing w:val="-3"/>
        </w:rPr>
        <w:t>de</w:t>
      </w:r>
      <w:r>
        <w:rPr>
          <w:color w:val="2E2E2E"/>
          <w:spacing w:val="-10"/>
        </w:rPr>
        <w:t xml:space="preserve"> </w:t>
      </w:r>
      <w:r>
        <w:rPr>
          <w:color w:val="2E2E2E"/>
        </w:rPr>
        <w:t>sesión</w:t>
      </w:r>
    </w:p>
    <w:p w:rsidR="00795D2D" w:rsidRDefault="001B3982">
      <w:pPr>
        <w:pStyle w:val="Textoindependiente"/>
        <w:spacing w:before="108"/>
        <w:ind w:left="853"/>
      </w:pPr>
      <w:r>
        <w:rPr>
          <w:color w:val="2E2E2E"/>
        </w:rPr>
        <w:t>Los temporizadores de actualización de sesión deberán ser manejados conforme a la recomendación RFC 4028.</w:t>
      </w:r>
    </w:p>
    <w:p w:rsidR="00795D2D" w:rsidRDefault="00795D2D">
      <w:pPr>
        <w:sectPr w:rsidR="00795D2D">
          <w:pgSz w:w="12240" w:h="15840"/>
          <w:pgMar w:top="460" w:right="400" w:bottom="480" w:left="420" w:header="274" w:footer="285" w:gutter="0"/>
          <w:cols w:space="720"/>
        </w:sectPr>
      </w:pPr>
    </w:p>
    <w:p w:rsidR="00795D2D" w:rsidRDefault="001B3982">
      <w:pPr>
        <w:pStyle w:val="Textoindependiente"/>
        <w:spacing w:before="102" w:line="244" w:lineRule="auto"/>
        <w:ind w:right="415" w:firstLine="288"/>
        <w:jc w:val="both"/>
      </w:pPr>
      <w:r>
        <w:rPr>
          <w:color w:val="2E2E2E"/>
        </w:rPr>
        <w:lastRenderedPageBreak/>
        <w:t>La petición INVITE inicial debe cont</w:t>
      </w:r>
      <w:r>
        <w:rPr>
          <w:color w:val="2E2E2E"/>
        </w:rPr>
        <w:t>ener los siguientes campos de encabezado: Supported:timer, Session Expires, Refresher:uac, Min­SE.</w:t>
      </w:r>
    </w:p>
    <w:p w:rsidR="00795D2D" w:rsidRDefault="001B3982">
      <w:pPr>
        <w:pStyle w:val="Textoindependiente"/>
        <w:spacing w:line="244" w:lineRule="auto"/>
        <w:ind w:right="418" w:firstLine="288"/>
        <w:jc w:val="both"/>
      </w:pPr>
      <w:r>
        <w:rPr>
          <w:color w:val="2E2E2E"/>
        </w:rPr>
        <w:t>Los valores correspondientes a los campos de encabezado Session Expires y Min­SE estarán sujetos al proceso de negociación entre el UAS y el UAC. El valor de</w:t>
      </w:r>
      <w:r>
        <w:rPr>
          <w:color w:val="2E2E2E"/>
        </w:rPr>
        <w:t>l campo de encabezado Session Expires deberá estar dentro del intervalo de 90s­1800s. El valor del campo de encabezado Min­SE no podrá ser menor a 90s.</w:t>
      </w:r>
    </w:p>
    <w:p w:rsidR="00795D2D" w:rsidRDefault="001B3982">
      <w:pPr>
        <w:pStyle w:val="Textoindependiente"/>
        <w:spacing w:before="89"/>
        <w:ind w:left="853"/>
      </w:pPr>
      <w:r>
        <w:rPr>
          <w:color w:val="2E2E2E"/>
        </w:rPr>
        <w:t>Por omisión se considerarán los siguientes valores: Supported:timer, Session Expires:1800, Refresher:uac</w:t>
      </w:r>
      <w:r>
        <w:rPr>
          <w:color w:val="2E2E2E"/>
        </w:rPr>
        <w:t>, Min­SE:600</w:t>
      </w:r>
    </w:p>
    <w:p w:rsidR="00795D2D" w:rsidRDefault="001B3982">
      <w:pPr>
        <w:pStyle w:val="Textoindependiente"/>
        <w:spacing w:before="108" w:line="244" w:lineRule="auto"/>
        <w:ind w:right="427" w:firstLine="288"/>
        <w:jc w:val="both"/>
      </w:pPr>
      <w:r>
        <w:rPr>
          <w:color w:val="2E2E2E"/>
        </w:rPr>
        <w:t>La actualización de la sesión SIP se realizará a través de un UPDATE, el tiempo de envío del método UPDATE será a la mitad del tiempo definido en el campo de encabezado  Session­Expires.</w:t>
      </w:r>
    </w:p>
    <w:p w:rsidR="00795D2D" w:rsidRDefault="001B3982">
      <w:pPr>
        <w:pStyle w:val="Ttulo1"/>
        <w:numPr>
          <w:ilvl w:val="1"/>
          <w:numId w:val="6"/>
        </w:numPr>
        <w:tabs>
          <w:tab w:val="left" w:pos="1155"/>
        </w:tabs>
      </w:pPr>
      <w:r>
        <w:rPr>
          <w:color w:val="2E2E2E"/>
        </w:rPr>
        <w:t xml:space="preserve">Modelo </w:t>
      </w:r>
      <w:r>
        <w:rPr>
          <w:color w:val="2E2E2E"/>
          <w:spacing w:val="-3"/>
        </w:rPr>
        <w:t>de</w:t>
      </w:r>
      <w:r>
        <w:rPr>
          <w:color w:val="2E2E2E"/>
          <w:spacing w:val="-15"/>
        </w:rPr>
        <w:t xml:space="preserve"> </w:t>
      </w:r>
      <w:r>
        <w:rPr>
          <w:color w:val="2E2E2E"/>
        </w:rPr>
        <w:t>Oferta/Contestación</w:t>
      </w:r>
    </w:p>
    <w:p w:rsidR="00795D2D" w:rsidRDefault="001B3982">
      <w:pPr>
        <w:pStyle w:val="Textoindependiente"/>
        <w:spacing w:before="108" w:line="244" w:lineRule="auto"/>
        <w:ind w:right="418" w:firstLine="288"/>
        <w:jc w:val="both"/>
      </w:pPr>
      <w:r>
        <w:rPr>
          <w:color w:val="2E2E2E"/>
        </w:rPr>
        <w:t>Para el establecimiento de</w:t>
      </w:r>
      <w:r>
        <w:rPr>
          <w:color w:val="2E2E2E"/>
        </w:rPr>
        <w:t xml:space="preserve"> una llamada se enviará en la petición INVITE inicial la oferta SDP con las características  del medio y conexión, de acuerdo al RFC 3264. La contestación de la oferta debe ser dada en la respuesta provisional SIP 18x ó 200 OK.</w:t>
      </w:r>
    </w:p>
    <w:p w:rsidR="00795D2D" w:rsidRDefault="001B3982">
      <w:pPr>
        <w:pStyle w:val="Textoindependiente"/>
        <w:spacing w:before="89" w:line="244" w:lineRule="auto"/>
        <w:ind w:right="428" w:firstLine="288"/>
        <w:jc w:val="both"/>
      </w:pPr>
      <w:r>
        <w:rPr>
          <w:color w:val="2E2E2E"/>
        </w:rPr>
        <w:t xml:space="preserve">El tipo de </w:t>
      </w:r>
      <w:r>
        <w:rPr>
          <w:color w:val="2E2E2E"/>
          <w:spacing w:val="2"/>
        </w:rPr>
        <w:t xml:space="preserve">mensaje </w:t>
      </w:r>
      <w:r>
        <w:rPr>
          <w:color w:val="2E2E2E"/>
        </w:rPr>
        <w:t>"applicat</w:t>
      </w:r>
      <w:r>
        <w:rPr>
          <w:color w:val="2E2E2E"/>
        </w:rPr>
        <w:t xml:space="preserve">ion/sdp" </w:t>
      </w:r>
      <w:r>
        <w:rPr>
          <w:color w:val="2E2E2E"/>
          <w:spacing w:val="3"/>
        </w:rPr>
        <w:t xml:space="preserve">debe </w:t>
      </w:r>
      <w:r>
        <w:rPr>
          <w:color w:val="2E2E2E"/>
        </w:rPr>
        <w:t xml:space="preserve">ser soportado  </w:t>
      </w:r>
      <w:r>
        <w:rPr>
          <w:color w:val="2E2E2E"/>
          <w:spacing w:val="2"/>
        </w:rPr>
        <w:t xml:space="preserve">por </w:t>
      </w:r>
      <w:r>
        <w:rPr>
          <w:color w:val="2E2E2E"/>
          <w:spacing w:val="3"/>
        </w:rPr>
        <w:t xml:space="preserve">los </w:t>
      </w:r>
      <w:r>
        <w:rPr>
          <w:color w:val="2E2E2E"/>
        </w:rPr>
        <w:t xml:space="preserve">métodos INVITE, PRACK y UPDATE y </w:t>
      </w:r>
      <w:r>
        <w:rPr>
          <w:color w:val="2E2E2E"/>
          <w:spacing w:val="3"/>
        </w:rPr>
        <w:t xml:space="preserve">las </w:t>
      </w:r>
      <w:r>
        <w:rPr>
          <w:color w:val="2E2E2E"/>
        </w:rPr>
        <w:t>respuestas a  estos</w:t>
      </w:r>
      <w:r>
        <w:rPr>
          <w:color w:val="2E2E2E"/>
          <w:spacing w:val="10"/>
        </w:rPr>
        <w:t xml:space="preserve"> </w:t>
      </w:r>
      <w:r>
        <w:rPr>
          <w:color w:val="2E2E2E"/>
        </w:rPr>
        <w:t>métodos.</w:t>
      </w:r>
    </w:p>
    <w:p w:rsidR="00795D2D" w:rsidRDefault="001B3982">
      <w:pPr>
        <w:pStyle w:val="Ttulo1"/>
        <w:numPr>
          <w:ilvl w:val="1"/>
          <w:numId w:val="6"/>
        </w:numPr>
        <w:tabs>
          <w:tab w:val="left" w:pos="1155"/>
        </w:tabs>
      </w:pPr>
      <w:r>
        <w:rPr>
          <w:color w:val="2E2E2E"/>
        </w:rPr>
        <w:t xml:space="preserve">Notificación del proceso </w:t>
      </w:r>
      <w:r>
        <w:rPr>
          <w:color w:val="2E2E2E"/>
          <w:spacing w:val="-3"/>
        </w:rPr>
        <w:t>de la</w:t>
      </w:r>
      <w:r>
        <w:rPr>
          <w:color w:val="2E2E2E"/>
          <w:spacing w:val="-30"/>
        </w:rPr>
        <w:t xml:space="preserve"> </w:t>
      </w:r>
      <w:r>
        <w:rPr>
          <w:color w:val="2E2E2E"/>
        </w:rPr>
        <w:t>llamada</w:t>
      </w:r>
    </w:p>
    <w:p w:rsidR="00795D2D" w:rsidRDefault="001B3982">
      <w:pPr>
        <w:pStyle w:val="Textoindependiente"/>
        <w:spacing w:before="108" w:line="244" w:lineRule="auto"/>
        <w:ind w:right="430" w:firstLine="288"/>
        <w:jc w:val="both"/>
      </w:pPr>
      <w:r>
        <w:rPr>
          <w:color w:val="2E2E2E"/>
        </w:rPr>
        <w:t>Se entenderá como "early media"</w:t>
      </w:r>
      <w:r>
        <w:rPr>
          <w:color w:val="2E2E2E"/>
        </w:rPr>
        <w:t xml:space="preserve"> o medio temprano al tono de timbrado, anuncios y en general, cualquier tipo de medio  diferente a la comunicación usuario­usuario.</w:t>
      </w:r>
    </w:p>
    <w:p w:rsidR="00795D2D" w:rsidRDefault="001B3982">
      <w:pPr>
        <w:pStyle w:val="Ttulo1"/>
        <w:numPr>
          <w:ilvl w:val="1"/>
          <w:numId w:val="6"/>
        </w:numPr>
        <w:tabs>
          <w:tab w:val="left" w:pos="1155"/>
        </w:tabs>
        <w:spacing w:before="89"/>
      </w:pPr>
      <w:r>
        <w:rPr>
          <w:color w:val="2E2E2E"/>
        </w:rPr>
        <w:t xml:space="preserve">Manejo </w:t>
      </w:r>
      <w:r>
        <w:rPr>
          <w:color w:val="2E2E2E"/>
          <w:spacing w:val="-3"/>
        </w:rPr>
        <w:t xml:space="preserve">de </w:t>
      </w:r>
      <w:r>
        <w:rPr>
          <w:color w:val="2E2E2E"/>
        </w:rPr>
        <w:t>respuesta</w:t>
      </w:r>
      <w:r>
        <w:rPr>
          <w:color w:val="2E2E2E"/>
          <w:spacing w:val="4"/>
        </w:rPr>
        <w:t xml:space="preserve"> </w:t>
      </w:r>
      <w:r>
        <w:rPr>
          <w:color w:val="2E2E2E"/>
          <w:spacing w:val="2"/>
        </w:rPr>
        <w:t>180</w:t>
      </w:r>
    </w:p>
    <w:p w:rsidR="00795D2D" w:rsidRDefault="001B3982">
      <w:pPr>
        <w:pStyle w:val="Textoindependiente"/>
        <w:spacing w:before="108" w:line="244" w:lineRule="auto"/>
        <w:ind w:right="418" w:firstLine="288"/>
        <w:jc w:val="both"/>
      </w:pPr>
      <w:r>
        <w:rPr>
          <w:color w:val="2E2E2E"/>
        </w:rPr>
        <w:t xml:space="preserve">La respuesta </w:t>
      </w:r>
      <w:r>
        <w:rPr>
          <w:color w:val="2E2E2E"/>
          <w:spacing w:val="2"/>
        </w:rPr>
        <w:t xml:space="preserve">180 </w:t>
      </w:r>
      <w:r>
        <w:rPr>
          <w:color w:val="2E2E2E"/>
          <w:spacing w:val="3"/>
        </w:rPr>
        <w:t xml:space="preserve">debe </w:t>
      </w:r>
      <w:r>
        <w:rPr>
          <w:color w:val="2E2E2E"/>
          <w:spacing w:val="2"/>
        </w:rPr>
        <w:t xml:space="preserve">cumplir </w:t>
      </w:r>
      <w:r>
        <w:rPr>
          <w:color w:val="2E2E2E"/>
        </w:rPr>
        <w:t xml:space="preserve">con </w:t>
      </w:r>
      <w:r>
        <w:rPr>
          <w:color w:val="2E2E2E"/>
          <w:spacing w:val="3"/>
        </w:rPr>
        <w:t xml:space="preserve">las </w:t>
      </w:r>
      <w:r>
        <w:rPr>
          <w:color w:val="2E2E2E"/>
          <w:spacing w:val="2"/>
        </w:rPr>
        <w:t xml:space="preserve">reglas </w:t>
      </w:r>
      <w:r>
        <w:rPr>
          <w:color w:val="2E2E2E"/>
        </w:rPr>
        <w:t xml:space="preserve">para </w:t>
      </w:r>
      <w:r>
        <w:rPr>
          <w:color w:val="2E2E2E"/>
          <w:spacing w:val="2"/>
        </w:rPr>
        <w:t xml:space="preserve">la reproducción </w:t>
      </w:r>
      <w:r>
        <w:rPr>
          <w:color w:val="2E2E2E"/>
        </w:rPr>
        <w:t xml:space="preserve">de tono de </w:t>
      </w:r>
      <w:r>
        <w:rPr>
          <w:color w:val="2E2E2E"/>
          <w:spacing w:val="3"/>
        </w:rPr>
        <w:t xml:space="preserve">llamada </w:t>
      </w:r>
      <w:r>
        <w:rPr>
          <w:color w:val="2E2E2E"/>
        </w:rPr>
        <w:t xml:space="preserve">de </w:t>
      </w:r>
      <w:r>
        <w:rPr>
          <w:color w:val="2E2E2E"/>
          <w:spacing w:val="2"/>
        </w:rPr>
        <w:t xml:space="preserve">acuerdo </w:t>
      </w:r>
      <w:r>
        <w:rPr>
          <w:color w:val="2E2E2E"/>
        </w:rPr>
        <w:t xml:space="preserve">a </w:t>
      </w:r>
      <w:r>
        <w:rPr>
          <w:color w:val="2E2E2E"/>
          <w:spacing w:val="2"/>
        </w:rPr>
        <w:t>la</w:t>
      </w:r>
      <w:r>
        <w:rPr>
          <w:color w:val="2E2E2E"/>
          <w:spacing w:val="2"/>
        </w:rPr>
        <w:t xml:space="preserve"> Recomendación   </w:t>
      </w:r>
      <w:r>
        <w:rPr>
          <w:color w:val="2E2E2E"/>
        </w:rPr>
        <w:t xml:space="preserve">RFC </w:t>
      </w:r>
      <w:r>
        <w:rPr>
          <w:color w:val="2E2E2E"/>
          <w:spacing w:val="3"/>
        </w:rPr>
        <w:t xml:space="preserve">3960. </w:t>
      </w:r>
      <w:r>
        <w:rPr>
          <w:color w:val="2E2E2E"/>
        </w:rPr>
        <w:t xml:space="preserve">Si se </w:t>
      </w:r>
      <w:r>
        <w:rPr>
          <w:color w:val="2E2E2E"/>
          <w:spacing w:val="2"/>
        </w:rPr>
        <w:t xml:space="preserve">recibe la </w:t>
      </w:r>
      <w:r>
        <w:rPr>
          <w:color w:val="2E2E2E"/>
        </w:rPr>
        <w:t xml:space="preserve">respuesta </w:t>
      </w:r>
      <w:r>
        <w:rPr>
          <w:color w:val="2E2E2E"/>
          <w:spacing w:val="2"/>
        </w:rPr>
        <w:t xml:space="preserve">180 </w:t>
      </w:r>
      <w:r>
        <w:rPr>
          <w:color w:val="2E2E2E"/>
        </w:rPr>
        <w:t xml:space="preserve">sin </w:t>
      </w:r>
      <w:r>
        <w:rPr>
          <w:color w:val="2E2E2E"/>
          <w:spacing w:val="2"/>
        </w:rPr>
        <w:t xml:space="preserve">medio </w:t>
      </w:r>
      <w:r>
        <w:rPr>
          <w:color w:val="2E2E2E"/>
        </w:rPr>
        <w:t xml:space="preserve">temprano entonces se </w:t>
      </w:r>
      <w:r>
        <w:rPr>
          <w:color w:val="2E2E2E"/>
          <w:spacing w:val="2"/>
        </w:rPr>
        <w:t xml:space="preserve">deberá proveer </w:t>
      </w:r>
      <w:r>
        <w:rPr>
          <w:color w:val="2E2E2E"/>
        </w:rPr>
        <w:t xml:space="preserve">un "Ring back tone" sin </w:t>
      </w:r>
      <w:r>
        <w:rPr>
          <w:color w:val="2E2E2E"/>
          <w:spacing w:val="2"/>
        </w:rPr>
        <w:t xml:space="preserve">exceder </w:t>
      </w:r>
      <w:r>
        <w:rPr>
          <w:color w:val="2E2E2E"/>
        </w:rPr>
        <w:t>de    90</w:t>
      </w:r>
      <w:r>
        <w:rPr>
          <w:color w:val="2E2E2E"/>
          <w:spacing w:val="3"/>
        </w:rPr>
        <w:t xml:space="preserve"> </w:t>
      </w:r>
      <w:r>
        <w:rPr>
          <w:color w:val="2E2E2E"/>
        </w:rPr>
        <w:t>s.</w:t>
      </w:r>
    </w:p>
    <w:p w:rsidR="00795D2D" w:rsidRDefault="001B3982">
      <w:pPr>
        <w:pStyle w:val="Ttulo1"/>
        <w:numPr>
          <w:ilvl w:val="1"/>
          <w:numId w:val="6"/>
        </w:numPr>
        <w:tabs>
          <w:tab w:val="left" w:pos="1155"/>
        </w:tabs>
      </w:pPr>
      <w:r>
        <w:rPr>
          <w:color w:val="2E2E2E"/>
        </w:rPr>
        <w:t xml:space="preserve">Envío </w:t>
      </w:r>
      <w:r>
        <w:rPr>
          <w:color w:val="2E2E2E"/>
          <w:spacing w:val="-3"/>
        </w:rPr>
        <w:t xml:space="preserve">de anuncios </w:t>
      </w:r>
      <w:r>
        <w:rPr>
          <w:color w:val="2E2E2E"/>
        </w:rPr>
        <w:t>sobre el</w:t>
      </w:r>
      <w:r>
        <w:rPr>
          <w:color w:val="2E2E2E"/>
          <w:spacing w:val="-11"/>
        </w:rPr>
        <w:t xml:space="preserve"> </w:t>
      </w:r>
      <w:r>
        <w:rPr>
          <w:color w:val="2E2E2E"/>
        </w:rPr>
        <w:t>RTP</w:t>
      </w:r>
    </w:p>
    <w:p w:rsidR="00795D2D" w:rsidRDefault="001B3982">
      <w:pPr>
        <w:pStyle w:val="Textoindependiente"/>
        <w:spacing w:before="108" w:line="244" w:lineRule="auto"/>
        <w:ind w:right="418" w:firstLine="288"/>
        <w:jc w:val="both"/>
      </w:pPr>
      <w:r>
        <w:rPr>
          <w:color w:val="2E2E2E"/>
        </w:rPr>
        <w:t>Debe estar permitido el envío de información dentro de banda sobre el RTP unid</w:t>
      </w:r>
      <w:r>
        <w:rPr>
          <w:color w:val="2E2E2E"/>
        </w:rPr>
        <w:t>ireccional que  se  establece  con  la respuesta 183 con SDP, de tal forma que se abra el canal de audio sin exceder de 90 s.</w:t>
      </w:r>
    </w:p>
    <w:p w:rsidR="00795D2D" w:rsidRDefault="001B3982">
      <w:pPr>
        <w:pStyle w:val="Ttulo1"/>
        <w:numPr>
          <w:ilvl w:val="1"/>
          <w:numId w:val="6"/>
        </w:numPr>
        <w:tabs>
          <w:tab w:val="left" w:pos="1260"/>
        </w:tabs>
        <w:spacing w:before="89"/>
        <w:ind w:left="1259" w:hanging="406"/>
      </w:pPr>
      <w:r>
        <w:rPr>
          <w:color w:val="2E2E2E"/>
        </w:rPr>
        <w:t xml:space="preserve">Transmisión </w:t>
      </w:r>
      <w:r>
        <w:rPr>
          <w:color w:val="2E2E2E"/>
          <w:spacing w:val="-3"/>
        </w:rPr>
        <w:t xml:space="preserve">de </w:t>
      </w:r>
      <w:r>
        <w:rPr>
          <w:color w:val="2E2E2E"/>
        </w:rPr>
        <w:t>Fax y</w:t>
      </w:r>
      <w:r>
        <w:rPr>
          <w:color w:val="2E2E2E"/>
          <w:spacing w:val="-23"/>
        </w:rPr>
        <w:t xml:space="preserve"> </w:t>
      </w:r>
      <w:r>
        <w:rPr>
          <w:color w:val="2E2E2E"/>
        </w:rPr>
        <w:t>DTMF</w:t>
      </w:r>
    </w:p>
    <w:p w:rsidR="00795D2D" w:rsidRDefault="001B3982">
      <w:pPr>
        <w:pStyle w:val="Textoindependiente"/>
        <w:spacing w:before="108" w:line="244" w:lineRule="auto"/>
        <w:ind w:right="414" w:firstLine="288"/>
        <w:jc w:val="both"/>
      </w:pPr>
      <w:r>
        <w:rPr>
          <w:color w:val="2E2E2E"/>
        </w:rPr>
        <w:t>Con respecto a la marcación por tonos o sistema multifrecuencial (Dual Tone Multi Frequency, DTMF) se ut</w:t>
      </w:r>
      <w:r>
        <w:rPr>
          <w:color w:val="2E2E2E"/>
        </w:rPr>
        <w:t>ilizarán las Recomendaciones RFC 4734, RFC 4733 y RFC 2833 en lo relacionado a los eventos 0­9, *, #, A, B, C, D.</w:t>
      </w:r>
    </w:p>
    <w:p w:rsidR="00795D2D" w:rsidRDefault="001B3982">
      <w:pPr>
        <w:pStyle w:val="Textoindependiente"/>
        <w:spacing w:line="244" w:lineRule="auto"/>
        <w:ind w:right="423" w:firstLine="288"/>
        <w:jc w:val="both"/>
      </w:pPr>
      <w:r>
        <w:rPr>
          <w:color w:val="2E2E2E"/>
        </w:rPr>
        <w:t xml:space="preserve">La transmisión de Fax, </w:t>
      </w:r>
      <w:r>
        <w:rPr>
          <w:color w:val="2E2E2E"/>
          <w:spacing w:val="3"/>
        </w:rPr>
        <w:t xml:space="preserve">debe </w:t>
      </w:r>
      <w:r>
        <w:rPr>
          <w:color w:val="2E2E2E"/>
        </w:rPr>
        <w:t xml:space="preserve">ser en </w:t>
      </w:r>
      <w:r>
        <w:rPr>
          <w:color w:val="2E2E2E"/>
          <w:spacing w:val="2"/>
        </w:rPr>
        <w:t xml:space="preserve">la </w:t>
      </w:r>
      <w:r>
        <w:rPr>
          <w:color w:val="2E2E2E"/>
          <w:spacing w:val="3"/>
        </w:rPr>
        <w:t xml:space="preserve">modalidad </w:t>
      </w:r>
      <w:r>
        <w:rPr>
          <w:color w:val="2E2E2E"/>
        </w:rPr>
        <w:t xml:space="preserve">de módem/fax en </w:t>
      </w:r>
      <w:r>
        <w:rPr>
          <w:color w:val="2E2E2E"/>
          <w:spacing w:val="3"/>
        </w:rPr>
        <w:t xml:space="preserve">donde </w:t>
      </w:r>
      <w:r>
        <w:rPr>
          <w:color w:val="2E2E2E"/>
          <w:spacing w:val="2"/>
        </w:rPr>
        <w:t xml:space="preserve">una </w:t>
      </w:r>
      <w:r>
        <w:rPr>
          <w:color w:val="2E2E2E"/>
        </w:rPr>
        <w:t xml:space="preserve">vez </w:t>
      </w:r>
      <w:r>
        <w:rPr>
          <w:color w:val="2E2E2E"/>
          <w:spacing w:val="2"/>
        </w:rPr>
        <w:t xml:space="preserve">establecida una </w:t>
      </w:r>
      <w:r>
        <w:rPr>
          <w:color w:val="2E2E2E"/>
          <w:spacing w:val="3"/>
        </w:rPr>
        <w:t xml:space="preserve">llamada </w:t>
      </w:r>
      <w:r>
        <w:rPr>
          <w:color w:val="2E2E2E"/>
        </w:rPr>
        <w:t xml:space="preserve">de voz es prioritario establecer primero </w:t>
      </w:r>
      <w:r>
        <w:rPr>
          <w:color w:val="2E2E2E"/>
          <w:spacing w:val="2"/>
        </w:rPr>
        <w:t xml:space="preserve">la sesión </w:t>
      </w:r>
      <w:r>
        <w:rPr>
          <w:color w:val="2E2E2E"/>
        </w:rPr>
        <w:t xml:space="preserve">de </w:t>
      </w:r>
      <w:r>
        <w:rPr>
          <w:color w:val="2E2E2E"/>
          <w:spacing w:val="2"/>
        </w:rPr>
        <w:t xml:space="preserve">Módem </w:t>
      </w:r>
      <w:r>
        <w:rPr>
          <w:color w:val="2E2E2E"/>
        </w:rPr>
        <w:t xml:space="preserve">sobre </w:t>
      </w:r>
      <w:r>
        <w:rPr>
          <w:color w:val="2E2E2E"/>
          <w:spacing w:val="-3"/>
        </w:rPr>
        <w:t xml:space="preserve">IP </w:t>
      </w:r>
      <w:r>
        <w:rPr>
          <w:color w:val="2E2E2E"/>
        </w:rPr>
        <w:t xml:space="preserve">(MoIP) y posteriormente conmutar al protocolo </w:t>
      </w:r>
      <w:r>
        <w:rPr>
          <w:color w:val="2E2E2E"/>
          <w:spacing w:val="-5"/>
        </w:rPr>
        <w:t xml:space="preserve">T.38, </w:t>
      </w:r>
      <w:r>
        <w:rPr>
          <w:color w:val="2E2E2E"/>
        </w:rPr>
        <w:t xml:space="preserve">conforme  al </w:t>
      </w:r>
      <w:r>
        <w:rPr>
          <w:color w:val="2E2E2E"/>
          <w:spacing w:val="2"/>
        </w:rPr>
        <w:t xml:space="preserve">anexo </w:t>
      </w:r>
      <w:r>
        <w:rPr>
          <w:color w:val="2E2E2E"/>
        </w:rPr>
        <w:t xml:space="preserve">F de </w:t>
      </w:r>
      <w:r>
        <w:rPr>
          <w:color w:val="2E2E2E"/>
          <w:spacing w:val="2"/>
        </w:rPr>
        <w:t xml:space="preserve">la Recomendación </w:t>
      </w:r>
      <w:r>
        <w:rPr>
          <w:color w:val="2E2E2E"/>
          <w:spacing w:val="-7"/>
        </w:rPr>
        <w:t xml:space="preserve">T.38 </w:t>
      </w:r>
      <w:r>
        <w:rPr>
          <w:color w:val="2E2E2E"/>
        </w:rPr>
        <w:t xml:space="preserve">de </w:t>
      </w:r>
      <w:r>
        <w:rPr>
          <w:color w:val="2E2E2E"/>
          <w:spacing w:val="2"/>
        </w:rPr>
        <w:t>la</w:t>
      </w:r>
      <w:r>
        <w:rPr>
          <w:color w:val="2E2E2E"/>
          <w:spacing w:val="16"/>
        </w:rPr>
        <w:t xml:space="preserve"> </w:t>
      </w:r>
      <w:r>
        <w:rPr>
          <w:color w:val="2E2E2E"/>
          <w:spacing w:val="-7"/>
        </w:rPr>
        <w:t>UIT­T.</w:t>
      </w:r>
    </w:p>
    <w:p w:rsidR="00795D2D" w:rsidRDefault="001B3982">
      <w:pPr>
        <w:pStyle w:val="Textoindependiente"/>
        <w:spacing w:line="348" w:lineRule="auto"/>
        <w:ind w:left="853"/>
      </w:pPr>
      <w:r>
        <w:rPr>
          <w:color w:val="2E2E2E"/>
        </w:rPr>
        <w:t>Para las sesiones de MoIP se debe negociar el medio en el modo de datos en b</w:t>
      </w:r>
      <w:r>
        <w:rPr>
          <w:color w:val="2E2E2E"/>
        </w:rPr>
        <w:t>anda vocal (VBD) de acuerdo a lo siguiente: m=audio1024­65535 RTP/AVP 8 0</w:t>
      </w:r>
    </w:p>
    <w:p w:rsidR="00795D2D" w:rsidRDefault="001B3982">
      <w:pPr>
        <w:pStyle w:val="Textoindependiente"/>
        <w:spacing w:before="17"/>
        <w:ind w:left="853"/>
      </w:pPr>
      <w:r>
        <w:rPr>
          <w:color w:val="2E2E2E"/>
        </w:rPr>
        <w:t>Una vez establecida la sesión MoIP se podrá negociar el medio para FoIP (T.38) conforme al anexo F de la   recomendación</w:t>
      </w:r>
    </w:p>
    <w:p w:rsidR="00795D2D" w:rsidRDefault="001B3982">
      <w:pPr>
        <w:pStyle w:val="Prrafodelista"/>
        <w:numPr>
          <w:ilvl w:val="1"/>
          <w:numId w:val="5"/>
        </w:numPr>
        <w:tabs>
          <w:tab w:val="left" w:pos="952"/>
        </w:tabs>
        <w:spacing w:before="3" w:line="364" w:lineRule="auto"/>
        <w:ind w:right="6791" w:hanging="288"/>
        <w:rPr>
          <w:sz w:val="18"/>
        </w:rPr>
      </w:pPr>
      <w:r>
        <w:rPr>
          <w:color w:val="2E2E2E"/>
          <w:sz w:val="18"/>
        </w:rPr>
        <w:t xml:space="preserve">de </w:t>
      </w:r>
      <w:r>
        <w:rPr>
          <w:color w:val="2E2E2E"/>
          <w:spacing w:val="2"/>
          <w:sz w:val="18"/>
        </w:rPr>
        <w:t xml:space="preserve">la </w:t>
      </w:r>
      <w:r>
        <w:rPr>
          <w:color w:val="2E2E2E"/>
          <w:spacing w:val="-3"/>
          <w:sz w:val="18"/>
        </w:rPr>
        <w:t xml:space="preserve">UIT­T </w:t>
      </w:r>
      <w:r>
        <w:rPr>
          <w:color w:val="2E2E2E"/>
          <w:sz w:val="18"/>
        </w:rPr>
        <w:t xml:space="preserve">con </w:t>
      </w:r>
      <w:r>
        <w:rPr>
          <w:color w:val="2E2E2E"/>
          <w:spacing w:val="3"/>
          <w:sz w:val="18"/>
        </w:rPr>
        <w:t xml:space="preserve">las </w:t>
      </w:r>
      <w:r>
        <w:rPr>
          <w:color w:val="2E2E2E"/>
          <w:spacing w:val="2"/>
          <w:sz w:val="18"/>
        </w:rPr>
        <w:t xml:space="preserve">siguientes </w:t>
      </w:r>
      <w:r>
        <w:rPr>
          <w:color w:val="2E2E2E"/>
          <w:sz w:val="18"/>
        </w:rPr>
        <w:t xml:space="preserve">características: </w:t>
      </w:r>
      <w:r>
        <w:rPr>
          <w:color w:val="2E2E2E"/>
          <w:spacing w:val="2"/>
          <w:sz w:val="18"/>
        </w:rPr>
        <w:t>m=image1024­6</w:t>
      </w:r>
      <w:r>
        <w:rPr>
          <w:color w:val="2E2E2E"/>
          <w:spacing w:val="2"/>
          <w:sz w:val="18"/>
        </w:rPr>
        <w:t xml:space="preserve">5535 </w:t>
      </w:r>
      <w:r>
        <w:rPr>
          <w:color w:val="2E2E2E"/>
          <w:sz w:val="18"/>
        </w:rPr>
        <w:t>udptl</w:t>
      </w:r>
      <w:r>
        <w:rPr>
          <w:color w:val="2E2E2E"/>
          <w:spacing w:val="19"/>
          <w:sz w:val="18"/>
        </w:rPr>
        <w:t xml:space="preserve"> </w:t>
      </w:r>
      <w:r>
        <w:rPr>
          <w:color w:val="2E2E2E"/>
          <w:sz w:val="18"/>
        </w:rPr>
        <w:t>t38</w:t>
      </w:r>
    </w:p>
    <w:p w:rsidR="00795D2D" w:rsidRDefault="001B3982">
      <w:pPr>
        <w:pStyle w:val="Ttulo1"/>
        <w:spacing w:before="0" w:line="196" w:lineRule="exact"/>
      </w:pPr>
      <w:r>
        <w:rPr>
          <w:color w:val="2E2E2E"/>
        </w:rPr>
        <w:t>1.11 Temporizadores de SIP</w:t>
      </w:r>
    </w:p>
    <w:p w:rsidR="00795D2D" w:rsidRDefault="001B3982">
      <w:pPr>
        <w:pStyle w:val="Textoindependiente"/>
        <w:spacing w:before="108"/>
        <w:ind w:left="853"/>
      </w:pPr>
      <w:r>
        <w:rPr>
          <w:color w:val="2E2E2E"/>
        </w:rPr>
        <w:t>El concesionario al recibir el mensaje INVITE debe cumplir con la Recomendación IETF RFC 3261 sobre temporizadores.</w:t>
      </w:r>
    </w:p>
    <w:p w:rsidR="00795D2D" w:rsidRDefault="00795D2D">
      <w:pPr>
        <w:pStyle w:val="Textoindependiente"/>
        <w:spacing w:before="8"/>
        <w:ind w:left="0"/>
        <w:rPr>
          <w:sz w:val="9"/>
        </w:rPr>
      </w:pPr>
    </w:p>
    <w:tbl>
      <w:tblPr>
        <w:tblStyle w:val="TableNormal"/>
        <w:tblW w:w="0" w:type="auto"/>
        <w:tblInd w:w="5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32"/>
        <w:gridCol w:w="4236"/>
        <w:gridCol w:w="2719"/>
      </w:tblGrid>
      <w:tr w:rsidR="00795D2D">
        <w:trPr>
          <w:trHeight w:hRule="exact" w:val="300"/>
        </w:trPr>
        <w:tc>
          <w:tcPr>
            <w:tcW w:w="1532" w:type="dxa"/>
          </w:tcPr>
          <w:p w:rsidR="00795D2D" w:rsidRDefault="001B3982">
            <w:pPr>
              <w:pStyle w:val="TableParagraph"/>
              <w:ind w:left="210"/>
              <w:rPr>
                <w:sz w:val="18"/>
              </w:rPr>
            </w:pPr>
            <w:r>
              <w:rPr>
                <w:sz w:val="18"/>
              </w:rPr>
              <w:t>Temporizador</w:t>
            </w:r>
          </w:p>
        </w:tc>
        <w:tc>
          <w:tcPr>
            <w:tcW w:w="4236" w:type="dxa"/>
          </w:tcPr>
          <w:p w:rsidR="00795D2D" w:rsidRDefault="001B3982">
            <w:pPr>
              <w:pStyle w:val="TableParagraph"/>
              <w:ind w:left="1660" w:right="1640"/>
              <w:jc w:val="center"/>
              <w:rPr>
                <w:sz w:val="18"/>
              </w:rPr>
            </w:pPr>
            <w:r>
              <w:rPr>
                <w:sz w:val="18"/>
              </w:rPr>
              <w:t>Significado</w:t>
            </w:r>
          </w:p>
        </w:tc>
        <w:tc>
          <w:tcPr>
            <w:tcW w:w="2719" w:type="dxa"/>
          </w:tcPr>
          <w:p w:rsidR="00795D2D" w:rsidRDefault="001B3982">
            <w:pPr>
              <w:pStyle w:val="TableParagraph"/>
              <w:ind w:left="303" w:right="278"/>
              <w:jc w:val="center"/>
              <w:rPr>
                <w:sz w:val="18"/>
              </w:rPr>
            </w:pPr>
            <w:r>
              <w:rPr>
                <w:sz w:val="18"/>
              </w:rPr>
              <w:t>Valores recomendados</w:t>
            </w:r>
          </w:p>
        </w:tc>
      </w:tr>
      <w:tr w:rsidR="00795D2D">
        <w:trPr>
          <w:trHeight w:hRule="exact" w:val="300"/>
        </w:trPr>
        <w:tc>
          <w:tcPr>
            <w:tcW w:w="1532" w:type="dxa"/>
          </w:tcPr>
          <w:p w:rsidR="00795D2D" w:rsidRDefault="001B3982">
            <w:pPr>
              <w:pStyle w:val="TableParagraph"/>
              <w:ind w:left="57"/>
              <w:rPr>
                <w:sz w:val="18"/>
              </w:rPr>
            </w:pPr>
            <w:r>
              <w:rPr>
                <w:sz w:val="18"/>
              </w:rPr>
              <w:t>T1</w:t>
            </w:r>
          </w:p>
        </w:tc>
        <w:tc>
          <w:tcPr>
            <w:tcW w:w="4236" w:type="dxa"/>
          </w:tcPr>
          <w:p w:rsidR="00795D2D" w:rsidRDefault="001B3982">
            <w:pPr>
              <w:pStyle w:val="TableParagraph"/>
              <w:ind w:left="57"/>
              <w:rPr>
                <w:sz w:val="18"/>
              </w:rPr>
            </w:pPr>
            <w:r>
              <w:rPr>
                <w:sz w:val="18"/>
              </w:rPr>
              <w:t>Estimación del RTT</w:t>
            </w:r>
          </w:p>
        </w:tc>
        <w:tc>
          <w:tcPr>
            <w:tcW w:w="2719" w:type="dxa"/>
          </w:tcPr>
          <w:p w:rsidR="00795D2D" w:rsidRDefault="001B3982">
            <w:pPr>
              <w:pStyle w:val="TableParagraph"/>
              <w:ind w:left="303" w:right="278"/>
              <w:jc w:val="center"/>
              <w:rPr>
                <w:sz w:val="18"/>
              </w:rPr>
            </w:pPr>
            <w:r>
              <w:rPr>
                <w:sz w:val="18"/>
              </w:rPr>
              <w:t>500ms (valor por omisión)</w:t>
            </w:r>
          </w:p>
        </w:tc>
      </w:tr>
      <w:tr w:rsidR="00795D2D">
        <w:trPr>
          <w:trHeight w:hRule="exact" w:val="511"/>
        </w:trPr>
        <w:tc>
          <w:tcPr>
            <w:tcW w:w="1532" w:type="dxa"/>
          </w:tcPr>
          <w:p w:rsidR="00795D2D" w:rsidRDefault="001B3982">
            <w:pPr>
              <w:pStyle w:val="TableParagraph"/>
              <w:ind w:left="57"/>
              <w:rPr>
                <w:sz w:val="18"/>
              </w:rPr>
            </w:pPr>
            <w:r>
              <w:rPr>
                <w:sz w:val="18"/>
              </w:rPr>
              <w:t>T2</w:t>
            </w:r>
          </w:p>
        </w:tc>
        <w:tc>
          <w:tcPr>
            <w:tcW w:w="4236" w:type="dxa"/>
          </w:tcPr>
          <w:p w:rsidR="00795D2D" w:rsidRDefault="001B3982">
            <w:pPr>
              <w:pStyle w:val="TableParagraph"/>
              <w:spacing w:line="244" w:lineRule="auto"/>
              <w:ind w:left="57"/>
              <w:rPr>
                <w:sz w:val="18"/>
              </w:rPr>
            </w:pPr>
            <w:r>
              <w:rPr>
                <w:sz w:val="18"/>
              </w:rPr>
              <w:t>Intervalo de retransmisión máximo para peticiones no INVITE y respuestas INVITE</w:t>
            </w:r>
          </w:p>
        </w:tc>
        <w:tc>
          <w:tcPr>
            <w:tcW w:w="2719" w:type="dxa"/>
          </w:tcPr>
          <w:p w:rsidR="00795D2D" w:rsidRDefault="001B3982">
            <w:pPr>
              <w:pStyle w:val="TableParagraph"/>
              <w:spacing w:before="131"/>
              <w:ind w:left="303" w:right="278"/>
              <w:jc w:val="center"/>
              <w:rPr>
                <w:sz w:val="18"/>
              </w:rPr>
            </w:pPr>
            <w:r>
              <w:rPr>
                <w:sz w:val="18"/>
              </w:rPr>
              <w:t>4s</w:t>
            </w:r>
          </w:p>
        </w:tc>
      </w:tr>
      <w:tr w:rsidR="00795D2D">
        <w:trPr>
          <w:trHeight w:hRule="exact" w:val="511"/>
        </w:trPr>
        <w:tc>
          <w:tcPr>
            <w:tcW w:w="1532" w:type="dxa"/>
          </w:tcPr>
          <w:p w:rsidR="00795D2D" w:rsidRDefault="001B3982">
            <w:pPr>
              <w:pStyle w:val="TableParagraph"/>
              <w:ind w:left="57"/>
              <w:rPr>
                <w:sz w:val="18"/>
              </w:rPr>
            </w:pPr>
            <w:r>
              <w:rPr>
                <w:sz w:val="18"/>
              </w:rPr>
              <w:t>T4</w:t>
            </w:r>
          </w:p>
        </w:tc>
        <w:tc>
          <w:tcPr>
            <w:tcW w:w="4236" w:type="dxa"/>
          </w:tcPr>
          <w:p w:rsidR="00795D2D" w:rsidRDefault="001B3982">
            <w:pPr>
              <w:pStyle w:val="TableParagraph"/>
              <w:spacing w:line="244" w:lineRule="auto"/>
              <w:ind w:left="57" w:right="57"/>
              <w:rPr>
                <w:sz w:val="18"/>
              </w:rPr>
            </w:pPr>
            <w:r>
              <w:rPr>
                <w:spacing w:val="2"/>
                <w:sz w:val="18"/>
              </w:rPr>
              <w:t xml:space="preserve">Duración </w:t>
            </w:r>
            <w:r>
              <w:rPr>
                <w:sz w:val="18"/>
              </w:rPr>
              <w:t xml:space="preserve">máxima </w:t>
            </w:r>
            <w:r>
              <w:rPr>
                <w:spacing w:val="2"/>
                <w:sz w:val="18"/>
              </w:rPr>
              <w:t xml:space="preserve">que </w:t>
            </w:r>
            <w:r>
              <w:rPr>
                <w:sz w:val="18"/>
              </w:rPr>
              <w:t xml:space="preserve">un </w:t>
            </w:r>
            <w:r>
              <w:rPr>
                <w:spacing w:val="2"/>
                <w:sz w:val="18"/>
              </w:rPr>
              <w:t xml:space="preserve">mensaje permanecerá  </w:t>
            </w:r>
            <w:r>
              <w:rPr>
                <w:sz w:val="18"/>
              </w:rPr>
              <w:t xml:space="preserve">en </w:t>
            </w:r>
            <w:r>
              <w:rPr>
                <w:spacing w:val="2"/>
                <w:sz w:val="18"/>
              </w:rPr>
              <w:t>la</w:t>
            </w:r>
            <w:r>
              <w:rPr>
                <w:spacing w:val="7"/>
                <w:sz w:val="18"/>
              </w:rPr>
              <w:t xml:space="preserve"> </w:t>
            </w:r>
            <w:r>
              <w:rPr>
                <w:sz w:val="18"/>
              </w:rPr>
              <w:t>red</w:t>
            </w:r>
          </w:p>
        </w:tc>
        <w:tc>
          <w:tcPr>
            <w:tcW w:w="2719" w:type="dxa"/>
          </w:tcPr>
          <w:p w:rsidR="00795D2D" w:rsidRDefault="001B3982">
            <w:pPr>
              <w:pStyle w:val="TableParagraph"/>
              <w:spacing w:before="131"/>
              <w:ind w:left="303" w:right="278"/>
              <w:jc w:val="center"/>
              <w:rPr>
                <w:sz w:val="18"/>
              </w:rPr>
            </w:pPr>
            <w:r>
              <w:rPr>
                <w:sz w:val="18"/>
              </w:rPr>
              <w:t>5s</w:t>
            </w:r>
          </w:p>
        </w:tc>
      </w:tr>
      <w:tr w:rsidR="00795D2D">
        <w:trPr>
          <w:trHeight w:hRule="exact" w:val="511"/>
        </w:trPr>
        <w:tc>
          <w:tcPr>
            <w:tcW w:w="1532" w:type="dxa"/>
          </w:tcPr>
          <w:p w:rsidR="00795D2D" w:rsidRDefault="001B3982">
            <w:pPr>
              <w:pStyle w:val="TableParagraph"/>
              <w:ind w:left="57"/>
              <w:rPr>
                <w:sz w:val="18"/>
              </w:rPr>
            </w:pPr>
            <w:r>
              <w:rPr>
                <w:sz w:val="18"/>
              </w:rPr>
              <w:t>Timer A</w:t>
            </w:r>
          </w:p>
        </w:tc>
        <w:tc>
          <w:tcPr>
            <w:tcW w:w="4236" w:type="dxa"/>
          </w:tcPr>
          <w:p w:rsidR="00795D2D" w:rsidRDefault="001B3982">
            <w:pPr>
              <w:pStyle w:val="TableParagraph"/>
              <w:tabs>
                <w:tab w:val="left" w:pos="983"/>
                <w:tab w:val="left" w:pos="1412"/>
                <w:tab w:val="left" w:pos="2743"/>
                <w:tab w:val="left" w:pos="3173"/>
                <w:tab w:val="left" w:pos="3542"/>
              </w:tabs>
              <w:spacing w:line="244" w:lineRule="auto"/>
              <w:ind w:left="57" w:right="35"/>
              <w:rPr>
                <w:sz w:val="18"/>
              </w:rPr>
            </w:pPr>
            <w:r>
              <w:rPr>
                <w:sz w:val="18"/>
              </w:rPr>
              <w:t>Intervalo</w:t>
            </w:r>
            <w:r>
              <w:rPr>
                <w:sz w:val="18"/>
              </w:rPr>
              <w:tab/>
              <w:t>de</w:t>
            </w:r>
            <w:r>
              <w:rPr>
                <w:sz w:val="18"/>
              </w:rPr>
              <w:tab/>
              <w:t>retransmisión</w:t>
            </w:r>
            <w:r>
              <w:rPr>
                <w:sz w:val="18"/>
              </w:rPr>
              <w:tab/>
              <w:t>de</w:t>
            </w:r>
            <w:r>
              <w:rPr>
                <w:sz w:val="18"/>
              </w:rPr>
              <w:tab/>
            </w:r>
            <w:r>
              <w:rPr>
                <w:spacing w:val="2"/>
                <w:sz w:val="18"/>
              </w:rPr>
              <w:t>la</w:t>
            </w:r>
            <w:r>
              <w:rPr>
                <w:spacing w:val="2"/>
                <w:sz w:val="18"/>
              </w:rPr>
              <w:tab/>
              <w:t xml:space="preserve">petición </w:t>
            </w:r>
            <w:r>
              <w:rPr>
                <w:sz w:val="18"/>
              </w:rPr>
              <w:t>solamente para</w:t>
            </w:r>
            <w:r>
              <w:rPr>
                <w:spacing w:val="25"/>
                <w:sz w:val="18"/>
              </w:rPr>
              <w:t xml:space="preserve"> </w:t>
            </w:r>
            <w:r>
              <w:rPr>
                <w:spacing w:val="3"/>
                <w:sz w:val="18"/>
              </w:rPr>
              <w:t>UDP</w:t>
            </w:r>
          </w:p>
        </w:tc>
        <w:tc>
          <w:tcPr>
            <w:tcW w:w="2719" w:type="dxa"/>
          </w:tcPr>
          <w:p w:rsidR="00795D2D" w:rsidRDefault="001B3982">
            <w:pPr>
              <w:pStyle w:val="TableParagraph"/>
              <w:spacing w:before="131"/>
              <w:ind w:left="298" w:right="278"/>
              <w:jc w:val="center"/>
              <w:rPr>
                <w:sz w:val="18"/>
              </w:rPr>
            </w:pPr>
            <w:r>
              <w:rPr>
                <w:sz w:val="18"/>
              </w:rPr>
              <w:t>initially T1</w:t>
            </w:r>
          </w:p>
        </w:tc>
      </w:tr>
      <w:tr w:rsidR="00795D2D">
        <w:trPr>
          <w:trHeight w:hRule="exact" w:val="511"/>
        </w:trPr>
        <w:tc>
          <w:tcPr>
            <w:tcW w:w="1532" w:type="dxa"/>
          </w:tcPr>
          <w:p w:rsidR="00795D2D" w:rsidRDefault="001B3982">
            <w:pPr>
              <w:pStyle w:val="TableParagraph"/>
              <w:ind w:left="57"/>
              <w:rPr>
                <w:sz w:val="18"/>
              </w:rPr>
            </w:pPr>
            <w:r>
              <w:rPr>
                <w:sz w:val="18"/>
              </w:rPr>
              <w:t>Timer B</w:t>
            </w:r>
          </w:p>
        </w:tc>
        <w:tc>
          <w:tcPr>
            <w:tcW w:w="4236" w:type="dxa"/>
          </w:tcPr>
          <w:p w:rsidR="00795D2D" w:rsidRDefault="001B3982">
            <w:pPr>
              <w:pStyle w:val="TableParagraph"/>
              <w:spacing w:line="244" w:lineRule="auto"/>
              <w:ind w:left="57"/>
              <w:rPr>
                <w:sz w:val="18"/>
              </w:rPr>
            </w:pPr>
            <w:r>
              <w:rPr>
                <w:sz w:val="18"/>
              </w:rPr>
              <w:t>Vencimiento del temporizador de la transacción INVITE</w:t>
            </w:r>
          </w:p>
        </w:tc>
        <w:tc>
          <w:tcPr>
            <w:tcW w:w="2719" w:type="dxa"/>
          </w:tcPr>
          <w:p w:rsidR="00795D2D" w:rsidRDefault="001B3982">
            <w:pPr>
              <w:pStyle w:val="TableParagraph"/>
              <w:spacing w:before="131"/>
              <w:ind w:left="298" w:right="278"/>
              <w:jc w:val="center"/>
              <w:rPr>
                <w:sz w:val="18"/>
              </w:rPr>
            </w:pPr>
            <w:r>
              <w:rPr>
                <w:sz w:val="18"/>
              </w:rPr>
              <w:t>64*T1</w:t>
            </w:r>
          </w:p>
        </w:tc>
      </w:tr>
      <w:tr w:rsidR="00795D2D">
        <w:trPr>
          <w:trHeight w:hRule="exact" w:val="300"/>
        </w:trPr>
        <w:tc>
          <w:tcPr>
            <w:tcW w:w="1532" w:type="dxa"/>
          </w:tcPr>
          <w:p w:rsidR="00795D2D" w:rsidRDefault="001B3982">
            <w:pPr>
              <w:pStyle w:val="TableParagraph"/>
              <w:ind w:left="57"/>
              <w:rPr>
                <w:sz w:val="18"/>
              </w:rPr>
            </w:pPr>
            <w:r>
              <w:rPr>
                <w:sz w:val="18"/>
              </w:rPr>
              <w:t>Timer C</w:t>
            </w:r>
          </w:p>
        </w:tc>
        <w:tc>
          <w:tcPr>
            <w:tcW w:w="4236" w:type="dxa"/>
          </w:tcPr>
          <w:p w:rsidR="00795D2D" w:rsidRDefault="001B3982">
            <w:pPr>
              <w:pStyle w:val="TableParagraph"/>
              <w:ind w:left="57"/>
              <w:rPr>
                <w:sz w:val="18"/>
              </w:rPr>
            </w:pPr>
            <w:r>
              <w:rPr>
                <w:sz w:val="18"/>
              </w:rPr>
              <w:t>Vencimiento de la transacción INVITE en el proxy</w:t>
            </w:r>
          </w:p>
        </w:tc>
        <w:tc>
          <w:tcPr>
            <w:tcW w:w="2719" w:type="dxa"/>
          </w:tcPr>
          <w:p w:rsidR="00795D2D" w:rsidRDefault="001B3982">
            <w:pPr>
              <w:pStyle w:val="TableParagraph"/>
              <w:ind w:left="298" w:right="278"/>
              <w:jc w:val="center"/>
              <w:rPr>
                <w:sz w:val="18"/>
              </w:rPr>
            </w:pPr>
            <w:r>
              <w:rPr>
                <w:sz w:val="18"/>
              </w:rPr>
              <w:t>&gt; 3min</w:t>
            </w:r>
          </w:p>
        </w:tc>
      </w:tr>
      <w:tr w:rsidR="00795D2D">
        <w:trPr>
          <w:trHeight w:hRule="exact" w:val="511"/>
        </w:trPr>
        <w:tc>
          <w:tcPr>
            <w:tcW w:w="1532" w:type="dxa"/>
            <w:vMerge w:val="restart"/>
          </w:tcPr>
          <w:p w:rsidR="00795D2D" w:rsidRDefault="001B3982">
            <w:pPr>
              <w:pStyle w:val="TableParagraph"/>
              <w:ind w:left="57"/>
              <w:rPr>
                <w:sz w:val="18"/>
              </w:rPr>
            </w:pPr>
            <w:r>
              <w:rPr>
                <w:sz w:val="18"/>
              </w:rPr>
              <w:t>Timer D</w:t>
            </w:r>
          </w:p>
        </w:tc>
        <w:tc>
          <w:tcPr>
            <w:tcW w:w="4236" w:type="dxa"/>
            <w:vMerge w:val="restart"/>
          </w:tcPr>
          <w:p w:rsidR="00795D2D" w:rsidRDefault="001B3982">
            <w:pPr>
              <w:pStyle w:val="TableParagraph"/>
              <w:spacing w:line="244" w:lineRule="auto"/>
              <w:ind w:left="57"/>
              <w:rPr>
                <w:sz w:val="18"/>
              </w:rPr>
            </w:pPr>
            <w:r>
              <w:rPr>
                <w:sz w:val="18"/>
              </w:rPr>
              <w:t>Tiempo de espera para retransmisiones de respuestas</w:t>
            </w:r>
          </w:p>
        </w:tc>
        <w:tc>
          <w:tcPr>
            <w:tcW w:w="2719" w:type="dxa"/>
          </w:tcPr>
          <w:p w:rsidR="00795D2D" w:rsidRDefault="001B3982">
            <w:pPr>
              <w:pStyle w:val="TableParagraph"/>
              <w:spacing w:before="131"/>
              <w:ind w:left="303" w:right="278"/>
              <w:jc w:val="center"/>
              <w:rPr>
                <w:sz w:val="18"/>
              </w:rPr>
            </w:pPr>
            <w:r>
              <w:rPr>
                <w:sz w:val="18"/>
              </w:rPr>
              <w:t>&gt; 32s para UDP</w:t>
            </w:r>
          </w:p>
        </w:tc>
      </w:tr>
      <w:tr w:rsidR="00795D2D">
        <w:trPr>
          <w:trHeight w:hRule="exact" w:val="300"/>
        </w:trPr>
        <w:tc>
          <w:tcPr>
            <w:tcW w:w="1532" w:type="dxa"/>
            <w:vMerge/>
          </w:tcPr>
          <w:p w:rsidR="00795D2D" w:rsidRDefault="00795D2D"/>
        </w:tc>
        <w:tc>
          <w:tcPr>
            <w:tcW w:w="4236" w:type="dxa"/>
            <w:vMerge/>
          </w:tcPr>
          <w:p w:rsidR="00795D2D" w:rsidRDefault="00795D2D"/>
        </w:tc>
        <w:tc>
          <w:tcPr>
            <w:tcW w:w="2719" w:type="dxa"/>
          </w:tcPr>
          <w:p w:rsidR="00795D2D" w:rsidRDefault="001B3982">
            <w:pPr>
              <w:pStyle w:val="TableParagraph"/>
              <w:ind w:left="303" w:right="278"/>
              <w:jc w:val="center"/>
              <w:rPr>
                <w:sz w:val="18"/>
              </w:rPr>
            </w:pPr>
            <w:r>
              <w:rPr>
                <w:sz w:val="18"/>
              </w:rPr>
              <w:t>0s para TCP/SCTP</w:t>
            </w:r>
          </w:p>
        </w:tc>
      </w:tr>
      <w:tr w:rsidR="00795D2D">
        <w:trPr>
          <w:trHeight w:hRule="exact" w:val="511"/>
        </w:trPr>
        <w:tc>
          <w:tcPr>
            <w:tcW w:w="1532" w:type="dxa"/>
          </w:tcPr>
          <w:p w:rsidR="00795D2D" w:rsidRDefault="001B3982">
            <w:pPr>
              <w:pStyle w:val="TableParagraph"/>
              <w:ind w:left="57"/>
              <w:rPr>
                <w:sz w:val="18"/>
              </w:rPr>
            </w:pPr>
            <w:r>
              <w:rPr>
                <w:sz w:val="18"/>
              </w:rPr>
              <w:t>Timer E</w:t>
            </w:r>
          </w:p>
        </w:tc>
        <w:tc>
          <w:tcPr>
            <w:tcW w:w="4236" w:type="dxa"/>
          </w:tcPr>
          <w:p w:rsidR="00795D2D" w:rsidRDefault="001B3982">
            <w:pPr>
              <w:pStyle w:val="TableParagraph"/>
              <w:spacing w:line="244" w:lineRule="auto"/>
              <w:ind w:left="57" w:right="57"/>
              <w:rPr>
                <w:sz w:val="18"/>
              </w:rPr>
            </w:pPr>
            <w:r>
              <w:rPr>
                <w:sz w:val="18"/>
              </w:rPr>
              <w:t>Intervalo de retransmisión  de  peticiones distintas al INVITE, solamente para UDP</w:t>
            </w:r>
          </w:p>
        </w:tc>
        <w:tc>
          <w:tcPr>
            <w:tcW w:w="2719" w:type="dxa"/>
          </w:tcPr>
          <w:p w:rsidR="00795D2D" w:rsidRDefault="001B3982">
            <w:pPr>
              <w:pStyle w:val="TableParagraph"/>
              <w:spacing w:before="131"/>
              <w:ind w:left="298" w:right="278"/>
              <w:jc w:val="center"/>
              <w:rPr>
                <w:sz w:val="18"/>
              </w:rPr>
            </w:pPr>
            <w:r>
              <w:rPr>
                <w:sz w:val="18"/>
              </w:rPr>
              <w:t>inicialmente T1</w:t>
            </w:r>
          </w:p>
        </w:tc>
      </w:tr>
      <w:tr w:rsidR="00795D2D">
        <w:trPr>
          <w:trHeight w:hRule="exact" w:val="413"/>
        </w:trPr>
        <w:tc>
          <w:tcPr>
            <w:tcW w:w="1532" w:type="dxa"/>
            <w:tcBorders>
              <w:bottom w:val="nil"/>
            </w:tcBorders>
          </w:tcPr>
          <w:p w:rsidR="00795D2D" w:rsidRDefault="001B3982">
            <w:pPr>
              <w:pStyle w:val="TableParagraph"/>
              <w:ind w:left="57"/>
              <w:rPr>
                <w:sz w:val="18"/>
              </w:rPr>
            </w:pPr>
            <w:r>
              <w:rPr>
                <w:sz w:val="18"/>
              </w:rPr>
              <w:t>Timer F</w:t>
            </w:r>
          </w:p>
        </w:tc>
        <w:tc>
          <w:tcPr>
            <w:tcW w:w="4236" w:type="dxa"/>
            <w:tcBorders>
              <w:bottom w:val="nil"/>
            </w:tcBorders>
          </w:tcPr>
          <w:p w:rsidR="00795D2D" w:rsidRDefault="00795D2D"/>
        </w:tc>
        <w:tc>
          <w:tcPr>
            <w:tcW w:w="2719" w:type="dxa"/>
            <w:tcBorders>
              <w:bottom w:val="nil"/>
            </w:tcBorders>
          </w:tcPr>
          <w:p w:rsidR="00795D2D" w:rsidRDefault="00795D2D"/>
        </w:tc>
      </w:tr>
    </w:tbl>
    <w:p w:rsidR="00795D2D" w:rsidRDefault="00795D2D">
      <w:pPr>
        <w:sectPr w:rsidR="00795D2D">
          <w:pgSz w:w="12240" w:h="15840"/>
          <w:pgMar w:top="460" w:right="400" w:bottom="480" w:left="420" w:header="274" w:footer="285" w:gutter="0"/>
          <w:cols w:space="720"/>
        </w:sectPr>
      </w:pPr>
    </w:p>
    <w:p w:rsidR="00795D2D" w:rsidRDefault="00795D2D">
      <w:pPr>
        <w:pStyle w:val="Textoindependiente"/>
        <w:spacing w:before="6"/>
        <w:ind w:left="0"/>
        <w:rPr>
          <w:sz w:val="8"/>
        </w:rPr>
      </w:pPr>
    </w:p>
    <w:tbl>
      <w:tblPr>
        <w:tblStyle w:val="TableNormal"/>
        <w:tblW w:w="0" w:type="auto"/>
        <w:tblInd w:w="5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32"/>
        <w:gridCol w:w="4236"/>
        <w:gridCol w:w="2719"/>
      </w:tblGrid>
      <w:tr w:rsidR="00795D2D">
        <w:trPr>
          <w:trHeight w:hRule="exact" w:val="473"/>
        </w:trPr>
        <w:tc>
          <w:tcPr>
            <w:tcW w:w="1532" w:type="dxa"/>
            <w:tcBorders>
              <w:top w:val="nil"/>
            </w:tcBorders>
          </w:tcPr>
          <w:p w:rsidR="00795D2D" w:rsidRDefault="00795D2D"/>
        </w:tc>
        <w:tc>
          <w:tcPr>
            <w:tcW w:w="4236" w:type="dxa"/>
            <w:tcBorders>
              <w:top w:val="nil"/>
            </w:tcBorders>
          </w:tcPr>
          <w:p w:rsidR="00795D2D" w:rsidRDefault="001B3982">
            <w:pPr>
              <w:pStyle w:val="TableParagraph"/>
              <w:spacing w:before="0" w:line="244" w:lineRule="auto"/>
              <w:ind w:left="57"/>
              <w:rPr>
                <w:sz w:val="18"/>
              </w:rPr>
            </w:pPr>
            <w:r>
              <w:rPr>
                <w:sz w:val="18"/>
              </w:rPr>
              <w:t>Vencimiento del temporizador de transacción diferente del INVITE</w:t>
            </w:r>
          </w:p>
        </w:tc>
        <w:tc>
          <w:tcPr>
            <w:tcW w:w="2719" w:type="dxa"/>
            <w:tcBorders>
              <w:top w:val="nil"/>
            </w:tcBorders>
          </w:tcPr>
          <w:p w:rsidR="00795D2D" w:rsidRDefault="001B3982">
            <w:pPr>
              <w:pStyle w:val="TableParagraph"/>
              <w:spacing w:before="0" w:line="203" w:lineRule="exact"/>
              <w:ind w:left="298" w:right="278"/>
              <w:jc w:val="center"/>
              <w:rPr>
                <w:sz w:val="18"/>
              </w:rPr>
            </w:pPr>
            <w:r>
              <w:rPr>
                <w:sz w:val="18"/>
              </w:rPr>
              <w:t>64*T1</w:t>
            </w:r>
          </w:p>
        </w:tc>
      </w:tr>
      <w:tr w:rsidR="00795D2D">
        <w:trPr>
          <w:trHeight w:hRule="exact" w:val="511"/>
        </w:trPr>
        <w:tc>
          <w:tcPr>
            <w:tcW w:w="1532" w:type="dxa"/>
          </w:tcPr>
          <w:p w:rsidR="00795D2D" w:rsidRDefault="001B3982">
            <w:pPr>
              <w:pStyle w:val="TableParagraph"/>
              <w:ind w:left="57"/>
              <w:rPr>
                <w:sz w:val="18"/>
              </w:rPr>
            </w:pPr>
            <w:r>
              <w:rPr>
                <w:sz w:val="18"/>
              </w:rPr>
              <w:t>Timer G</w:t>
            </w:r>
          </w:p>
        </w:tc>
        <w:tc>
          <w:tcPr>
            <w:tcW w:w="4236" w:type="dxa"/>
          </w:tcPr>
          <w:p w:rsidR="00795D2D" w:rsidRDefault="001B3982">
            <w:pPr>
              <w:pStyle w:val="TableParagraph"/>
              <w:spacing w:line="244" w:lineRule="auto"/>
              <w:ind w:left="57" w:right="57"/>
              <w:rPr>
                <w:sz w:val="18"/>
              </w:rPr>
            </w:pPr>
            <w:r>
              <w:rPr>
                <w:sz w:val="18"/>
              </w:rPr>
              <w:t xml:space="preserve">Intervalo de retransmisión de </w:t>
            </w:r>
            <w:r>
              <w:rPr>
                <w:spacing w:val="2"/>
                <w:sz w:val="18"/>
              </w:rPr>
              <w:t xml:space="preserve">la </w:t>
            </w:r>
            <w:r>
              <w:rPr>
                <w:sz w:val="18"/>
              </w:rPr>
              <w:t>respuesta al INVITE</w:t>
            </w:r>
          </w:p>
        </w:tc>
        <w:tc>
          <w:tcPr>
            <w:tcW w:w="2719" w:type="dxa"/>
          </w:tcPr>
          <w:p w:rsidR="00795D2D" w:rsidRDefault="001B3982">
            <w:pPr>
              <w:pStyle w:val="TableParagraph"/>
              <w:spacing w:before="131"/>
              <w:ind w:left="298" w:right="278"/>
              <w:jc w:val="center"/>
              <w:rPr>
                <w:sz w:val="18"/>
              </w:rPr>
            </w:pPr>
            <w:r>
              <w:rPr>
                <w:sz w:val="18"/>
              </w:rPr>
              <w:t>inicialmente T1</w:t>
            </w:r>
          </w:p>
        </w:tc>
      </w:tr>
      <w:tr w:rsidR="00795D2D">
        <w:trPr>
          <w:trHeight w:hRule="exact" w:val="300"/>
        </w:trPr>
        <w:tc>
          <w:tcPr>
            <w:tcW w:w="1532" w:type="dxa"/>
          </w:tcPr>
          <w:p w:rsidR="00795D2D" w:rsidRDefault="001B3982">
            <w:pPr>
              <w:pStyle w:val="TableParagraph"/>
              <w:ind w:left="57"/>
              <w:rPr>
                <w:sz w:val="18"/>
              </w:rPr>
            </w:pPr>
            <w:r>
              <w:rPr>
                <w:sz w:val="18"/>
              </w:rPr>
              <w:t>Timer H</w:t>
            </w:r>
          </w:p>
        </w:tc>
        <w:tc>
          <w:tcPr>
            <w:tcW w:w="4236" w:type="dxa"/>
          </w:tcPr>
          <w:p w:rsidR="00795D2D" w:rsidRDefault="001B3982">
            <w:pPr>
              <w:pStyle w:val="TableParagraph"/>
              <w:ind w:left="57"/>
              <w:rPr>
                <w:sz w:val="18"/>
              </w:rPr>
            </w:pPr>
            <w:r>
              <w:rPr>
                <w:sz w:val="18"/>
              </w:rPr>
              <w:t>Tiempo de espera para recibir un ACK</w:t>
            </w:r>
          </w:p>
        </w:tc>
        <w:tc>
          <w:tcPr>
            <w:tcW w:w="2719" w:type="dxa"/>
          </w:tcPr>
          <w:p w:rsidR="00795D2D" w:rsidRDefault="001B3982">
            <w:pPr>
              <w:pStyle w:val="TableParagraph"/>
              <w:ind w:left="298" w:right="278"/>
              <w:jc w:val="center"/>
              <w:rPr>
                <w:sz w:val="18"/>
              </w:rPr>
            </w:pPr>
            <w:r>
              <w:rPr>
                <w:sz w:val="18"/>
              </w:rPr>
              <w:t>64*T1</w:t>
            </w:r>
          </w:p>
        </w:tc>
      </w:tr>
      <w:tr w:rsidR="00795D2D">
        <w:trPr>
          <w:trHeight w:hRule="exact" w:val="300"/>
        </w:trPr>
        <w:tc>
          <w:tcPr>
            <w:tcW w:w="1532" w:type="dxa"/>
            <w:vMerge w:val="restart"/>
          </w:tcPr>
          <w:p w:rsidR="00795D2D" w:rsidRDefault="001B3982">
            <w:pPr>
              <w:pStyle w:val="TableParagraph"/>
              <w:ind w:left="57"/>
              <w:rPr>
                <w:sz w:val="18"/>
              </w:rPr>
            </w:pPr>
            <w:r>
              <w:rPr>
                <w:sz w:val="18"/>
              </w:rPr>
              <w:t>Timer I</w:t>
            </w:r>
          </w:p>
        </w:tc>
        <w:tc>
          <w:tcPr>
            <w:tcW w:w="4236" w:type="dxa"/>
            <w:vMerge w:val="restart"/>
          </w:tcPr>
          <w:p w:rsidR="00795D2D" w:rsidRDefault="001B3982">
            <w:pPr>
              <w:pStyle w:val="TableParagraph"/>
              <w:spacing w:before="176"/>
              <w:ind w:left="57"/>
              <w:rPr>
                <w:sz w:val="18"/>
              </w:rPr>
            </w:pPr>
            <w:r>
              <w:rPr>
                <w:sz w:val="18"/>
              </w:rPr>
              <w:t>Tiempo de espera para retransmitir el ACK</w:t>
            </w:r>
          </w:p>
        </w:tc>
        <w:tc>
          <w:tcPr>
            <w:tcW w:w="2719" w:type="dxa"/>
          </w:tcPr>
          <w:p w:rsidR="00795D2D" w:rsidRDefault="001B3982">
            <w:pPr>
              <w:pStyle w:val="TableParagraph"/>
              <w:ind w:left="303" w:right="278"/>
              <w:jc w:val="center"/>
              <w:rPr>
                <w:sz w:val="18"/>
              </w:rPr>
            </w:pPr>
            <w:r>
              <w:rPr>
                <w:sz w:val="18"/>
              </w:rPr>
              <w:t>T4 para UDP</w:t>
            </w:r>
          </w:p>
        </w:tc>
      </w:tr>
      <w:tr w:rsidR="00795D2D">
        <w:trPr>
          <w:trHeight w:hRule="exact" w:val="300"/>
        </w:trPr>
        <w:tc>
          <w:tcPr>
            <w:tcW w:w="1532" w:type="dxa"/>
            <w:vMerge/>
          </w:tcPr>
          <w:p w:rsidR="00795D2D" w:rsidRDefault="00795D2D"/>
        </w:tc>
        <w:tc>
          <w:tcPr>
            <w:tcW w:w="4236" w:type="dxa"/>
            <w:vMerge/>
          </w:tcPr>
          <w:p w:rsidR="00795D2D" w:rsidRDefault="00795D2D"/>
        </w:tc>
        <w:tc>
          <w:tcPr>
            <w:tcW w:w="2719" w:type="dxa"/>
          </w:tcPr>
          <w:p w:rsidR="00795D2D" w:rsidRDefault="001B3982">
            <w:pPr>
              <w:pStyle w:val="TableParagraph"/>
              <w:ind w:left="303" w:right="278"/>
              <w:jc w:val="center"/>
              <w:rPr>
                <w:sz w:val="18"/>
              </w:rPr>
            </w:pPr>
            <w:r>
              <w:rPr>
                <w:sz w:val="18"/>
              </w:rPr>
              <w:t>0s para TCP/SCTP</w:t>
            </w:r>
          </w:p>
        </w:tc>
      </w:tr>
      <w:tr w:rsidR="00795D2D">
        <w:trPr>
          <w:trHeight w:hRule="exact" w:val="300"/>
        </w:trPr>
        <w:tc>
          <w:tcPr>
            <w:tcW w:w="1532" w:type="dxa"/>
            <w:vMerge w:val="restart"/>
          </w:tcPr>
          <w:p w:rsidR="00795D2D" w:rsidRDefault="001B3982">
            <w:pPr>
              <w:pStyle w:val="TableParagraph"/>
              <w:ind w:left="57"/>
              <w:rPr>
                <w:sz w:val="18"/>
              </w:rPr>
            </w:pPr>
            <w:r>
              <w:rPr>
                <w:sz w:val="18"/>
              </w:rPr>
              <w:t>Timer J</w:t>
            </w:r>
          </w:p>
        </w:tc>
        <w:tc>
          <w:tcPr>
            <w:tcW w:w="4236" w:type="dxa"/>
            <w:vMerge w:val="restart"/>
          </w:tcPr>
          <w:p w:rsidR="00795D2D" w:rsidRDefault="001B3982">
            <w:pPr>
              <w:pStyle w:val="TableParagraph"/>
              <w:spacing w:before="71" w:line="244" w:lineRule="auto"/>
              <w:ind w:left="57"/>
              <w:rPr>
                <w:sz w:val="18"/>
              </w:rPr>
            </w:pPr>
            <w:r>
              <w:rPr>
                <w:sz w:val="18"/>
              </w:rPr>
              <w:t>Tiempo de espera para peticiones distintas al INVITE</w:t>
            </w:r>
          </w:p>
        </w:tc>
        <w:tc>
          <w:tcPr>
            <w:tcW w:w="2719" w:type="dxa"/>
          </w:tcPr>
          <w:p w:rsidR="00795D2D" w:rsidRDefault="001B3982">
            <w:pPr>
              <w:pStyle w:val="TableParagraph"/>
              <w:ind w:left="303" w:right="278"/>
              <w:jc w:val="center"/>
              <w:rPr>
                <w:sz w:val="18"/>
              </w:rPr>
            </w:pPr>
            <w:r>
              <w:rPr>
                <w:sz w:val="18"/>
              </w:rPr>
              <w:t>64*T1 para UDP</w:t>
            </w:r>
          </w:p>
        </w:tc>
      </w:tr>
      <w:tr w:rsidR="00795D2D">
        <w:trPr>
          <w:trHeight w:hRule="exact" w:val="300"/>
        </w:trPr>
        <w:tc>
          <w:tcPr>
            <w:tcW w:w="1532" w:type="dxa"/>
            <w:vMerge/>
          </w:tcPr>
          <w:p w:rsidR="00795D2D" w:rsidRDefault="00795D2D"/>
        </w:tc>
        <w:tc>
          <w:tcPr>
            <w:tcW w:w="4236" w:type="dxa"/>
            <w:vMerge/>
          </w:tcPr>
          <w:p w:rsidR="00795D2D" w:rsidRDefault="00795D2D"/>
        </w:tc>
        <w:tc>
          <w:tcPr>
            <w:tcW w:w="2719" w:type="dxa"/>
          </w:tcPr>
          <w:p w:rsidR="00795D2D" w:rsidRDefault="001B3982">
            <w:pPr>
              <w:pStyle w:val="TableParagraph"/>
              <w:ind w:left="303" w:right="278"/>
              <w:jc w:val="center"/>
              <w:rPr>
                <w:sz w:val="18"/>
              </w:rPr>
            </w:pPr>
            <w:r>
              <w:rPr>
                <w:sz w:val="18"/>
              </w:rPr>
              <w:t>0s para TCP/SCTP</w:t>
            </w:r>
          </w:p>
        </w:tc>
      </w:tr>
      <w:tr w:rsidR="00795D2D">
        <w:trPr>
          <w:trHeight w:hRule="exact" w:val="300"/>
        </w:trPr>
        <w:tc>
          <w:tcPr>
            <w:tcW w:w="1532" w:type="dxa"/>
            <w:vMerge w:val="restart"/>
          </w:tcPr>
          <w:p w:rsidR="00795D2D" w:rsidRDefault="001B3982">
            <w:pPr>
              <w:pStyle w:val="TableParagraph"/>
              <w:ind w:left="57"/>
              <w:rPr>
                <w:sz w:val="18"/>
              </w:rPr>
            </w:pPr>
            <w:r>
              <w:rPr>
                <w:sz w:val="18"/>
              </w:rPr>
              <w:t>Timer K</w:t>
            </w:r>
          </w:p>
        </w:tc>
        <w:tc>
          <w:tcPr>
            <w:tcW w:w="4236" w:type="dxa"/>
            <w:vMerge w:val="restart"/>
          </w:tcPr>
          <w:p w:rsidR="00795D2D" w:rsidRDefault="001B3982">
            <w:pPr>
              <w:pStyle w:val="TableParagraph"/>
              <w:spacing w:before="71" w:line="244" w:lineRule="auto"/>
              <w:ind w:left="57"/>
              <w:rPr>
                <w:sz w:val="18"/>
              </w:rPr>
            </w:pPr>
            <w:r>
              <w:rPr>
                <w:sz w:val="18"/>
              </w:rPr>
              <w:t>Tiempo de espera para retransmisiones de respuestas</w:t>
            </w:r>
          </w:p>
        </w:tc>
        <w:tc>
          <w:tcPr>
            <w:tcW w:w="2719" w:type="dxa"/>
          </w:tcPr>
          <w:p w:rsidR="00795D2D" w:rsidRDefault="001B3982">
            <w:pPr>
              <w:pStyle w:val="TableParagraph"/>
              <w:ind w:left="303" w:right="278"/>
              <w:jc w:val="center"/>
              <w:rPr>
                <w:sz w:val="18"/>
              </w:rPr>
            </w:pPr>
            <w:r>
              <w:rPr>
                <w:sz w:val="18"/>
              </w:rPr>
              <w:t>T4 para UDP</w:t>
            </w:r>
          </w:p>
        </w:tc>
      </w:tr>
      <w:tr w:rsidR="00795D2D">
        <w:trPr>
          <w:trHeight w:hRule="exact" w:val="300"/>
        </w:trPr>
        <w:tc>
          <w:tcPr>
            <w:tcW w:w="1532" w:type="dxa"/>
            <w:vMerge/>
            <w:tcBorders>
              <w:bottom w:val="nil"/>
            </w:tcBorders>
          </w:tcPr>
          <w:p w:rsidR="00795D2D" w:rsidRDefault="00795D2D"/>
        </w:tc>
        <w:tc>
          <w:tcPr>
            <w:tcW w:w="4236" w:type="dxa"/>
            <w:vMerge/>
            <w:tcBorders>
              <w:bottom w:val="nil"/>
            </w:tcBorders>
          </w:tcPr>
          <w:p w:rsidR="00795D2D" w:rsidRDefault="00795D2D"/>
        </w:tc>
        <w:tc>
          <w:tcPr>
            <w:tcW w:w="2719" w:type="dxa"/>
          </w:tcPr>
          <w:p w:rsidR="00795D2D" w:rsidRDefault="001B3982">
            <w:pPr>
              <w:pStyle w:val="TableParagraph"/>
              <w:ind w:left="303" w:right="278"/>
              <w:jc w:val="center"/>
              <w:rPr>
                <w:sz w:val="18"/>
              </w:rPr>
            </w:pPr>
            <w:r>
              <w:rPr>
                <w:sz w:val="18"/>
              </w:rPr>
              <w:t>0s para TCP/SCTP</w:t>
            </w:r>
          </w:p>
        </w:tc>
      </w:tr>
    </w:tbl>
    <w:p w:rsidR="00795D2D" w:rsidRDefault="001B3982">
      <w:pPr>
        <w:pStyle w:val="Textoindependiente"/>
        <w:spacing w:before="0" w:line="204" w:lineRule="exact"/>
        <w:ind w:left="1384" w:right="1229"/>
        <w:jc w:val="center"/>
      </w:pPr>
      <w:r>
        <w:rPr>
          <w:color w:val="2E2E2E"/>
        </w:rPr>
        <w:t>Tabla 6. Temporizadores SIP.</w:t>
      </w:r>
    </w:p>
    <w:p w:rsidR="00795D2D" w:rsidRDefault="001B3982">
      <w:pPr>
        <w:pStyle w:val="Ttulo1"/>
        <w:numPr>
          <w:ilvl w:val="0"/>
          <w:numId w:val="7"/>
        </w:numPr>
        <w:tabs>
          <w:tab w:val="left" w:pos="1049"/>
        </w:tabs>
        <w:spacing w:before="108"/>
      </w:pPr>
      <w:r>
        <w:rPr>
          <w:color w:val="2E2E2E"/>
        </w:rPr>
        <w:t>Interconexión Plano</w:t>
      </w:r>
      <w:r>
        <w:rPr>
          <w:color w:val="2E2E2E"/>
          <w:spacing w:val="-27"/>
        </w:rPr>
        <w:t xml:space="preserve"> </w:t>
      </w:r>
      <w:r>
        <w:rPr>
          <w:color w:val="2E2E2E"/>
        </w:rPr>
        <w:t>Usuario</w:t>
      </w:r>
    </w:p>
    <w:p w:rsidR="00795D2D" w:rsidRDefault="001B3982">
      <w:pPr>
        <w:pStyle w:val="Prrafodelista"/>
        <w:numPr>
          <w:ilvl w:val="1"/>
          <w:numId w:val="7"/>
        </w:numPr>
        <w:tabs>
          <w:tab w:val="left" w:pos="1155"/>
        </w:tabs>
        <w:spacing w:before="93"/>
        <w:rPr>
          <w:b/>
          <w:sz w:val="18"/>
        </w:rPr>
      </w:pPr>
      <w:r>
        <w:rPr>
          <w:b/>
          <w:color w:val="2E2E2E"/>
          <w:sz w:val="18"/>
        </w:rPr>
        <w:t xml:space="preserve">Transporte </w:t>
      </w:r>
      <w:r>
        <w:rPr>
          <w:b/>
          <w:color w:val="2E2E2E"/>
          <w:spacing w:val="-3"/>
          <w:sz w:val="18"/>
        </w:rPr>
        <w:t>de</w:t>
      </w:r>
      <w:r>
        <w:rPr>
          <w:b/>
          <w:color w:val="2E2E2E"/>
          <w:spacing w:val="-15"/>
          <w:sz w:val="18"/>
        </w:rPr>
        <w:t xml:space="preserve"> </w:t>
      </w:r>
      <w:r>
        <w:rPr>
          <w:b/>
          <w:color w:val="2E2E2E"/>
          <w:sz w:val="18"/>
        </w:rPr>
        <w:t>voz</w:t>
      </w:r>
    </w:p>
    <w:p w:rsidR="00795D2D" w:rsidRDefault="001B3982">
      <w:pPr>
        <w:pStyle w:val="Textoindependiente"/>
        <w:spacing w:before="108" w:line="244" w:lineRule="auto"/>
        <w:ind w:firstLine="288"/>
      </w:pPr>
      <w:r>
        <w:rPr>
          <w:color w:val="2E2E2E"/>
        </w:rPr>
        <w:t>Para el transporte de los paquetes de voz, los concesionarios harán uso de los protocolos UDP y RTP, por su mejor aprovechamiento del ancho de banda y su mejor adaptación a la naturaleza de tiempo real de las comunicaciones de voz.</w:t>
      </w:r>
    </w:p>
    <w:p w:rsidR="00795D2D" w:rsidRDefault="001B3982">
      <w:pPr>
        <w:pStyle w:val="Textoindependiente"/>
        <w:spacing w:line="244" w:lineRule="auto"/>
        <w:ind w:right="419" w:firstLine="288"/>
        <w:jc w:val="both"/>
      </w:pPr>
      <w:r>
        <w:rPr>
          <w:color w:val="2E2E2E"/>
        </w:rPr>
        <w:t xml:space="preserve">El protocolo </w:t>
      </w:r>
      <w:r>
        <w:rPr>
          <w:color w:val="2E2E2E"/>
          <w:spacing w:val="3"/>
        </w:rPr>
        <w:t xml:space="preserve">UDP </w:t>
      </w:r>
      <w:r>
        <w:rPr>
          <w:color w:val="2E2E2E"/>
        </w:rPr>
        <w:t>(User D</w:t>
      </w:r>
      <w:r>
        <w:rPr>
          <w:color w:val="2E2E2E"/>
        </w:rPr>
        <w:t xml:space="preserve">atagram Protocol) se utilizará de </w:t>
      </w:r>
      <w:r>
        <w:rPr>
          <w:color w:val="2E2E2E"/>
          <w:spacing w:val="2"/>
        </w:rPr>
        <w:t xml:space="preserve">acuerdo </w:t>
      </w:r>
      <w:r>
        <w:rPr>
          <w:color w:val="2E2E2E"/>
        </w:rPr>
        <w:t xml:space="preserve">a </w:t>
      </w:r>
      <w:r>
        <w:rPr>
          <w:color w:val="2E2E2E"/>
          <w:spacing w:val="2"/>
        </w:rPr>
        <w:t xml:space="preserve">la Recomendación </w:t>
      </w:r>
      <w:r>
        <w:rPr>
          <w:color w:val="2E2E2E"/>
          <w:spacing w:val="-3"/>
        </w:rPr>
        <w:t xml:space="preserve">IETF </w:t>
      </w:r>
      <w:r>
        <w:rPr>
          <w:color w:val="2E2E2E"/>
        </w:rPr>
        <w:t xml:space="preserve">RFC </w:t>
      </w:r>
      <w:r>
        <w:rPr>
          <w:color w:val="2E2E2E"/>
          <w:spacing w:val="3"/>
        </w:rPr>
        <w:t xml:space="preserve">768. </w:t>
      </w:r>
      <w:r>
        <w:rPr>
          <w:color w:val="2E2E2E"/>
        </w:rPr>
        <w:t xml:space="preserve">Para </w:t>
      </w:r>
      <w:r>
        <w:rPr>
          <w:color w:val="2E2E2E"/>
          <w:spacing w:val="2"/>
        </w:rPr>
        <w:t xml:space="preserve">la </w:t>
      </w:r>
      <w:r>
        <w:rPr>
          <w:color w:val="2E2E2E"/>
        </w:rPr>
        <w:t xml:space="preserve">transmisión de información en tiempo real </w:t>
      </w:r>
      <w:r>
        <w:rPr>
          <w:color w:val="2E2E2E"/>
          <w:spacing w:val="3"/>
        </w:rPr>
        <w:t xml:space="preserve">(audio) </w:t>
      </w:r>
      <w:r>
        <w:rPr>
          <w:color w:val="2E2E2E"/>
        </w:rPr>
        <w:t xml:space="preserve">se usará el protocolo de </w:t>
      </w:r>
      <w:r>
        <w:rPr>
          <w:color w:val="2E2E2E"/>
          <w:spacing w:val="2"/>
        </w:rPr>
        <w:t xml:space="preserve">sesión </w:t>
      </w:r>
      <w:r>
        <w:rPr>
          <w:color w:val="2E2E2E"/>
        </w:rPr>
        <w:t xml:space="preserve">RTP (Protocolo de Transporte de Tiempo </w:t>
      </w:r>
      <w:r>
        <w:rPr>
          <w:color w:val="2E2E2E"/>
          <w:spacing w:val="2"/>
        </w:rPr>
        <w:t xml:space="preserve">real) </w:t>
      </w:r>
      <w:r>
        <w:rPr>
          <w:color w:val="2E2E2E"/>
        </w:rPr>
        <w:t xml:space="preserve">de </w:t>
      </w:r>
      <w:r>
        <w:rPr>
          <w:color w:val="2E2E2E"/>
          <w:spacing w:val="2"/>
        </w:rPr>
        <w:t xml:space="preserve">acuerdo  </w:t>
      </w:r>
      <w:r>
        <w:rPr>
          <w:color w:val="2E2E2E"/>
        </w:rPr>
        <w:t xml:space="preserve">a </w:t>
      </w:r>
      <w:r>
        <w:rPr>
          <w:color w:val="2E2E2E"/>
          <w:spacing w:val="3"/>
        </w:rPr>
        <w:t xml:space="preserve">las </w:t>
      </w:r>
      <w:r>
        <w:rPr>
          <w:color w:val="2E2E2E"/>
          <w:spacing w:val="2"/>
        </w:rPr>
        <w:t xml:space="preserve">recomendaciones </w:t>
      </w:r>
      <w:r>
        <w:rPr>
          <w:color w:val="2E2E2E"/>
          <w:spacing w:val="-3"/>
        </w:rPr>
        <w:t xml:space="preserve">IETF </w:t>
      </w:r>
      <w:r>
        <w:rPr>
          <w:color w:val="2E2E2E"/>
        </w:rPr>
        <w:t xml:space="preserve">RFC </w:t>
      </w:r>
      <w:r>
        <w:rPr>
          <w:color w:val="2E2E2E"/>
          <w:spacing w:val="3"/>
        </w:rPr>
        <w:t xml:space="preserve">3550 </w:t>
      </w:r>
      <w:r>
        <w:rPr>
          <w:color w:val="2E2E2E"/>
        </w:rPr>
        <w:t>y</w:t>
      </w:r>
      <w:r>
        <w:rPr>
          <w:color w:val="2E2E2E"/>
          <w:spacing w:val="-15"/>
        </w:rPr>
        <w:t xml:space="preserve"> </w:t>
      </w:r>
      <w:r>
        <w:rPr>
          <w:color w:val="2E2E2E"/>
          <w:spacing w:val="3"/>
        </w:rPr>
        <w:t>3551.</w:t>
      </w:r>
    </w:p>
    <w:p w:rsidR="00795D2D" w:rsidRDefault="001B3982">
      <w:pPr>
        <w:pStyle w:val="Ttulo1"/>
        <w:numPr>
          <w:ilvl w:val="1"/>
          <w:numId w:val="7"/>
        </w:numPr>
        <w:tabs>
          <w:tab w:val="left" w:pos="1155"/>
        </w:tabs>
        <w:spacing w:before="89"/>
      </w:pPr>
      <w:r>
        <w:rPr>
          <w:color w:val="2E2E2E"/>
        </w:rPr>
        <w:t xml:space="preserve">Control </w:t>
      </w:r>
      <w:r>
        <w:rPr>
          <w:color w:val="2E2E2E"/>
          <w:spacing w:val="-3"/>
        </w:rPr>
        <w:t>de la</w:t>
      </w:r>
      <w:r>
        <w:rPr>
          <w:color w:val="2E2E2E"/>
          <w:spacing w:val="-26"/>
        </w:rPr>
        <w:t xml:space="preserve"> </w:t>
      </w:r>
      <w:r>
        <w:rPr>
          <w:color w:val="2E2E2E"/>
        </w:rPr>
        <w:t>Transmisión</w:t>
      </w:r>
    </w:p>
    <w:p w:rsidR="00795D2D" w:rsidRDefault="001B3982">
      <w:pPr>
        <w:pStyle w:val="Textoindependiente"/>
        <w:spacing w:before="108" w:line="244" w:lineRule="auto"/>
        <w:ind w:firstLine="288"/>
      </w:pPr>
      <w:r>
        <w:rPr>
          <w:color w:val="2E2E2E"/>
        </w:rPr>
        <w:t>Los concesionarios podrán utilizar el protocolo RTCP (Protocolo de control de transporte en tiempo real) conforme a la recomendación IETF RFC 3550 para fines de verificar las condiciones de la transmisión.</w:t>
      </w:r>
    </w:p>
    <w:p w:rsidR="00795D2D" w:rsidRDefault="001B3982">
      <w:pPr>
        <w:pStyle w:val="Ttulo1"/>
        <w:numPr>
          <w:ilvl w:val="1"/>
          <w:numId w:val="7"/>
        </w:numPr>
        <w:tabs>
          <w:tab w:val="left" w:pos="1155"/>
        </w:tabs>
      </w:pPr>
      <w:r>
        <w:rPr>
          <w:color w:val="2E2E2E"/>
        </w:rPr>
        <w:t xml:space="preserve">Códec </w:t>
      </w:r>
      <w:r>
        <w:rPr>
          <w:color w:val="2E2E2E"/>
          <w:spacing w:val="-3"/>
        </w:rPr>
        <w:t>de</w:t>
      </w:r>
      <w:r>
        <w:rPr>
          <w:color w:val="2E2E2E"/>
          <w:spacing w:val="-2"/>
        </w:rPr>
        <w:t xml:space="preserve"> </w:t>
      </w:r>
      <w:r>
        <w:rPr>
          <w:color w:val="2E2E2E"/>
        </w:rPr>
        <w:t>vo</w:t>
      </w:r>
      <w:r>
        <w:rPr>
          <w:color w:val="2E2E2E"/>
        </w:rPr>
        <w:t>z</w:t>
      </w:r>
    </w:p>
    <w:p w:rsidR="00795D2D" w:rsidRDefault="001B3982">
      <w:pPr>
        <w:pStyle w:val="Textoindependiente"/>
        <w:spacing w:before="108"/>
        <w:ind w:left="853"/>
      </w:pPr>
      <w:r>
        <w:rPr>
          <w:color w:val="2E2E2E"/>
        </w:rPr>
        <w:t>Dentro de la negociación inicial SDP, se deberán enviar los perfiles de codificación y compresión de voz:</w:t>
      </w:r>
    </w:p>
    <w:p w:rsidR="00795D2D" w:rsidRDefault="001B3982">
      <w:pPr>
        <w:pStyle w:val="Prrafodelista"/>
        <w:numPr>
          <w:ilvl w:val="2"/>
          <w:numId w:val="5"/>
        </w:numPr>
        <w:tabs>
          <w:tab w:val="left" w:pos="1066"/>
          <w:tab w:val="left" w:pos="2447"/>
        </w:tabs>
        <w:spacing w:before="91"/>
        <w:ind w:hanging="212"/>
        <w:rPr>
          <w:sz w:val="18"/>
        </w:rPr>
      </w:pPr>
      <w:r>
        <w:rPr>
          <w:color w:val="2E2E2E"/>
          <w:sz w:val="18"/>
        </w:rPr>
        <w:t>G.729</w:t>
      </w:r>
      <w:r>
        <w:rPr>
          <w:color w:val="2E2E2E"/>
          <w:sz w:val="18"/>
        </w:rPr>
        <w:tab/>
      </w:r>
      <w:r>
        <w:rPr>
          <w:color w:val="2E2E2E"/>
          <w:spacing w:val="2"/>
          <w:sz w:val="18"/>
        </w:rPr>
        <w:t xml:space="preserve">Payload </w:t>
      </w:r>
      <w:r>
        <w:rPr>
          <w:color w:val="2E2E2E"/>
          <w:sz w:val="18"/>
        </w:rPr>
        <w:t>Type:</w:t>
      </w:r>
      <w:r>
        <w:rPr>
          <w:color w:val="2E2E2E"/>
          <w:spacing w:val="-13"/>
          <w:sz w:val="18"/>
        </w:rPr>
        <w:t xml:space="preserve"> </w:t>
      </w:r>
      <w:r>
        <w:rPr>
          <w:color w:val="2E2E2E"/>
          <w:sz w:val="18"/>
        </w:rPr>
        <w:t>18</w:t>
      </w:r>
    </w:p>
    <w:p w:rsidR="00795D2D" w:rsidRDefault="001B3982">
      <w:pPr>
        <w:pStyle w:val="Prrafodelista"/>
        <w:numPr>
          <w:ilvl w:val="2"/>
          <w:numId w:val="5"/>
        </w:numPr>
        <w:tabs>
          <w:tab w:val="left" w:pos="1066"/>
          <w:tab w:val="left" w:pos="2567"/>
        </w:tabs>
        <w:ind w:hanging="212"/>
        <w:rPr>
          <w:sz w:val="18"/>
        </w:rPr>
      </w:pPr>
      <w:r>
        <w:rPr>
          <w:color w:val="2E2E2E"/>
          <w:sz w:val="18"/>
        </w:rPr>
        <w:t>G.729b</w:t>
      </w:r>
      <w:r>
        <w:rPr>
          <w:color w:val="2E2E2E"/>
          <w:sz w:val="18"/>
        </w:rPr>
        <w:tab/>
      </w:r>
      <w:r>
        <w:rPr>
          <w:color w:val="2E2E2E"/>
          <w:spacing w:val="2"/>
          <w:sz w:val="18"/>
        </w:rPr>
        <w:t xml:space="preserve">Payload </w:t>
      </w:r>
      <w:r>
        <w:rPr>
          <w:color w:val="2E2E2E"/>
          <w:sz w:val="18"/>
        </w:rPr>
        <w:t>Type:</w:t>
      </w:r>
      <w:r>
        <w:rPr>
          <w:color w:val="2E2E2E"/>
          <w:spacing w:val="-13"/>
          <w:sz w:val="18"/>
        </w:rPr>
        <w:t xml:space="preserve"> </w:t>
      </w:r>
      <w:r>
        <w:rPr>
          <w:color w:val="2E2E2E"/>
          <w:sz w:val="18"/>
        </w:rPr>
        <w:t>18</w:t>
      </w:r>
    </w:p>
    <w:p w:rsidR="00795D2D" w:rsidRDefault="001B3982">
      <w:pPr>
        <w:pStyle w:val="Prrafodelista"/>
        <w:numPr>
          <w:ilvl w:val="2"/>
          <w:numId w:val="5"/>
        </w:numPr>
        <w:tabs>
          <w:tab w:val="left" w:pos="1066"/>
          <w:tab w:val="left" w:pos="2524"/>
        </w:tabs>
        <w:ind w:hanging="212"/>
        <w:rPr>
          <w:sz w:val="18"/>
        </w:rPr>
      </w:pPr>
      <w:r>
        <w:rPr>
          <w:color w:val="2E2E2E"/>
          <w:spacing w:val="-3"/>
          <w:sz w:val="18"/>
        </w:rPr>
        <w:t>G.711</w:t>
      </w:r>
      <w:r>
        <w:rPr>
          <w:color w:val="2E2E2E"/>
          <w:sz w:val="18"/>
        </w:rPr>
        <w:t xml:space="preserve"> </w:t>
      </w:r>
      <w:r>
        <w:rPr>
          <w:color w:val="2E2E2E"/>
          <w:spacing w:val="2"/>
          <w:sz w:val="18"/>
        </w:rPr>
        <w:t>Ley</w:t>
      </w:r>
      <w:r>
        <w:rPr>
          <w:color w:val="2E2E2E"/>
          <w:spacing w:val="-4"/>
          <w:sz w:val="18"/>
        </w:rPr>
        <w:t xml:space="preserve"> </w:t>
      </w:r>
      <w:r>
        <w:rPr>
          <w:color w:val="2E2E2E"/>
          <w:sz w:val="18"/>
        </w:rPr>
        <w:t>A</w:t>
      </w:r>
      <w:r>
        <w:rPr>
          <w:color w:val="2E2E2E"/>
          <w:sz w:val="18"/>
        </w:rPr>
        <w:tab/>
      </w:r>
      <w:r>
        <w:rPr>
          <w:color w:val="2E2E2E"/>
          <w:spacing w:val="2"/>
          <w:sz w:val="18"/>
        </w:rPr>
        <w:t xml:space="preserve">Payload </w:t>
      </w:r>
      <w:r>
        <w:rPr>
          <w:color w:val="2E2E2E"/>
          <w:sz w:val="18"/>
        </w:rPr>
        <w:t>Type:</w:t>
      </w:r>
      <w:r>
        <w:rPr>
          <w:color w:val="2E2E2E"/>
          <w:spacing w:val="-17"/>
          <w:sz w:val="18"/>
        </w:rPr>
        <w:t xml:space="preserve"> </w:t>
      </w:r>
      <w:r>
        <w:rPr>
          <w:color w:val="2E2E2E"/>
          <w:sz w:val="18"/>
        </w:rPr>
        <w:t>8</w:t>
      </w:r>
    </w:p>
    <w:p w:rsidR="00795D2D" w:rsidRDefault="001B3982">
      <w:pPr>
        <w:pStyle w:val="Prrafodelista"/>
        <w:numPr>
          <w:ilvl w:val="2"/>
          <w:numId w:val="5"/>
        </w:numPr>
        <w:tabs>
          <w:tab w:val="left" w:pos="1066"/>
          <w:tab w:val="left" w:pos="2567"/>
        </w:tabs>
        <w:spacing w:before="85"/>
        <w:ind w:hanging="212"/>
        <w:rPr>
          <w:sz w:val="18"/>
        </w:rPr>
      </w:pPr>
      <w:r>
        <w:rPr>
          <w:color w:val="2E2E2E"/>
          <w:sz w:val="18"/>
        </w:rPr>
        <w:t>AMR­NB</w:t>
      </w:r>
      <w:r>
        <w:rPr>
          <w:color w:val="2E2E2E"/>
          <w:sz w:val="18"/>
        </w:rPr>
        <w:tab/>
      </w:r>
      <w:r>
        <w:rPr>
          <w:color w:val="2E2E2E"/>
          <w:spacing w:val="2"/>
          <w:sz w:val="18"/>
        </w:rPr>
        <w:t xml:space="preserve">Payload </w:t>
      </w:r>
      <w:r>
        <w:rPr>
          <w:color w:val="2E2E2E"/>
          <w:sz w:val="18"/>
        </w:rPr>
        <w:t>Type:</w:t>
      </w:r>
      <w:r>
        <w:rPr>
          <w:color w:val="2E2E2E"/>
          <w:spacing w:val="-12"/>
          <w:sz w:val="18"/>
        </w:rPr>
        <w:t xml:space="preserve"> </w:t>
      </w:r>
      <w:r>
        <w:rPr>
          <w:color w:val="2E2E2E"/>
          <w:spacing w:val="2"/>
          <w:sz w:val="18"/>
        </w:rPr>
        <w:t>96­127</w:t>
      </w:r>
    </w:p>
    <w:p w:rsidR="00795D2D" w:rsidRDefault="001B3982">
      <w:pPr>
        <w:pStyle w:val="Prrafodelista"/>
        <w:numPr>
          <w:ilvl w:val="2"/>
          <w:numId w:val="5"/>
        </w:numPr>
        <w:tabs>
          <w:tab w:val="left" w:pos="1066"/>
          <w:tab w:val="left" w:pos="2537"/>
        </w:tabs>
        <w:ind w:hanging="212"/>
        <w:rPr>
          <w:sz w:val="18"/>
        </w:rPr>
      </w:pPr>
      <w:r>
        <w:rPr>
          <w:color w:val="2E2E2E"/>
          <w:sz w:val="18"/>
        </w:rPr>
        <w:t>AMR­WB</w:t>
      </w:r>
      <w:r>
        <w:rPr>
          <w:color w:val="2E2E2E"/>
          <w:sz w:val="18"/>
        </w:rPr>
        <w:tab/>
      </w:r>
      <w:r>
        <w:rPr>
          <w:color w:val="2E2E2E"/>
          <w:spacing w:val="2"/>
          <w:sz w:val="18"/>
        </w:rPr>
        <w:t xml:space="preserve">Payload </w:t>
      </w:r>
      <w:r>
        <w:rPr>
          <w:color w:val="2E2E2E"/>
          <w:sz w:val="18"/>
        </w:rPr>
        <w:t>Type:</w:t>
      </w:r>
      <w:r>
        <w:rPr>
          <w:color w:val="2E2E2E"/>
          <w:spacing w:val="-13"/>
          <w:sz w:val="18"/>
        </w:rPr>
        <w:t xml:space="preserve"> </w:t>
      </w:r>
      <w:r>
        <w:rPr>
          <w:color w:val="2E2E2E"/>
          <w:sz w:val="18"/>
        </w:rPr>
        <w:t>98</w:t>
      </w:r>
    </w:p>
    <w:p w:rsidR="00795D2D" w:rsidRDefault="001B3982">
      <w:pPr>
        <w:pStyle w:val="Textoindependiente"/>
        <w:spacing w:before="102" w:line="244" w:lineRule="auto"/>
        <w:ind w:right="1077" w:firstLine="288"/>
      </w:pPr>
      <w:r>
        <w:rPr>
          <w:color w:val="2E2E2E"/>
        </w:rPr>
        <w:t>En el modelo de oferta/contestación la red origen propondrá la preferencia en el uso de los códecs y la red destino determinará el códec a utilizar.</w:t>
      </w:r>
    </w:p>
    <w:p w:rsidR="00795D2D" w:rsidRDefault="001B3982">
      <w:pPr>
        <w:pStyle w:val="Textoindependiente"/>
        <w:spacing w:before="74" w:line="244" w:lineRule="auto"/>
        <w:ind w:right="1077" w:firstLine="288"/>
      </w:pPr>
      <w:r>
        <w:rPr>
          <w:color w:val="2E2E2E"/>
        </w:rPr>
        <w:t>Si la red origen y destino utilizan señalización IP, la red de tránsito no realizará ningún proceso de tran</w:t>
      </w:r>
      <w:r>
        <w:rPr>
          <w:color w:val="2E2E2E"/>
        </w:rPr>
        <w:t>scodificación permitiendo fluir los paquetes de voz, tal como las redes extremas lo hayan negociado.</w:t>
      </w:r>
    </w:p>
    <w:p w:rsidR="00795D2D" w:rsidRDefault="00795D2D">
      <w:pPr>
        <w:pStyle w:val="Textoindependiente"/>
        <w:spacing w:before="0"/>
        <w:ind w:left="0"/>
        <w:rPr>
          <w:sz w:val="20"/>
        </w:rPr>
      </w:pPr>
    </w:p>
    <w:p w:rsidR="00795D2D" w:rsidRDefault="001B3982">
      <w:pPr>
        <w:pStyle w:val="Textoindependiente"/>
        <w:spacing w:before="160" w:line="244" w:lineRule="auto"/>
        <w:ind w:right="421" w:firstLine="288"/>
        <w:jc w:val="both"/>
      </w:pPr>
      <w:r>
        <w:rPr>
          <w:color w:val="2E2E2E"/>
        </w:rPr>
        <w:t>Si la red origen y la red destino están interconectadas a la red de tránsito mediante tecnologías diferentes, la red de tránsito deberá realizar la conver</w:t>
      </w:r>
      <w:r>
        <w:rPr>
          <w:color w:val="2E2E2E"/>
        </w:rPr>
        <w:t>sión entre los protocolos de señalización SS7 y SIP, a fin de permitir la interoperabilidad entre ambas redes.</w:t>
      </w:r>
    </w:p>
    <w:p w:rsidR="00795D2D" w:rsidRDefault="001B3982">
      <w:pPr>
        <w:pStyle w:val="Ttulo1"/>
        <w:numPr>
          <w:ilvl w:val="1"/>
          <w:numId w:val="7"/>
        </w:numPr>
        <w:tabs>
          <w:tab w:val="left" w:pos="1155"/>
        </w:tabs>
        <w:spacing w:before="74"/>
      </w:pPr>
      <w:r>
        <w:rPr>
          <w:color w:val="2E2E2E"/>
        </w:rPr>
        <w:t>Numeración e</w:t>
      </w:r>
      <w:r>
        <w:rPr>
          <w:color w:val="2E2E2E"/>
          <w:spacing w:val="-18"/>
        </w:rPr>
        <w:t xml:space="preserve"> </w:t>
      </w:r>
      <w:r>
        <w:rPr>
          <w:color w:val="2E2E2E"/>
        </w:rPr>
        <w:t>identificación</w:t>
      </w:r>
    </w:p>
    <w:p w:rsidR="00795D2D" w:rsidRDefault="001B3982">
      <w:pPr>
        <w:pStyle w:val="Prrafodelista"/>
        <w:numPr>
          <w:ilvl w:val="2"/>
          <w:numId w:val="7"/>
        </w:numPr>
        <w:tabs>
          <w:tab w:val="left" w:pos="1305"/>
        </w:tabs>
        <w:spacing w:before="93"/>
        <w:ind w:left="1304"/>
        <w:rPr>
          <w:b/>
          <w:sz w:val="18"/>
        </w:rPr>
      </w:pPr>
      <w:r>
        <w:rPr>
          <w:b/>
          <w:color w:val="2E2E2E"/>
          <w:sz w:val="18"/>
        </w:rPr>
        <w:t xml:space="preserve">Formato </w:t>
      </w:r>
      <w:r>
        <w:rPr>
          <w:b/>
          <w:color w:val="2E2E2E"/>
          <w:spacing w:val="-3"/>
          <w:sz w:val="18"/>
        </w:rPr>
        <w:t xml:space="preserve">de </w:t>
      </w:r>
      <w:r>
        <w:rPr>
          <w:b/>
          <w:color w:val="2E2E2E"/>
          <w:sz w:val="18"/>
        </w:rPr>
        <w:t>Numeración E.164</w:t>
      </w:r>
    </w:p>
    <w:p w:rsidR="00795D2D" w:rsidRDefault="001B3982">
      <w:pPr>
        <w:pStyle w:val="Textoindependiente"/>
        <w:spacing w:before="78" w:line="244" w:lineRule="auto"/>
        <w:ind w:right="418" w:firstLine="288"/>
        <w:jc w:val="both"/>
      </w:pPr>
      <w:r>
        <w:rPr>
          <w:color w:val="2E2E2E"/>
        </w:rPr>
        <w:t>Se utilizará el formato de numeración conforme al estándar E.164 en la SIP URI y de acuerdo con el Plan Técnico Fundamental de Numeración, así como aquellas disposiciones que lo modifiquen o substituyan, en donde el número contendrá la información necesari</w:t>
      </w:r>
      <w:r>
        <w:rPr>
          <w:color w:val="2E2E2E"/>
        </w:rPr>
        <w:t>a para enrutar la llamada siguiendo el siguiente formato:</w:t>
      </w:r>
    </w:p>
    <w:p w:rsidR="00795D2D" w:rsidRDefault="001B3982">
      <w:pPr>
        <w:pStyle w:val="Textoindependiente"/>
        <w:spacing w:before="89"/>
        <w:ind w:left="853"/>
      </w:pPr>
      <w:r>
        <w:rPr>
          <w:color w:val="2E2E2E"/>
        </w:rPr>
        <w:t>&lt;NDC&gt; &lt;SN&gt;</w:t>
      </w:r>
    </w:p>
    <w:p w:rsidR="00795D2D" w:rsidRDefault="001B3982">
      <w:pPr>
        <w:pStyle w:val="Textoindependiente"/>
        <w:spacing w:before="93"/>
        <w:ind w:left="853"/>
      </w:pPr>
      <w:r>
        <w:rPr>
          <w:color w:val="2E2E2E"/>
        </w:rPr>
        <w:t>En donde:</w:t>
      </w:r>
    </w:p>
    <w:p w:rsidR="00795D2D" w:rsidRDefault="001B3982">
      <w:pPr>
        <w:pStyle w:val="Textoindependiente"/>
        <w:spacing w:before="78" w:line="348" w:lineRule="auto"/>
        <w:ind w:left="853" w:right="4269"/>
      </w:pPr>
      <w:r>
        <w:rPr>
          <w:color w:val="2E2E2E"/>
        </w:rPr>
        <w:t>NDC (National Destination Code) = el Número Identificador de Región (NIR) SN (Subscriber Number) = es el número de directorio a 7 u 8 dígitos</w:t>
      </w:r>
    </w:p>
    <w:p w:rsidR="00795D2D" w:rsidRDefault="001B3982">
      <w:pPr>
        <w:pStyle w:val="Textoindependiente"/>
        <w:spacing w:before="0" w:line="195" w:lineRule="exact"/>
        <w:ind w:left="853"/>
      </w:pPr>
      <w:r>
        <w:rPr>
          <w:color w:val="2E2E2E"/>
        </w:rPr>
        <w:t xml:space="preserve">El  formato  de  numeración que se </w:t>
      </w:r>
      <w:r>
        <w:rPr>
          <w:color w:val="2E2E2E"/>
        </w:rPr>
        <w:t xml:space="preserve"> utilizará  para  el  caso  de  códigos especiales, será  el  establecido en  el  Plan Técnico</w:t>
      </w:r>
    </w:p>
    <w:p w:rsidR="00795D2D" w:rsidRDefault="001B3982">
      <w:pPr>
        <w:pStyle w:val="Textoindependiente"/>
        <w:spacing w:before="3"/>
      </w:pPr>
      <w:r>
        <w:rPr>
          <w:color w:val="2E2E2E"/>
        </w:rPr>
        <w:t>Fundamental de Numeración, así como aquellas disposiciones que lo modifiquen o lo sustituyan.</w:t>
      </w:r>
    </w:p>
    <w:p w:rsidR="00795D2D" w:rsidRDefault="001B3982">
      <w:pPr>
        <w:pStyle w:val="Ttulo1"/>
        <w:numPr>
          <w:ilvl w:val="2"/>
          <w:numId w:val="7"/>
        </w:numPr>
        <w:tabs>
          <w:tab w:val="left" w:pos="1305"/>
        </w:tabs>
        <w:spacing w:before="93"/>
        <w:ind w:left="1304"/>
      </w:pPr>
      <w:r>
        <w:rPr>
          <w:color w:val="2E2E2E"/>
          <w:spacing w:val="3"/>
        </w:rPr>
        <w:t>URI</w:t>
      </w:r>
    </w:p>
    <w:p w:rsidR="00795D2D" w:rsidRDefault="001B3982">
      <w:pPr>
        <w:pStyle w:val="Textoindependiente"/>
        <w:spacing w:before="93" w:line="244" w:lineRule="auto"/>
        <w:ind w:right="555" w:firstLine="288"/>
      </w:pPr>
      <w:r>
        <w:rPr>
          <w:color w:val="2E2E2E"/>
        </w:rPr>
        <w:t xml:space="preserve">Para </w:t>
      </w:r>
      <w:r>
        <w:rPr>
          <w:color w:val="2E2E2E"/>
          <w:spacing w:val="2"/>
        </w:rPr>
        <w:t xml:space="preserve">la interconexión </w:t>
      </w:r>
      <w:r>
        <w:rPr>
          <w:color w:val="2E2E2E"/>
        </w:rPr>
        <w:t xml:space="preserve">de voz </w:t>
      </w:r>
      <w:r>
        <w:rPr>
          <w:color w:val="2E2E2E"/>
          <w:spacing w:val="-10"/>
        </w:rPr>
        <w:t xml:space="preserve">IP,  </w:t>
      </w:r>
      <w:r>
        <w:rPr>
          <w:color w:val="2E2E2E"/>
        </w:rPr>
        <w:t xml:space="preserve">el formato de </w:t>
      </w:r>
      <w:r>
        <w:rPr>
          <w:color w:val="2E2E2E"/>
          <w:spacing w:val="3"/>
        </w:rPr>
        <w:t xml:space="preserve">URI </w:t>
      </w:r>
      <w:r>
        <w:rPr>
          <w:color w:val="2E2E2E"/>
          <w:spacing w:val="2"/>
        </w:rPr>
        <w:t xml:space="preserve">habrá </w:t>
      </w:r>
      <w:r>
        <w:rPr>
          <w:color w:val="2E2E2E"/>
        </w:rPr>
        <w:t>de ad</w:t>
      </w:r>
      <w:r>
        <w:rPr>
          <w:color w:val="2E2E2E"/>
        </w:rPr>
        <w:t xml:space="preserve">aptarse al formato TEL </w:t>
      </w:r>
      <w:r>
        <w:rPr>
          <w:color w:val="2E2E2E"/>
          <w:spacing w:val="3"/>
        </w:rPr>
        <w:t xml:space="preserve">URI </w:t>
      </w:r>
      <w:r>
        <w:rPr>
          <w:color w:val="2E2E2E"/>
        </w:rPr>
        <w:t xml:space="preserve">de </w:t>
      </w:r>
      <w:r>
        <w:rPr>
          <w:color w:val="2E2E2E"/>
          <w:spacing w:val="2"/>
        </w:rPr>
        <w:t xml:space="preserve">acuerdo </w:t>
      </w:r>
      <w:r>
        <w:rPr>
          <w:color w:val="2E2E2E"/>
        </w:rPr>
        <w:t xml:space="preserve">a </w:t>
      </w:r>
      <w:r>
        <w:rPr>
          <w:color w:val="2E2E2E"/>
          <w:spacing w:val="2"/>
        </w:rPr>
        <w:t xml:space="preserve">lo establecido </w:t>
      </w:r>
      <w:r>
        <w:rPr>
          <w:color w:val="2E2E2E"/>
          <w:spacing w:val="54"/>
        </w:rPr>
        <w:t xml:space="preserve"> </w:t>
      </w:r>
      <w:r>
        <w:rPr>
          <w:color w:val="2E2E2E"/>
        </w:rPr>
        <w:t xml:space="preserve">dentro de </w:t>
      </w:r>
      <w:r>
        <w:rPr>
          <w:color w:val="2E2E2E"/>
          <w:spacing w:val="2"/>
        </w:rPr>
        <w:t xml:space="preserve">la Recomendación </w:t>
      </w:r>
      <w:r>
        <w:rPr>
          <w:color w:val="2E2E2E"/>
          <w:spacing w:val="-3"/>
        </w:rPr>
        <w:t xml:space="preserve">IETF </w:t>
      </w:r>
      <w:r>
        <w:rPr>
          <w:color w:val="2E2E2E"/>
        </w:rPr>
        <w:t xml:space="preserve">RFC </w:t>
      </w:r>
      <w:r>
        <w:rPr>
          <w:color w:val="2E2E2E"/>
          <w:spacing w:val="3"/>
        </w:rPr>
        <w:t xml:space="preserve">3966 </w:t>
      </w:r>
      <w:r>
        <w:rPr>
          <w:color w:val="2E2E2E"/>
        </w:rPr>
        <w:t xml:space="preserve">y se conformará de </w:t>
      </w:r>
      <w:r>
        <w:rPr>
          <w:color w:val="2E2E2E"/>
          <w:spacing w:val="2"/>
        </w:rPr>
        <w:t>la siguiente</w:t>
      </w:r>
      <w:r>
        <w:rPr>
          <w:color w:val="2E2E2E"/>
          <w:spacing w:val="23"/>
        </w:rPr>
        <w:t xml:space="preserve"> </w:t>
      </w:r>
      <w:r>
        <w:rPr>
          <w:color w:val="2E2E2E"/>
        </w:rPr>
        <w:t>forma:</w:t>
      </w:r>
    </w:p>
    <w:p w:rsidR="00795D2D" w:rsidRDefault="001B3982">
      <w:pPr>
        <w:pStyle w:val="Ttulo1"/>
        <w:spacing w:before="74"/>
      </w:pPr>
      <w:r>
        <w:rPr>
          <w:color w:val="2E2E2E"/>
        </w:rPr>
        <w:t>&lt;sip:Número @ hostportion&gt;; user=phone</w:t>
      </w:r>
    </w:p>
    <w:p w:rsidR="00795D2D" w:rsidRDefault="00795D2D">
      <w:pPr>
        <w:sectPr w:rsidR="00795D2D">
          <w:pgSz w:w="12240" w:h="15840"/>
          <w:pgMar w:top="460" w:right="400" w:bottom="480" w:left="420" w:header="274" w:footer="285" w:gutter="0"/>
          <w:cols w:space="720"/>
        </w:sectPr>
      </w:pPr>
    </w:p>
    <w:p w:rsidR="00795D2D" w:rsidRDefault="001B3982">
      <w:pPr>
        <w:pStyle w:val="Textoindependiente"/>
        <w:spacing w:before="102"/>
        <w:ind w:left="853"/>
      </w:pPr>
      <w:r>
        <w:rPr>
          <w:color w:val="2E2E2E"/>
        </w:rPr>
        <w:lastRenderedPageBreak/>
        <w:t>En donde:</w:t>
      </w:r>
    </w:p>
    <w:p w:rsidR="00795D2D" w:rsidRDefault="001B3982">
      <w:pPr>
        <w:pStyle w:val="Textoindependiente"/>
        <w:spacing w:before="93"/>
        <w:ind w:left="853"/>
      </w:pPr>
      <w:r>
        <w:rPr>
          <w:color w:val="2E2E2E"/>
        </w:rPr>
        <w:t>Número representa la tel URI compuesta por el número de directorio E.164, en formato nacional</w:t>
      </w:r>
    </w:p>
    <w:p w:rsidR="00795D2D" w:rsidRDefault="001B3982">
      <w:pPr>
        <w:pStyle w:val="Textoindependiente"/>
        <w:spacing w:before="78" w:line="340" w:lineRule="auto"/>
        <w:ind w:left="853" w:right="408"/>
      </w:pPr>
      <w:r>
        <w:rPr>
          <w:color w:val="2E2E2E"/>
        </w:rPr>
        <w:t>hostportion es el identificador asociado al dominio o dirección IP en el que se encuentra el recurso identificado por la tel URI user= phone es el parámetro de la URI que indica el tipo de recurso que se está identificando (en este caso un teléfono) Ejempl</w:t>
      </w:r>
      <w:r>
        <w:rPr>
          <w:color w:val="2E2E2E"/>
        </w:rPr>
        <w:t xml:space="preserve">o: &lt;sip: </w:t>
      </w:r>
      <w:hyperlink r:id="rId37">
        <w:r>
          <w:rPr>
            <w:color w:val="2E2E2E"/>
            <w:u w:val="single" w:color="2E2E2E"/>
          </w:rPr>
          <w:t>5550154000@operador.mx o dirección IP</w:t>
        </w:r>
      </w:hyperlink>
      <w:r>
        <w:rPr>
          <w:color w:val="2E2E2E"/>
          <w:u w:val="single" w:color="2E2E2E"/>
        </w:rPr>
        <w:t>&gt;;</w:t>
      </w:r>
      <w:r>
        <w:rPr>
          <w:color w:val="2E2E2E"/>
        </w:rPr>
        <w:t>user=phone</w:t>
      </w:r>
    </w:p>
    <w:p w:rsidR="00795D2D" w:rsidRDefault="001B3982">
      <w:pPr>
        <w:pStyle w:val="Ttulo1"/>
        <w:numPr>
          <w:ilvl w:val="2"/>
          <w:numId w:val="7"/>
        </w:numPr>
        <w:tabs>
          <w:tab w:val="left" w:pos="1305"/>
        </w:tabs>
        <w:spacing w:before="8"/>
        <w:ind w:left="1304"/>
      </w:pPr>
      <w:r>
        <w:rPr>
          <w:color w:val="2E2E2E"/>
        </w:rPr>
        <w:t>Identificación</w:t>
      </w:r>
      <w:r>
        <w:rPr>
          <w:color w:val="2E2E2E"/>
          <w:spacing w:val="-16"/>
        </w:rPr>
        <w:t xml:space="preserve"> </w:t>
      </w:r>
      <w:r>
        <w:rPr>
          <w:color w:val="2E2E2E"/>
        </w:rPr>
        <w:t>del</w:t>
      </w:r>
      <w:r>
        <w:rPr>
          <w:color w:val="2E2E2E"/>
          <w:spacing w:val="-16"/>
        </w:rPr>
        <w:t xml:space="preserve"> </w:t>
      </w:r>
      <w:r>
        <w:rPr>
          <w:color w:val="2E2E2E"/>
        </w:rPr>
        <w:t>número</w:t>
      </w:r>
      <w:r>
        <w:rPr>
          <w:color w:val="2E2E2E"/>
          <w:spacing w:val="-16"/>
        </w:rPr>
        <w:t xml:space="preserve"> </w:t>
      </w:r>
      <w:r>
        <w:rPr>
          <w:color w:val="2E2E2E"/>
        </w:rPr>
        <w:t>llamante</w:t>
      </w:r>
    </w:p>
    <w:p w:rsidR="00795D2D" w:rsidRDefault="001B3982">
      <w:pPr>
        <w:pStyle w:val="Textoindependiente"/>
        <w:spacing w:before="93" w:line="244" w:lineRule="auto"/>
        <w:ind w:right="408" w:firstLine="288"/>
      </w:pPr>
      <w:r>
        <w:rPr>
          <w:color w:val="2E2E2E"/>
        </w:rPr>
        <w:t xml:space="preserve">El número llamante (número A) consistente en la SIP URI del originador de la petición, se enviará en </w:t>
      </w:r>
      <w:r>
        <w:rPr>
          <w:color w:val="2E2E2E"/>
        </w:rPr>
        <w:t>el campo de encabezado From del método INVITE con formato de NDC + SN.</w:t>
      </w:r>
    </w:p>
    <w:p w:rsidR="00795D2D" w:rsidRDefault="001B3982">
      <w:pPr>
        <w:pStyle w:val="Textoindependiente"/>
        <w:spacing w:before="74"/>
        <w:ind w:left="853"/>
      </w:pPr>
      <w:r>
        <w:rPr>
          <w:color w:val="2E2E2E"/>
        </w:rPr>
        <w:t xml:space="preserve">Ejemplo: From:&lt;sip: </w:t>
      </w:r>
      <w:hyperlink r:id="rId38">
        <w:r>
          <w:rPr>
            <w:color w:val="2E2E2E"/>
            <w:u w:val="single" w:color="2E2E2E"/>
          </w:rPr>
          <w:t>5550154000@operador.mx o dirección IP</w:t>
        </w:r>
      </w:hyperlink>
      <w:r>
        <w:rPr>
          <w:color w:val="2E2E2E"/>
          <w:u w:val="single" w:color="2E2E2E"/>
        </w:rPr>
        <w:t>&gt;;user=phone</w:t>
      </w:r>
    </w:p>
    <w:p w:rsidR="00795D2D" w:rsidRDefault="001B3982">
      <w:pPr>
        <w:pStyle w:val="Textoindependiente"/>
        <w:spacing w:before="93" w:line="244" w:lineRule="auto"/>
        <w:ind w:right="413" w:firstLine="288"/>
        <w:jc w:val="both"/>
      </w:pPr>
      <w:r>
        <w:rPr>
          <w:color w:val="2E2E2E"/>
        </w:rPr>
        <w:t xml:space="preserve">Si se recibe una petición INVITE con From igual a </w:t>
      </w:r>
      <w:hyperlink r:id="rId39">
        <w:r>
          <w:rPr>
            <w:color w:val="2E2E2E"/>
            <w:u w:val="single" w:color="2E2E2E"/>
          </w:rPr>
          <w:t>unknown@unknown.invalid</w:t>
        </w:r>
      </w:hyperlink>
      <w:r>
        <w:rPr>
          <w:color w:val="2E2E2E"/>
          <w:u w:val="single" w:color="2E2E2E"/>
        </w:rPr>
        <w:t xml:space="preserve"> </w:t>
      </w:r>
      <w:r>
        <w:rPr>
          <w:color w:val="2E2E2E"/>
        </w:rPr>
        <w:t xml:space="preserve">o  </w:t>
      </w:r>
      <w:hyperlink r:id="rId40">
        <w:r>
          <w:rPr>
            <w:color w:val="2E2E2E"/>
            <w:u w:val="single" w:color="2E2E2E"/>
          </w:rPr>
          <w:t>unavailable@unavailable.invalid</w:t>
        </w:r>
        <w:r>
          <w:rPr>
            <w:color w:val="2E2E2E"/>
          </w:rPr>
          <w:t>,</w:t>
        </w:r>
      </w:hyperlink>
      <w:r>
        <w:rPr>
          <w:color w:val="2E2E2E"/>
        </w:rPr>
        <w:t xml:space="preserve">  se asumirá que se trata de tráfico internacional/mundial y se aceptará la llamada. Los conc</w:t>
      </w:r>
      <w:r>
        <w:rPr>
          <w:color w:val="2E2E2E"/>
        </w:rPr>
        <w:t>esionarios deberán limitarse a emplear este valor exclusivamente a casos de llamadas provenientes de interconexión internacional en los que no se reciba el identificador del número llamante válido.</w:t>
      </w:r>
    </w:p>
    <w:p w:rsidR="00795D2D" w:rsidRDefault="001B3982">
      <w:pPr>
        <w:pStyle w:val="Textoindependiente"/>
        <w:spacing w:before="74" w:line="244" w:lineRule="auto"/>
        <w:ind w:right="408" w:firstLine="288"/>
      </w:pPr>
      <w:r>
        <w:rPr>
          <w:color w:val="2E2E2E"/>
        </w:rPr>
        <w:t>En todos los casos deberá enviarse en el encabezado From l</w:t>
      </w:r>
      <w:r>
        <w:rPr>
          <w:color w:val="2E2E2E"/>
        </w:rPr>
        <w:t>a categoría de usuario y el encabezado de campo privacidad, cuando se requiera.</w:t>
      </w:r>
    </w:p>
    <w:p w:rsidR="00795D2D" w:rsidRDefault="001B3982">
      <w:pPr>
        <w:pStyle w:val="Textoindependiente"/>
        <w:spacing w:before="89" w:line="244" w:lineRule="auto"/>
        <w:ind w:right="408" w:firstLine="288"/>
      </w:pPr>
      <w:r>
        <w:rPr>
          <w:color w:val="2E2E2E"/>
        </w:rPr>
        <w:t>Para todos los escenarios de tráfico nacional el envío de número de A se apegará a lo establecido en el Plan Técnico Fundamental de Señalización así como aquellas disposiciones</w:t>
      </w:r>
      <w:r>
        <w:rPr>
          <w:color w:val="2E2E2E"/>
        </w:rPr>
        <w:t xml:space="preserve"> que lo modifiquen o substituyan.</w:t>
      </w:r>
    </w:p>
    <w:p w:rsidR="00795D2D" w:rsidRDefault="001B3982">
      <w:pPr>
        <w:pStyle w:val="Ttulo1"/>
        <w:numPr>
          <w:ilvl w:val="2"/>
          <w:numId w:val="7"/>
        </w:numPr>
        <w:tabs>
          <w:tab w:val="left" w:pos="1305"/>
        </w:tabs>
        <w:spacing w:before="89"/>
        <w:ind w:left="1304"/>
      </w:pPr>
      <w:r>
        <w:rPr>
          <w:color w:val="2E2E2E"/>
          <w:spacing w:val="-3"/>
        </w:rPr>
        <w:t xml:space="preserve">Códigos de </w:t>
      </w:r>
      <w:r>
        <w:rPr>
          <w:color w:val="2E2E2E"/>
        </w:rPr>
        <w:t xml:space="preserve">Identificación </w:t>
      </w:r>
      <w:r>
        <w:rPr>
          <w:color w:val="2E2E2E"/>
          <w:spacing w:val="-3"/>
        </w:rPr>
        <w:t>de</w:t>
      </w:r>
      <w:r>
        <w:rPr>
          <w:color w:val="2E2E2E"/>
          <w:spacing w:val="-19"/>
        </w:rPr>
        <w:t xml:space="preserve"> </w:t>
      </w:r>
      <w:r>
        <w:rPr>
          <w:color w:val="2E2E2E"/>
        </w:rPr>
        <w:t>Operadores</w:t>
      </w:r>
    </w:p>
    <w:p w:rsidR="00795D2D" w:rsidRDefault="001B3982">
      <w:pPr>
        <w:pStyle w:val="Textoindependiente"/>
        <w:spacing w:before="78" w:line="244" w:lineRule="auto"/>
        <w:ind w:right="418" w:firstLine="288"/>
        <w:jc w:val="both"/>
      </w:pPr>
      <w:r>
        <w:rPr>
          <w:color w:val="2E2E2E"/>
        </w:rPr>
        <w:t>Al número B, el cual se encuentra en la SIP URI hacia la cual se dirigió la petición, se le antepondrán los parámetros asociados a la portabilidad numérica. Dichos parámetros, así co</w:t>
      </w:r>
      <w:r>
        <w:rPr>
          <w:color w:val="2E2E2E"/>
        </w:rPr>
        <w:t>mo el procesamiento correspondiente, se apegarán a lo establecido en la Recomendación IETF RFC 4694 así como al Plan Técnico Fundamental de Numeración, al Plan Técnico Fundamental de Señalización así como aquellas disposiciones que los modifiquen o sustitu</w:t>
      </w:r>
      <w:r>
        <w:rPr>
          <w:color w:val="2E2E2E"/>
        </w:rPr>
        <w:t>yan.</w:t>
      </w:r>
    </w:p>
    <w:p w:rsidR="00795D2D" w:rsidRDefault="001B3982">
      <w:pPr>
        <w:pStyle w:val="Textoindependiente"/>
        <w:spacing w:before="89" w:line="244" w:lineRule="auto"/>
        <w:ind w:firstLine="288"/>
      </w:pPr>
      <w:r>
        <w:rPr>
          <w:color w:val="2E2E2E"/>
        </w:rPr>
        <w:t>El número B así como los códigos de identificación de operadores se enviarán en los campos de encabezado Request URI del método INVITE.</w:t>
      </w:r>
    </w:p>
    <w:p w:rsidR="00795D2D" w:rsidRDefault="001B3982">
      <w:pPr>
        <w:pStyle w:val="Textoindependiente"/>
        <w:spacing w:before="74"/>
        <w:ind w:left="853"/>
      </w:pPr>
      <w:r>
        <w:rPr>
          <w:color w:val="2E2E2E"/>
        </w:rPr>
        <w:t xml:space="preserve">Ejemplo: &lt;sip: IDD + IDO </w:t>
      </w:r>
      <w:hyperlink r:id="rId41">
        <w:r>
          <w:rPr>
            <w:color w:val="2E2E2E"/>
            <w:u w:val="single" w:color="2E2E2E"/>
          </w:rPr>
          <w:t xml:space="preserve">+NDC+SN@operador.mx </w:t>
        </w:r>
      </w:hyperlink>
      <w:r>
        <w:rPr>
          <w:color w:val="2E2E2E"/>
        </w:rPr>
        <w:t>o dirección IP&gt;;user</w:t>
      </w:r>
      <w:r>
        <w:rPr>
          <w:color w:val="2E2E2E"/>
        </w:rPr>
        <w:t>=phone</w:t>
      </w:r>
    </w:p>
    <w:p w:rsidR="00795D2D" w:rsidRDefault="001B3982">
      <w:pPr>
        <w:pStyle w:val="Ttulo1"/>
        <w:numPr>
          <w:ilvl w:val="1"/>
          <w:numId w:val="7"/>
        </w:numPr>
        <w:tabs>
          <w:tab w:val="left" w:pos="1155"/>
        </w:tabs>
        <w:spacing w:before="93"/>
      </w:pPr>
      <w:r>
        <w:rPr>
          <w:color w:val="2E2E2E"/>
        </w:rPr>
        <w:t>Versión</w:t>
      </w:r>
      <w:r>
        <w:rPr>
          <w:color w:val="2E2E2E"/>
          <w:spacing w:val="-16"/>
        </w:rPr>
        <w:t xml:space="preserve"> </w:t>
      </w:r>
      <w:r>
        <w:rPr>
          <w:color w:val="2E2E2E"/>
          <w:spacing w:val="-3"/>
        </w:rPr>
        <w:t>IP</w:t>
      </w:r>
    </w:p>
    <w:p w:rsidR="00795D2D" w:rsidRDefault="001B3982">
      <w:pPr>
        <w:pStyle w:val="Textoindependiente"/>
        <w:spacing w:before="108" w:line="244" w:lineRule="auto"/>
        <w:ind w:right="555" w:firstLine="288"/>
      </w:pPr>
      <w:r>
        <w:rPr>
          <w:color w:val="2E2E2E"/>
        </w:rPr>
        <w:t xml:space="preserve">Se </w:t>
      </w:r>
      <w:r>
        <w:rPr>
          <w:color w:val="2E2E2E"/>
          <w:spacing w:val="2"/>
        </w:rPr>
        <w:t xml:space="preserve">deberá utilizar </w:t>
      </w:r>
      <w:r>
        <w:rPr>
          <w:color w:val="2E2E2E"/>
        </w:rPr>
        <w:t xml:space="preserve">el </w:t>
      </w:r>
      <w:r>
        <w:rPr>
          <w:color w:val="2E2E2E"/>
          <w:spacing w:val="2"/>
        </w:rPr>
        <w:t xml:space="preserve">esquema </w:t>
      </w:r>
      <w:r>
        <w:rPr>
          <w:color w:val="2E2E2E"/>
        </w:rPr>
        <w:t xml:space="preserve">de </w:t>
      </w:r>
      <w:r>
        <w:rPr>
          <w:color w:val="2E2E2E"/>
          <w:spacing w:val="2"/>
        </w:rPr>
        <w:t xml:space="preserve">direccionamiento </w:t>
      </w:r>
      <w:r>
        <w:rPr>
          <w:color w:val="2E2E2E"/>
        </w:rPr>
        <w:t xml:space="preserve">IPv6, se </w:t>
      </w:r>
      <w:r>
        <w:rPr>
          <w:color w:val="2E2E2E"/>
          <w:spacing w:val="2"/>
        </w:rPr>
        <w:t xml:space="preserve">podrá utilizar direccionamiento </w:t>
      </w:r>
      <w:r>
        <w:rPr>
          <w:color w:val="2E2E2E"/>
        </w:rPr>
        <w:t xml:space="preserve">IPv4 de común </w:t>
      </w:r>
      <w:r>
        <w:rPr>
          <w:color w:val="2E2E2E"/>
          <w:spacing w:val="2"/>
        </w:rPr>
        <w:t xml:space="preserve">acuerdo </w:t>
      </w:r>
      <w:r>
        <w:rPr>
          <w:color w:val="2E2E2E"/>
        </w:rPr>
        <w:t xml:space="preserve">entre   </w:t>
      </w:r>
      <w:r>
        <w:rPr>
          <w:color w:val="2E2E2E"/>
          <w:spacing w:val="3"/>
        </w:rPr>
        <w:t xml:space="preserve">las </w:t>
      </w:r>
      <w:r>
        <w:rPr>
          <w:color w:val="2E2E2E"/>
        </w:rPr>
        <w:t>partes.</w:t>
      </w:r>
    </w:p>
    <w:p w:rsidR="00795D2D" w:rsidRDefault="00795D2D">
      <w:pPr>
        <w:pStyle w:val="Textoindependiente"/>
        <w:spacing w:before="0"/>
        <w:ind w:left="0"/>
        <w:rPr>
          <w:sz w:val="26"/>
        </w:rPr>
      </w:pPr>
    </w:p>
    <w:p w:rsidR="00795D2D" w:rsidRDefault="001B3982">
      <w:pPr>
        <w:pStyle w:val="Ttulo1"/>
        <w:numPr>
          <w:ilvl w:val="1"/>
          <w:numId w:val="7"/>
        </w:numPr>
        <w:tabs>
          <w:tab w:val="left" w:pos="1155"/>
        </w:tabs>
        <w:spacing w:before="0"/>
      </w:pPr>
      <w:r>
        <w:rPr>
          <w:color w:val="2E2E2E"/>
          <w:spacing w:val="-5"/>
        </w:rPr>
        <w:t xml:space="preserve">Flujos </w:t>
      </w:r>
      <w:r>
        <w:rPr>
          <w:color w:val="2E2E2E"/>
          <w:spacing w:val="-3"/>
        </w:rPr>
        <w:t>de</w:t>
      </w:r>
      <w:r>
        <w:rPr>
          <w:color w:val="2E2E2E"/>
          <w:spacing w:val="1"/>
        </w:rPr>
        <w:t xml:space="preserve"> </w:t>
      </w:r>
      <w:r>
        <w:rPr>
          <w:color w:val="2E2E2E"/>
        </w:rPr>
        <w:t>Señalización</w:t>
      </w:r>
    </w:p>
    <w:p w:rsidR="00795D2D" w:rsidRDefault="00795D2D">
      <w:pPr>
        <w:sectPr w:rsidR="00795D2D">
          <w:pgSz w:w="12240" w:h="15840"/>
          <w:pgMar w:top="460" w:right="400" w:bottom="480" w:left="420" w:header="274" w:footer="285" w:gutter="0"/>
          <w:cols w:space="720"/>
        </w:sectPr>
      </w:pPr>
    </w:p>
    <w:p w:rsidR="00795D2D" w:rsidRDefault="00795D2D">
      <w:pPr>
        <w:pStyle w:val="Textoindependiente"/>
        <w:spacing w:before="2"/>
        <w:ind w:left="0"/>
        <w:rPr>
          <w:b/>
          <w:sz w:val="9"/>
        </w:rPr>
      </w:pPr>
    </w:p>
    <w:p w:rsidR="00795D2D" w:rsidRDefault="001B3982">
      <w:pPr>
        <w:pStyle w:val="Textoindependiente"/>
        <w:spacing w:before="0"/>
        <w:ind w:left="1361"/>
        <w:rPr>
          <w:sz w:val="20"/>
        </w:rPr>
      </w:pPr>
      <w:r>
        <w:rPr>
          <w:noProof/>
          <w:sz w:val="20"/>
          <w:lang w:eastAsia="es-MX"/>
        </w:rPr>
        <w:drawing>
          <wp:inline distT="0" distB="0" distL="0" distR="0">
            <wp:extent cx="5610224" cy="4724400"/>
            <wp:effectExtent l="0" t="0" r="0" b="0"/>
            <wp:docPr id="59" name="image2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25.jpeg"/>
                    <pic:cNvPicPr/>
                  </pic:nvPicPr>
                  <pic:blipFill>
                    <a:blip r:embed="rId42" cstate="print"/>
                    <a:stretch>
                      <a:fillRect/>
                    </a:stretch>
                  </pic:blipFill>
                  <pic:spPr>
                    <a:xfrm>
                      <a:off x="0" y="0"/>
                      <a:ext cx="5610224" cy="4724400"/>
                    </a:xfrm>
                    <a:prstGeom prst="rect">
                      <a:avLst/>
                    </a:prstGeom>
                  </pic:spPr>
                </pic:pic>
              </a:graphicData>
            </a:graphic>
          </wp:inline>
        </w:drawing>
      </w:r>
    </w:p>
    <w:p w:rsidR="00795D2D" w:rsidRDefault="001B3982">
      <w:pPr>
        <w:pStyle w:val="Textoindependiente"/>
        <w:spacing w:before="6"/>
        <w:ind w:left="3629"/>
      </w:pPr>
      <w:r>
        <w:rPr>
          <w:color w:val="2E2E2E"/>
        </w:rPr>
        <w:t>Diagrama 1. Establecimiento de una llamada básica.</w:t>
      </w:r>
    </w:p>
    <w:p w:rsidR="00795D2D" w:rsidRDefault="00795D2D">
      <w:pPr>
        <w:sectPr w:rsidR="00795D2D">
          <w:pgSz w:w="12240" w:h="15840"/>
          <w:pgMar w:top="460" w:right="400" w:bottom="480" w:left="420" w:header="274" w:footer="285" w:gutter="0"/>
          <w:cols w:space="720"/>
        </w:sectPr>
      </w:pPr>
    </w:p>
    <w:p w:rsidR="00795D2D" w:rsidRDefault="00795D2D">
      <w:pPr>
        <w:pStyle w:val="Textoindependiente"/>
        <w:spacing w:before="2"/>
        <w:ind w:left="0"/>
        <w:rPr>
          <w:sz w:val="9"/>
        </w:rPr>
      </w:pPr>
    </w:p>
    <w:p w:rsidR="00795D2D" w:rsidRDefault="001B3982">
      <w:pPr>
        <w:pStyle w:val="Textoindependiente"/>
        <w:spacing w:before="0"/>
        <w:ind w:left="1361"/>
        <w:rPr>
          <w:sz w:val="20"/>
        </w:rPr>
      </w:pPr>
      <w:r>
        <w:rPr>
          <w:noProof/>
          <w:sz w:val="20"/>
          <w:lang w:eastAsia="es-MX"/>
        </w:rPr>
        <w:drawing>
          <wp:inline distT="0" distB="0" distL="0" distR="0">
            <wp:extent cx="5564246" cy="5186362"/>
            <wp:effectExtent l="0" t="0" r="0" b="0"/>
            <wp:docPr id="61" name="image2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26.jpeg"/>
                    <pic:cNvPicPr/>
                  </pic:nvPicPr>
                  <pic:blipFill>
                    <a:blip r:embed="rId43" cstate="print"/>
                    <a:stretch>
                      <a:fillRect/>
                    </a:stretch>
                  </pic:blipFill>
                  <pic:spPr>
                    <a:xfrm>
                      <a:off x="0" y="0"/>
                      <a:ext cx="5564246" cy="5186362"/>
                    </a:xfrm>
                    <a:prstGeom prst="rect">
                      <a:avLst/>
                    </a:prstGeom>
                  </pic:spPr>
                </pic:pic>
              </a:graphicData>
            </a:graphic>
          </wp:inline>
        </w:drawing>
      </w:r>
    </w:p>
    <w:p w:rsidR="00795D2D" w:rsidRDefault="001B3982">
      <w:pPr>
        <w:pStyle w:val="Textoindependiente"/>
        <w:spacing w:before="74"/>
        <w:ind w:left="3058"/>
      </w:pPr>
      <w:r>
        <w:rPr>
          <w:color w:val="2E2E2E"/>
        </w:rPr>
        <w:t>Diagrama 2. Establecimiento de una llamada básica con anuncios.</w:t>
      </w:r>
    </w:p>
    <w:p w:rsidR="00795D2D" w:rsidRDefault="00795D2D">
      <w:pPr>
        <w:sectPr w:rsidR="00795D2D">
          <w:pgSz w:w="12240" w:h="15840"/>
          <w:pgMar w:top="460" w:right="400" w:bottom="480" w:left="420" w:header="274" w:footer="285" w:gutter="0"/>
          <w:cols w:space="720"/>
        </w:sectPr>
      </w:pPr>
    </w:p>
    <w:p w:rsidR="00795D2D" w:rsidRDefault="00795D2D">
      <w:pPr>
        <w:pStyle w:val="Textoindependiente"/>
        <w:spacing w:before="2"/>
        <w:ind w:left="0"/>
        <w:rPr>
          <w:sz w:val="9"/>
        </w:rPr>
      </w:pPr>
    </w:p>
    <w:p w:rsidR="00795D2D" w:rsidRDefault="001B3982">
      <w:pPr>
        <w:pStyle w:val="Textoindependiente"/>
        <w:spacing w:before="0"/>
        <w:ind w:left="1361"/>
        <w:rPr>
          <w:sz w:val="20"/>
        </w:rPr>
      </w:pPr>
      <w:r>
        <w:rPr>
          <w:noProof/>
          <w:sz w:val="20"/>
          <w:lang w:eastAsia="es-MX"/>
        </w:rPr>
        <w:drawing>
          <wp:inline distT="0" distB="0" distL="0" distR="0">
            <wp:extent cx="5610225" cy="5229225"/>
            <wp:effectExtent l="0" t="0" r="0" b="0"/>
            <wp:docPr id="63" name="image2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27.jpeg"/>
                    <pic:cNvPicPr/>
                  </pic:nvPicPr>
                  <pic:blipFill>
                    <a:blip r:embed="rId44" cstate="print"/>
                    <a:stretch>
                      <a:fillRect/>
                    </a:stretch>
                  </pic:blipFill>
                  <pic:spPr>
                    <a:xfrm>
                      <a:off x="0" y="0"/>
                      <a:ext cx="5610225" cy="5229225"/>
                    </a:xfrm>
                    <a:prstGeom prst="rect">
                      <a:avLst/>
                    </a:prstGeom>
                  </pic:spPr>
                </pic:pic>
              </a:graphicData>
            </a:graphic>
          </wp:inline>
        </w:drawing>
      </w:r>
    </w:p>
    <w:p w:rsidR="00795D2D" w:rsidRDefault="001B3982">
      <w:pPr>
        <w:pStyle w:val="Textoindependiente"/>
        <w:spacing w:before="112"/>
        <w:ind w:left="1384" w:right="1229"/>
        <w:jc w:val="center"/>
      </w:pPr>
      <w:r>
        <w:rPr>
          <w:color w:val="2E2E2E"/>
        </w:rPr>
        <w:t>Diagrama 3. Actualización de sesión.</w:t>
      </w:r>
    </w:p>
    <w:p w:rsidR="00795D2D" w:rsidRDefault="00795D2D">
      <w:pPr>
        <w:jc w:val="center"/>
        <w:sectPr w:rsidR="00795D2D">
          <w:pgSz w:w="12240" w:h="15840"/>
          <w:pgMar w:top="460" w:right="400" w:bottom="480" w:left="420" w:header="274" w:footer="285" w:gutter="0"/>
          <w:cols w:space="720"/>
        </w:sectPr>
      </w:pPr>
    </w:p>
    <w:p w:rsidR="00795D2D" w:rsidRDefault="00795D2D">
      <w:pPr>
        <w:pStyle w:val="Textoindependiente"/>
        <w:spacing w:before="2"/>
        <w:ind w:left="0"/>
        <w:rPr>
          <w:sz w:val="9"/>
        </w:rPr>
      </w:pPr>
    </w:p>
    <w:p w:rsidR="00795D2D" w:rsidRDefault="001B3982">
      <w:pPr>
        <w:pStyle w:val="Textoindependiente"/>
        <w:spacing w:before="0"/>
        <w:ind w:left="1361"/>
        <w:rPr>
          <w:sz w:val="20"/>
        </w:rPr>
      </w:pPr>
      <w:r>
        <w:rPr>
          <w:noProof/>
          <w:sz w:val="20"/>
          <w:lang w:eastAsia="es-MX"/>
        </w:rPr>
        <w:drawing>
          <wp:inline distT="0" distB="0" distL="0" distR="0">
            <wp:extent cx="5620711" cy="5105400"/>
            <wp:effectExtent l="0" t="0" r="0" b="0"/>
            <wp:docPr id="65" name="image2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28.jpeg"/>
                    <pic:cNvPicPr/>
                  </pic:nvPicPr>
                  <pic:blipFill>
                    <a:blip r:embed="rId45" cstate="print"/>
                    <a:stretch>
                      <a:fillRect/>
                    </a:stretch>
                  </pic:blipFill>
                  <pic:spPr>
                    <a:xfrm>
                      <a:off x="0" y="0"/>
                      <a:ext cx="5620711" cy="5105400"/>
                    </a:xfrm>
                    <a:prstGeom prst="rect">
                      <a:avLst/>
                    </a:prstGeom>
                  </pic:spPr>
                </pic:pic>
              </a:graphicData>
            </a:graphic>
          </wp:inline>
        </w:drawing>
      </w:r>
    </w:p>
    <w:p w:rsidR="00795D2D" w:rsidRDefault="001B3982">
      <w:pPr>
        <w:pStyle w:val="Textoindependiente"/>
        <w:spacing w:before="97"/>
        <w:ind w:left="1384" w:right="1229"/>
        <w:jc w:val="center"/>
      </w:pPr>
      <w:r>
        <w:rPr>
          <w:color w:val="2E2E2E"/>
        </w:rPr>
        <w:t>Diagrama 4. Actualización del medio.</w:t>
      </w:r>
    </w:p>
    <w:p w:rsidR="00795D2D" w:rsidRDefault="00795D2D">
      <w:pPr>
        <w:jc w:val="center"/>
        <w:sectPr w:rsidR="00795D2D">
          <w:footerReference w:type="default" r:id="rId46"/>
          <w:pgSz w:w="12240" w:h="15840"/>
          <w:pgMar w:top="460" w:right="400" w:bottom="480" w:left="420" w:header="274" w:footer="285" w:gutter="0"/>
          <w:pgNumType w:start="40"/>
          <w:cols w:space="720"/>
        </w:sectPr>
      </w:pPr>
    </w:p>
    <w:p w:rsidR="00795D2D" w:rsidRDefault="00795D2D">
      <w:pPr>
        <w:pStyle w:val="Textoindependiente"/>
        <w:spacing w:before="2"/>
        <w:ind w:left="0"/>
        <w:rPr>
          <w:sz w:val="9"/>
        </w:rPr>
      </w:pPr>
    </w:p>
    <w:p w:rsidR="00795D2D" w:rsidRDefault="001B3982">
      <w:pPr>
        <w:pStyle w:val="Textoindependiente"/>
        <w:spacing w:before="0"/>
        <w:ind w:left="1361"/>
        <w:rPr>
          <w:sz w:val="20"/>
        </w:rPr>
      </w:pPr>
      <w:r>
        <w:rPr>
          <w:noProof/>
          <w:sz w:val="20"/>
          <w:lang w:eastAsia="es-MX"/>
        </w:rPr>
        <w:drawing>
          <wp:inline distT="0" distB="0" distL="0" distR="0">
            <wp:extent cx="5620860" cy="5038725"/>
            <wp:effectExtent l="0" t="0" r="0" b="0"/>
            <wp:docPr id="67" name="image2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29.jpeg"/>
                    <pic:cNvPicPr/>
                  </pic:nvPicPr>
                  <pic:blipFill>
                    <a:blip r:embed="rId47" cstate="print"/>
                    <a:stretch>
                      <a:fillRect/>
                    </a:stretch>
                  </pic:blipFill>
                  <pic:spPr>
                    <a:xfrm>
                      <a:off x="0" y="0"/>
                      <a:ext cx="5620860" cy="5038725"/>
                    </a:xfrm>
                    <a:prstGeom prst="rect">
                      <a:avLst/>
                    </a:prstGeom>
                  </pic:spPr>
                </pic:pic>
              </a:graphicData>
            </a:graphic>
          </wp:inline>
        </w:drawing>
      </w:r>
    </w:p>
    <w:p w:rsidR="00795D2D" w:rsidRDefault="001B3982">
      <w:pPr>
        <w:pStyle w:val="Textoindependiente"/>
        <w:spacing w:before="97"/>
        <w:ind w:left="1384" w:right="1229"/>
        <w:jc w:val="center"/>
      </w:pPr>
      <w:r>
        <w:rPr>
          <w:color w:val="2E2E2E"/>
        </w:rPr>
        <w:t>Diagrama 5. Establecimiento de una llamada de tránsito.</w:t>
      </w:r>
    </w:p>
    <w:p w:rsidR="00795D2D" w:rsidRDefault="001B3982">
      <w:pPr>
        <w:pStyle w:val="Ttulo1"/>
        <w:numPr>
          <w:ilvl w:val="1"/>
          <w:numId w:val="7"/>
        </w:numPr>
        <w:tabs>
          <w:tab w:val="left" w:pos="1155"/>
        </w:tabs>
        <w:spacing w:before="93"/>
      </w:pPr>
      <w:r>
        <w:rPr>
          <w:color w:val="2E2E2E"/>
        </w:rPr>
        <w:t xml:space="preserve">Liberación </w:t>
      </w:r>
      <w:r>
        <w:rPr>
          <w:color w:val="2E2E2E"/>
          <w:spacing w:val="-3"/>
        </w:rPr>
        <w:t xml:space="preserve">de </w:t>
      </w:r>
      <w:r>
        <w:rPr>
          <w:color w:val="2E2E2E"/>
        </w:rPr>
        <w:t>las</w:t>
      </w:r>
      <w:r>
        <w:rPr>
          <w:color w:val="2E2E2E"/>
          <w:spacing w:val="-29"/>
        </w:rPr>
        <w:t xml:space="preserve"> </w:t>
      </w:r>
      <w:r>
        <w:rPr>
          <w:color w:val="2E2E2E"/>
        </w:rPr>
        <w:t>peticiones</w:t>
      </w:r>
    </w:p>
    <w:p w:rsidR="00795D2D" w:rsidRDefault="001B3982">
      <w:pPr>
        <w:pStyle w:val="Textoindependiente"/>
        <w:spacing w:before="108"/>
        <w:ind w:left="853"/>
      </w:pPr>
      <w:r>
        <w:rPr>
          <w:color w:val="2E2E2E"/>
        </w:rPr>
        <w:t>Se realizará la liberación de la sesión en los siguientes casos:</w:t>
      </w:r>
    </w:p>
    <w:p w:rsidR="00795D2D" w:rsidRDefault="001B3982">
      <w:pPr>
        <w:pStyle w:val="Prrafodelista"/>
        <w:numPr>
          <w:ilvl w:val="0"/>
          <w:numId w:val="4"/>
        </w:numPr>
        <w:tabs>
          <w:tab w:val="left" w:pos="1274"/>
          <w:tab w:val="left" w:pos="1275"/>
        </w:tabs>
        <w:spacing w:before="123"/>
        <w:rPr>
          <w:sz w:val="18"/>
        </w:rPr>
      </w:pPr>
      <w:r>
        <w:rPr>
          <w:color w:val="2E2E2E"/>
          <w:spacing w:val="3"/>
          <w:sz w:val="18"/>
        </w:rPr>
        <w:t xml:space="preserve">Cancelación </w:t>
      </w:r>
      <w:r>
        <w:rPr>
          <w:color w:val="2E2E2E"/>
          <w:sz w:val="18"/>
        </w:rPr>
        <w:t xml:space="preserve">de </w:t>
      </w:r>
      <w:r>
        <w:rPr>
          <w:color w:val="2E2E2E"/>
          <w:spacing w:val="2"/>
          <w:sz w:val="18"/>
        </w:rPr>
        <w:t xml:space="preserve">la petición </w:t>
      </w:r>
      <w:r>
        <w:rPr>
          <w:color w:val="2E2E2E"/>
          <w:sz w:val="18"/>
        </w:rPr>
        <w:t xml:space="preserve">con el método </w:t>
      </w:r>
      <w:r>
        <w:rPr>
          <w:color w:val="2E2E2E"/>
          <w:spacing w:val="2"/>
          <w:sz w:val="18"/>
        </w:rPr>
        <w:t xml:space="preserve">CANCEL. </w:t>
      </w:r>
      <w:r>
        <w:rPr>
          <w:color w:val="2E2E2E"/>
          <w:sz w:val="18"/>
        </w:rPr>
        <w:t xml:space="preserve">Valor de causa 31 </w:t>
      </w:r>
      <w:r>
        <w:rPr>
          <w:color w:val="2E2E2E"/>
          <w:spacing w:val="2"/>
          <w:sz w:val="18"/>
        </w:rPr>
        <w:t xml:space="preserve">(Normal. </w:t>
      </w:r>
      <w:r>
        <w:rPr>
          <w:color w:val="2E2E2E"/>
          <w:sz w:val="18"/>
        </w:rPr>
        <w:t>Sin</w:t>
      </w:r>
      <w:r>
        <w:rPr>
          <w:color w:val="2E2E2E"/>
          <w:spacing w:val="31"/>
          <w:sz w:val="18"/>
        </w:rPr>
        <w:t xml:space="preserve"> </w:t>
      </w:r>
      <w:r>
        <w:rPr>
          <w:color w:val="2E2E2E"/>
          <w:sz w:val="18"/>
        </w:rPr>
        <w:t>especificar)</w:t>
      </w:r>
    </w:p>
    <w:p w:rsidR="00795D2D" w:rsidRDefault="001B3982">
      <w:pPr>
        <w:pStyle w:val="Prrafodelista"/>
        <w:numPr>
          <w:ilvl w:val="0"/>
          <w:numId w:val="4"/>
        </w:numPr>
        <w:tabs>
          <w:tab w:val="left" w:pos="1274"/>
          <w:tab w:val="left" w:pos="1275"/>
        </w:tabs>
        <w:spacing w:before="123"/>
        <w:rPr>
          <w:sz w:val="18"/>
        </w:rPr>
      </w:pPr>
      <w:r>
        <w:rPr>
          <w:color w:val="2E2E2E"/>
          <w:sz w:val="18"/>
        </w:rPr>
        <w:t xml:space="preserve">Terminación de </w:t>
      </w:r>
      <w:r>
        <w:rPr>
          <w:color w:val="2E2E2E"/>
          <w:spacing w:val="2"/>
          <w:sz w:val="18"/>
        </w:rPr>
        <w:t xml:space="preserve">la petición </w:t>
      </w:r>
      <w:r>
        <w:rPr>
          <w:color w:val="2E2E2E"/>
          <w:sz w:val="18"/>
        </w:rPr>
        <w:t xml:space="preserve">con el método BYE. Valor de causa 16 </w:t>
      </w:r>
      <w:r>
        <w:rPr>
          <w:color w:val="2E2E2E"/>
          <w:spacing w:val="2"/>
          <w:sz w:val="18"/>
        </w:rPr>
        <w:t xml:space="preserve">(liberación normal </w:t>
      </w:r>
      <w:r>
        <w:rPr>
          <w:color w:val="2E2E2E"/>
          <w:sz w:val="18"/>
        </w:rPr>
        <w:t xml:space="preserve">de </w:t>
      </w:r>
      <w:r>
        <w:rPr>
          <w:color w:val="2E2E2E"/>
          <w:spacing w:val="2"/>
          <w:sz w:val="18"/>
        </w:rPr>
        <w:t>la</w:t>
      </w:r>
      <w:r>
        <w:rPr>
          <w:color w:val="2E2E2E"/>
          <w:spacing w:val="24"/>
          <w:sz w:val="18"/>
        </w:rPr>
        <w:t xml:space="preserve"> </w:t>
      </w:r>
      <w:r>
        <w:rPr>
          <w:color w:val="2E2E2E"/>
          <w:spacing w:val="3"/>
          <w:sz w:val="18"/>
        </w:rPr>
        <w:t>llamada)</w:t>
      </w:r>
    </w:p>
    <w:p w:rsidR="00795D2D" w:rsidRDefault="001B3982">
      <w:pPr>
        <w:pStyle w:val="Prrafodelista"/>
        <w:numPr>
          <w:ilvl w:val="0"/>
          <w:numId w:val="4"/>
        </w:numPr>
        <w:tabs>
          <w:tab w:val="left" w:pos="1274"/>
          <w:tab w:val="left" w:pos="1275"/>
        </w:tabs>
        <w:spacing w:before="108"/>
        <w:rPr>
          <w:sz w:val="18"/>
        </w:rPr>
      </w:pPr>
      <w:r>
        <w:rPr>
          <w:color w:val="2E2E2E"/>
          <w:spacing w:val="2"/>
          <w:sz w:val="18"/>
        </w:rPr>
        <w:t xml:space="preserve">Recepción </w:t>
      </w:r>
      <w:r>
        <w:rPr>
          <w:color w:val="2E2E2E"/>
          <w:sz w:val="18"/>
        </w:rPr>
        <w:t xml:space="preserve">de </w:t>
      </w:r>
      <w:r>
        <w:rPr>
          <w:color w:val="2E2E2E"/>
          <w:spacing w:val="3"/>
          <w:sz w:val="18"/>
        </w:rPr>
        <w:t xml:space="preserve">algún </w:t>
      </w:r>
      <w:r>
        <w:rPr>
          <w:color w:val="2E2E2E"/>
          <w:spacing w:val="2"/>
          <w:sz w:val="18"/>
        </w:rPr>
        <w:t xml:space="preserve">código </w:t>
      </w:r>
      <w:r>
        <w:rPr>
          <w:color w:val="2E2E2E"/>
          <w:sz w:val="18"/>
        </w:rPr>
        <w:t>de estado 4xx, 5xx, o</w:t>
      </w:r>
      <w:r>
        <w:rPr>
          <w:color w:val="2E2E2E"/>
          <w:spacing w:val="12"/>
          <w:sz w:val="18"/>
        </w:rPr>
        <w:t xml:space="preserve"> </w:t>
      </w:r>
      <w:r>
        <w:rPr>
          <w:color w:val="2E2E2E"/>
          <w:sz w:val="18"/>
        </w:rPr>
        <w:t>6xx.</w:t>
      </w:r>
    </w:p>
    <w:p w:rsidR="00795D2D" w:rsidRDefault="00795D2D">
      <w:pPr>
        <w:pStyle w:val="Textoindependiente"/>
        <w:spacing w:before="8"/>
        <w:ind w:left="0"/>
        <w:rPr>
          <w:sz w:val="9"/>
        </w:rPr>
      </w:pPr>
    </w:p>
    <w:tbl>
      <w:tblPr>
        <w:tblStyle w:val="TableNormal"/>
        <w:tblW w:w="0" w:type="auto"/>
        <w:tblInd w:w="6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02"/>
        <w:gridCol w:w="7826"/>
      </w:tblGrid>
      <w:tr w:rsidR="00795D2D">
        <w:trPr>
          <w:trHeight w:hRule="exact" w:val="360"/>
        </w:trPr>
        <w:tc>
          <w:tcPr>
            <w:tcW w:w="1202" w:type="dxa"/>
          </w:tcPr>
          <w:p w:rsidR="00795D2D" w:rsidRDefault="001B3982">
            <w:pPr>
              <w:pStyle w:val="TableParagraph"/>
              <w:spacing w:before="11"/>
              <w:ind w:left="294" w:right="282"/>
              <w:jc w:val="center"/>
              <w:rPr>
                <w:sz w:val="18"/>
              </w:rPr>
            </w:pPr>
            <w:r>
              <w:rPr>
                <w:sz w:val="18"/>
              </w:rPr>
              <w:t>Código</w:t>
            </w:r>
          </w:p>
        </w:tc>
        <w:tc>
          <w:tcPr>
            <w:tcW w:w="7826" w:type="dxa"/>
          </w:tcPr>
          <w:p w:rsidR="00795D2D" w:rsidRDefault="001B3982">
            <w:pPr>
              <w:pStyle w:val="TableParagraph"/>
              <w:spacing w:before="11"/>
              <w:ind w:left="3421" w:right="3409"/>
              <w:jc w:val="center"/>
              <w:rPr>
                <w:sz w:val="18"/>
              </w:rPr>
            </w:pPr>
            <w:r>
              <w:rPr>
                <w:sz w:val="18"/>
              </w:rPr>
              <w:t>Descripción</w:t>
            </w:r>
          </w:p>
        </w:tc>
      </w:tr>
      <w:tr w:rsidR="00795D2D">
        <w:trPr>
          <w:trHeight w:hRule="exact" w:val="391"/>
        </w:trPr>
        <w:tc>
          <w:tcPr>
            <w:tcW w:w="1202" w:type="dxa"/>
          </w:tcPr>
          <w:p w:rsidR="00795D2D" w:rsidRDefault="001B3982">
            <w:pPr>
              <w:pStyle w:val="TableParagraph"/>
              <w:spacing w:before="56"/>
              <w:ind w:left="294" w:right="277"/>
              <w:jc w:val="center"/>
              <w:rPr>
                <w:sz w:val="18"/>
              </w:rPr>
            </w:pPr>
            <w:r>
              <w:rPr>
                <w:sz w:val="18"/>
              </w:rPr>
              <w:t>1xx</w:t>
            </w:r>
          </w:p>
        </w:tc>
        <w:tc>
          <w:tcPr>
            <w:tcW w:w="7826" w:type="dxa"/>
          </w:tcPr>
          <w:p w:rsidR="00795D2D" w:rsidRDefault="001B3982">
            <w:pPr>
              <w:pStyle w:val="TableParagraph"/>
              <w:spacing w:before="56"/>
              <w:rPr>
                <w:sz w:val="18"/>
              </w:rPr>
            </w:pPr>
            <w:r>
              <w:rPr>
                <w:sz w:val="18"/>
              </w:rPr>
              <w:t>Temporales; petición recibida, se procesa la petición(23)</w:t>
            </w:r>
          </w:p>
        </w:tc>
      </w:tr>
      <w:tr w:rsidR="00795D2D">
        <w:trPr>
          <w:trHeight w:hRule="exact" w:val="360"/>
        </w:trPr>
        <w:tc>
          <w:tcPr>
            <w:tcW w:w="1202" w:type="dxa"/>
          </w:tcPr>
          <w:p w:rsidR="00795D2D" w:rsidRDefault="001B3982">
            <w:pPr>
              <w:pStyle w:val="TableParagraph"/>
              <w:spacing w:before="11"/>
              <w:ind w:left="294" w:right="277"/>
              <w:jc w:val="center"/>
              <w:rPr>
                <w:sz w:val="18"/>
              </w:rPr>
            </w:pPr>
            <w:r>
              <w:rPr>
                <w:sz w:val="18"/>
              </w:rPr>
              <w:t>2xx</w:t>
            </w:r>
          </w:p>
        </w:tc>
        <w:tc>
          <w:tcPr>
            <w:tcW w:w="7826" w:type="dxa"/>
          </w:tcPr>
          <w:p w:rsidR="00795D2D" w:rsidRDefault="001B3982">
            <w:pPr>
              <w:pStyle w:val="TableParagraph"/>
              <w:spacing w:before="11"/>
              <w:rPr>
                <w:sz w:val="18"/>
              </w:rPr>
            </w:pPr>
            <w:r>
              <w:rPr>
                <w:sz w:val="18"/>
              </w:rPr>
              <w:t>Exitoso; la acción fue recibida, entendida, y aceptada con éxito</w:t>
            </w:r>
          </w:p>
        </w:tc>
      </w:tr>
      <w:tr w:rsidR="00795D2D">
        <w:trPr>
          <w:trHeight w:hRule="exact" w:val="360"/>
        </w:trPr>
        <w:tc>
          <w:tcPr>
            <w:tcW w:w="1202" w:type="dxa"/>
          </w:tcPr>
          <w:p w:rsidR="00795D2D" w:rsidRDefault="001B3982">
            <w:pPr>
              <w:pStyle w:val="TableParagraph"/>
              <w:spacing w:before="11"/>
              <w:ind w:left="294" w:right="277"/>
              <w:jc w:val="center"/>
              <w:rPr>
                <w:sz w:val="18"/>
              </w:rPr>
            </w:pPr>
            <w:r>
              <w:rPr>
                <w:sz w:val="18"/>
              </w:rPr>
              <w:t>3xx</w:t>
            </w:r>
          </w:p>
        </w:tc>
        <w:tc>
          <w:tcPr>
            <w:tcW w:w="7826" w:type="dxa"/>
          </w:tcPr>
          <w:p w:rsidR="00795D2D" w:rsidRDefault="001B3982">
            <w:pPr>
              <w:pStyle w:val="TableParagraph"/>
              <w:spacing w:before="11"/>
              <w:rPr>
                <w:sz w:val="18"/>
              </w:rPr>
            </w:pPr>
            <w:r>
              <w:rPr>
                <w:sz w:val="18"/>
              </w:rPr>
              <w:t>Redirección; se requieren acciones adicionales para terminar la petición</w:t>
            </w:r>
          </w:p>
        </w:tc>
      </w:tr>
      <w:tr w:rsidR="00795D2D">
        <w:trPr>
          <w:trHeight w:hRule="exact" w:val="571"/>
        </w:trPr>
        <w:tc>
          <w:tcPr>
            <w:tcW w:w="1202" w:type="dxa"/>
          </w:tcPr>
          <w:p w:rsidR="00795D2D" w:rsidRDefault="001B3982">
            <w:pPr>
              <w:pStyle w:val="TableParagraph"/>
              <w:spacing w:before="11"/>
              <w:ind w:left="294" w:right="277"/>
              <w:jc w:val="center"/>
              <w:rPr>
                <w:sz w:val="18"/>
              </w:rPr>
            </w:pPr>
            <w:r>
              <w:rPr>
                <w:sz w:val="18"/>
              </w:rPr>
              <w:t>4xx</w:t>
            </w:r>
          </w:p>
        </w:tc>
        <w:tc>
          <w:tcPr>
            <w:tcW w:w="7826" w:type="dxa"/>
          </w:tcPr>
          <w:p w:rsidR="00795D2D" w:rsidRDefault="001B3982">
            <w:pPr>
              <w:pStyle w:val="TableParagraph"/>
              <w:spacing w:before="11" w:line="244" w:lineRule="auto"/>
              <w:ind w:right="68"/>
              <w:rPr>
                <w:sz w:val="18"/>
              </w:rPr>
            </w:pPr>
            <w:r>
              <w:rPr>
                <w:sz w:val="18"/>
              </w:rPr>
              <w:t>Error de cliente; la petición contiene sintaxis errónea o no se puede llevar a cabo en ese servidor</w:t>
            </w:r>
          </w:p>
        </w:tc>
      </w:tr>
      <w:tr w:rsidR="00795D2D">
        <w:trPr>
          <w:trHeight w:hRule="exact" w:val="360"/>
        </w:trPr>
        <w:tc>
          <w:tcPr>
            <w:tcW w:w="1202" w:type="dxa"/>
          </w:tcPr>
          <w:p w:rsidR="00795D2D" w:rsidRDefault="001B3982">
            <w:pPr>
              <w:pStyle w:val="TableParagraph"/>
              <w:spacing w:before="11"/>
              <w:ind w:left="294" w:right="277"/>
              <w:jc w:val="center"/>
              <w:rPr>
                <w:sz w:val="18"/>
              </w:rPr>
            </w:pPr>
            <w:r>
              <w:rPr>
                <w:sz w:val="18"/>
              </w:rPr>
              <w:t>5xx</w:t>
            </w:r>
          </w:p>
        </w:tc>
        <w:tc>
          <w:tcPr>
            <w:tcW w:w="7826" w:type="dxa"/>
          </w:tcPr>
          <w:p w:rsidR="00795D2D" w:rsidRDefault="001B3982">
            <w:pPr>
              <w:pStyle w:val="TableParagraph"/>
              <w:spacing w:before="11"/>
              <w:rPr>
                <w:sz w:val="18"/>
              </w:rPr>
            </w:pPr>
            <w:r>
              <w:rPr>
                <w:sz w:val="18"/>
              </w:rPr>
              <w:t>Error de servidor; el servidor no pudo llevar a cabo una petición al parecer válida</w:t>
            </w:r>
          </w:p>
        </w:tc>
      </w:tr>
      <w:tr w:rsidR="00795D2D">
        <w:trPr>
          <w:trHeight w:hRule="exact" w:val="360"/>
        </w:trPr>
        <w:tc>
          <w:tcPr>
            <w:tcW w:w="1202" w:type="dxa"/>
          </w:tcPr>
          <w:p w:rsidR="00795D2D" w:rsidRDefault="001B3982">
            <w:pPr>
              <w:pStyle w:val="TableParagraph"/>
              <w:spacing w:before="11"/>
              <w:ind w:left="294" w:right="277"/>
              <w:jc w:val="center"/>
              <w:rPr>
                <w:sz w:val="18"/>
              </w:rPr>
            </w:pPr>
            <w:r>
              <w:rPr>
                <w:sz w:val="18"/>
              </w:rPr>
              <w:t>6xx</w:t>
            </w:r>
          </w:p>
        </w:tc>
        <w:tc>
          <w:tcPr>
            <w:tcW w:w="7826" w:type="dxa"/>
          </w:tcPr>
          <w:p w:rsidR="00795D2D" w:rsidRDefault="001B3982">
            <w:pPr>
              <w:pStyle w:val="TableParagraph"/>
              <w:spacing w:before="11"/>
              <w:rPr>
                <w:sz w:val="18"/>
              </w:rPr>
            </w:pPr>
            <w:r>
              <w:rPr>
                <w:sz w:val="18"/>
              </w:rPr>
              <w:t>Falla global; la petición no se puede satisfacer en ningún ser</w:t>
            </w:r>
            <w:r>
              <w:rPr>
                <w:sz w:val="18"/>
              </w:rPr>
              <w:t>vidor</w:t>
            </w:r>
          </w:p>
        </w:tc>
      </w:tr>
    </w:tbl>
    <w:p w:rsidR="00795D2D" w:rsidRDefault="001B3982">
      <w:pPr>
        <w:pStyle w:val="Textoindependiente"/>
        <w:spacing w:before="41"/>
        <w:ind w:left="1384" w:right="1229"/>
        <w:jc w:val="center"/>
      </w:pPr>
      <w:r>
        <w:rPr>
          <w:color w:val="2E2E2E"/>
        </w:rPr>
        <w:t>Tabla 7: Códigos generales de respuesta SIP.</w:t>
      </w:r>
    </w:p>
    <w:p w:rsidR="00795D2D" w:rsidRDefault="001B3982">
      <w:pPr>
        <w:pStyle w:val="Textoindependiente"/>
        <w:spacing w:before="33"/>
        <w:ind w:left="853"/>
      </w:pPr>
      <w:r>
        <w:rPr>
          <w:color w:val="2E2E2E"/>
        </w:rPr>
        <w:t>Los servicios de transferencia de llamadas y redireccionamiento de llamadas se prestarán de acuerdo al RFC 5359.</w:t>
      </w:r>
    </w:p>
    <w:p w:rsidR="00795D2D" w:rsidRDefault="00795D2D">
      <w:pPr>
        <w:pStyle w:val="Textoindependiente"/>
        <w:spacing w:before="0"/>
        <w:ind w:left="0"/>
        <w:rPr>
          <w:sz w:val="20"/>
        </w:rPr>
      </w:pPr>
    </w:p>
    <w:p w:rsidR="00795D2D" w:rsidRDefault="00795D2D">
      <w:pPr>
        <w:pStyle w:val="Textoindependiente"/>
        <w:spacing w:before="10"/>
        <w:ind w:left="0"/>
        <w:rPr>
          <w:sz w:val="16"/>
        </w:rPr>
      </w:pPr>
    </w:p>
    <w:p w:rsidR="00795D2D" w:rsidRDefault="001B3982">
      <w:pPr>
        <w:pStyle w:val="Textoindependiente"/>
        <w:spacing w:before="0"/>
        <w:ind w:left="853"/>
      </w:pPr>
      <w:r>
        <w:rPr>
          <w:color w:val="2E2E2E"/>
        </w:rPr>
        <w:t>El encabezado REASON debe estar presente en cualquier CANCEL o BYE, de acuerdo a lo siguiente:</w:t>
      </w:r>
    </w:p>
    <w:p w:rsidR="00795D2D" w:rsidRDefault="00795D2D">
      <w:pPr>
        <w:pStyle w:val="Textoindependiente"/>
        <w:spacing w:before="8"/>
        <w:ind w:left="0"/>
        <w:rPr>
          <w:sz w:val="9"/>
        </w:rPr>
      </w:pPr>
    </w:p>
    <w:tbl>
      <w:tblPr>
        <w:tblStyle w:val="TableNormal"/>
        <w:tblW w:w="0" w:type="auto"/>
        <w:tblInd w:w="6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004"/>
        <w:gridCol w:w="2253"/>
        <w:gridCol w:w="3935"/>
      </w:tblGrid>
      <w:tr w:rsidR="00795D2D">
        <w:trPr>
          <w:trHeight w:hRule="exact" w:val="556"/>
        </w:trPr>
        <w:tc>
          <w:tcPr>
            <w:tcW w:w="3004" w:type="dxa"/>
          </w:tcPr>
          <w:p w:rsidR="00795D2D" w:rsidRDefault="001B3982">
            <w:pPr>
              <w:pStyle w:val="TableParagraph"/>
              <w:spacing w:before="41" w:line="244" w:lineRule="auto"/>
              <w:ind w:left="992" w:hanging="601"/>
              <w:rPr>
                <w:sz w:val="18"/>
              </w:rPr>
            </w:pPr>
            <w:r>
              <w:rPr>
                <w:sz w:val="18"/>
              </w:rPr>
              <w:t>Componente del campo de encabezado</w:t>
            </w:r>
          </w:p>
        </w:tc>
        <w:tc>
          <w:tcPr>
            <w:tcW w:w="2253" w:type="dxa"/>
          </w:tcPr>
          <w:p w:rsidR="00795D2D" w:rsidRDefault="001B3982">
            <w:pPr>
              <w:pStyle w:val="TableParagraph"/>
              <w:spacing w:before="41"/>
              <w:ind w:left="294" w:right="277"/>
              <w:jc w:val="center"/>
              <w:rPr>
                <w:sz w:val="18"/>
              </w:rPr>
            </w:pPr>
            <w:r>
              <w:rPr>
                <w:sz w:val="18"/>
              </w:rPr>
              <w:t>Valor</w:t>
            </w:r>
          </w:p>
        </w:tc>
        <w:tc>
          <w:tcPr>
            <w:tcW w:w="3935" w:type="dxa"/>
          </w:tcPr>
          <w:p w:rsidR="00795D2D" w:rsidRDefault="001B3982">
            <w:pPr>
              <w:pStyle w:val="TableParagraph"/>
              <w:spacing w:before="41"/>
              <w:ind w:left="429"/>
              <w:rPr>
                <w:sz w:val="18"/>
              </w:rPr>
            </w:pPr>
            <w:r>
              <w:rPr>
                <w:sz w:val="18"/>
              </w:rPr>
              <w:t>Descripción de la causa de liberación</w:t>
            </w:r>
          </w:p>
        </w:tc>
      </w:tr>
      <w:tr w:rsidR="00795D2D">
        <w:trPr>
          <w:trHeight w:hRule="exact" w:val="173"/>
        </w:trPr>
        <w:tc>
          <w:tcPr>
            <w:tcW w:w="3004" w:type="dxa"/>
            <w:tcBorders>
              <w:bottom w:val="nil"/>
            </w:tcBorders>
          </w:tcPr>
          <w:p w:rsidR="00795D2D" w:rsidRDefault="00795D2D"/>
        </w:tc>
        <w:tc>
          <w:tcPr>
            <w:tcW w:w="2253" w:type="dxa"/>
            <w:tcBorders>
              <w:bottom w:val="nil"/>
            </w:tcBorders>
          </w:tcPr>
          <w:p w:rsidR="00795D2D" w:rsidRDefault="00795D2D"/>
        </w:tc>
        <w:tc>
          <w:tcPr>
            <w:tcW w:w="3935" w:type="dxa"/>
            <w:tcBorders>
              <w:bottom w:val="nil"/>
            </w:tcBorders>
          </w:tcPr>
          <w:p w:rsidR="00795D2D" w:rsidRDefault="00795D2D"/>
        </w:tc>
      </w:tr>
    </w:tbl>
    <w:p w:rsidR="00795D2D" w:rsidRDefault="00795D2D">
      <w:pPr>
        <w:sectPr w:rsidR="00795D2D">
          <w:pgSz w:w="12240" w:h="15840"/>
          <w:pgMar w:top="460" w:right="400" w:bottom="480" w:left="420" w:header="274" w:footer="285" w:gutter="0"/>
          <w:cols w:space="720"/>
        </w:sectPr>
      </w:pPr>
    </w:p>
    <w:p w:rsidR="00795D2D" w:rsidRDefault="00795D2D">
      <w:pPr>
        <w:pStyle w:val="Textoindependiente"/>
        <w:spacing w:before="6"/>
        <w:ind w:left="0"/>
        <w:rPr>
          <w:sz w:val="8"/>
        </w:rPr>
      </w:pPr>
    </w:p>
    <w:tbl>
      <w:tblPr>
        <w:tblStyle w:val="TableNormal"/>
        <w:tblW w:w="0" w:type="auto"/>
        <w:tblInd w:w="6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004"/>
        <w:gridCol w:w="2253"/>
        <w:gridCol w:w="3935"/>
      </w:tblGrid>
      <w:tr w:rsidR="00795D2D">
        <w:trPr>
          <w:trHeight w:hRule="exact" w:val="278"/>
        </w:trPr>
        <w:tc>
          <w:tcPr>
            <w:tcW w:w="3004" w:type="dxa"/>
            <w:tcBorders>
              <w:top w:val="nil"/>
            </w:tcBorders>
          </w:tcPr>
          <w:p w:rsidR="00795D2D" w:rsidRDefault="001B3982">
            <w:pPr>
              <w:pStyle w:val="TableParagraph"/>
              <w:spacing w:before="0" w:line="203" w:lineRule="exact"/>
              <w:rPr>
                <w:sz w:val="18"/>
              </w:rPr>
            </w:pPr>
            <w:r>
              <w:rPr>
                <w:sz w:val="18"/>
              </w:rPr>
              <w:t>Protocolo</w:t>
            </w:r>
          </w:p>
        </w:tc>
        <w:tc>
          <w:tcPr>
            <w:tcW w:w="2253" w:type="dxa"/>
            <w:tcBorders>
              <w:top w:val="nil"/>
            </w:tcBorders>
          </w:tcPr>
          <w:p w:rsidR="00795D2D" w:rsidRDefault="001B3982">
            <w:pPr>
              <w:pStyle w:val="TableParagraph"/>
              <w:spacing w:before="0" w:line="203" w:lineRule="exact"/>
              <w:ind w:left="294" w:right="277"/>
              <w:jc w:val="center"/>
              <w:rPr>
                <w:sz w:val="18"/>
              </w:rPr>
            </w:pPr>
            <w:r>
              <w:rPr>
                <w:sz w:val="18"/>
              </w:rPr>
              <w:t>SIP</w:t>
            </w:r>
          </w:p>
        </w:tc>
        <w:tc>
          <w:tcPr>
            <w:tcW w:w="3935" w:type="dxa"/>
            <w:tcBorders>
              <w:top w:val="nil"/>
            </w:tcBorders>
          </w:tcPr>
          <w:p w:rsidR="00795D2D" w:rsidRDefault="001B3982">
            <w:pPr>
              <w:pStyle w:val="TableParagraph"/>
              <w:spacing w:before="0" w:line="203" w:lineRule="exact"/>
              <w:rPr>
                <w:sz w:val="18"/>
              </w:rPr>
            </w:pPr>
            <w:r>
              <w:rPr>
                <w:sz w:val="18"/>
              </w:rPr>
              <w:t>Parámetros indicadores de la causa</w:t>
            </w:r>
          </w:p>
        </w:tc>
      </w:tr>
      <w:tr w:rsidR="00795D2D">
        <w:trPr>
          <w:trHeight w:hRule="exact" w:val="330"/>
        </w:trPr>
        <w:tc>
          <w:tcPr>
            <w:tcW w:w="3004" w:type="dxa"/>
          </w:tcPr>
          <w:p w:rsidR="00795D2D" w:rsidRDefault="001B3982">
            <w:pPr>
              <w:pStyle w:val="TableParagraph"/>
              <w:spacing w:before="41"/>
              <w:rPr>
                <w:sz w:val="18"/>
              </w:rPr>
            </w:pPr>
            <w:r>
              <w:rPr>
                <w:sz w:val="18"/>
              </w:rPr>
              <w:t>Causa del protocolo</w:t>
            </w:r>
          </w:p>
        </w:tc>
        <w:tc>
          <w:tcPr>
            <w:tcW w:w="2253" w:type="dxa"/>
          </w:tcPr>
          <w:p w:rsidR="00795D2D" w:rsidRDefault="001B3982">
            <w:pPr>
              <w:pStyle w:val="TableParagraph"/>
              <w:spacing w:before="41"/>
              <w:ind w:left="294" w:right="277"/>
              <w:jc w:val="center"/>
              <w:rPr>
                <w:sz w:val="18"/>
              </w:rPr>
            </w:pPr>
            <w:r>
              <w:rPr>
                <w:sz w:val="18"/>
              </w:rPr>
              <w:t>Cause=XX</w:t>
            </w:r>
          </w:p>
        </w:tc>
        <w:tc>
          <w:tcPr>
            <w:tcW w:w="3935" w:type="dxa"/>
          </w:tcPr>
          <w:p w:rsidR="00795D2D" w:rsidRDefault="001B3982">
            <w:pPr>
              <w:pStyle w:val="TableParagraph"/>
              <w:spacing w:before="41"/>
              <w:rPr>
                <w:sz w:val="18"/>
              </w:rPr>
            </w:pPr>
            <w:r>
              <w:rPr>
                <w:sz w:val="18"/>
              </w:rPr>
              <w:t>Valor de causa definido de forma numérica</w:t>
            </w:r>
          </w:p>
        </w:tc>
      </w:tr>
      <w:tr w:rsidR="00795D2D">
        <w:trPr>
          <w:trHeight w:hRule="exact" w:val="556"/>
        </w:trPr>
        <w:tc>
          <w:tcPr>
            <w:tcW w:w="3004" w:type="dxa"/>
          </w:tcPr>
          <w:p w:rsidR="00795D2D" w:rsidRDefault="001B3982">
            <w:pPr>
              <w:pStyle w:val="TableParagraph"/>
              <w:spacing w:before="41" w:line="244" w:lineRule="auto"/>
              <w:ind w:right="9"/>
              <w:rPr>
                <w:sz w:val="18"/>
              </w:rPr>
            </w:pPr>
            <w:r>
              <w:rPr>
                <w:sz w:val="18"/>
              </w:rPr>
              <w:t>Descripción de la causa de liberación</w:t>
            </w:r>
          </w:p>
        </w:tc>
        <w:tc>
          <w:tcPr>
            <w:tcW w:w="2253" w:type="dxa"/>
          </w:tcPr>
          <w:p w:rsidR="00795D2D" w:rsidRDefault="001B3982">
            <w:pPr>
              <w:pStyle w:val="TableParagraph"/>
              <w:spacing w:before="146"/>
              <w:ind w:left="295" w:right="277"/>
              <w:jc w:val="center"/>
              <w:rPr>
                <w:sz w:val="18"/>
              </w:rPr>
            </w:pPr>
            <w:r>
              <w:rPr>
                <w:sz w:val="18"/>
              </w:rPr>
              <w:t>Text=xxxxxxxxxxxxx</w:t>
            </w:r>
          </w:p>
        </w:tc>
        <w:tc>
          <w:tcPr>
            <w:tcW w:w="3935" w:type="dxa"/>
          </w:tcPr>
          <w:p w:rsidR="00795D2D" w:rsidRDefault="001B3982">
            <w:pPr>
              <w:pStyle w:val="TableParagraph"/>
              <w:spacing w:before="146"/>
              <w:rPr>
                <w:sz w:val="18"/>
              </w:rPr>
            </w:pPr>
            <w:r>
              <w:rPr>
                <w:sz w:val="18"/>
              </w:rPr>
              <w:t>Valor alfanumérico</w:t>
            </w:r>
          </w:p>
        </w:tc>
      </w:tr>
    </w:tbl>
    <w:p w:rsidR="00795D2D" w:rsidRDefault="001B3982">
      <w:pPr>
        <w:pStyle w:val="Textoindependiente"/>
        <w:spacing w:before="27"/>
        <w:ind w:left="3929"/>
      </w:pPr>
      <w:r>
        <w:rPr>
          <w:color w:val="2E2E2E"/>
        </w:rPr>
        <w:t>Tabla 8: Códigos generales de respuesta SIP.</w:t>
      </w:r>
    </w:p>
    <w:p w:rsidR="00795D2D" w:rsidRDefault="00795D2D">
      <w:pPr>
        <w:pStyle w:val="Textoindependiente"/>
        <w:spacing w:before="0"/>
        <w:ind w:left="0"/>
        <w:rPr>
          <w:sz w:val="20"/>
        </w:rPr>
      </w:pPr>
    </w:p>
    <w:p w:rsidR="00795D2D" w:rsidRDefault="00795D2D">
      <w:pPr>
        <w:pStyle w:val="Textoindependiente"/>
        <w:spacing w:before="10" w:after="1"/>
        <w:ind w:left="0"/>
        <w:rPr>
          <w:sz w:val="11"/>
        </w:rPr>
      </w:pPr>
    </w:p>
    <w:tbl>
      <w:tblPr>
        <w:tblStyle w:val="TableNormal"/>
        <w:tblW w:w="0" w:type="auto"/>
        <w:tblInd w:w="6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21"/>
        <w:gridCol w:w="4521"/>
        <w:gridCol w:w="3665"/>
      </w:tblGrid>
      <w:tr w:rsidR="00795D2D">
        <w:trPr>
          <w:trHeight w:hRule="exact" w:val="330"/>
        </w:trPr>
        <w:tc>
          <w:tcPr>
            <w:tcW w:w="1021" w:type="dxa"/>
          </w:tcPr>
          <w:p w:rsidR="00795D2D" w:rsidRDefault="001B3982">
            <w:pPr>
              <w:pStyle w:val="TableParagraph"/>
              <w:spacing w:before="41"/>
              <w:ind w:left="354" w:right="332"/>
              <w:jc w:val="center"/>
              <w:rPr>
                <w:sz w:val="18"/>
              </w:rPr>
            </w:pPr>
            <w:r>
              <w:rPr>
                <w:sz w:val="18"/>
              </w:rPr>
              <w:t>No.</w:t>
            </w:r>
          </w:p>
        </w:tc>
        <w:tc>
          <w:tcPr>
            <w:tcW w:w="4521" w:type="dxa"/>
          </w:tcPr>
          <w:p w:rsidR="00795D2D" w:rsidRDefault="001B3982">
            <w:pPr>
              <w:pStyle w:val="TableParagraph"/>
              <w:spacing w:before="41"/>
              <w:rPr>
                <w:sz w:val="18"/>
              </w:rPr>
            </w:pPr>
            <w:r>
              <w:rPr>
                <w:sz w:val="18"/>
              </w:rPr>
              <w:t>Motivo de rechazo</w:t>
            </w:r>
          </w:p>
        </w:tc>
        <w:tc>
          <w:tcPr>
            <w:tcW w:w="3665" w:type="dxa"/>
          </w:tcPr>
          <w:p w:rsidR="00795D2D" w:rsidRDefault="001B3982">
            <w:pPr>
              <w:pStyle w:val="TableParagraph"/>
              <w:spacing w:before="41"/>
              <w:rPr>
                <w:sz w:val="18"/>
              </w:rPr>
            </w:pPr>
            <w:r>
              <w:rPr>
                <w:sz w:val="18"/>
              </w:rPr>
              <w:t>Mensaje SIP</w:t>
            </w:r>
          </w:p>
        </w:tc>
      </w:tr>
      <w:tr w:rsidR="00795D2D">
        <w:trPr>
          <w:trHeight w:hRule="exact" w:val="541"/>
        </w:trPr>
        <w:tc>
          <w:tcPr>
            <w:tcW w:w="1021" w:type="dxa"/>
          </w:tcPr>
          <w:p w:rsidR="00795D2D" w:rsidRDefault="001B3982">
            <w:pPr>
              <w:pStyle w:val="TableParagraph"/>
              <w:spacing w:before="146"/>
              <w:ind w:left="12"/>
              <w:jc w:val="center"/>
              <w:rPr>
                <w:sz w:val="18"/>
              </w:rPr>
            </w:pPr>
            <w:r>
              <w:rPr>
                <w:sz w:val="18"/>
              </w:rPr>
              <w:t>1</w:t>
            </w:r>
          </w:p>
        </w:tc>
        <w:tc>
          <w:tcPr>
            <w:tcW w:w="4521" w:type="dxa"/>
          </w:tcPr>
          <w:p w:rsidR="00795D2D" w:rsidRDefault="001B3982">
            <w:pPr>
              <w:pStyle w:val="TableParagraph"/>
              <w:spacing w:before="41" w:line="244" w:lineRule="auto"/>
              <w:ind w:right="186"/>
              <w:rPr>
                <w:sz w:val="18"/>
              </w:rPr>
            </w:pPr>
            <w:r>
              <w:rPr>
                <w:sz w:val="18"/>
              </w:rPr>
              <w:t>Formato de número inválido o sintaxis incorrecta de la petición.</w:t>
            </w:r>
          </w:p>
        </w:tc>
        <w:tc>
          <w:tcPr>
            <w:tcW w:w="3665" w:type="dxa"/>
          </w:tcPr>
          <w:p w:rsidR="00795D2D" w:rsidRDefault="001B3982">
            <w:pPr>
              <w:pStyle w:val="TableParagraph"/>
              <w:spacing w:before="146"/>
              <w:rPr>
                <w:sz w:val="18"/>
              </w:rPr>
            </w:pPr>
            <w:r>
              <w:rPr>
                <w:sz w:val="18"/>
              </w:rPr>
              <w:t>400 Petición incorrecta</w:t>
            </w:r>
          </w:p>
        </w:tc>
      </w:tr>
      <w:tr w:rsidR="00795D2D">
        <w:trPr>
          <w:trHeight w:hRule="exact" w:val="330"/>
        </w:trPr>
        <w:tc>
          <w:tcPr>
            <w:tcW w:w="1021" w:type="dxa"/>
          </w:tcPr>
          <w:p w:rsidR="00795D2D" w:rsidRDefault="001B3982">
            <w:pPr>
              <w:pStyle w:val="TableParagraph"/>
              <w:spacing w:before="41"/>
              <w:ind w:left="12"/>
              <w:jc w:val="center"/>
              <w:rPr>
                <w:sz w:val="18"/>
              </w:rPr>
            </w:pPr>
            <w:r>
              <w:rPr>
                <w:sz w:val="18"/>
              </w:rPr>
              <w:t>2</w:t>
            </w:r>
          </w:p>
        </w:tc>
        <w:tc>
          <w:tcPr>
            <w:tcW w:w="4521" w:type="dxa"/>
          </w:tcPr>
          <w:p w:rsidR="00795D2D" w:rsidRDefault="001B3982">
            <w:pPr>
              <w:pStyle w:val="TableParagraph"/>
              <w:spacing w:before="41"/>
              <w:rPr>
                <w:sz w:val="18"/>
              </w:rPr>
            </w:pPr>
            <w:r>
              <w:rPr>
                <w:sz w:val="18"/>
              </w:rPr>
              <w:t>Número cambió</w:t>
            </w:r>
          </w:p>
        </w:tc>
        <w:tc>
          <w:tcPr>
            <w:tcW w:w="3665" w:type="dxa"/>
          </w:tcPr>
          <w:p w:rsidR="00795D2D" w:rsidRDefault="001B3982">
            <w:pPr>
              <w:pStyle w:val="TableParagraph"/>
              <w:spacing w:before="41"/>
              <w:rPr>
                <w:sz w:val="18"/>
              </w:rPr>
            </w:pPr>
            <w:r>
              <w:rPr>
                <w:sz w:val="18"/>
              </w:rPr>
              <w:t>410 Se fue</w:t>
            </w:r>
          </w:p>
        </w:tc>
      </w:tr>
      <w:tr w:rsidR="00795D2D">
        <w:trPr>
          <w:trHeight w:hRule="exact" w:val="330"/>
        </w:trPr>
        <w:tc>
          <w:tcPr>
            <w:tcW w:w="1021" w:type="dxa"/>
          </w:tcPr>
          <w:p w:rsidR="00795D2D" w:rsidRDefault="001B3982">
            <w:pPr>
              <w:pStyle w:val="TableParagraph"/>
              <w:spacing w:before="41"/>
              <w:ind w:left="12"/>
              <w:jc w:val="center"/>
              <w:rPr>
                <w:sz w:val="18"/>
              </w:rPr>
            </w:pPr>
            <w:r>
              <w:rPr>
                <w:sz w:val="18"/>
              </w:rPr>
              <w:t>3</w:t>
            </w:r>
          </w:p>
        </w:tc>
        <w:tc>
          <w:tcPr>
            <w:tcW w:w="4521" w:type="dxa"/>
          </w:tcPr>
          <w:p w:rsidR="00795D2D" w:rsidRDefault="001B3982">
            <w:pPr>
              <w:pStyle w:val="TableParagraph"/>
              <w:spacing w:before="41"/>
              <w:rPr>
                <w:sz w:val="18"/>
              </w:rPr>
            </w:pPr>
            <w:r>
              <w:rPr>
                <w:sz w:val="18"/>
              </w:rPr>
              <w:t>Número destino incompleto</w:t>
            </w:r>
          </w:p>
        </w:tc>
        <w:tc>
          <w:tcPr>
            <w:tcW w:w="3665" w:type="dxa"/>
          </w:tcPr>
          <w:p w:rsidR="00795D2D" w:rsidRDefault="001B3982">
            <w:pPr>
              <w:pStyle w:val="TableParagraph"/>
              <w:spacing w:before="41"/>
              <w:rPr>
                <w:sz w:val="18"/>
              </w:rPr>
            </w:pPr>
            <w:r>
              <w:rPr>
                <w:sz w:val="18"/>
              </w:rPr>
              <w:t>484 Dirección incompleta</w:t>
            </w:r>
          </w:p>
        </w:tc>
      </w:tr>
      <w:tr w:rsidR="00795D2D">
        <w:trPr>
          <w:trHeight w:hRule="exact" w:val="330"/>
        </w:trPr>
        <w:tc>
          <w:tcPr>
            <w:tcW w:w="1021" w:type="dxa"/>
          </w:tcPr>
          <w:p w:rsidR="00795D2D" w:rsidRDefault="001B3982">
            <w:pPr>
              <w:pStyle w:val="TableParagraph"/>
              <w:spacing w:before="41"/>
              <w:ind w:left="12"/>
              <w:jc w:val="center"/>
              <w:rPr>
                <w:sz w:val="18"/>
              </w:rPr>
            </w:pPr>
            <w:r>
              <w:rPr>
                <w:sz w:val="18"/>
              </w:rPr>
              <w:t>4</w:t>
            </w:r>
          </w:p>
        </w:tc>
        <w:tc>
          <w:tcPr>
            <w:tcW w:w="4521" w:type="dxa"/>
          </w:tcPr>
          <w:p w:rsidR="00795D2D" w:rsidRDefault="001B3982">
            <w:pPr>
              <w:pStyle w:val="TableParagraph"/>
              <w:spacing w:before="41"/>
              <w:rPr>
                <w:sz w:val="18"/>
              </w:rPr>
            </w:pPr>
            <w:r>
              <w:rPr>
                <w:sz w:val="18"/>
              </w:rPr>
              <w:t>Destino descolgado</w:t>
            </w:r>
          </w:p>
        </w:tc>
        <w:tc>
          <w:tcPr>
            <w:tcW w:w="3665" w:type="dxa"/>
          </w:tcPr>
          <w:p w:rsidR="00795D2D" w:rsidRDefault="001B3982">
            <w:pPr>
              <w:pStyle w:val="TableParagraph"/>
              <w:spacing w:before="41"/>
              <w:rPr>
                <w:sz w:val="18"/>
              </w:rPr>
            </w:pPr>
            <w:r>
              <w:rPr>
                <w:sz w:val="18"/>
              </w:rPr>
              <w:t>502 Compuerta incorrecta</w:t>
            </w:r>
          </w:p>
        </w:tc>
      </w:tr>
      <w:tr w:rsidR="00795D2D">
        <w:trPr>
          <w:trHeight w:hRule="exact" w:val="330"/>
        </w:trPr>
        <w:tc>
          <w:tcPr>
            <w:tcW w:w="1021" w:type="dxa"/>
          </w:tcPr>
          <w:p w:rsidR="00795D2D" w:rsidRDefault="001B3982">
            <w:pPr>
              <w:pStyle w:val="TableParagraph"/>
              <w:spacing w:before="41"/>
              <w:ind w:left="12"/>
              <w:jc w:val="center"/>
              <w:rPr>
                <w:sz w:val="18"/>
              </w:rPr>
            </w:pPr>
            <w:r>
              <w:rPr>
                <w:sz w:val="18"/>
              </w:rPr>
              <w:t>5</w:t>
            </w:r>
          </w:p>
        </w:tc>
        <w:tc>
          <w:tcPr>
            <w:tcW w:w="4521" w:type="dxa"/>
          </w:tcPr>
          <w:p w:rsidR="00795D2D" w:rsidRDefault="001B3982">
            <w:pPr>
              <w:pStyle w:val="TableParagraph"/>
              <w:spacing w:before="41"/>
              <w:rPr>
                <w:sz w:val="18"/>
              </w:rPr>
            </w:pPr>
            <w:r>
              <w:rPr>
                <w:sz w:val="18"/>
              </w:rPr>
              <w:t>Marcar a un número que no existe en la red destino</w:t>
            </w:r>
          </w:p>
        </w:tc>
        <w:tc>
          <w:tcPr>
            <w:tcW w:w="3665" w:type="dxa"/>
          </w:tcPr>
          <w:p w:rsidR="00795D2D" w:rsidRDefault="001B3982">
            <w:pPr>
              <w:pStyle w:val="TableParagraph"/>
              <w:spacing w:before="41"/>
              <w:rPr>
                <w:sz w:val="18"/>
              </w:rPr>
            </w:pPr>
            <w:r>
              <w:rPr>
                <w:sz w:val="18"/>
              </w:rPr>
              <w:t>604 No existe en ninguna parte</w:t>
            </w:r>
          </w:p>
        </w:tc>
      </w:tr>
    </w:tbl>
    <w:p w:rsidR="00795D2D" w:rsidRDefault="001B3982">
      <w:pPr>
        <w:pStyle w:val="Textoindependiente"/>
        <w:spacing w:before="26"/>
        <w:ind w:left="1384" w:right="1229"/>
        <w:jc w:val="center"/>
      </w:pPr>
      <w:r>
        <w:rPr>
          <w:color w:val="2E2E2E"/>
        </w:rPr>
        <w:t>Tabla 9: Códigos de respuesta SIP.</w:t>
      </w:r>
    </w:p>
    <w:p w:rsidR="00795D2D" w:rsidRDefault="001B3982">
      <w:pPr>
        <w:pStyle w:val="Ttulo1"/>
        <w:numPr>
          <w:ilvl w:val="1"/>
          <w:numId w:val="7"/>
        </w:numPr>
        <w:tabs>
          <w:tab w:val="left" w:pos="1155"/>
        </w:tabs>
        <w:spacing w:before="48"/>
      </w:pPr>
      <w:r>
        <w:rPr>
          <w:color w:val="2E2E2E"/>
        </w:rPr>
        <w:t xml:space="preserve">Calidad </w:t>
      </w:r>
      <w:r>
        <w:rPr>
          <w:color w:val="2E2E2E"/>
          <w:spacing w:val="-3"/>
        </w:rPr>
        <w:t>de</w:t>
      </w:r>
      <w:r>
        <w:rPr>
          <w:color w:val="2E2E2E"/>
          <w:spacing w:val="-1"/>
        </w:rPr>
        <w:t xml:space="preserve"> </w:t>
      </w:r>
      <w:r>
        <w:rPr>
          <w:color w:val="2E2E2E"/>
        </w:rPr>
        <w:t>servicio</w:t>
      </w:r>
    </w:p>
    <w:p w:rsidR="00795D2D" w:rsidRDefault="001B3982">
      <w:pPr>
        <w:pStyle w:val="Textoindependiente"/>
        <w:spacing w:before="108" w:line="244" w:lineRule="auto"/>
        <w:ind w:right="430" w:firstLine="288"/>
        <w:jc w:val="both"/>
      </w:pPr>
      <w:r>
        <w:rPr>
          <w:color w:val="2E2E2E"/>
        </w:rPr>
        <w:t>Los Concesionarios deberán asegurar que la calidad del servicio de interconexión IP sea al menos equivalente a la calidad del servicio de interconexión TDM.</w:t>
      </w:r>
    </w:p>
    <w:p w:rsidR="00795D2D" w:rsidRDefault="001B3982">
      <w:pPr>
        <w:pStyle w:val="Textoindependiente"/>
        <w:spacing w:before="89" w:line="244" w:lineRule="auto"/>
        <w:ind w:right="430" w:firstLine="288"/>
        <w:jc w:val="both"/>
      </w:pPr>
      <w:r>
        <w:rPr>
          <w:color w:val="2E2E2E"/>
        </w:rPr>
        <w:t>Los Concesionarios habrán de respetar las Recomendaciones ITU Y 1540 e ITU Y 1541, debiéndose alcan</w:t>
      </w:r>
      <w:r>
        <w:rPr>
          <w:color w:val="2E2E2E"/>
        </w:rPr>
        <w:t>zar niveles de calidad correspondientes a la clase de servicio 0 para el tráfico de voz y a la clase de servicio 2 para el tráfico de  señalización.</w:t>
      </w:r>
    </w:p>
    <w:p w:rsidR="00795D2D" w:rsidRDefault="001B3982">
      <w:pPr>
        <w:pStyle w:val="Textoindependiente"/>
        <w:spacing w:line="244" w:lineRule="auto"/>
        <w:ind w:right="413" w:firstLine="288"/>
        <w:jc w:val="both"/>
      </w:pPr>
      <w:r>
        <w:rPr>
          <w:color w:val="2E2E2E"/>
        </w:rPr>
        <w:t>Los concesionarios podrán identificar el tráfico de acuerdo a la arquitectura de Diferenciación de Servicio</w:t>
      </w:r>
      <w:r>
        <w:rPr>
          <w:color w:val="2E2E2E"/>
        </w:rPr>
        <w:t xml:space="preserve"> (DiffServ) y de acuerdo a la Recomendación RFC 4594 con el fin de facilitar la gestión de la calidad de servicio de los tráficos de voz y señalización IP.</w:t>
      </w:r>
    </w:p>
    <w:p w:rsidR="00795D2D" w:rsidRDefault="001B3982">
      <w:pPr>
        <w:pStyle w:val="Textoindependiente"/>
        <w:spacing w:line="244" w:lineRule="auto"/>
        <w:ind w:right="430" w:firstLine="288"/>
        <w:jc w:val="both"/>
      </w:pPr>
      <w:r>
        <w:rPr>
          <w:color w:val="2E2E2E"/>
        </w:rPr>
        <w:t>Lo anterior con independencia de las disposiciones administrativas que para regular la calidad en la</w:t>
      </w:r>
      <w:r>
        <w:rPr>
          <w:color w:val="2E2E2E"/>
        </w:rPr>
        <w:t xml:space="preserve"> prestación del servicio de interconexión emita el Instituto.</w:t>
      </w:r>
    </w:p>
    <w:p w:rsidR="00795D2D" w:rsidRDefault="001B3982">
      <w:pPr>
        <w:pStyle w:val="Ttulo1"/>
        <w:numPr>
          <w:ilvl w:val="1"/>
          <w:numId w:val="7"/>
        </w:numPr>
        <w:tabs>
          <w:tab w:val="left" w:pos="1155"/>
        </w:tabs>
        <w:spacing w:before="89"/>
      </w:pPr>
      <w:r>
        <w:rPr>
          <w:color w:val="2E2E2E"/>
        </w:rPr>
        <w:t>Seguridad</w:t>
      </w:r>
    </w:p>
    <w:p w:rsidR="00795D2D" w:rsidRDefault="001B3982">
      <w:pPr>
        <w:pStyle w:val="Textoindependiente"/>
        <w:spacing w:before="108"/>
        <w:ind w:left="853"/>
      </w:pPr>
      <w:r>
        <w:rPr>
          <w:color w:val="2E2E2E"/>
        </w:rPr>
        <w:t>El modelo de conectividad física entre concesionarios corresponderá a un modelo peer­to­peer.</w:t>
      </w:r>
    </w:p>
    <w:p w:rsidR="00795D2D" w:rsidRDefault="001B3982">
      <w:pPr>
        <w:pStyle w:val="Textoindependiente"/>
        <w:spacing w:before="108" w:line="244" w:lineRule="auto"/>
        <w:ind w:right="430" w:firstLine="288"/>
        <w:jc w:val="both"/>
      </w:pPr>
      <w:r>
        <w:rPr>
          <w:color w:val="2E2E2E"/>
        </w:rPr>
        <w:t>Los Concesionarios podrán acordar otros esquemas de conectividad, en cuyo caso determinará</w:t>
      </w:r>
      <w:r>
        <w:rPr>
          <w:color w:val="2E2E2E"/>
        </w:rPr>
        <w:t>n los mecanismos que garanticen la seguridad de la comunicación.</w:t>
      </w:r>
    </w:p>
    <w:p w:rsidR="00795D2D" w:rsidRDefault="001B3982">
      <w:pPr>
        <w:pStyle w:val="Ttulo1"/>
        <w:numPr>
          <w:ilvl w:val="1"/>
          <w:numId w:val="7"/>
        </w:numPr>
        <w:tabs>
          <w:tab w:val="left" w:pos="1260"/>
        </w:tabs>
        <w:ind w:left="1259" w:hanging="406"/>
      </w:pPr>
      <w:r>
        <w:rPr>
          <w:color w:val="2E2E2E"/>
        </w:rPr>
        <w:t>Tasación y</w:t>
      </w:r>
      <w:r>
        <w:rPr>
          <w:color w:val="2E2E2E"/>
          <w:spacing w:val="-22"/>
        </w:rPr>
        <w:t xml:space="preserve"> </w:t>
      </w:r>
      <w:r>
        <w:rPr>
          <w:color w:val="2E2E2E"/>
        </w:rPr>
        <w:t>Facturación</w:t>
      </w:r>
    </w:p>
    <w:p w:rsidR="00795D2D" w:rsidRDefault="001B3982">
      <w:pPr>
        <w:pStyle w:val="Textoindependiente"/>
        <w:spacing w:before="93" w:line="244" w:lineRule="auto"/>
        <w:ind w:right="430" w:firstLine="288"/>
        <w:jc w:val="both"/>
      </w:pPr>
      <w:r>
        <w:rPr>
          <w:color w:val="2E2E2E"/>
        </w:rPr>
        <w:t xml:space="preserve">El </w:t>
      </w:r>
      <w:r>
        <w:rPr>
          <w:color w:val="2E2E2E"/>
          <w:spacing w:val="3"/>
        </w:rPr>
        <w:t xml:space="preserve">inicio </w:t>
      </w:r>
      <w:r>
        <w:rPr>
          <w:color w:val="2E2E2E"/>
        </w:rPr>
        <w:t xml:space="preserve">de tasación de </w:t>
      </w:r>
      <w:r>
        <w:rPr>
          <w:color w:val="2E2E2E"/>
          <w:spacing w:val="2"/>
        </w:rPr>
        <w:t xml:space="preserve">la </w:t>
      </w:r>
      <w:r>
        <w:rPr>
          <w:color w:val="2E2E2E"/>
          <w:spacing w:val="3"/>
        </w:rPr>
        <w:t xml:space="preserve">llamada </w:t>
      </w:r>
      <w:r>
        <w:rPr>
          <w:color w:val="2E2E2E"/>
        </w:rPr>
        <w:t xml:space="preserve">comenzará </w:t>
      </w:r>
      <w:r>
        <w:rPr>
          <w:color w:val="2E2E2E"/>
          <w:spacing w:val="2"/>
        </w:rPr>
        <w:t xml:space="preserve">cuando </w:t>
      </w:r>
      <w:r>
        <w:rPr>
          <w:color w:val="2E2E2E"/>
        </w:rPr>
        <w:t xml:space="preserve">se </w:t>
      </w:r>
      <w:r>
        <w:rPr>
          <w:color w:val="2E2E2E"/>
          <w:spacing w:val="2"/>
        </w:rPr>
        <w:t xml:space="preserve">reciba </w:t>
      </w:r>
      <w:r>
        <w:rPr>
          <w:color w:val="2E2E2E"/>
        </w:rPr>
        <w:t xml:space="preserve">el </w:t>
      </w:r>
      <w:r>
        <w:rPr>
          <w:color w:val="2E2E2E"/>
          <w:spacing w:val="2"/>
        </w:rPr>
        <w:t xml:space="preserve">código </w:t>
      </w:r>
      <w:r>
        <w:rPr>
          <w:color w:val="2E2E2E"/>
        </w:rPr>
        <w:t xml:space="preserve">de respuesta </w:t>
      </w:r>
      <w:r>
        <w:rPr>
          <w:color w:val="2E2E2E"/>
          <w:spacing w:val="2"/>
        </w:rPr>
        <w:t xml:space="preserve">200 </w:t>
      </w:r>
      <w:r>
        <w:rPr>
          <w:color w:val="2E2E2E"/>
        </w:rPr>
        <w:t xml:space="preserve">OK, el final de </w:t>
      </w:r>
      <w:r>
        <w:rPr>
          <w:color w:val="2E2E2E"/>
          <w:spacing w:val="2"/>
        </w:rPr>
        <w:t xml:space="preserve">la </w:t>
      </w:r>
      <w:r>
        <w:rPr>
          <w:color w:val="2E2E2E"/>
        </w:rPr>
        <w:t xml:space="preserve">misma será   con el </w:t>
      </w:r>
      <w:r>
        <w:rPr>
          <w:color w:val="2E2E2E"/>
          <w:spacing w:val="2"/>
        </w:rPr>
        <w:t xml:space="preserve">código </w:t>
      </w:r>
      <w:r>
        <w:rPr>
          <w:color w:val="2E2E2E"/>
        </w:rPr>
        <w:t>de respuesta</w:t>
      </w:r>
      <w:r>
        <w:rPr>
          <w:color w:val="2E2E2E"/>
          <w:spacing w:val="22"/>
        </w:rPr>
        <w:t xml:space="preserve"> </w:t>
      </w:r>
      <w:r>
        <w:rPr>
          <w:color w:val="2E2E2E"/>
        </w:rPr>
        <w:t>BYE.</w:t>
      </w:r>
    </w:p>
    <w:p w:rsidR="00795D2D" w:rsidRDefault="001B3982">
      <w:pPr>
        <w:pStyle w:val="Textoindependiente"/>
        <w:spacing w:line="244" w:lineRule="auto"/>
        <w:ind w:right="430" w:firstLine="288"/>
        <w:jc w:val="both"/>
      </w:pPr>
      <w:r>
        <w:rPr>
          <w:color w:val="2E2E2E"/>
        </w:rPr>
        <w:t>Para la factur</w:t>
      </w:r>
      <w:r>
        <w:rPr>
          <w:color w:val="2E2E2E"/>
        </w:rPr>
        <w:t>ación y en caso de discrepancia entre el encabezado From y el P­Asserted­Identity se tomará como válido el contenido del encabezado From.</w:t>
      </w:r>
    </w:p>
    <w:p w:rsidR="00795D2D" w:rsidRDefault="001B3982">
      <w:pPr>
        <w:pStyle w:val="Ttulo1"/>
      </w:pPr>
      <w:r>
        <w:rPr>
          <w:color w:val="2E2E2E"/>
        </w:rPr>
        <w:t>Interconexión TDM</w:t>
      </w:r>
    </w:p>
    <w:p w:rsidR="00795D2D" w:rsidRDefault="001B3982">
      <w:pPr>
        <w:pStyle w:val="Textoindependiente"/>
        <w:spacing w:before="93" w:line="244" w:lineRule="auto"/>
        <w:ind w:right="413" w:firstLine="288"/>
        <w:jc w:val="both"/>
      </w:pPr>
      <w:r>
        <w:rPr>
          <w:color w:val="2E2E2E"/>
        </w:rPr>
        <w:t xml:space="preserve">El intercambio de tráfico de </w:t>
      </w:r>
      <w:r>
        <w:rPr>
          <w:color w:val="2E2E2E"/>
          <w:spacing w:val="2"/>
        </w:rPr>
        <w:t xml:space="preserve">interconexiones </w:t>
      </w:r>
      <w:r>
        <w:rPr>
          <w:color w:val="2E2E2E"/>
        </w:rPr>
        <w:t xml:space="preserve">existentes </w:t>
      </w:r>
      <w:r>
        <w:rPr>
          <w:color w:val="2E2E2E"/>
          <w:spacing w:val="2"/>
        </w:rPr>
        <w:t xml:space="preserve">podrá realizarse utilizando </w:t>
      </w:r>
      <w:r>
        <w:rPr>
          <w:color w:val="2E2E2E"/>
        </w:rPr>
        <w:t xml:space="preserve">el sistema de </w:t>
      </w:r>
      <w:r>
        <w:rPr>
          <w:color w:val="2E2E2E"/>
          <w:spacing w:val="2"/>
        </w:rPr>
        <w:t>se</w:t>
      </w:r>
      <w:r>
        <w:rPr>
          <w:color w:val="2E2E2E"/>
          <w:spacing w:val="2"/>
        </w:rPr>
        <w:t xml:space="preserve">ñalización por canal  </w:t>
      </w:r>
      <w:r>
        <w:rPr>
          <w:color w:val="2E2E2E"/>
        </w:rPr>
        <w:t xml:space="preserve">común </w:t>
      </w:r>
      <w:r>
        <w:rPr>
          <w:color w:val="2E2E2E"/>
          <w:spacing w:val="2"/>
        </w:rPr>
        <w:t xml:space="preserve">número </w:t>
      </w:r>
      <w:r>
        <w:rPr>
          <w:color w:val="2E2E2E"/>
        </w:rPr>
        <w:t xml:space="preserve">7 (SS7), y </w:t>
      </w:r>
      <w:r>
        <w:rPr>
          <w:color w:val="2E2E2E"/>
          <w:spacing w:val="2"/>
        </w:rPr>
        <w:t xml:space="preserve">la Disposición </w:t>
      </w:r>
      <w:r>
        <w:rPr>
          <w:color w:val="2E2E2E"/>
        </w:rPr>
        <w:t xml:space="preserve">Técnica IFT­009­2016 "Telecomunicaciones­Interfaz­Parte de </w:t>
      </w:r>
      <w:r>
        <w:rPr>
          <w:color w:val="2E2E2E"/>
          <w:spacing w:val="2"/>
        </w:rPr>
        <w:t xml:space="preserve">usuario </w:t>
      </w:r>
      <w:r>
        <w:rPr>
          <w:color w:val="2E2E2E"/>
        </w:rPr>
        <w:t xml:space="preserve">de servicios </w:t>
      </w:r>
      <w:r>
        <w:rPr>
          <w:color w:val="2E2E2E"/>
          <w:spacing w:val="2"/>
        </w:rPr>
        <w:t xml:space="preserve">integrados del </w:t>
      </w:r>
      <w:r>
        <w:rPr>
          <w:color w:val="2E2E2E"/>
        </w:rPr>
        <w:t xml:space="preserve">sistema de </w:t>
      </w:r>
      <w:r>
        <w:rPr>
          <w:color w:val="2E2E2E"/>
          <w:spacing w:val="2"/>
        </w:rPr>
        <w:t>señalización por canal</w:t>
      </w:r>
      <w:r>
        <w:rPr>
          <w:color w:val="2E2E2E"/>
          <w:spacing w:val="21"/>
        </w:rPr>
        <w:t xml:space="preserve"> </w:t>
      </w:r>
      <w:r>
        <w:rPr>
          <w:color w:val="2E2E2E"/>
        </w:rPr>
        <w:t>común".</w:t>
      </w:r>
    </w:p>
    <w:p w:rsidR="00795D2D" w:rsidRDefault="001B3982">
      <w:pPr>
        <w:pStyle w:val="Textoindependiente"/>
        <w:spacing w:line="244" w:lineRule="auto"/>
        <w:ind w:right="430" w:firstLine="288"/>
        <w:jc w:val="both"/>
      </w:pPr>
      <w:r>
        <w:rPr>
          <w:color w:val="2E2E2E"/>
        </w:rPr>
        <w:t>Las diferentes redes se interconectarán en forma plesiócro</w:t>
      </w:r>
      <w:r>
        <w:rPr>
          <w:color w:val="2E2E2E"/>
        </w:rPr>
        <w:t>na alimentadas por relojes de Estrato 1, de acuerdo a la Recomendación G.811 UIT.</w:t>
      </w:r>
    </w:p>
    <w:p w:rsidR="00795D2D" w:rsidRDefault="001B3982">
      <w:pPr>
        <w:pStyle w:val="Textoindependiente"/>
        <w:spacing w:line="244" w:lineRule="auto"/>
        <w:ind w:right="418" w:firstLine="288"/>
        <w:jc w:val="both"/>
      </w:pPr>
      <w:r>
        <w:rPr>
          <w:color w:val="2E2E2E"/>
        </w:rPr>
        <w:t>La sincronía para la interconexión entre las redes deberá implementarse de acuerdo a la disposición técnica IFT­005­2016 y las Recomendaciones G.703, G.822 y G.823 en los puntos de interconexión y con la Recomendación G.812 para los relojes de las centrale</w:t>
      </w:r>
      <w:r>
        <w:rPr>
          <w:color w:val="2E2E2E"/>
        </w:rPr>
        <w:t>s de interconexión en caso de pérdida en referencia al Estrato 1.</w:t>
      </w:r>
    </w:p>
    <w:p w:rsidR="00795D2D" w:rsidRDefault="001B3982">
      <w:pPr>
        <w:pStyle w:val="Ttulo1"/>
      </w:pPr>
      <w:r>
        <w:rPr>
          <w:color w:val="2E2E2E"/>
        </w:rPr>
        <w:t>1. Identificación del número llamante</w:t>
      </w:r>
    </w:p>
    <w:p w:rsidR="00795D2D" w:rsidRDefault="001B3982">
      <w:pPr>
        <w:pStyle w:val="Textoindependiente"/>
        <w:spacing w:before="93" w:line="244" w:lineRule="auto"/>
        <w:ind w:right="418" w:firstLine="288"/>
        <w:jc w:val="both"/>
      </w:pPr>
      <w:r>
        <w:rPr>
          <w:color w:val="2E2E2E"/>
        </w:rPr>
        <w:t xml:space="preserve">En </w:t>
      </w:r>
      <w:r>
        <w:rPr>
          <w:color w:val="2E2E2E"/>
          <w:spacing w:val="3"/>
        </w:rPr>
        <w:t xml:space="preserve">los </w:t>
      </w:r>
      <w:r>
        <w:rPr>
          <w:color w:val="2E2E2E"/>
        </w:rPr>
        <w:t xml:space="preserve">casos en </w:t>
      </w:r>
      <w:r>
        <w:rPr>
          <w:color w:val="2E2E2E"/>
          <w:spacing w:val="2"/>
        </w:rPr>
        <w:t xml:space="preserve">que </w:t>
      </w:r>
      <w:r>
        <w:rPr>
          <w:color w:val="2E2E2E"/>
        </w:rPr>
        <w:t xml:space="preserve">el </w:t>
      </w:r>
      <w:r>
        <w:rPr>
          <w:color w:val="2E2E2E"/>
          <w:spacing w:val="2"/>
        </w:rPr>
        <w:t xml:space="preserve">origen </w:t>
      </w:r>
      <w:r>
        <w:rPr>
          <w:color w:val="2E2E2E"/>
        </w:rPr>
        <w:t xml:space="preserve">de </w:t>
      </w:r>
      <w:r>
        <w:rPr>
          <w:color w:val="2E2E2E"/>
          <w:spacing w:val="2"/>
        </w:rPr>
        <w:t xml:space="preserve">la </w:t>
      </w:r>
      <w:r>
        <w:rPr>
          <w:color w:val="2E2E2E"/>
          <w:spacing w:val="3"/>
        </w:rPr>
        <w:t xml:space="preserve">llamada </w:t>
      </w:r>
      <w:r>
        <w:rPr>
          <w:color w:val="2E2E2E"/>
        </w:rPr>
        <w:t xml:space="preserve">sea </w:t>
      </w:r>
      <w:r>
        <w:rPr>
          <w:color w:val="2E2E2E"/>
          <w:spacing w:val="3"/>
        </w:rPr>
        <w:t xml:space="preserve">nacional </w:t>
      </w:r>
      <w:r>
        <w:rPr>
          <w:color w:val="2E2E2E"/>
        </w:rPr>
        <w:t xml:space="preserve">se </w:t>
      </w:r>
      <w:r>
        <w:rPr>
          <w:color w:val="2E2E2E"/>
          <w:spacing w:val="3"/>
        </w:rPr>
        <w:t xml:space="preserve">debe incluir </w:t>
      </w:r>
      <w:r>
        <w:rPr>
          <w:color w:val="2E2E2E"/>
        </w:rPr>
        <w:t xml:space="preserve">el </w:t>
      </w:r>
      <w:r>
        <w:rPr>
          <w:color w:val="2E2E2E"/>
          <w:spacing w:val="2"/>
        </w:rPr>
        <w:t xml:space="preserve">número origen </w:t>
      </w:r>
      <w:r>
        <w:rPr>
          <w:color w:val="2E2E2E"/>
        </w:rPr>
        <w:t xml:space="preserve">de </w:t>
      </w:r>
      <w:r>
        <w:rPr>
          <w:color w:val="2E2E2E"/>
          <w:spacing w:val="2"/>
        </w:rPr>
        <w:t xml:space="preserve">la </w:t>
      </w:r>
      <w:r>
        <w:rPr>
          <w:color w:val="2E2E2E"/>
          <w:spacing w:val="3"/>
        </w:rPr>
        <w:t xml:space="preserve">llamada </w:t>
      </w:r>
      <w:r>
        <w:rPr>
          <w:color w:val="2E2E2E"/>
        </w:rPr>
        <w:t xml:space="preserve">en formato </w:t>
      </w:r>
      <w:r>
        <w:rPr>
          <w:color w:val="2E2E2E"/>
          <w:spacing w:val="2"/>
        </w:rPr>
        <w:t xml:space="preserve">NDC+SDC </w:t>
      </w:r>
      <w:r>
        <w:rPr>
          <w:color w:val="2E2E2E"/>
        </w:rPr>
        <w:t xml:space="preserve">dentro </w:t>
      </w:r>
      <w:r>
        <w:rPr>
          <w:color w:val="2E2E2E"/>
          <w:spacing w:val="2"/>
        </w:rPr>
        <w:t xml:space="preserve">del mensaje </w:t>
      </w:r>
      <w:r>
        <w:rPr>
          <w:color w:val="2E2E2E"/>
          <w:spacing w:val="3"/>
        </w:rPr>
        <w:t xml:space="preserve">inicial </w:t>
      </w:r>
      <w:r>
        <w:rPr>
          <w:color w:val="2E2E2E"/>
        </w:rPr>
        <w:t xml:space="preserve">de </w:t>
      </w:r>
      <w:r>
        <w:rPr>
          <w:color w:val="2E2E2E"/>
          <w:spacing w:val="2"/>
        </w:rPr>
        <w:t xml:space="preserve">direccionamiento </w:t>
      </w:r>
      <w:r>
        <w:rPr>
          <w:color w:val="2E2E2E"/>
        </w:rPr>
        <w:t xml:space="preserve">(IAM </w:t>
      </w:r>
      <w:r>
        <w:rPr>
          <w:color w:val="2E2E2E"/>
          <w:spacing w:val="2"/>
        </w:rPr>
        <w:t xml:space="preserve">por </w:t>
      </w:r>
      <w:r>
        <w:rPr>
          <w:color w:val="2E2E2E"/>
        </w:rPr>
        <w:t xml:space="preserve">sus </w:t>
      </w:r>
      <w:r>
        <w:rPr>
          <w:color w:val="2E2E2E"/>
          <w:spacing w:val="3"/>
        </w:rPr>
        <w:t xml:space="preserve">siglas </w:t>
      </w:r>
      <w:r>
        <w:rPr>
          <w:color w:val="2E2E2E"/>
        </w:rPr>
        <w:t xml:space="preserve">en </w:t>
      </w:r>
      <w:r>
        <w:rPr>
          <w:color w:val="2E2E2E"/>
          <w:spacing w:val="3"/>
        </w:rPr>
        <w:t xml:space="preserve">idioma </w:t>
      </w:r>
      <w:r>
        <w:rPr>
          <w:color w:val="2E2E2E"/>
          <w:spacing w:val="2"/>
        </w:rPr>
        <w:t xml:space="preserve">inglés). </w:t>
      </w:r>
      <w:r>
        <w:rPr>
          <w:color w:val="2E2E2E"/>
        </w:rPr>
        <w:t xml:space="preserve">En </w:t>
      </w:r>
      <w:r>
        <w:rPr>
          <w:color w:val="2E2E2E"/>
          <w:spacing w:val="3"/>
        </w:rPr>
        <w:t xml:space="preserve">los </w:t>
      </w:r>
      <w:r>
        <w:rPr>
          <w:color w:val="2E2E2E"/>
        </w:rPr>
        <w:t xml:space="preserve">casos en </w:t>
      </w:r>
      <w:r>
        <w:rPr>
          <w:color w:val="2E2E2E"/>
          <w:spacing w:val="2"/>
        </w:rPr>
        <w:t xml:space="preserve">que  la  </w:t>
      </w:r>
      <w:r>
        <w:rPr>
          <w:color w:val="2E2E2E"/>
          <w:spacing w:val="3"/>
        </w:rPr>
        <w:t xml:space="preserve">llamada </w:t>
      </w:r>
      <w:r>
        <w:rPr>
          <w:color w:val="2E2E2E"/>
        </w:rPr>
        <w:t xml:space="preserve">sea de </w:t>
      </w:r>
      <w:r>
        <w:rPr>
          <w:color w:val="2E2E2E"/>
          <w:spacing w:val="2"/>
        </w:rPr>
        <w:t xml:space="preserve">origen internacional </w:t>
      </w:r>
      <w:r>
        <w:rPr>
          <w:color w:val="2E2E2E"/>
        </w:rPr>
        <w:t xml:space="preserve">será facultativo mas no </w:t>
      </w:r>
      <w:r>
        <w:rPr>
          <w:color w:val="2E2E2E"/>
          <w:spacing w:val="2"/>
        </w:rPr>
        <w:t xml:space="preserve">obligatorio </w:t>
      </w:r>
      <w:r>
        <w:rPr>
          <w:color w:val="2E2E2E"/>
        </w:rPr>
        <w:t xml:space="preserve">el envío </w:t>
      </w:r>
      <w:r>
        <w:rPr>
          <w:color w:val="2E2E2E"/>
          <w:spacing w:val="2"/>
        </w:rPr>
        <w:t xml:space="preserve">del número </w:t>
      </w:r>
      <w:r>
        <w:rPr>
          <w:color w:val="2E2E2E"/>
        </w:rPr>
        <w:t>de</w:t>
      </w:r>
      <w:r>
        <w:rPr>
          <w:color w:val="2E2E2E"/>
          <w:spacing w:val="41"/>
        </w:rPr>
        <w:t xml:space="preserve"> </w:t>
      </w:r>
      <w:r>
        <w:rPr>
          <w:color w:val="2E2E2E"/>
          <w:spacing w:val="3"/>
        </w:rPr>
        <w:t>origen.</w:t>
      </w:r>
    </w:p>
    <w:p w:rsidR="00795D2D" w:rsidRDefault="001B3982">
      <w:pPr>
        <w:pStyle w:val="Textoindependiente"/>
        <w:spacing w:line="244" w:lineRule="auto"/>
        <w:ind w:right="418" w:firstLine="288"/>
        <w:jc w:val="both"/>
      </w:pPr>
      <w:r>
        <w:rPr>
          <w:color w:val="2E2E2E"/>
        </w:rPr>
        <w:t>Por lo que hace al intercambio de dígitos para la señalización IP o T</w:t>
      </w:r>
      <w:r>
        <w:rPr>
          <w:color w:val="2E2E2E"/>
        </w:rPr>
        <w:t>DM que considera el envío  del identificador de  red origen y de red destino se apegará a lo establecido en el Plan Técnico Fundamental de Numeración, el Plan Técnico Fundamental de Señalización y sus respectivas modificaciones.</w:t>
      </w:r>
    </w:p>
    <w:p w:rsidR="00795D2D" w:rsidRDefault="001B3982">
      <w:pPr>
        <w:pStyle w:val="Textoindependiente"/>
        <w:ind w:left="853"/>
      </w:pPr>
      <w:r>
        <w:rPr>
          <w:b/>
          <w:color w:val="2E2E2E"/>
        </w:rPr>
        <w:t xml:space="preserve">OCTAVA.­ </w:t>
      </w:r>
      <w:r>
        <w:rPr>
          <w:color w:val="2E2E2E"/>
        </w:rPr>
        <w:t>Las condiciones té</w:t>
      </w:r>
      <w:r>
        <w:rPr>
          <w:color w:val="2E2E2E"/>
        </w:rPr>
        <w:t>cnicas para la coubicación serán las siguientes:</w:t>
      </w:r>
    </w:p>
    <w:p w:rsidR="00795D2D" w:rsidRDefault="00795D2D">
      <w:pPr>
        <w:pStyle w:val="Textoindependiente"/>
        <w:spacing w:before="8"/>
        <w:ind w:left="0"/>
        <w:rPr>
          <w:sz w:val="9"/>
        </w:rPr>
      </w:pPr>
    </w:p>
    <w:tbl>
      <w:tblPr>
        <w:tblStyle w:val="TableNormal"/>
        <w:tblW w:w="0" w:type="auto"/>
        <w:tblInd w:w="6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350"/>
        <w:gridCol w:w="5693"/>
      </w:tblGrid>
      <w:tr w:rsidR="00795D2D">
        <w:trPr>
          <w:trHeight w:hRule="exact" w:val="376"/>
        </w:trPr>
        <w:tc>
          <w:tcPr>
            <w:tcW w:w="3350" w:type="dxa"/>
          </w:tcPr>
          <w:p w:rsidR="00795D2D" w:rsidRDefault="001B3982">
            <w:pPr>
              <w:pStyle w:val="TableParagraph"/>
              <w:spacing w:before="71"/>
              <w:rPr>
                <w:sz w:val="18"/>
              </w:rPr>
            </w:pPr>
            <w:r>
              <w:rPr>
                <w:sz w:val="18"/>
              </w:rPr>
              <w:t>a)  Espacio:</w:t>
            </w:r>
          </w:p>
        </w:tc>
        <w:tc>
          <w:tcPr>
            <w:tcW w:w="5693" w:type="dxa"/>
          </w:tcPr>
          <w:p w:rsidR="00795D2D" w:rsidRDefault="001B3982">
            <w:pPr>
              <w:pStyle w:val="TableParagraph"/>
              <w:spacing w:before="56"/>
              <w:ind w:left="1878"/>
              <w:rPr>
                <w:b/>
                <w:sz w:val="18"/>
              </w:rPr>
            </w:pPr>
            <w:r>
              <w:rPr>
                <w:b/>
                <w:sz w:val="18"/>
              </w:rPr>
              <w:t>Con delimitación física</w:t>
            </w:r>
          </w:p>
        </w:tc>
      </w:tr>
      <w:tr w:rsidR="00795D2D">
        <w:trPr>
          <w:trHeight w:hRule="exact" w:val="548"/>
        </w:trPr>
        <w:tc>
          <w:tcPr>
            <w:tcW w:w="3350" w:type="dxa"/>
            <w:tcBorders>
              <w:bottom w:val="nil"/>
            </w:tcBorders>
          </w:tcPr>
          <w:p w:rsidR="00795D2D" w:rsidRDefault="001B3982">
            <w:pPr>
              <w:pStyle w:val="TableParagraph"/>
              <w:spacing w:before="71"/>
              <w:rPr>
                <w:sz w:val="18"/>
              </w:rPr>
            </w:pPr>
            <w:r>
              <w:rPr>
                <w:sz w:val="18"/>
              </w:rPr>
              <w:t>b)   Tipos de coubicación:</w:t>
            </w:r>
          </w:p>
        </w:tc>
        <w:tc>
          <w:tcPr>
            <w:tcW w:w="5693" w:type="dxa"/>
            <w:tcBorders>
              <w:bottom w:val="nil"/>
            </w:tcBorders>
          </w:tcPr>
          <w:p w:rsidR="00795D2D" w:rsidRDefault="001B3982">
            <w:pPr>
              <w:pStyle w:val="TableParagraph"/>
              <w:spacing w:before="60" w:line="150" w:lineRule="exact"/>
              <w:rPr>
                <w:sz w:val="14"/>
              </w:rPr>
            </w:pPr>
            <w:r>
              <w:rPr>
                <w:sz w:val="14"/>
              </w:rPr>
              <w:t>Tipo 1 (Local): Área de 9 m² (3x3) con delimitación de tabla roca pudiendo utilizar las paredes existentes.</w:t>
            </w:r>
          </w:p>
        </w:tc>
      </w:tr>
    </w:tbl>
    <w:p w:rsidR="00795D2D" w:rsidRDefault="00795D2D">
      <w:pPr>
        <w:spacing w:line="150" w:lineRule="exact"/>
        <w:rPr>
          <w:sz w:val="14"/>
        </w:rPr>
        <w:sectPr w:rsidR="00795D2D">
          <w:pgSz w:w="12240" w:h="15840"/>
          <w:pgMar w:top="460" w:right="400" w:bottom="480" w:left="420" w:header="274" w:footer="285" w:gutter="0"/>
          <w:cols w:space="720"/>
        </w:sectPr>
      </w:pPr>
    </w:p>
    <w:p w:rsidR="00795D2D" w:rsidRDefault="00795D2D">
      <w:pPr>
        <w:pStyle w:val="Textoindependiente"/>
        <w:spacing w:before="6"/>
        <w:ind w:left="0"/>
        <w:rPr>
          <w:sz w:val="8"/>
        </w:rPr>
      </w:pPr>
    </w:p>
    <w:tbl>
      <w:tblPr>
        <w:tblStyle w:val="TableNormal"/>
        <w:tblW w:w="0" w:type="auto"/>
        <w:tblInd w:w="6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94"/>
        <w:gridCol w:w="3056"/>
        <w:gridCol w:w="5693"/>
      </w:tblGrid>
      <w:tr w:rsidR="00795D2D">
        <w:trPr>
          <w:trHeight w:hRule="exact" w:val="2125"/>
        </w:trPr>
        <w:tc>
          <w:tcPr>
            <w:tcW w:w="3350" w:type="dxa"/>
            <w:gridSpan w:val="2"/>
            <w:tcBorders>
              <w:top w:val="nil"/>
            </w:tcBorders>
          </w:tcPr>
          <w:p w:rsidR="00795D2D" w:rsidRDefault="00795D2D"/>
        </w:tc>
        <w:tc>
          <w:tcPr>
            <w:tcW w:w="5693" w:type="dxa"/>
            <w:tcBorders>
              <w:top w:val="nil"/>
            </w:tcBorders>
          </w:tcPr>
          <w:p w:rsidR="00795D2D" w:rsidRDefault="001B3982">
            <w:pPr>
              <w:pStyle w:val="TableParagraph"/>
              <w:spacing w:before="0" w:line="150" w:lineRule="exact"/>
              <w:ind w:right="59"/>
              <w:jc w:val="both"/>
              <w:rPr>
                <w:sz w:val="14"/>
              </w:rPr>
            </w:pPr>
            <w:r>
              <w:rPr>
                <w:sz w:val="14"/>
              </w:rPr>
              <w:t>Tipo 2 (Local): Área de 4 m² (2x2) con delimitación de tabla roca pudiendo utilizar las paredes existentes.</w:t>
            </w:r>
          </w:p>
          <w:p w:rsidR="00795D2D" w:rsidRDefault="001B3982">
            <w:pPr>
              <w:pStyle w:val="TableParagraph"/>
              <w:spacing w:before="41" w:line="244" w:lineRule="auto"/>
              <w:ind w:right="61"/>
              <w:jc w:val="both"/>
              <w:rPr>
                <w:sz w:val="18"/>
              </w:rPr>
            </w:pPr>
            <w:r>
              <w:rPr>
                <w:sz w:val="18"/>
              </w:rPr>
              <w:t>Tipo 3 (gabinete): Las dimensiones del gabinete serán las que el Concesionario Solicitado proporcione.</w:t>
            </w:r>
          </w:p>
          <w:p w:rsidR="00795D2D" w:rsidRDefault="001B3982">
            <w:pPr>
              <w:pStyle w:val="TableParagraph"/>
              <w:spacing w:before="59" w:line="244" w:lineRule="auto"/>
              <w:ind w:right="54"/>
              <w:jc w:val="both"/>
              <w:rPr>
                <w:sz w:val="18"/>
              </w:rPr>
            </w:pPr>
            <w:r>
              <w:rPr>
                <w:sz w:val="18"/>
              </w:rPr>
              <w:t xml:space="preserve">El tipo de </w:t>
            </w:r>
            <w:r>
              <w:rPr>
                <w:spacing w:val="2"/>
                <w:sz w:val="18"/>
              </w:rPr>
              <w:t xml:space="preserve">coubicación </w:t>
            </w:r>
            <w:r>
              <w:rPr>
                <w:sz w:val="18"/>
              </w:rPr>
              <w:t xml:space="preserve">será a </w:t>
            </w:r>
            <w:r>
              <w:rPr>
                <w:spacing w:val="2"/>
                <w:sz w:val="18"/>
              </w:rPr>
              <w:t xml:space="preserve">elección del </w:t>
            </w:r>
            <w:r>
              <w:rPr>
                <w:spacing w:val="3"/>
                <w:sz w:val="18"/>
              </w:rPr>
              <w:t xml:space="preserve">Concesionario </w:t>
            </w:r>
            <w:r>
              <w:rPr>
                <w:spacing w:val="2"/>
                <w:sz w:val="18"/>
              </w:rPr>
              <w:t xml:space="preserve">Solicitado </w:t>
            </w:r>
            <w:r>
              <w:rPr>
                <w:sz w:val="18"/>
              </w:rPr>
              <w:t xml:space="preserve">siempre y </w:t>
            </w:r>
            <w:r>
              <w:rPr>
                <w:spacing w:val="2"/>
                <w:sz w:val="18"/>
              </w:rPr>
              <w:t xml:space="preserve">cuando </w:t>
            </w:r>
            <w:r>
              <w:rPr>
                <w:spacing w:val="3"/>
                <w:sz w:val="18"/>
              </w:rPr>
              <w:t xml:space="preserve">las dimensiones </w:t>
            </w:r>
            <w:r>
              <w:rPr>
                <w:sz w:val="18"/>
              </w:rPr>
              <w:t xml:space="preserve">permitan </w:t>
            </w:r>
            <w:r>
              <w:rPr>
                <w:spacing w:val="2"/>
                <w:sz w:val="18"/>
              </w:rPr>
              <w:t xml:space="preserve">la colocación del </w:t>
            </w:r>
            <w:r>
              <w:rPr>
                <w:spacing w:val="3"/>
                <w:sz w:val="18"/>
              </w:rPr>
              <w:t xml:space="preserve">equipo </w:t>
            </w:r>
            <w:r>
              <w:rPr>
                <w:spacing w:val="2"/>
                <w:sz w:val="18"/>
              </w:rPr>
              <w:t xml:space="preserve">del </w:t>
            </w:r>
            <w:r>
              <w:rPr>
                <w:spacing w:val="3"/>
                <w:sz w:val="18"/>
              </w:rPr>
              <w:t>Concesionario</w:t>
            </w:r>
            <w:r>
              <w:rPr>
                <w:spacing w:val="21"/>
                <w:sz w:val="18"/>
              </w:rPr>
              <w:t xml:space="preserve"> </w:t>
            </w:r>
            <w:r>
              <w:rPr>
                <w:sz w:val="18"/>
              </w:rPr>
              <w:t>Solicitante.</w:t>
            </w:r>
          </w:p>
        </w:tc>
      </w:tr>
      <w:tr w:rsidR="00795D2D">
        <w:trPr>
          <w:trHeight w:hRule="exact" w:val="616"/>
        </w:trPr>
        <w:tc>
          <w:tcPr>
            <w:tcW w:w="294" w:type="dxa"/>
            <w:tcBorders>
              <w:right w:val="nil"/>
            </w:tcBorders>
          </w:tcPr>
          <w:p w:rsidR="00795D2D" w:rsidRDefault="001B3982">
            <w:pPr>
              <w:pStyle w:val="TableParagraph"/>
              <w:spacing w:before="71"/>
              <w:ind w:left="36" w:right="35"/>
              <w:jc w:val="center"/>
              <w:rPr>
                <w:sz w:val="18"/>
              </w:rPr>
            </w:pPr>
            <w:r>
              <w:rPr>
                <w:sz w:val="18"/>
              </w:rPr>
              <w:t>c)</w:t>
            </w:r>
          </w:p>
        </w:tc>
        <w:tc>
          <w:tcPr>
            <w:tcW w:w="3055" w:type="dxa"/>
            <w:tcBorders>
              <w:left w:val="nil"/>
            </w:tcBorders>
          </w:tcPr>
          <w:p w:rsidR="00795D2D" w:rsidRDefault="001B3982">
            <w:pPr>
              <w:pStyle w:val="TableParagraph"/>
              <w:spacing w:before="71"/>
              <w:ind w:left="52"/>
              <w:rPr>
                <w:sz w:val="18"/>
              </w:rPr>
            </w:pPr>
            <w:r>
              <w:rPr>
                <w:sz w:val="18"/>
              </w:rPr>
              <w:t>Acceso:</w:t>
            </w:r>
          </w:p>
        </w:tc>
        <w:tc>
          <w:tcPr>
            <w:tcW w:w="5693" w:type="dxa"/>
          </w:tcPr>
          <w:p w:rsidR="00795D2D" w:rsidRDefault="001B3982">
            <w:pPr>
              <w:pStyle w:val="TableParagraph"/>
              <w:spacing w:before="56" w:line="244" w:lineRule="auto"/>
              <w:ind w:right="56"/>
              <w:rPr>
                <w:sz w:val="18"/>
              </w:rPr>
            </w:pPr>
            <w:r>
              <w:rPr>
                <w:sz w:val="18"/>
              </w:rPr>
              <w:t xml:space="preserve">7X24 hrs. </w:t>
            </w:r>
            <w:r>
              <w:rPr>
                <w:spacing w:val="-3"/>
                <w:sz w:val="18"/>
              </w:rPr>
              <w:t xml:space="preserve">Todos </w:t>
            </w:r>
            <w:r>
              <w:rPr>
                <w:spacing w:val="3"/>
                <w:sz w:val="18"/>
              </w:rPr>
              <w:t xml:space="preserve">los </w:t>
            </w:r>
            <w:r>
              <w:rPr>
                <w:sz w:val="18"/>
              </w:rPr>
              <w:t xml:space="preserve">días </w:t>
            </w:r>
            <w:r>
              <w:rPr>
                <w:spacing w:val="2"/>
                <w:sz w:val="18"/>
              </w:rPr>
              <w:t xml:space="preserve">del año atendiendo  </w:t>
            </w:r>
            <w:r>
              <w:rPr>
                <w:spacing w:val="3"/>
                <w:sz w:val="18"/>
              </w:rPr>
              <w:t xml:space="preserve">los </w:t>
            </w:r>
            <w:r>
              <w:rPr>
                <w:spacing w:val="2"/>
                <w:sz w:val="18"/>
              </w:rPr>
              <w:t xml:space="preserve">procedimientos que </w:t>
            </w:r>
            <w:r>
              <w:rPr>
                <w:sz w:val="18"/>
              </w:rPr>
              <w:t xml:space="preserve">para </w:t>
            </w:r>
            <w:r>
              <w:rPr>
                <w:spacing w:val="3"/>
                <w:sz w:val="18"/>
              </w:rPr>
              <w:t xml:space="preserve">ello </w:t>
            </w:r>
            <w:r>
              <w:rPr>
                <w:sz w:val="18"/>
              </w:rPr>
              <w:t xml:space="preserve">establezcan </w:t>
            </w:r>
            <w:r>
              <w:rPr>
                <w:spacing w:val="3"/>
                <w:sz w:val="18"/>
              </w:rPr>
              <w:t>los</w:t>
            </w:r>
            <w:r>
              <w:rPr>
                <w:spacing w:val="30"/>
                <w:sz w:val="18"/>
              </w:rPr>
              <w:t xml:space="preserve"> </w:t>
            </w:r>
            <w:r>
              <w:rPr>
                <w:spacing w:val="2"/>
                <w:sz w:val="18"/>
              </w:rPr>
              <w:t>concesionarios.</w:t>
            </w:r>
          </w:p>
        </w:tc>
      </w:tr>
      <w:tr w:rsidR="00795D2D">
        <w:trPr>
          <w:trHeight w:hRule="exact" w:val="871"/>
        </w:trPr>
        <w:tc>
          <w:tcPr>
            <w:tcW w:w="294" w:type="dxa"/>
            <w:tcBorders>
              <w:right w:val="nil"/>
            </w:tcBorders>
          </w:tcPr>
          <w:p w:rsidR="00795D2D" w:rsidRDefault="001B3982">
            <w:pPr>
              <w:pStyle w:val="TableParagraph"/>
              <w:spacing w:before="71"/>
              <w:ind w:left="47" w:right="31"/>
              <w:jc w:val="center"/>
              <w:rPr>
                <w:sz w:val="18"/>
              </w:rPr>
            </w:pPr>
            <w:r>
              <w:rPr>
                <w:sz w:val="18"/>
              </w:rPr>
              <w:t>d)</w:t>
            </w:r>
          </w:p>
        </w:tc>
        <w:tc>
          <w:tcPr>
            <w:tcW w:w="3055" w:type="dxa"/>
            <w:tcBorders>
              <w:left w:val="nil"/>
            </w:tcBorders>
          </w:tcPr>
          <w:p w:rsidR="00795D2D" w:rsidRDefault="001B3982">
            <w:pPr>
              <w:pStyle w:val="TableParagraph"/>
              <w:spacing w:before="71"/>
              <w:ind w:left="67"/>
              <w:rPr>
                <w:sz w:val="18"/>
              </w:rPr>
            </w:pPr>
            <w:r>
              <w:rPr>
                <w:sz w:val="18"/>
              </w:rPr>
              <w:t>Contactos eléctricos:</w:t>
            </w:r>
          </w:p>
        </w:tc>
        <w:tc>
          <w:tcPr>
            <w:tcW w:w="5693" w:type="dxa"/>
          </w:tcPr>
          <w:p w:rsidR="00795D2D" w:rsidRDefault="001B3982">
            <w:pPr>
              <w:pStyle w:val="TableParagraph"/>
              <w:spacing w:before="56" w:line="244" w:lineRule="auto"/>
              <w:ind w:right="49"/>
              <w:jc w:val="both"/>
              <w:rPr>
                <w:sz w:val="18"/>
              </w:rPr>
            </w:pPr>
            <w:r>
              <w:rPr>
                <w:sz w:val="18"/>
              </w:rPr>
              <w:t xml:space="preserve">2 contactos </w:t>
            </w:r>
            <w:r>
              <w:rPr>
                <w:spacing w:val="3"/>
                <w:sz w:val="18"/>
              </w:rPr>
              <w:t xml:space="preserve">dobles polarizados </w:t>
            </w:r>
            <w:r>
              <w:rPr>
                <w:sz w:val="18"/>
              </w:rPr>
              <w:t xml:space="preserve">de </w:t>
            </w:r>
            <w:r>
              <w:rPr>
                <w:spacing w:val="2"/>
                <w:sz w:val="18"/>
              </w:rPr>
              <w:t xml:space="preserve">127 </w:t>
            </w:r>
            <w:r>
              <w:rPr>
                <w:sz w:val="18"/>
              </w:rPr>
              <w:t xml:space="preserve">V </w:t>
            </w:r>
            <w:r>
              <w:rPr>
                <w:sz w:val="18"/>
                <w:u w:val="single"/>
              </w:rPr>
              <w:t xml:space="preserve">+ </w:t>
            </w:r>
            <w:r>
              <w:rPr>
                <w:spacing w:val="3"/>
                <w:sz w:val="18"/>
              </w:rPr>
              <w:t xml:space="preserve">10%, los </w:t>
            </w:r>
            <w:r>
              <w:rPr>
                <w:spacing w:val="2"/>
                <w:sz w:val="18"/>
              </w:rPr>
              <w:t xml:space="preserve">cuales  </w:t>
            </w:r>
            <w:r>
              <w:rPr>
                <w:sz w:val="18"/>
              </w:rPr>
              <w:t xml:space="preserve">soportan un máximo de </w:t>
            </w:r>
            <w:r>
              <w:rPr>
                <w:spacing w:val="2"/>
                <w:sz w:val="18"/>
              </w:rPr>
              <w:t xml:space="preserve">180 </w:t>
            </w:r>
            <w:r>
              <w:rPr>
                <w:spacing w:val="-7"/>
                <w:sz w:val="18"/>
              </w:rPr>
              <w:t xml:space="preserve">VA </w:t>
            </w:r>
            <w:r>
              <w:rPr>
                <w:sz w:val="18"/>
              </w:rPr>
              <w:t xml:space="preserve">con energía no </w:t>
            </w:r>
            <w:r>
              <w:rPr>
                <w:spacing w:val="3"/>
                <w:sz w:val="18"/>
              </w:rPr>
              <w:t xml:space="preserve">regulada </w:t>
            </w:r>
            <w:r>
              <w:rPr>
                <w:sz w:val="18"/>
              </w:rPr>
              <w:t xml:space="preserve">y sin </w:t>
            </w:r>
            <w:r>
              <w:rPr>
                <w:spacing w:val="2"/>
                <w:sz w:val="18"/>
              </w:rPr>
              <w:t>respaldo.</w:t>
            </w:r>
          </w:p>
        </w:tc>
      </w:tr>
      <w:tr w:rsidR="00795D2D">
        <w:trPr>
          <w:trHeight w:hRule="exact" w:val="376"/>
        </w:trPr>
        <w:tc>
          <w:tcPr>
            <w:tcW w:w="294" w:type="dxa"/>
            <w:tcBorders>
              <w:right w:val="nil"/>
            </w:tcBorders>
          </w:tcPr>
          <w:p w:rsidR="00795D2D" w:rsidRDefault="001B3982">
            <w:pPr>
              <w:pStyle w:val="TableParagraph"/>
              <w:spacing w:before="71"/>
              <w:ind w:left="47" w:right="31"/>
              <w:jc w:val="center"/>
              <w:rPr>
                <w:sz w:val="18"/>
              </w:rPr>
            </w:pPr>
            <w:r>
              <w:rPr>
                <w:sz w:val="18"/>
              </w:rPr>
              <w:t>e)</w:t>
            </w:r>
          </w:p>
        </w:tc>
        <w:tc>
          <w:tcPr>
            <w:tcW w:w="3055" w:type="dxa"/>
            <w:tcBorders>
              <w:left w:val="nil"/>
            </w:tcBorders>
          </w:tcPr>
          <w:p w:rsidR="00795D2D" w:rsidRDefault="001B3982">
            <w:pPr>
              <w:pStyle w:val="TableParagraph"/>
              <w:spacing w:before="71"/>
              <w:ind w:left="67"/>
              <w:rPr>
                <w:sz w:val="18"/>
              </w:rPr>
            </w:pPr>
            <w:r>
              <w:rPr>
                <w:sz w:val="18"/>
              </w:rPr>
              <w:t>Corriente Directa:</w:t>
            </w:r>
          </w:p>
        </w:tc>
        <w:tc>
          <w:tcPr>
            <w:tcW w:w="5693" w:type="dxa"/>
          </w:tcPr>
          <w:p w:rsidR="00795D2D" w:rsidRDefault="001B3982">
            <w:pPr>
              <w:pStyle w:val="TableParagraph"/>
              <w:spacing w:before="56"/>
              <w:rPr>
                <w:sz w:val="18"/>
              </w:rPr>
            </w:pPr>
            <w:r>
              <w:rPr>
                <w:sz w:val="18"/>
              </w:rPr>
              <w:t>- 48 VCD, +20%, ­15%, 4 horas mínimo de respaldo.</w:t>
            </w:r>
          </w:p>
        </w:tc>
      </w:tr>
      <w:tr w:rsidR="00795D2D">
        <w:trPr>
          <w:trHeight w:hRule="exact" w:val="376"/>
        </w:trPr>
        <w:tc>
          <w:tcPr>
            <w:tcW w:w="294" w:type="dxa"/>
            <w:tcBorders>
              <w:right w:val="nil"/>
            </w:tcBorders>
          </w:tcPr>
          <w:p w:rsidR="00795D2D" w:rsidRDefault="001B3982">
            <w:pPr>
              <w:pStyle w:val="TableParagraph"/>
              <w:spacing w:before="71"/>
              <w:ind w:left="47" w:right="88"/>
              <w:jc w:val="center"/>
              <w:rPr>
                <w:sz w:val="18"/>
              </w:rPr>
            </w:pPr>
            <w:r>
              <w:rPr>
                <w:sz w:val="18"/>
              </w:rPr>
              <w:t>f)</w:t>
            </w:r>
          </w:p>
        </w:tc>
        <w:tc>
          <w:tcPr>
            <w:tcW w:w="3055" w:type="dxa"/>
            <w:tcBorders>
              <w:left w:val="nil"/>
            </w:tcBorders>
          </w:tcPr>
          <w:p w:rsidR="00795D2D" w:rsidRDefault="001B3982">
            <w:pPr>
              <w:pStyle w:val="TableParagraph"/>
              <w:spacing w:before="71"/>
              <w:ind w:left="67"/>
              <w:rPr>
                <w:sz w:val="18"/>
              </w:rPr>
            </w:pPr>
            <w:r>
              <w:rPr>
                <w:sz w:val="18"/>
              </w:rPr>
              <w:t>Planta de Emergencia:</w:t>
            </w:r>
          </w:p>
        </w:tc>
        <w:tc>
          <w:tcPr>
            <w:tcW w:w="5693" w:type="dxa"/>
          </w:tcPr>
          <w:p w:rsidR="00795D2D" w:rsidRDefault="001B3982">
            <w:pPr>
              <w:pStyle w:val="TableParagraph"/>
              <w:spacing w:before="56"/>
              <w:rPr>
                <w:sz w:val="18"/>
              </w:rPr>
            </w:pPr>
            <w:r>
              <w:rPr>
                <w:sz w:val="18"/>
              </w:rPr>
              <w:t>Como respaldo de la instalación.</w:t>
            </w:r>
          </w:p>
        </w:tc>
      </w:tr>
      <w:tr w:rsidR="00795D2D">
        <w:trPr>
          <w:trHeight w:hRule="exact" w:val="616"/>
        </w:trPr>
        <w:tc>
          <w:tcPr>
            <w:tcW w:w="294" w:type="dxa"/>
            <w:tcBorders>
              <w:right w:val="nil"/>
            </w:tcBorders>
          </w:tcPr>
          <w:p w:rsidR="00795D2D" w:rsidRDefault="001B3982">
            <w:pPr>
              <w:pStyle w:val="TableParagraph"/>
              <w:spacing w:before="71"/>
              <w:ind w:left="47" w:right="31"/>
              <w:jc w:val="center"/>
              <w:rPr>
                <w:sz w:val="18"/>
              </w:rPr>
            </w:pPr>
            <w:r>
              <w:rPr>
                <w:sz w:val="18"/>
              </w:rPr>
              <w:t>g)</w:t>
            </w:r>
          </w:p>
        </w:tc>
        <w:tc>
          <w:tcPr>
            <w:tcW w:w="3055" w:type="dxa"/>
            <w:tcBorders>
              <w:left w:val="nil"/>
            </w:tcBorders>
          </w:tcPr>
          <w:p w:rsidR="00795D2D" w:rsidRDefault="001B3982">
            <w:pPr>
              <w:pStyle w:val="TableParagraph"/>
              <w:spacing w:before="71"/>
              <w:ind w:left="67"/>
              <w:rPr>
                <w:sz w:val="18"/>
              </w:rPr>
            </w:pPr>
            <w:r>
              <w:rPr>
                <w:sz w:val="18"/>
              </w:rPr>
              <w:t>Acabado del piso:</w:t>
            </w:r>
          </w:p>
        </w:tc>
        <w:tc>
          <w:tcPr>
            <w:tcW w:w="5693" w:type="dxa"/>
          </w:tcPr>
          <w:p w:rsidR="00795D2D" w:rsidRDefault="001B3982">
            <w:pPr>
              <w:pStyle w:val="TableParagraph"/>
              <w:spacing w:before="60" w:line="150" w:lineRule="exact"/>
              <w:rPr>
                <w:sz w:val="14"/>
              </w:rPr>
            </w:pPr>
            <w:r>
              <w:rPr>
                <w:sz w:val="14"/>
              </w:rPr>
              <w:t>Firme de concreto 400 Kg/m², sin ondulaciones, máximo 3 mm de desnivel, cubierto con loseta vinílica.</w:t>
            </w:r>
          </w:p>
        </w:tc>
      </w:tr>
      <w:tr w:rsidR="00795D2D">
        <w:trPr>
          <w:trHeight w:hRule="exact" w:val="616"/>
        </w:trPr>
        <w:tc>
          <w:tcPr>
            <w:tcW w:w="294" w:type="dxa"/>
            <w:tcBorders>
              <w:right w:val="nil"/>
            </w:tcBorders>
          </w:tcPr>
          <w:p w:rsidR="00795D2D" w:rsidRDefault="001B3982">
            <w:pPr>
              <w:pStyle w:val="TableParagraph"/>
              <w:spacing w:before="71"/>
              <w:ind w:left="47" w:right="31"/>
              <w:jc w:val="center"/>
              <w:rPr>
                <w:sz w:val="18"/>
              </w:rPr>
            </w:pPr>
            <w:r>
              <w:rPr>
                <w:sz w:val="18"/>
              </w:rPr>
              <w:t>h)</w:t>
            </w:r>
          </w:p>
        </w:tc>
        <w:tc>
          <w:tcPr>
            <w:tcW w:w="3055" w:type="dxa"/>
            <w:tcBorders>
              <w:left w:val="nil"/>
            </w:tcBorders>
          </w:tcPr>
          <w:p w:rsidR="00795D2D" w:rsidRDefault="001B3982">
            <w:pPr>
              <w:pStyle w:val="TableParagraph"/>
              <w:spacing w:before="71"/>
              <w:ind w:left="67"/>
              <w:rPr>
                <w:sz w:val="18"/>
              </w:rPr>
            </w:pPr>
            <w:r>
              <w:rPr>
                <w:sz w:val="18"/>
              </w:rPr>
              <w:t>Altura libre:</w:t>
            </w:r>
          </w:p>
        </w:tc>
        <w:tc>
          <w:tcPr>
            <w:tcW w:w="5693" w:type="dxa"/>
          </w:tcPr>
          <w:p w:rsidR="00795D2D" w:rsidRDefault="001B3982">
            <w:pPr>
              <w:pStyle w:val="TableParagraph"/>
              <w:spacing w:before="56" w:line="244" w:lineRule="auto"/>
              <w:rPr>
                <w:sz w:val="18"/>
              </w:rPr>
            </w:pPr>
            <w:r>
              <w:rPr>
                <w:sz w:val="18"/>
              </w:rPr>
              <w:t>3.0 m para instalación de equipo. Los ductos y escalerillas estarán dentro de esta altura (2.40 m)</w:t>
            </w:r>
          </w:p>
        </w:tc>
      </w:tr>
      <w:tr w:rsidR="00795D2D">
        <w:trPr>
          <w:trHeight w:hRule="exact" w:val="886"/>
        </w:trPr>
        <w:tc>
          <w:tcPr>
            <w:tcW w:w="294" w:type="dxa"/>
            <w:tcBorders>
              <w:right w:val="nil"/>
            </w:tcBorders>
          </w:tcPr>
          <w:p w:rsidR="00795D2D" w:rsidRDefault="001B3982">
            <w:pPr>
              <w:pStyle w:val="TableParagraph"/>
              <w:spacing w:before="71"/>
              <w:ind w:left="47" w:right="88"/>
              <w:jc w:val="center"/>
              <w:rPr>
                <w:sz w:val="18"/>
              </w:rPr>
            </w:pPr>
            <w:r>
              <w:rPr>
                <w:sz w:val="18"/>
              </w:rPr>
              <w:t>i)</w:t>
            </w:r>
          </w:p>
        </w:tc>
        <w:tc>
          <w:tcPr>
            <w:tcW w:w="3055" w:type="dxa"/>
            <w:tcBorders>
              <w:left w:val="nil"/>
            </w:tcBorders>
          </w:tcPr>
          <w:p w:rsidR="00795D2D" w:rsidRDefault="001B3982">
            <w:pPr>
              <w:pStyle w:val="TableParagraph"/>
              <w:spacing w:before="71"/>
              <w:ind w:left="67"/>
              <w:rPr>
                <w:sz w:val="18"/>
              </w:rPr>
            </w:pPr>
            <w:r>
              <w:rPr>
                <w:sz w:val="18"/>
              </w:rPr>
              <w:t>Sistema de tierras:</w:t>
            </w:r>
          </w:p>
        </w:tc>
        <w:tc>
          <w:tcPr>
            <w:tcW w:w="5693" w:type="dxa"/>
          </w:tcPr>
          <w:p w:rsidR="00795D2D" w:rsidRDefault="001B3982">
            <w:pPr>
              <w:pStyle w:val="TableParagraph"/>
              <w:spacing w:before="56" w:line="244" w:lineRule="auto"/>
              <w:ind w:right="56"/>
              <w:jc w:val="both"/>
              <w:rPr>
                <w:sz w:val="18"/>
              </w:rPr>
            </w:pPr>
            <w:r>
              <w:rPr>
                <w:sz w:val="18"/>
              </w:rPr>
              <w:t>Conductor principal de puesta a tierra calibre 1/0 AWG con derivación a cada local con cable calibre 6 AWG con un valor máximo de 5 ohms.</w:t>
            </w:r>
          </w:p>
        </w:tc>
      </w:tr>
      <w:tr w:rsidR="00795D2D">
        <w:trPr>
          <w:trHeight w:hRule="exact" w:val="376"/>
        </w:trPr>
        <w:tc>
          <w:tcPr>
            <w:tcW w:w="294" w:type="dxa"/>
            <w:tcBorders>
              <w:right w:val="nil"/>
            </w:tcBorders>
          </w:tcPr>
          <w:p w:rsidR="00795D2D" w:rsidRDefault="001B3982">
            <w:pPr>
              <w:pStyle w:val="TableParagraph"/>
              <w:spacing w:before="71"/>
              <w:ind w:left="47" w:right="88"/>
              <w:jc w:val="center"/>
              <w:rPr>
                <w:sz w:val="18"/>
              </w:rPr>
            </w:pPr>
            <w:r>
              <w:rPr>
                <w:sz w:val="18"/>
              </w:rPr>
              <w:t>j)</w:t>
            </w:r>
          </w:p>
        </w:tc>
        <w:tc>
          <w:tcPr>
            <w:tcW w:w="3055" w:type="dxa"/>
            <w:tcBorders>
              <w:left w:val="nil"/>
            </w:tcBorders>
          </w:tcPr>
          <w:p w:rsidR="00795D2D" w:rsidRDefault="001B3982">
            <w:pPr>
              <w:pStyle w:val="TableParagraph"/>
              <w:spacing w:before="71"/>
              <w:ind w:left="67"/>
              <w:rPr>
                <w:sz w:val="18"/>
              </w:rPr>
            </w:pPr>
            <w:r>
              <w:rPr>
                <w:sz w:val="18"/>
              </w:rPr>
              <w:t>Temperatura:</w:t>
            </w:r>
          </w:p>
        </w:tc>
        <w:tc>
          <w:tcPr>
            <w:tcW w:w="5693" w:type="dxa"/>
          </w:tcPr>
          <w:p w:rsidR="00795D2D" w:rsidRDefault="001B3982">
            <w:pPr>
              <w:pStyle w:val="TableParagraph"/>
              <w:spacing w:before="56"/>
              <w:rPr>
                <w:sz w:val="18"/>
              </w:rPr>
            </w:pPr>
            <w:r>
              <w:rPr>
                <w:sz w:val="18"/>
              </w:rPr>
              <w:t>Entre 10 y 25 °C y una humedad relativa entre 40% a 60%.</w:t>
            </w:r>
          </w:p>
        </w:tc>
      </w:tr>
      <w:tr w:rsidR="00795D2D">
        <w:trPr>
          <w:trHeight w:hRule="exact" w:val="886"/>
        </w:trPr>
        <w:tc>
          <w:tcPr>
            <w:tcW w:w="294" w:type="dxa"/>
            <w:tcBorders>
              <w:right w:val="nil"/>
            </w:tcBorders>
          </w:tcPr>
          <w:p w:rsidR="00795D2D" w:rsidRDefault="001B3982">
            <w:pPr>
              <w:pStyle w:val="TableParagraph"/>
              <w:spacing w:before="71"/>
              <w:ind w:left="36" w:right="35"/>
              <w:jc w:val="center"/>
              <w:rPr>
                <w:sz w:val="18"/>
              </w:rPr>
            </w:pPr>
            <w:r>
              <w:rPr>
                <w:sz w:val="18"/>
              </w:rPr>
              <w:t>k)</w:t>
            </w:r>
          </w:p>
        </w:tc>
        <w:tc>
          <w:tcPr>
            <w:tcW w:w="3055" w:type="dxa"/>
            <w:tcBorders>
              <w:left w:val="nil"/>
            </w:tcBorders>
          </w:tcPr>
          <w:p w:rsidR="00795D2D" w:rsidRDefault="001B3982">
            <w:pPr>
              <w:pStyle w:val="TableParagraph"/>
              <w:spacing w:before="71"/>
              <w:ind w:left="52"/>
              <w:rPr>
                <w:sz w:val="18"/>
              </w:rPr>
            </w:pPr>
            <w:r>
              <w:rPr>
                <w:sz w:val="18"/>
              </w:rPr>
              <w:t>Iluminación:</w:t>
            </w:r>
          </w:p>
        </w:tc>
        <w:tc>
          <w:tcPr>
            <w:tcW w:w="5693" w:type="dxa"/>
          </w:tcPr>
          <w:p w:rsidR="00795D2D" w:rsidRDefault="001B3982">
            <w:pPr>
              <w:pStyle w:val="TableParagraph"/>
              <w:spacing w:before="56" w:line="244" w:lineRule="auto"/>
              <w:rPr>
                <w:sz w:val="18"/>
              </w:rPr>
            </w:pPr>
            <w:r>
              <w:rPr>
                <w:sz w:val="18"/>
              </w:rPr>
              <w:t>Iluminación general de sala de 300 luxes medidos en forma vertical bajo la lámpara en la parte anterior y posterior del equipo instalado.</w:t>
            </w:r>
          </w:p>
        </w:tc>
      </w:tr>
      <w:tr w:rsidR="00795D2D">
        <w:trPr>
          <w:trHeight w:hRule="exact" w:val="886"/>
        </w:trPr>
        <w:tc>
          <w:tcPr>
            <w:tcW w:w="294" w:type="dxa"/>
            <w:tcBorders>
              <w:right w:val="nil"/>
            </w:tcBorders>
          </w:tcPr>
          <w:p w:rsidR="00795D2D" w:rsidRDefault="001B3982">
            <w:pPr>
              <w:pStyle w:val="TableParagraph"/>
              <w:spacing w:before="71"/>
              <w:ind w:left="47" w:right="88"/>
              <w:jc w:val="center"/>
              <w:rPr>
                <w:sz w:val="18"/>
              </w:rPr>
            </w:pPr>
            <w:r>
              <w:rPr>
                <w:sz w:val="18"/>
              </w:rPr>
              <w:t>l)</w:t>
            </w:r>
          </w:p>
        </w:tc>
        <w:tc>
          <w:tcPr>
            <w:tcW w:w="3055" w:type="dxa"/>
            <w:tcBorders>
              <w:left w:val="nil"/>
            </w:tcBorders>
          </w:tcPr>
          <w:p w:rsidR="00795D2D" w:rsidRDefault="001B3982">
            <w:pPr>
              <w:pStyle w:val="TableParagraph"/>
              <w:spacing w:before="71"/>
              <w:ind w:left="67"/>
              <w:rPr>
                <w:sz w:val="18"/>
              </w:rPr>
            </w:pPr>
            <w:r>
              <w:rPr>
                <w:sz w:val="18"/>
              </w:rPr>
              <w:t>Herraje y/o ductería:</w:t>
            </w:r>
          </w:p>
        </w:tc>
        <w:tc>
          <w:tcPr>
            <w:tcW w:w="5693" w:type="dxa"/>
          </w:tcPr>
          <w:p w:rsidR="00795D2D" w:rsidRDefault="001B3982">
            <w:pPr>
              <w:pStyle w:val="TableParagraph"/>
              <w:spacing w:before="56" w:line="244" w:lineRule="auto"/>
              <w:ind w:right="49"/>
              <w:jc w:val="both"/>
              <w:rPr>
                <w:sz w:val="18"/>
              </w:rPr>
            </w:pPr>
            <w:r>
              <w:rPr>
                <w:sz w:val="18"/>
              </w:rPr>
              <w:t>Provisto por el propietario del edificio, para conectar el punto de llegada al edificio con las áreas asignadas y con otras coubicaciones en caso de requerirse.</w:t>
            </w:r>
          </w:p>
        </w:tc>
      </w:tr>
      <w:tr w:rsidR="00795D2D">
        <w:trPr>
          <w:trHeight w:hRule="exact" w:val="376"/>
        </w:trPr>
        <w:tc>
          <w:tcPr>
            <w:tcW w:w="3350" w:type="dxa"/>
            <w:gridSpan w:val="2"/>
          </w:tcPr>
          <w:p w:rsidR="00795D2D" w:rsidRDefault="001B3982">
            <w:pPr>
              <w:pStyle w:val="TableParagraph"/>
              <w:spacing w:before="71"/>
              <w:rPr>
                <w:sz w:val="18"/>
              </w:rPr>
            </w:pPr>
            <w:r>
              <w:rPr>
                <w:sz w:val="18"/>
              </w:rPr>
              <w:t>m)  Acceso por mantenimiento:</w:t>
            </w:r>
          </w:p>
        </w:tc>
        <w:tc>
          <w:tcPr>
            <w:tcW w:w="5693" w:type="dxa"/>
          </w:tcPr>
          <w:p w:rsidR="00795D2D" w:rsidRDefault="001B3982">
            <w:pPr>
              <w:pStyle w:val="TableParagraph"/>
              <w:spacing w:before="56"/>
              <w:rPr>
                <w:sz w:val="18"/>
              </w:rPr>
            </w:pPr>
            <w:r>
              <w:rPr>
                <w:sz w:val="18"/>
              </w:rPr>
              <w:t>Avisar previamente al centro de control de la Red.</w:t>
            </w:r>
          </w:p>
        </w:tc>
      </w:tr>
      <w:tr w:rsidR="00795D2D">
        <w:trPr>
          <w:trHeight w:hRule="exact" w:val="383"/>
        </w:trPr>
        <w:tc>
          <w:tcPr>
            <w:tcW w:w="294" w:type="dxa"/>
            <w:tcBorders>
              <w:bottom w:val="single" w:sz="12" w:space="0" w:color="000000"/>
              <w:right w:val="nil"/>
            </w:tcBorders>
          </w:tcPr>
          <w:p w:rsidR="00795D2D" w:rsidRDefault="001B3982">
            <w:pPr>
              <w:pStyle w:val="TableParagraph"/>
              <w:spacing w:before="71"/>
              <w:ind w:left="47" w:right="31"/>
              <w:jc w:val="center"/>
              <w:rPr>
                <w:sz w:val="18"/>
              </w:rPr>
            </w:pPr>
            <w:r>
              <w:rPr>
                <w:sz w:val="18"/>
              </w:rPr>
              <w:t>n)</w:t>
            </w:r>
          </w:p>
        </w:tc>
        <w:tc>
          <w:tcPr>
            <w:tcW w:w="3055" w:type="dxa"/>
            <w:tcBorders>
              <w:left w:val="nil"/>
              <w:bottom w:val="single" w:sz="12" w:space="0" w:color="000000"/>
            </w:tcBorders>
          </w:tcPr>
          <w:p w:rsidR="00795D2D" w:rsidRDefault="001B3982">
            <w:pPr>
              <w:pStyle w:val="TableParagraph"/>
              <w:spacing w:before="71"/>
              <w:ind w:left="67"/>
              <w:rPr>
                <w:sz w:val="18"/>
              </w:rPr>
            </w:pPr>
            <w:r>
              <w:rPr>
                <w:sz w:val="18"/>
              </w:rPr>
              <w:t>Fijación del Equipo:</w:t>
            </w:r>
          </w:p>
        </w:tc>
        <w:tc>
          <w:tcPr>
            <w:tcW w:w="5693" w:type="dxa"/>
            <w:tcBorders>
              <w:bottom w:val="single" w:sz="12" w:space="0" w:color="000000"/>
            </w:tcBorders>
          </w:tcPr>
          <w:p w:rsidR="00795D2D" w:rsidRDefault="001B3982">
            <w:pPr>
              <w:pStyle w:val="TableParagraph"/>
              <w:spacing w:before="56"/>
              <w:rPr>
                <w:sz w:val="18"/>
              </w:rPr>
            </w:pPr>
            <w:r>
              <w:rPr>
                <w:sz w:val="18"/>
              </w:rPr>
              <w:t>Anclaje a piso y/o techo de común acuerdo.</w:t>
            </w:r>
          </w:p>
        </w:tc>
      </w:tr>
      <w:tr w:rsidR="00795D2D">
        <w:trPr>
          <w:trHeight w:hRule="exact" w:val="653"/>
        </w:trPr>
        <w:tc>
          <w:tcPr>
            <w:tcW w:w="294" w:type="dxa"/>
            <w:tcBorders>
              <w:top w:val="single" w:sz="12" w:space="0" w:color="000000"/>
              <w:right w:val="nil"/>
            </w:tcBorders>
          </w:tcPr>
          <w:p w:rsidR="00795D2D" w:rsidRDefault="001B3982">
            <w:pPr>
              <w:pStyle w:val="TableParagraph"/>
              <w:spacing w:before="71"/>
              <w:ind w:left="47" w:right="31"/>
              <w:jc w:val="center"/>
              <w:rPr>
                <w:sz w:val="18"/>
              </w:rPr>
            </w:pPr>
            <w:r>
              <w:rPr>
                <w:sz w:val="18"/>
              </w:rPr>
              <w:t>o)</w:t>
            </w:r>
          </w:p>
        </w:tc>
        <w:tc>
          <w:tcPr>
            <w:tcW w:w="3055" w:type="dxa"/>
            <w:tcBorders>
              <w:top w:val="single" w:sz="12" w:space="0" w:color="000000"/>
              <w:left w:val="nil"/>
            </w:tcBorders>
          </w:tcPr>
          <w:p w:rsidR="00795D2D" w:rsidRDefault="001B3982">
            <w:pPr>
              <w:pStyle w:val="TableParagraph"/>
              <w:spacing w:before="71"/>
              <w:ind w:left="67"/>
              <w:rPr>
                <w:sz w:val="18"/>
              </w:rPr>
            </w:pPr>
            <w:r>
              <w:rPr>
                <w:sz w:val="18"/>
              </w:rPr>
              <w:t>Identificación de Alimentación:</w:t>
            </w:r>
          </w:p>
        </w:tc>
        <w:tc>
          <w:tcPr>
            <w:tcW w:w="5693" w:type="dxa"/>
            <w:tcBorders>
              <w:top w:val="single" w:sz="12" w:space="0" w:color="000000"/>
            </w:tcBorders>
          </w:tcPr>
          <w:p w:rsidR="00795D2D" w:rsidRDefault="001B3982">
            <w:pPr>
              <w:pStyle w:val="TableParagraph"/>
              <w:spacing w:before="56" w:line="244" w:lineRule="auto"/>
              <w:rPr>
                <w:sz w:val="18"/>
              </w:rPr>
            </w:pPr>
            <w:r>
              <w:rPr>
                <w:sz w:val="18"/>
              </w:rPr>
              <w:t>Identificación de los interruptores termomagnéticos asignados a los Concesionarios en el tablero general de CA.</w:t>
            </w:r>
          </w:p>
        </w:tc>
      </w:tr>
    </w:tbl>
    <w:p w:rsidR="00795D2D" w:rsidRDefault="001B3982">
      <w:pPr>
        <w:pStyle w:val="Textoindependiente"/>
        <w:spacing w:before="0" w:line="244" w:lineRule="auto"/>
        <w:ind w:right="413" w:firstLine="288"/>
        <w:jc w:val="both"/>
      </w:pPr>
      <w:r>
        <w:rPr>
          <w:color w:val="2E2E2E"/>
        </w:rPr>
        <w:t xml:space="preserve">En caso de que dos concesionarios tengan presencia en un mismo punto de interconexión y estén interesados en realizar interconexión cruzada, es decir la interconexión directa entre sí, ésta se realizará por medio de las estructuras de soporte y enlaces de </w:t>
      </w:r>
      <w:r>
        <w:rPr>
          <w:color w:val="2E2E2E"/>
        </w:rPr>
        <w:t>transmisión que deberán ser proporcionados por el concesionario propietario de las instalaciones en que se encuentren coubicados los concesionarios interesados.</w:t>
      </w:r>
    </w:p>
    <w:p w:rsidR="00795D2D" w:rsidRDefault="001B3982">
      <w:pPr>
        <w:pStyle w:val="Textoindependiente"/>
        <w:spacing w:before="92" w:line="244" w:lineRule="auto"/>
        <w:ind w:right="413" w:firstLine="288"/>
        <w:jc w:val="both"/>
      </w:pPr>
      <w:r>
        <w:rPr>
          <w:color w:val="2E2E2E"/>
          <w:spacing w:val="2"/>
        </w:rPr>
        <w:t xml:space="preserve">Los </w:t>
      </w:r>
      <w:r>
        <w:rPr>
          <w:color w:val="2E2E2E"/>
        </w:rPr>
        <w:t xml:space="preserve">servicios </w:t>
      </w:r>
      <w:r>
        <w:rPr>
          <w:color w:val="2E2E2E"/>
          <w:spacing w:val="3"/>
        </w:rPr>
        <w:t xml:space="preserve">auxiliares </w:t>
      </w:r>
      <w:r>
        <w:rPr>
          <w:color w:val="2E2E2E"/>
          <w:spacing w:val="2"/>
        </w:rPr>
        <w:t xml:space="preserve">conexos que </w:t>
      </w:r>
      <w:r>
        <w:rPr>
          <w:color w:val="2E2E2E"/>
        </w:rPr>
        <w:t xml:space="preserve">se </w:t>
      </w:r>
      <w:r>
        <w:rPr>
          <w:color w:val="2E2E2E"/>
          <w:spacing w:val="2"/>
        </w:rPr>
        <w:t xml:space="preserve">requieran </w:t>
      </w:r>
      <w:r>
        <w:rPr>
          <w:color w:val="2E2E2E"/>
        </w:rPr>
        <w:t xml:space="preserve">para permitir a </w:t>
      </w:r>
      <w:r>
        <w:rPr>
          <w:color w:val="2E2E2E"/>
          <w:spacing w:val="3"/>
        </w:rPr>
        <w:t xml:space="preserve">los </w:t>
      </w:r>
      <w:r>
        <w:rPr>
          <w:color w:val="2E2E2E"/>
          <w:spacing w:val="2"/>
        </w:rPr>
        <w:t xml:space="preserve">Usuarios </w:t>
      </w:r>
      <w:r>
        <w:rPr>
          <w:color w:val="2E2E2E"/>
        </w:rPr>
        <w:t xml:space="preserve">de un </w:t>
      </w:r>
      <w:r>
        <w:rPr>
          <w:color w:val="2E2E2E"/>
          <w:spacing w:val="3"/>
        </w:rPr>
        <w:t>Concesiona</w:t>
      </w:r>
      <w:r>
        <w:rPr>
          <w:color w:val="2E2E2E"/>
          <w:spacing w:val="3"/>
        </w:rPr>
        <w:t xml:space="preserve">rio </w:t>
      </w:r>
      <w:r>
        <w:rPr>
          <w:color w:val="2E2E2E"/>
        </w:rPr>
        <w:t xml:space="preserve">comunicarse con </w:t>
      </w:r>
      <w:r>
        <w:rPr>
          <w:color w:val="2E2E2E"/>
          <w:spacing w:val="3"/>
        </w:rPr>
        <w:t xml:space="preserve">los </w:t>
      </w:r>
      <w:r>
        <w:rPr>
          <w:color w:val="2E2E2E"/>
        </w:rPr>
        <w:t xml:space="preserve">de otro </w:t>
      </w:r>
      <w:r>
        <w:rPr>
          <w:color w:val="2E2E2E"/>
          <w:spacing w:val="3"/>
        </w:rPr>
        <w:t xml:space="preserve">Concesionario </w:t>
      </w:r>
      <w:r>
        <w:rPr>
          <w:color w:val="2E2E2E"/>
        </w:rPr>
        <w:t xml:space="preserve">como </w:t>
      </w:r>
      <w:r>
        <w:rPr>
          <w:color w:val="2E2E2E"/>
          <w:spacing w:val="3"/>
        </w:rPr>
        <w:t xml:space="preserve">los </w:t>
      </w:r>
      <w:r>
        <w:rPr>
          <w:color w:val="2E2E2E"/>
        </w:rPr>
        <w:t xml:space="preserve">servicios de </w:t>
      </w:r>
      <w:r>
        <w:rPr>
          <w:color w:val="2E2E2E"/>
          <w:spacing w:val="2"/>
        </w:rPr>
        <w:t xml:space="preserve">emergencia, </w:t>
      </w:r>
      <w:r>
        <w:rPr>
          <w:color w:val="2E2E2E"/>
        </w:rPr>
        <w:t xml:space="preserve">servicios de cobro revertido, así como el Servicio de Facturación y </w:t>
      </w:r>
      <w:r>
        <w:rPr>
          <w:color w:val="2E2E2E"/>
          <w:spacing w:val="2"/>
        </w:rPr>
        <w:t xml:space="preserve">Cobranza </w:t>
      </w:r>
      <w:r>
        <w:rPr>
          <w:color w:val="2E2E2E"/>
          <w:spacing w:val="3"/>
        </w:rPr>
        <w:t xml:space="preserve">indispensable </w:t>
      </w:r>
      <w:r>
        <w:rPr>
          <w:color w:val="2E2E2E"/>
        </w:rPr>
        <w:t xml:space="preserve">para el cobro correcto de </w:t>
      </w:r>
      <w:r>
        <w:rPr>
          <w:color w:val="2E2E2E"/>
          <w:spacing w:val="3"/>
        </w:rPr>
        <w:t xml:space="preserve">los </w:t>
      </w:r>
      <w:r>
        <w:rPr>
          <w:color w:val="2E2E2E"/>
        </w:rPr>
        <w:t xml:space="preserve">servicios </w:t>
      </w:r>
      <w:r>
        <w:rPr>
          <w:color w:val="2E2E2E"/>
          <w:spacing w:val="2"/>
        </w:rPr>
        <w:t xml:space="preserve">proporcionados, </w:t>
      </w:r>
      <w:r>
        <w:rPr>
          <w:color w:val="2E2E2E"/>
        </w:rPr>
        <w:t xml:space="preserve">se sujetarán a </w:t>
      </w:r>
      <w:r>
        <w:rPr>
          <w:color w:val="2E2E2E"/>
          <w:spacing w:val="3"/>
        </w:rPr>
        <w:t>las condicione</w:t>
      </w:r>
      <w:r>
        <w:rPr>
          <w:color w:val="2E2E2E"/>
          <w:spacing w:val="3"/>
        </w:rPr>
        <w:t xml:space="preserve">s </w:t>
      </w:r>
      <w:r>
        <w:rPr>
          <w:color w:val="2E2E2E"/>
          <w:spacing w:val="2"/>
        </w:rPr>
        <w:t xml:space="preserve">que </w:t>
      </w:r>
      <w:r>
        <w:rPr>
          <w:color w:val="2E2E2E"/>
        </w:rPr>
        <w:t xml:space="preserve">permitan </w:t>
      </w:r>
      <w:r>
        <w:rPr>
          <w:color w:val="2E2E2E"/>
          <w:spacing w:val="2"/>
        </w:rPr>
        <w:t xml:space="preserve">la </w:t>
      </w:r>
      <w:r>
        <w:rPr>
          <w:color w:val="2E2E2E"/>
        </w:rPr>
        <w:t xml:space="preserve">eficiente prestación </w:t>
      </w:r>
      <w:r>
        <w:rPr>
          <w:color w:val="2E2E2E"/>
          <w:spacing w:val="2"/>
        </w:rPr>
        <w:t xml:space="preserve">del </w:t>
      </w:r>
      <w:r>
        <w:rPr>
          <w:color w:val="2E2E2E"/>
        </w:rPr>
        <w:t xml:space="preserve">servicio de común </w:t>
      </w:r>
      <w:r>
        <w:rPr>
          <w:color w:val="2E2E2E"/>
          <w:spacing w:val="2"/>
        </w:rPr>
        <w:t xml:space="preserve">acuerdo </w:t>
      </w:r>
      <w:r>
        <w:rPr>
          <w:color w:val="2E2E2E"/>
        </w:rPr>
        <w:t xml:space="preserve">entre el </w:t>
      </w:r>
      <w:r>
        <w:rPr>
          <w:color w:val="2E2E2E"/>
          <w:spacing w:val="3"/>
        </w:rPr>
        <w:t xml:space="preserve">Concesionario </w:t>
      </w:r>
      <w:r>
        <w:rPr>
          <w:color w:val="2E2E2E"/>
          <w:spacing w:val="2"/>
        </w:rPr>
        <w:t xml:space="preserve">Solicitado </w:t>
      </w:r>
      <w:r>
        <w:rPr>
          <w:color w:val="2E2E2E"/>
        </w:rPr>
        <w:t xml:space="preserve">y el </w:t>
      </w:r>
      <w:r>
        <w:rPr>
          <w:color w:val="2E2E2E"/>
          <w:spacing w:val="3"/>
        </w:rPr>
        <w:t xml:space="preserve">Concesionario </w:t>
      </w:r>
      <w:r>
        <w:rPr>
          <w:color w:val="2E2E2E"/>
        </w:rPr>
        <w:t xml:space="preserve">Solicitante, y en su  caso, de </w:t>
      </w:r>
      <w:r>
        <w:rPr>
          <w:color w:val="2E2E2E"/>
          <w:spacing w:val="2"/>
        </w:rPr>
        <w:t xml:space="preserve">lo que </w:t>
      </w:r>
      <w:r>
        <w:rPr>
          <w:color w:val="2E2E2E"/>
        </w:rPr>
        <w:t xml:space="preserve">determine el Instituto al </w:t>
      </w:r>
      <w:r>
        <w:rPr>
          <w:color w:val="2E2E2E"/>
          <w:spacing w:val="2"/>
        </w:rPr>
        <w:t xml:space="preserve">resolver </w:t>
      </w:r>
      <w:r>
        <w:rPr>
          <w:color w:val="2E2E2E"/>
        </w:rPr>
        <w:t xml:space="preserve">un </w:t>
      </w:r>
      <w:r>
        <w:rPr>
          <w:color w:val="2E2E2E"/>
          <w:spacing w:val="2"/>
        </w:rPr>
        <w:t xml:space="preserve">desacuerdo </w:t>
      </w:r>
      <w:r>
        <w:rPr>
          <w:color w:val="2E2E2E"/>
        </w:rPr>
        <w:t xml:space="preserve">de </w:t>
      </w:r>
      <w:r>
        <w:rPr>
          <w:color w:val="2E2E2E"/>
          <w:spacing w:val="2"/>
        </w:rPr>
        <w:t xml:space="preserve">interconexión </w:t>
      </w:r>
      <w:r>
        <w:rPr>
          <w:color w:val="2E2E2E"/>
        </w:rPr>
        <w:t xml:space="preserve">sobre </w:t>
      </w:r>
      <w:r>
        <w:rPr>
          <w:color w:val="2E2E2E"/>
          <w:spacing w:val="2"/>
        </w:rPr>
        <w:t>dichos</w:t>
      </w:r>
      <w:r>
        <w:rPr>
          <w:color w:val="2E2E2E"/>
          <w:spacing w:val="48"/>
        </w:rPr>
        <w:t xml:space="preserve"> </w:t>
      </w:r>
      <w:r>
        <w:rPr>
          <w:color w:val="2E2E2E"/>
        </w:rPr>
        <w:t>servicios.</w:t>
      </w:r>
    </w:p>
    <w:p w:rsidR="00795D2D" w:rsidRDefault="001B3982">
      <w:pPr>
        <w:pStyle w:val="Ttulo1"/>
        <w:ind w:left="1384" w:right="1234"/>
        <w:jc w:val="center"/>
      </w:pPr>
      <w:r>
        <w:rPr>
          <w:color w:val="2E2E2E"/>
        </w:rPr>
        <w:t>CAPITULO IV</w:t>
      </w:r>
    </w:p>
    <w:p w:rsidR="00795D2D" w:rsidRDefault="001B3982">
      <w:pPr>
        <w:spacing w:before="108"/>
        <w:ind w:left="1384" w:right="1230"/>
        <w:jc w:val="center"/>
        <w:rPr>
          <w:b/>
          <w:sz w:val="18"/>
        </w:rPr>
      </w:pPr>
      <w:r>
        <w:rPr>
          <w:b/>
          <w:color w:val="2E2E2E"/>
          <w:sz w:val="18"/>
        </w:rPr>
        <w:t>Tarifas de los Servicios de Interconexión</w:t>
      </w:r>
    </w:p>
    <w:p w:rsidR="00795D2D" w:rsidRDefault="001B3982">
      <w:pPr>
        <w:pStyle w:val="Textoindependiente"/>
        <w:spacing w:before="93" w:line="244" w:lineRule="auto"/>
        <w:ind w:right="418" w:firstLine="288"/>
        <w:jc w:val="both"/>
      </w:pPr>
      <w:r>
        <w:rPr>
          <w:b/>
          <w:color w:val="2E2E2E"/>
        </w:rPr>
        <w:t xml:space="preserve">NOVENA.­ </w:t>
      </w:r>
      <w:r>
        <w:rPr>
          <w:color w:val="2E2E2E"/>
        </w:rPr>
        <w:t>El Instituto Federal de Telecomunicaciones determina las tarifas por los Servicios de Interconexión que han resultado de la Metodología para el cálculo de costos de interconexión de conformidad</w:t>
      </w:r>
      <w:r>
        <w:rPr>
          <w:color w:val="2E2E2E"/>
        </w:rPr>
        <w:t xml:space="preserve"> con la Ley  Federal  de Telecomunicaciones y Radiodifusión, y que utilizará para resolver los desacuerdos de interconexión que se presenten, en los siguientes términos:</w:t>
      </w:r>
    </w:p>
    <w:p w:rsidR="00795D2D" w:rsidRDefault="001B3982">
      <w:pPr>
        <w:pStyle w:val="Textoindependiente"/>
        <w:spacing w:line="244" w:lineRule="auto"/>
        <w:ind w:right="413" w:firstLine="288"/>
        <w:jc w:val="both"/>
      </w:pPr>
      <w:r>
        <w:rPr>
          <w:color w:val="2E2E2E"/>
        </w:rPr>
        <w:t>Tratándose de un concesionario de red pública de telecomunicaciones autorizado para pr</w:t>
      </w:r>
      <w:r>
        <w:rPr>
          <w:color w:val="2E2E2E"/>
        </w:rPr>
        <w:t>estar el servicio local fijo o móvil distinto al Agente Económico Preponderante, las tarifas aplicables del 1 de enero al 31 de diciembre de 2017 serán las siguientes:</w:t>
      </w:r>
    </w:p>
    <w:p w:rsidR="00795D2D" w:rsidRDefault="00795D2D">
      <w:pPr>
        <w:spacing w:line="244" w:lineRule="auto"/>
        <w:jc w:val="both"/>
        <w:sectPr w:rsidR="00795D2D">
          <w:pgSz w:w="12240" w:h="15840"/>
          <w:pgMar w:top="460" w:right="400" w:bottom="480" w:left="420" w:header="274" w:footer="285" w:gutter="0"/>
          <w:cols w:space="720"/>
        </w:sectPr>
      </w:pPr>
    </w:p>
    <w:p w:rsidR="00795D2D" w:rsidRDefault="001B3982">
      <w:pPr>
        <w:pStyle w:val="Prrafodelista"/>
        <w:numPr>
          <w:ilvl w:val="0"/>
          <w:numId w:val="3"/>
        </w:numPr>
        <w:tabs>
          <w:tab w:val="left" w:pos="1334"/>
          <w:tab w:val="left" w:pos="1335"/>
        </w:tabs>
        <w:spacing w:before="117"/>
        <w:ind w:hanging="432"/>
        <w:rPr>
          <w:sz w:val="18"/>
        </w:rPr>
      </w:pPr>
      <w:r>
        <w:rPr>
          <w:color w:val="2E2E2E"/>
          <w:sz w:val="18"/>
        </w:rPr>
        <w:lastRenderedPageBreak/>
        <w:t xml:space="preserve">Por servicios de  terminación  </w:t>
      </w:r>
      <w:r>
        <w:rPr>
          <w:color w:val="2E2E2E"/>
          <w:spacing w:val="2"/>
          <w:sz w:val="18"/>
        </w:rPr>
        <w:t xml:space="preserve">del </w:t>
      </w:r>
      <w:r>
        <w:rPr>
          <w:color w:val="2E2E2E"/>
          <w:sz w:val="18"/>
        </w:rPr>
        <w:t xml:space="preserve">Servicio  </w:t>
      </w:r>
      <w:r>
        <w:rPr>
          <w:color w:val="2E2E2E"/>
          <w:spacing w:val="2"/>
          <w:sz w:val="18"/>
        </w:rPr>
        <w:t xml:space="preserve">Local </w:t>
      </w:r>
      <w:r>
        <w:rPr>
          <w:color w:val="2E2E2E"/>
          <w:sz w:val="18"/>
        </w:rPr>
        <w:t xml:space="preserve">en  </w:t>
      </w:r>
      <w:r>
        <w:rPr>
          <w:color w:val="2E2E2E"/>
          <w:spacing w:val="2"/>
          <w:sz w:val="18"/>
        </w:rPr>
        <w:t xml:space="preserve">usuarios móviles </w:t>
      </w:r>
      <w:r>
        <w:rPr>
          <w:color w:val="2E2E2E"/>
          <w:spacing w:val="3"/>
          <w:sz w:val="18"/>
        </w:rPr>
        <w:t>ba</w:t>
      </w:r>
      <w:r>
        <w:rPr>
          <w:color w:val="2E2E2E"/>
          <w:spacing w:val="3"/>
          <w:sz w:val="18"/>
        </w:rPr>
        <w:t xml:space="preserve">jo </w:t>
      </w:r>
      <w:r>
        <w:rPr>
          <w:color w:val="2E2E2E"/>
          <w:spacing w:val="2"/>
          <w:sz w:val="18"/>
        </w:rPr>
        <w:t xml:space="preserve">la </w:t>
      </w:r>
      <w:r>
        <w:rPr>
          <w:color w:val="2E2E2E"/>
          <w:spacing w:val="3"/>
          <w:sz w:val="18"/>
        </w:rPr>
        <w:t xml:space="preserve">modalidad </w:t>
      </w:r>
      <w:r>
        <w:rPr>
          <w:color w:val="2E2E2E"/>
          <w:sz w:val="18"/>
        </w:rPr>
        <w:t xml:space="preserve">"el </w:t>
      </w:r>
      <w:r>
        <w:rPr>
          <w:color w:val="2E2E2E"/>
          <w:spacing w:val="2"/>
          <w:sz w:val="18"/>
        </w:rPr>
        <w:t xml:space="preserve">que llama </w:t>
      </w:r>
      <w:r>
        <w:rPr>
          <w:color w:val="2E2E2E"/>
          <w:spacing w:val="3"/>
          <w:sz w:val="18"/>
        </w:rPr>
        <w:t xml:space="preserve">paga" </w:t>
      </w:r>
      <w:r>
        <w:rPr>
          <w:color w:val="2E2E2E"/>
          <w:sz w:val="18"/>
        </w:rPr>
        <w:t xml:space="preserve">será   </w:t>
      </w:r>
      <w:r>
        <w:rPr>
          <w:color w:val="2E2E2E"/>
          <w:spacing w:val="38"/>
          <w:sz w:val="18"/>
        </w:rPr>
        <w:t xml:space="preserve"> </w:t>
      </w:r>
      <w:r>
        <w:rPr>
          <w:color w:val="2E2E2E"/>
          <w:sz w:val="18"/>
        </w:rPr>
        <w:t>de</w:t>
      </w:r>
    </w:p>
    <w:p w:rsidR="00795D2D" w:rsidRDefault="001B3982">
      <w:pPr>
        <w:spacing w:before="2"/>
        <w:ind w:left="1286"/>
        <w:rPr>
          <w:sz w:val="18"/>
        </w:rPr>
      </w:pPr>
      <w:r>
        <w:rPr>
          <w:b/>
          <w:color w:val="2E2E2E"/>
          <w:sz w:val="18"/>
        </w:rPr>
        <w:t xml:space="preserve">$0.1906 pesos M.N. </w:t>
      </w:r>
      <w:r>
        <w:rPr>
          <w:color w:val="2E2E2E"/>
          <w:sz w:val="18"/>
        </w:rPr>
        <w:t>por minuto de interconexión.</w:t>
      </w:r>
    </w:p>
    <w:p w:rsidR="00795D2D" w:rsidRDefault="001B3982">
      <w:pPr>
        <w:pStyle w:val="Prrafodelista"/>
        <w:numPr>
          <w:ilvl w:val="0"/>
          <w:numId w:val="3"/>
        </w:numPr>
        <w:tabs>
          <w:tab w:val="left" w:pos="1259"/>
          <w:tab w:val="left" w:pos="1260"/>
        </w:tabs>
        <w:spacing w:before="122"/>
        <w:ind w:left="1259" w:hanging="405"/>
        <w:rPr>
          <w:sz w:val="18"/>
        </w:rPr>
      </w:pPr>
      <w:r>
        <w:rPr>
          <w:color w:val="2E2E2E"/>
          <w:sz w:val="18"/>
        </w:rPr>
        <w:t xml:space="preserve">Por servicios de terminación de </w:t>
      </w:r>
      <w:r>
        <w:rPr>
          <w:color w:val="2E2E2E"/>
          <w:spacing w:val="2"/>
          <w:sz w:val="18"/>
        </w:rPr>
        <w:t xml:space="preserve">mensajes </w:t>
      </w:r>
      <w:r>
        <w:rPr>
          <w:color w:val="2E2E2E"/>
          <w:sz w:val="18"/>
        </w:rPr>
        <w:t xml:space="preserve">cortos (SMS) en </w:t>
      </w:r>
      <w:r>
        <w:rPr>
          <w:color w:val="2E2E2E"/>
          <w:spacing w:val="2"/>
          <w:sz w:val="18"/>
        </w:rPr>
        <w:t xml:space="preserve">usuarios móviles </w:t>
      </w:r>
      <w:r>
        <w:rPr>
          <w:color w:val="2E2E2E"/>
          <w:sz w:val="18"/>
        </w:rPr>
        <w:t xml:space="preserve">será de </w:t>
      </w:r>
      <w:r>
        <w:rPr>
          <w:b/>
          <w:color w:val="2E2E2E"/>
          <w:spacing w:val="2"/>
          <w:sz w:val="18"/>
        </w:rPr>
        <w:t xml:space="preserve">$0.0250 </w:t>
      </w:r>
      <w:r>
        <w:rPr>
          <w:b/>
          <w:color w:val="2E2E2E"/>
          <w:sz w:val="18"/>
        </w:rPr>
        <w:t xml:space="preserve">pesos M.N. </w:t>
      </w:r>
      <w:r>
        <w:rPr>
          <w:color w:val="2E2E2E"/>
          <w:spacing w:val="2"/>
          <w:sz w:val="18"/>
        </w:rPr>
        <w:t>por</w:t>
      </w:r>
      <w:r>
        <w:rPr>
          <w:color w:val="2E2E2E"/>
          <w:spacing w:val="28"/>
          <w:sz w:val="18"/>
        </w:rPr>
        <w:t xml:space="preserve"> </w:t>
      </w:r>
      <w:r>
        <w:rPr>
          <w:color w:val="2E2E2E"/>
          <w:spacing w:val="2"/>
          <w:sz w:val="18"/>
        </w:rPr>
        <w:t>mensaje.</w:t>
      </w:r>
    </w:p>
    <w:p w:rsidR="00795D2D" w:rsidRDefault="001B3982">
      <w:pPr>
        <w:pStyle w:val="Prrafodelista"/>
        <w:numPr>
          <w:ilvl w:val="0"/>
          <w:numId w:val="3"/>
        </w:numPr>
        <w:tabs>
          <w:tab w:val="left" w:pos="1469"/>
          <w:tab w:val="left" w:pos="1470"/>
        </w:tabs>
        <w:spacing w:before="107" w:line="244" w:lineRule="auto"/>
        <w:ind w:right="430" w:hanging="432"/>
        <w:rPr>
          <w:sz w:val="18"/>
        </w:rPr>
      </w:pPr>
      <w:r>
        <w:rPr>
          <w:color w:val="2E2E2E"/>
          <w:sz w:val="18"/>
        </w:rPr>
        <w:t xml:space="preserve">Por servicios de terminación </w:t>
      </w:r>
      <w:r>
        <w:rPr>
          <w:color w:val="2E2E2E"/>
          <w:spacing w:val="2"/>
          <w:sz w:val="18"/>
        </w:rPr>
        <w:t xml:space="preserve">del </w:t>
      </w:r>
      <w:r>
        <w:rPr>
          <w:color w:val="2E2E2E"/>
          <w:sz w:val="18"/>
        </w:rPr>
        <w:t xml:space="preserve">Servicio </w:t>
      </w:r>
      <w:r>
        <w:rPr>
          <w:color w:val="2E2E2E"/>
          <w:spacing w:val="2"/>
          <w:sz w:val="18"/>
        </w:rPr>
        <w:t xml:space="preserve">Local </w:t>
      </w:r>
      <w:r>
        <w:rPr>
          <w:color w:val="2E2E2E"/>
          <w:sz w:val="18"/>
        </w:rPr>
        <w:t xml:space="preserve">en </w:t>
      </w:r>
      <w:r>
        <w:rPr>
          <w:color w:val="2E2E2E"/>
          <w:spacing w:val="2"/>
          <w:sz w:val="18"/>
        </w:rPr>
        <w:t xml:space="preserve">usuarios </w:t>
      </w:r>
      <w:r>
        <w:rPr>
          <w:color w:val="2E2E2E"/>
          <w:sz w:val="18"/>
        </w:rPr>
        <w:t xml:space="preserve">fijos será de </w:t>
      </w:r>
      <w:r>
        <w:rPr>
          <w:b/>
          <w:color w:val="2E2E2E"/>
          <w:spacing w:val="2"/>
          <w:sz w:val="18"/>
        </w:rPr>
        <w:t xml:space="preserve">$0.003094 </w:t>
      </w:r>
      <w:r>
        <w:rPr>
          <w:b/>
          <w:color w:val="2E2E2E"/>
          <w:sz w:val="18"/>
        </w:rPr>
        <w:t xml:space="preserve">pesos M.N. </w:t>
      </w:r>
      <w:r>
        <w:rPr>
          <w:color w:val="2E2E2E"/>
          <w:spacing w:val="2"/>
          <w:sz w:val="18"/>
        </w:rPr>
        <w:t xml:space="preserve">por </w:t>
      </w:r>
      <w:r>
        <w:rPr>
          <w:color w:val="2E2E2E"/>
          <w:sz w:val="18"/>
        </w:rPr>
        <w:t xml:space="preserve">minuto de </w:t>
      </w:r>
      <w:r>
        <w:rPr>
          <w:color w:val="2E2E2E"/>
          <w:spacing w:val="2"/>
          <w:sz w:val="18"/>
        </w:rPr>
        <w:t>interconexión.</w:t>
      </w:r>
    </w:p>
    <w:p w:rsidR="00795D2D" w:rsidRDefault="001B3982">
      <w:pPr>
        <w:pStyle w:val="Textoindependiente"/>
        <w:spacing w:before="103" w:line="244" w:lineRule="auto"/>
        <w:ind w:right="422" w:firstLine="288"/>
        <w:jc w:val="both"/>
      </w:pPr>
      <w:r>
        <w:rPr>
          <w:color w:val="2E2E2E"/>
        </w:rPr>
        <w:t xml:space="preserve">Tratándose </w:t>
      </w:r>
      <w:r>
        <w:rPr>
          <w:color w:val="2E2E2E"/>
          <w:spacing w:val="2"/>
        </w:rPr>
        <w:t xml:space="preserve">del </w:t>
      </w:r>
      <w:r>
        <w:rPr>
          <w:color w:val="2E2E2E"/>
        </w:rPr>
        <w:t xml:space="preserve">Agente Económico </w:t>
      </w:r>
      <w:r>
        <w:rPr>
          <w:color w:val="2E2E2E"/>
          <w:spacing w:val="2"/>
        </w:rPr>
        <w:t xml:space="preserve">Preponderante, </w:t>
      </w:r>
      <w:r>
        <w:rPr>
          <w:color w:val="2E2E2E"/>
          <w:spacing w:val="3"/>
        </w:rPr>
        <w:t xml:space="preserve">las </w:t>
      </w:r>
      <w:r>
        <w:rPr>
          <w:color w:val="2E2E2E"/>
        </w:rPr>
        <w:t xml:space="preserve">tarifas </w:t>
      </w:r>
      <w:r>
        <w:rPr>
          <w:color w:val="2E2E2E"/>
          <w:spacing w:val="3"/>
        </w:rPr>
        <w:t xml:space="preserve">aplicables </w:t>
      </w:r>
      <w:r>
        <w:rPr>
          <w:color w:val="2E2E2E"/>
          <w:spacing w:val="2"/>
        </w:rPr>
        <w:t xml:space="preserve">del </w:t>
      </w:r>
      <w:r>
        <w:rPr>
          <w:color w:val="2E2E2E"/>
        </w:rPr>
        <w:t xml:space="preserve">1 de </w:t>
      </w:r>
      <w:r>
        <w:rPr>
          <w:color w:val="2E2E2E"/>
          <w:spacing w:val="2"/>
        </w:rPr>
        <w:t xml:space="preserve">enero </w:t>
      </w:r>
      <w:r>
        <w:rPr>
          <w:color w:val="2E2E2E"/>
        </w:rPr>
        <w:t xml:space="preserve">al 31 de </w:t>
      </w:r>
      <w:r>
        <w:rPr>
          <w:color w:val="2E2E2E"/>
          <w:spacing w:val="2"/>
        </w:rPr>
        <w:t xml:space="preserve">diciembre </w:t>
      </w:r>
      <w:r>
        <w:rPr>
          <w:color w:val="2E2E2E"/>
        </w:rPr>
        <w:t xml:space="preserve">de </w:t>
      </w:r>
      <w:r>
        <w:rPr>
          <w:color w:val="2E2E2E"/>
          <w:spacing w:val="3"/>
        </w:rPr>
        <w:t xml:space="preserve">2017 </w:t>
      </w:r>
      <w:r>
        <w:rPr>
          <w:color w:val="2E2E2E"/>
        </w:rPr>
        <w:t xml:space="preserve">serán   </w:t>
      </w:r>
      <w:r>
        <w:rPr>
          <w:color w:val="2E2E2E"/>
          <w:spacing w:val="3"/>
        </w:rPr>
        <w:t>las</w:t>
      </w:r>
      <w:r>
        <w:rPr>
          <w:color w:val="2E2E2E"/>
          <w:spacing w:val="-1"/>
        </w:rPr>
        <w:t xml:space="preserve"> </w:t>
      </w:r>
      <w:r>
        <w:rPr>
          <w:color w:val="2E2E2E"/>
          <w:spacing w:val="2"/>
        </w:rPr>
        <w:t>siguientes:</w:t>
      </w:r>
    </w:p>
    <w:p w:rsidR="00795D2D" w:rsidRDefault="001B3982">
      <w:pPr>
        <w:pStyle w:val="Prrafodelista"/>
        <w:numPr>
          <w:ilvl w:val="0"/>
          <w:numId w:val="3"/>
        </w:numPr>
        <w:tabs>
          <w:tab w:val="left" w:pos="1409"/>
          <w:tab w:val="left" w:pos="1410"/>
        </w:tabs>
        <w:spacing w:before="118" w:line="244" w:lineRule="auto"/>
        <w:ind w:right="430" w:hanging="432"/>
        <w:rPr>
          <w:sz w:val="18"/>
        </w:rPr>
      </w:pPr>
      <w:r>
        <w:rPr>
          <w:color w:val="2E2E2E"/>
          <w:sz w:val="18"/>
        </w:rPr>
        <w:t xml:space="preserve">Por servicios de </w:t>
      </w:r>
      <w:r>
        <w:rPr>
          <w:color w:val="2E2E2E"/>
          <w:spacing w:val="3"/>
          <w:sz w:val="18"/>
        </w:rPr>
        <w:t xml:space="preserve">originación </w:t>
      </w:r>
      <w:r>
        <w:rPr>
          <w:color w:val="2E2E2E"/>
          <w:spacing w:val="2"/>
          <w:sz w:val="18"/>
        </w:rPr>
        <w:t xml:space="preserve">del </w:t>
      </w:r>
      <w:r>
        <w:rPr>
          <w:color w:val="2E2E2E"/>
          <w:sz w:val="18"/>
        </w:rPr>
        <w:t xml:space="preserve">Servicio </w:t>
      </w:r>
      <w:r>
        <w:rPr>
          <w:color w:val="2E2E2E"/>
          <w:spacing w:val="2"/>
          <w:sz w:val="18"/>
        </w:rPr>
        <w:t xml:space="preserve">Local </w:t>
      </w:r>
      <w:r>
        <w:rPr>
          <w:color w:val="2E2E2E"/>
          <w:sz w:val="18"/>
        </w:rPr>
        <w:t xml:space="preserve">en </w:t>
      </w:r>
      <w:r>
        <w:rPr>
          <w:color w:val="2E2E2E"/>
          <w:spacing w:val="2"/>
          <w:sz w:val="18"/>
        </w:rPr>
        <w:t xml:space="preserve">usuarios </w:t>
      </w:r>
      <w:r>
        <w:rPr>
          <w:color w:val="2E2E2E"/>
          <w:sz w:val="18"/>
        </w:rPr>
        <w:t xml:space="preserve">fijos será de </w:t>
      </w:r>
      <w:r>
        <w:rPr>
          <w:b/>
          <w:color w:val="2E2E2E"/>
          <w:spacing w:val="2"/>
          <w:sz w:val="18"/>
        </w:rPr>
        <w:t xml:space="preserve">$0.004386 </w:t>
      </w:r>
      <w:r>
        <w:rPr>
          <w:b/>
          <w:color w:val="2E2E2E"/>
          <w:sz w:val="18"/>
        </w:rPr>
        <w:t xml:space="preserve">pesos M.N. </w:t>
      </w:r>
      <w:r>
        <w:rPr>
          <w:color w:val="2E2E2E"/>
          <w:spacing w:val="2"/>
          <w:sz w:val="18"/>
        </w:rPr>
        <w:t xml:space="preserve">por </w:t>
      </w:r>
      <w:r>
        <w:rPr>
          <w:color w:val="2E2E2E"/>
          <w:sz w:val="18"/>
        </w:rPr>
        <w:t xml:space="preserve">minuto de </w:t>
      </w:r>
      <w:r>
        <w:rPr>
          <w:color w:val="2E2E2E"/>
          <w:spacing w:val="2"/>
          <w:sz w:val="18"/>
        </w:rPr>
        <w:t>interconexión.</w:t>
      </w:r>
    </w:p>
    <w:p w:rsidR="00795D2D" w:rsidRDefault="001B3982">
      <w:pPr>
        <w:pStyle w:val="Prrafodelista"/>
        <w:numPr>
          <w:ilvl w:val="0"/>
          <w:numId w:val="3"/>
        </w:numPr>
        <w:tabs>
          <w:tab w:val="left" w:pos="1259"/>
          <w:tab w:val="left" w:pos="1260"/>
        </w:tabs>
        <w:spacing w:before="118"/>
        <w:ind w:left="1259" w:hanging="405"/>
        <w:rPr>
          <w:sz w:val="18"/>
        </w:rPr>
      </w:pPr>
      <w:r>
        <w:rPr>
          <w:color w:val="2E2E2E"/>
          <w:sz w:val="18"/>
        </w:rPr>
        <w:t xml:space="preserve">Por servicios de tránsito será de </w:t>
      </w:r>
      <w:r>
        <w:rPr>
          <w:b/>
          <w:color w:val="2E2E2E"/>
          <w:spacing w:val="2"/>
          <w:sz w:val="18"/>
        </w:rPr>
        <w:t xml:space="preserve">$0.004550 </w:t>
      </w:r>
      <w:r>
        <w:rPr>
          <w:b/>
          <w:color w:val="2E2E2E"/>
          <w:sz w:val="18"/>
        </w:rPr>
        <w:t xml:space="preserve">pesos M.N. </w:t>
      </w:r>
      <w:r>
        <w:rPr>
          <w:color w:val="2E2E2E"/>
          <w:spacing w:val="2"/>
          <w:sz w:val="18"/>
        </w:rPr>
        <w:t>por</w:t>
      </w:r>
      <w:r>
        <w:rPr>
          <w:color w:val="2E2E2E"/>
          <w:spacing w:val="26"/>
          <w:sz w:val="18"/>
        </w:rPr>
        <w:t xml:space="preserve"> </w:t>
      </w:r>
      <w:r>
        <w:rPr>
          <w:color w:val="2E2E2E"/>
          <w:sz w:val="18"/>
        </w:rPr>
        <w:t>minuto.</w:t>
      </w:r>
    </w:p>
    <w:p w:rsidR="00795D2D" w:rsidRDefault="001B3982">
      <w:pPr>
        <w:pStyle w:val="Textoindependiente"/>
        <w:spacing w:before="92" w:line="244" w:lineRule="auto"/>
        <w:ind w:right="418" w:firstLine="288"/>
        <w:jc w:val="both"/>
      </w:pPr>
      <w:r>
        <w:rPr>
          <w:color w:val="2E2E2E"/>
        </w:rPr>
        <w:t>En la aplicación de las tarifas indicadas en los incisos a), c), d) y e) anteriores, se calcularán</w:t>
      </w:r>
      <w:r>
        <w:rPr>
          <w:color w:val="2E2E2E"/>
        </w:rPr>
        <w:t xml:space="preserve"> con base en la duración real de las llamadas, sin redondear al minuto, debiendo para tal efecto sumar la duración de todas las llamadas completadas en el periodo de facturación correspondiente, medidas en segundos, y multiplicar los minutos equivalentes a</w:t>
      </w:r>
      <w:r>
        <w:rPr>
          <w:color w:val="2E2E2E"/>
        </w:rPr>
        <w:t xml:space="preserve"> dicha suma, por la tarifa correspondiente.</w:t>
      </w:r>
    </w:p>
    <w:p w:rsidR="00795D2D" w:rsidRDefault="001B3982">
      <w:pPr>
        <w:pStyle w:val="Textoindependiente"/>
        <w:spacing w:before="103"/>
        <w:ind w:left="853"/>
      </w:pPr>
      <w:r>
        <w:rPr>
          <w:color w:val="2E2E2E"/>
        </w:rPr>
        <w:t>Las tarifas anteriores ya incluyen el costo correspondiente a los puertos necesarios para la interconexión.</w:t>
      </w:r>
    </w:p>
    <w:p w:rsidR="00795D2D" w:rsidRDefault="001B3982">
      <w:pPr>
        <w:pStyle w:val="Ttulo1"/>
        <w:spacing w:before="108"/>
        <w:ind w:left="1384" w:right="1239"/>
        <w:jc w:val="center"/>
        <w:rPr>
          <w:rFonts w:ascii="Times New Roman"/>
        </w:rPr>
      </w:pPr>
      <w:r>
        <w:rPr>
          <w:rFonts w:ascii="Times New Roman"/>
          <w:color w:val="2E2E2E"/>
        </w:rPr>
        <w:t>TRANSITORIOS</w:t>
      </w:r>
    </w:p>
    <w:p w:rsidR="00795D2D" w:rsidRDefault="001B3982">
      <w:pPr>
        <w:pStyle w:val="Textoindependiente"/>
        <w:spacing w:before="107" w:line="244" w:lineRule="auto"/>
        <w:ind w:right="430" w:firstLine="288"/>
        <w:jc w:val="both"/>
      </w:pPr>
      <w:r>
        <w:rPr>
          <w:b/>
          <w:color w:val="2E2E2E"/>
        </w:rPr>
        <w:t xml:space="preserve">PRIMERO.­ </w:t>
      </w:r>
      <w:r>
        <w:rPr>
          <w:color w:val="2E2E2E"/>
        </w:rPr>
        <w:t xml:space="preserve">Publíquese en el </w:t>
      </w:r>
      <w:r>
        <w:rPr>
          <w:color w:val="2E2E2E"/>
          <w:spacing w:val="3"/>
        </w:rPr>
        <w:t xml:space="preserve">Diario </w:t>
      </w:r>
      <w:r>
        <w:rPr>
          <w:color w:val="2E2E2E"/>
        </w:rPr>
        <w:t xml:space="preserve">Oficial de </w:t>
      </w:r>
      <w:r>
        <w:rPr>
          <w:color w:val="2E2E2E"/>
          <w:spacing w:val="2"/>
        </w:rPr>
        <w:t xml:space="preserve">la Federación, </w:t>
      </w:r>
      <w:r>
        <w:rPr>
          <w:color w:val="2E2E2E"/>
        </w:rPr>
        <w:t xml:space="preserve">en el último trimestre </w:t>
      </w:r>
      <w:r>
        <w:rPr>
          <w:color w:val="2E2E2E"/>
          <w:spacing w:val="2"/>
        </w:rPr>
        <w:t xml:space="preserve">del </w:t>
      </w:r>
      <w:r>
        <w:rPr>
          <w:color w:val="2E2E2E"/>
          <w:spacing w:val="3"/>
        </w:rPr>
        <w:t xml:space="preserve">año, </w:t>
      </w:r>
      <w:r>
        <w:rPr>
          <w:color w:val="2E2E2E"/>
        </w:rPr>
        <w:t xml:space="preserve">de conformidad con el artículo </w:t>
      </w:r>
      <w:r>
        <w:rPr>
          <w:color w:val="2E2E2E"/>
          <w:spacing w:val="2"/>
        </w:rPr>
        <w:t xml:space="preserve">137 </w:t>
      </w:r>
      <w:r>
        <w:rPr>
          <w:color w:val="2E2E2E"/>
        </w:rPr>
        <w:t xml:space="preserve">de </w:t>
      </w:r>
      <w:r>
        <w:rPr>
          <w:color w:val="2E2E2E"/>
          <w:spacing w:val="2"/>
        </w:rPr>
        <w:t xml:space="preserve">la Ley </w:t>
      </w:r>
      <w:r>
        <w:rPr>
          <w:color w:val="2E2E2E"/>
        </w:rPr>
        <w:t>Federal de Telecomunicaciones y</w:t>
      </w:r>
      <w:r>
        <w:rPr>
          <w:color w:val="2E2E2E"/>
          <w:spacing w:val="31"/>
        </w:rPr>
        <w:t xml:space="preserve"> </w:t>
      </w:r>
      <w:r>
        <w:rPr>
          <w:color w:val="2E2E2E"/>
          <w:spacing w:val="3"/>
        </w:rPr>
        <w:t>Radiodifusión.</w:t>
      </w:r>
    </w:p>
    <w:p w:rsidR="00795D2D" w:rsidRDefault="001B3982">
      <w:pPr>
        <w:pStyle w:val="Textoindependiente"/>
        <w:ind w:left="853"/>
      </w:pPr>
      <w:r>
        <w:rPr>
          <w:b/>
          <w:color w:val="2E2E2E"/>
        </w:rPr>
        <w:t xml:space="preserve">SEGUNDO.­ </w:t>
      </w:r>
      <w:r>
        <w:rPr>
          <w:color w:val="2E2E2E"/>
        </w:rPr>
        <w:t>El presente Acuerdo entrará en vigor al día siguiente de su publicación.</w:t>
      </w:r>
    </w:p>
    <w:p w:rsidR="00795D2D" w:rsidRDefault="001B3982">
      <w:pPr>
        <w:spacing w:before="108" w:line="244" w:lineRule="auto"/>
        <w:ind w:left="565" w:right="418" w:firstLine="288"/>
        <w:jc w:val="both"/>
        <w:rPr>
          <w:sz w:val="18"/>
        </w:rPr>
      </w:pPr>
      <w:r>
        <w:rPr>
          <w:color w:val="2E2E2E"/>
          <w:sz w:val="18"/>
        </w:rPr>
        <w:t xml:space="preserve">El Comisionado Presidente, </w:t>
      </w:r>
      <w:r>
        <w:rPr>
          <w:b/>
          <w:color w:val="2E2E2E"/>
          <w:sz w:val="18"/>
        </w:rPr>
        <w:t>Gabriel Oswaldo Contreras Saldívar</w:t>
      </w:r>
      <w:r>
        <w:rPr>
          <w:color w:val="2E2E2E"/>
          <w:sz w:val="18"/>
        </w:rPr>
        <w:t>.­ Rúbrica.­ Lo</w:t>
      </w:r>
      <w:r>
        <w:rPr>
          <w:color w:val="2E2E2E"/>
          <w:sz w:val="18"/>
        </w:rPr>
        <w:t xml:space="preserve">s Comisionados: </w:t>
      </w:r>
      <w:r>
        <w:rPr>
          <w:b/>
          <w:color w:val="2E2E2E"/>
          <w:sz w:val="18"/>
        </w:rPr>
        <w:t>Ernesto Estrada González</w:t>
      </w:r>
      <w:r>
        <w:rPr>
          <w:color w:val="2E2E2E"/>
          <w:sz w:val="18"/>
        </w:rPr>
        <w:t xml:space="preserve">, </w:t>
      </w:r>
      <w:r>
        <w:rPr>
          <w:b/>
          <w:color w:val="2E2E2E"/>
          <w:sz w:val="18"/>
        </w:rPr>
        <w:t>María Elena Estavillo Flores</w:t>
      </w:r>
      <w:r>
        <w:rPr>
          <w:color w:val="2E2E2E"/>
          <w:sz w:val="18"/>
        </w:rPr>
        <w:t xml:space="preserve">, </w:t>
      </w:r>
      <w:r>
        <w:rPr>
          <w:b/>
          <w:color w:val="2E2E2E"/>
          <w:sz w:val="18"/>
        </w:rPr>
        <w:t>Adriana Sofía Labardini Inzunza</w:t>
      </w:r>
      <w:r>
        <w:rPr>
          <w:color w:val="2E2E2E"/>
          <w:sz w:val="18"/>
        </w:rPr>
        <w:t xml:space="preserve">, </w:t>
      </w:r>
      <w:r>
        <w:rPr>
          <w:b/>
          <w:color w:val="2E2E2E"/>
          <w:sz w:val="18"/>
        </w:rPr>
        <w:t>Mario Germán Fromow Rangel</w:t>
      </w:r>
      <w:r>
        <w:rPr>
          <w:color w:val="2E2E2E"/>
          <w:sz w:val="18"/>
        </w:rPr>
        <w:t xml:space="preserve">, </w:t>
      </w:r>
      <w:r>
        <w:rPr>
          <w:b/>
          <w:color w:val="2E2E2E"/>
          <w:sz w:val="18"/>
        </w:rPr>
        <w:t>Adolfo Cuevas Teja</w:t>
      </w:r>
      <w:r>
        <w:rPr>
          <w:color w:val="2E2E2E"/>
          <w:sz w:val="18"/>
        </w:rPr>
        <w:t>.­ Rúbricas.</w:t>
      </w:r>
    </w:p>
    <w:p w:rsidR="00795D2D" w:rsidRDefault="001B3982">
      <w:pPr>
        <w:pStyle w:val="Textoindependiente"/>
        <w:spacing w:line="244" w:lineRule="auto"/>
        <w:ind w:right="413" w:firstLine="288"/>
        <w:jc w:val="both"/>
      </w:pPr>
      <w:r>
        <w:rPr>
          <w:color w:val="2E2E2E"/>
        </w:rPr>
        <w:t xml:space="preserve">El presente Acuerdo fue </w:t>
      </w:r>
      <w:r>
        <w:rPr>
          <w:color w:val="2E2E2E"/>
          <w:spacing w:val="3"/>
        </w:rPr>
        <w:t xml:space="preserve">aprobado </w:t>
      </w:r>
      <w:r>
        <w:rPr>
          <w:color w:val="2E2E2E"/>
          <w:spacing w:val="2"/>
        </w:rPr>
        <w:t xml:space="preserve">por </w:t>
      </w:r>
      <w:r>
        <w:rPr>
          <w:color w:val="2E2E2E"/>
        </w:rPr>
        <w:t xml:space="preserve">el </w:t>
      </w:r>
      <w:r>
        <w:rPr>
          <w:color w:val="2E2E2E"/>
          <w:spacing w:val="2"/>
        </w:rPr>
        <w:t xml:space="preserve">Pleno del </w:t>
      </w:r>
      <w:r>
        <w:rPr>
          <w:color w:val="2E2E2E"/>
        </w:rPr>
        <w:t>Instituto Federal de Telecomunicaciones en</w:t>
      </w:r>
      <w:r>
        <w:rPr>
          <w:color w:val="2E2E2E"/>
        </w:rPr>
        <w:t xml:space="preserve"> su XXXII </w:t>
      </w:r>
      <w:r>
        <w:rPr>
          <w:color w:val="2E2E2E"/>
          <w:spacing w:val="2"/>
        </w:rPr>
        <w:t xml:space="preserve">Sesión </w:t>
      </w:r>
      <w:r>
        <w:rPr>
          <w:color w:val="2E2E2E"/>
        </w:rPr>
        <w:t xml:space="preserve">Ordinaria </w:t>
      </w:r>
      <w:r>
        <w:rPr>
          <w:color w:val="2E2E2E"/>
          <w:spacing w:val="2"/>
        </w:rPr>
        <w:t xml:space="preserve">celebrada </w:t>
      </w:r>
      <w:r>
        <w:rPr>
          <w:color w:val="2E2E2E"/>
        </w:rPr>
        <w:t xml:space="preserve">el 20 de septiembre de </w:t>
      </w:r>
      <w:r>
        <w:rPr>
          <w:color w:val="2E2E2E"/>
          <w:spacing w:val="3"/>
        </w:rPr>
        <w:t xml:space="preserve">2016, </w:t>
      </w:r>
      <w:r>
        <w:rPr>
          <w:color w:val="2E2E2E"/>
          <w:spacing w:val="2"/>
        </w:rPr>
        <w:t xml:space="preserve">por </w:t>
      </w:r>
      <w:r>
        <w:rPr>
          <w:color w:val="2E2E2E"/>
          <w:spacing w:val="3"/>
        </w:rPr>
        <w:t xml:space="preserve">unanimidad </w:t>
      </w:r>
      <w:r>
        <w:rPr>
          <w:color w:val="2E2E2E"/>
        </w:rPr>
        <w:t xml:space="preserve">de votos de </w:t>
      </w:r>
      <w:r>
        <w:rPr>
          <w:color w:val="2E2E2E"/>
          <w:spacing w:val="3"/>
        </w:rPr>
        <w:t xml:space="preserve">los Comisionados </w:t>
      </w:r>
      <w:r>
        <w:rPr>
          <w:color w:val="2E2E2E"/>
        </w:rPr>
        <w:t xml:space="preserve">presentes Gabriel Oswaldo Contreras Saldívar, Ernesto Estrada González, </w:t>
      </w:r>
      <w:r>
        <w:rPr>
          <w:color w:val="2E2E2E"/>
          <w:spacing w:val="2"/>
        </w:rPr>
        <w:t xml:space="preserve">Adriana </w:t>
      </w:r>
      <w:r>
        <w:rPr>
          <w:color w:val="2E2E2E"/>
        </w:rPr>
        <w:t xml:space="preserve">Sofía </w:t>
      </w:r>
      <w:r>
        <w:rPr>
          <w:color w:val="2E2E2E"/>
          <w:spacing w:val="3"/>
        </w:rPr>
        <w:t xml:space="preserve">Labardini </w:t>
      </w:r>
      <w:r>
        <w:rPr>
          <w:color w:val="2E2E2E"/>
        </w:rPr>
        <w:t xml:space="preserve">Inzunza, María </w:t>
      </w:r>
      <w:r>
        <w:rPr>
          <w:color w:val="2E2E2E"/>
          <w:spacing w:val="2"/>
        </w:rPr>
        <w:t xml:space="preserve">Elena </w:t>
      </w:r>
      <w:r>
        <w:rPr>
          <w:color w:val="2E2E2E"/>
        </w:rPr>
        <w:t>Estavillo Flores, Mario Germá</w:t>
      </w:r>
      <w:r>
        <w:rPr>
          <w:color w:val="2E2E2E"/>
        </w:rPr>
        <w:t xml:space="preserve">n Fromow </w:t>
      </w:r>
      <w:r>
        <w:rPr>
          <w:color w:val="2E2E2E"/>
          <w:spacing w:val="3"/>
        </w:rPr>
        <w:t xml:space="preserve">Rangel </w:t>
      </w:r>
      <w:r>
        <w:rPr>
          <w:color w:val="2E2E2E"/>
        </w:rPr>
        <w:t xml:space="preserve">y Adolfo </w:t>
      </w:r>
      <w:r>
        <w:rPr>
          <w:color w:val="2E2E2E"/>
          <w:spacing w:val="2"/>
        </w:rPr>
        <w:t xml:space="preserve">Cuevas </w:t>
      </w:r>
      <w:r>
        <w:rPr>
          <w:color w:val="2E2E2E"/>
          <w:spacing w:val="-3"/>
        </w:rPr>
        <w:t xml:space="preserve">Teja; </w:t>
      </w:r>
      <w:r>
        <w:rPr>
          <w:color w:val="2E2E2E"/>
        </w:rPr>
        <w:t xml:space="preserve">con fundamento en </w:t>
      </w:r>
      <w:r>
        <w:rPr>
          <w:color w:val="2E2E2E"/>
          <w:spacing w:val="3"/>
        </w:rPr>
        <w:t xml:space="preserve">los </w:t>
      </w:r>
      <w:r>
        <w:rPr>
          <w:color w:val="2E2E2E"/>
        </w:rPr>
        <w:t xml:space="preserve">párrafos </w:t>
      </w:r>
      <w:r>
        <w:rPr>
          <w:color w:val="2E2E2E"/>
          <w:spacing w:val="2"/>
        </w:rPr>
        <w:t xml:space="preserve">vigésimo, </w:t>
      </w:r>
      <w:r>
        <w:rPr>
          <w:color w:val="2E2E2E"/>
        </w:rPr>
        <w:t xml:space="preserve">fracciones I y </w:t>
      </w:r>
      <w:r>
        <w:rPr>
          <w:color w:val="2E2E2E"/>
          <w:spacing w:val="-4"/>
        </w:rPr>
        <w:t xml:space="preserve">III; </w:t>
      </w:r>
      <w:r>
        <w:rPr>
          <w:color w:val="2E2E2E"/>
        </w:rPr>
        <w:t xml:space="preserve">y </w:t>
      </w:r>
      <w:r>
        <w:rPr>
          <w:color w:val="2E2E2E"/>
          <w:spacing w:val="2"/>
        </w:rPr>
        <w:t xml:space="preserve">vigésimo primero, del </w:t>
      </w:r>
      <w:r>
        <w:rPr>
          <w:color w:val="2E2E2E"/>
        </w:rPr>
        <w:t xml:space="preserve">artículo 28 de  </w:t>
      </w:r>
      <w:r>
        <w:rPr>
          <w:color w:val="2E2E2E"/>
          <w:spacing w:val="2"/>
        </w:rPr>
        <w:t xml:space="preserve">la </w:t>
      </w:r>
      <w:r>
        <w:rPr>
          <w:color w:val="2E2E2E"/>
        </w:rPr>
        <w:t xml:space="preserve">Constitución Política de </w:t>
      </w:r>
      <w:r>
        <w:rPr>
          <w:color w:val="2E2E2E"/>
          <w:spacing w:val="3"/>
        </w:rPr>
        <w:t xml:space="preserve">los </w:t>
      </w:r>
      <w:r>
        <w:rPr>
          <w:color w:val="2E2E2E"/>
        </w:rPr>
        <w:t xml:space="preserve">Estados </w:t>
      </w:r>
      <w:r>
        <w:rPr>
          <w:color w:val="2E2E2E"/>
          <w:spacing w:val="3"/>
        </w:rPr>
        <w:t xml:space="preserve">Unidos </w:t>
      </w:r>
      <w:r>
        <w:rPr>
          <w:color w:val="2E2E2E"/>
          <w:spacing w:val="2"/>
        </w:rPr>
        <w:t xml:space="preserve">Mexicanos; </w:t>
      </w:r>
      <w:r>
        <w:rPr>
          <w:color w:val="2E2E2E"/>
        </w:rPr>
        <w:t xml:space="preserve">artículos 7, 16 y 45 de </w:t>
      </w:r>
      <w:r>
        <w:rPr>
          <w:color w:val="2E2E2E"/>
          <w:spacing w:val="2"/>
        </w:rPr>
        <w:t xml:space="preserve">la Ley </w:t>
      </w:r>
      <w:r>
        <w:rPr>
          <w:color w:val="2E2E2E"/>
        </w:rPr>
        <w:t xml:space="preserve">Federal de Telecomunicaciones y </w:t>
      </w:r>
      <w:r>
        <w:rPr>
          <w:color w:val="2E2E2E"/>
          <w:spacing w:val="3"/>
        </w:rPr>
        <w:t xml:space="preserve">Radiodifusión; </w:t>
      </w:r>
      <w:r>
        <w:rPr>
          <w:color w:val="2E2E2E"/>
        </w:rPr>
        <w:t xml:space="preserve">así como en </w:t>
      </w:r>
      <w:r>
        <w:rPr>
          <w:color w:val="2E2E2E"/>
          <w:spacing w:val="3"/>
        </w:rPr>
        <w:t xml:space="preserve">los </w:t>
      </w:r>
      <w:r>
        <w:rPr>
          <w:color w:val="2E2E2E"/>
        </w:rPr>
        <w:t xml:space="preserve">artículos 1, 7, 8 y 12 </w:t>
      </w:r>
      <w:r>
        <w:rPr>
          <w:color w:val="2E2E2E"/>
          <w:spacing w:val="2"/>
        </w:rPr>
        <w:t xml:space="preserve">del </w:t>
      </w:r>
      <w:r>
        <w:rPr>
          <w:color w:val="2E2E2E"/>
        </w:rPr>
        <w:t xml:space="preserve">Estatuto Orgánico </w:t>
      </w:r>
      <w:r>
        <w:rPr>
          <w:color w:val="2E2E2E"/>
          <w:spacing w:val="2"/>
        </w:rPr>
        <w:t xml:space="preserve">del </w:t>
      </w:r>
      <w:r>
        <w:rPr>
          <w:color w:val="2E2E2E"/>
        </w:rPr>
        <w:t>Instituto  Federal  de  Telecomunicaciones, mediante Acuerdo</w:t>
      </w:r>
      <w:r>
        <w:rPr>
          <w:color w:val="2E2E2E"/>
          <w:spacing w:val="33"/>
        </w:rPr>
        <w:t xml:space="preserve"> </w:t>
      </w:r>
      <w:r>
        <w:rPr>
          <w:color w:val="2E2E2E"/>
        </w:rPr>
        <w:t>P/IFT/200916/503.</w:t>
      </w:r>
    </w:p>
    <w:p w:rsidR="00795D2D" w:rsidRDefault="00795D2D">
      <w:pPr>
        <w:pStyle w:val="Textoindependiente"/>
        <w:spacing w:before="0"/>
        <w:ind w:left="0"/>
        <w:rPr>
          <w:sz w:val="20"/>
        </w:rPr>
      </w:pPr>
    </w:p>
    <w:p w:rsidR="00795D2D" w:rsidRDefault="00795D2D">
      <w:pPr>
        <w:pStyle w:val="Textoindependiente"/>
        <w:spacing w:before="1"/>
        <w:ind w:left="0"/>
      </w:pPr>
    </w:p>
    <w:p w:rsidR="00795D2D" w:rsidRDefault="001B3982">
      <w:pPr>
        <w:pStyle w:val="Prrafodelista"/>
        <w:numPr>
          <w:ilvl w:val="0"/>
          <w:numId w:val="2"/>
        </w:numPr>
        <w:tabs>
          <w:tab w:val="left" w:pos="1245"/>
        </w:tabs>
        <w:spacing w:before="0" w:line="242" w:lineRule="auto"/>
        <w:ind w:right="414" w:firstLine="288"/>
        <w:jc w:val="both"/>
        <w:rPr>
          <w:sz w:val="16"/>
        </w:rPr>
      </w:pPr>
      <w:r>
        <w:rPr>
          <w:color w:val="2E2E2E"/>
          <w:spacing w:val="-3"/>
          <w:sz w:val="16"/>
        </w:rPr>
        <w:t xml:space="preserve">Toda </w:t>
      </w:r>
      <w:r>
        <w:rPr>
          <w:color w:val="2E2E2E"/>
          <w:sz w:val="16"/>
        </w:rPr>
        <w:t xml:space="preserve">vez que es dicho ordenamiento el que ha sustituido para todos los efectos a </w:t>
      </w:r>
      <w:r>
        <w:rPr>
          <w:color w:val="2E2E2E"/>
          <w:spacing w:val="-3"/>
          <w:sz w:val="16"/>
        </w:rPr>
        <w:t xml:space="preserve">la </w:t>
      </w:r>
      <w:r>
        <w:rPr>
          <w:color w:val="2E2E2E"/>
          <w:sz w:val="16"/>
        </w:rPr>
        <w:t xml:space="preserve">Resolución mediante </w:t>
      </w:r>
      <w:r>
        <w:rPr>
          <w:color w:val="2E2E2E"/>
          <w:spacing w:val="-3"/>
          <w:sz w:val="16"/>
        </w:rPr>
        <w:t xml:space="preserve">la </w:t>
      </w:r>
      <w:r>
        <w:rPr>
          <w:color w:val="2E2E2E"/>
          <w:sz w:val="16"/>
        </w:rPr>
        <w:t xml:space="preserve">cual el Pleno de </w:t>
      </w:r>
      <w:r>
        <w:rPr>
          <w:color w:val="2E2E2E"/>
          <w:spacing w:val="-3"/>
          <w:sz w:val="16"/>
        </w:rPr>
        <w:t xml:space="preserve">la </w:t>
      </w:r>
      <w:r>
        <w:rPr>
          <w:color w:val="2E2E2E"/>
          <w:sz w:val="16"/>
        </w:rPr>
        <w:t xml:space="preserve">Comisión </w:t>
      </w:r>
      <w:r>
        <w:rPr>
          <w:color w:val="2E2E2E"/>
          <w:spacing w:val="2"/>
          <w:sz w:val="16"/>
        </w:rPr>
        <w:t xml:space="preserve">Federal </w:t>
      </w:r>
      <w:r>
        <w:rPr>
          <w:color w:val="2E2E2E"/>
          <w:sz w:val="16"/>
        </w:rPr>
        <w:t>de Telecomunicaciones emite los lineamientos para desarrollar los modelos de costos que aplicará para resolver, en té</w:t>
      </w:r>
      <w:r>
        <w:rPr>
          <w:color w:val="2E2E2E"/>
          <w:sz w:val="16"/>
        </w:rPr>
        <w:t xml:space="preserve">rminos del artículo 42 de </w:t>
      </w:r>
      <w:r>
        <w:rPr>
          <w:color w:val="2E2E2E"/>
          <w:spacing w:val="-3"/>
          <w:sz w:val="16"/>
        </w:rPr>
        <w:t xml:space="preserve">la </w:t>
      </w:r>
      <w:r>
        <w:rPr>
          <w:color w:val="2E2E2E"/>
          <w:sz w:val="16"/>
        </w:rPr>
        <w:t xml:space="preserve">Ley </w:t>
      </w:r>
      <w:r>
        <w:rPr>
          <w:color w:val="2E2E2E"/>
          <w:spacing w:val="2"/>
          <w:sz w:val="16"/>
        </w:rPr>
        <w:t xml:space="preserve">Federal </w:t>
      </w:r>
      <w:r>
        <w:rPr>
          <w:color w:val="2E2E2E"/>
          <w:sz w:val="16"/>
        </w:rPr>
        <w:t xml:space="preserve">de </w:t>
      </w:r>
      <w:r>
        <w:rPr>
          <w:color w:val="2E2E2E"/>
          <w:spacing w:val="-3"/>
          <w:sz w:val="16"/>
        </w:rPr>
        <w:t xml:space="preserve">Telecomunicaciones, </w:t>
      </w:r>
      <w:r>
        <w:rPr>
          <w:color w:val="2E2E2E"/>
          <w:sz w:val="16"/>
        </w:rPr>
        <w:t xml:space="preserve">desacuerdos en materia de tarifas aplicables a </w:t>
      </w:r>
      <w:r>
        <w:rPr>
          <w:color w:val="2E2E2E"/>
          <w:spacing w:val="-3"/>
          <w:sz w:val="16"/>
        </w:rPr>
        <w:t xml:space="preserve">la </w:t>
      </w:r>
      <w:r>
        <w:rPr>
          <w:color w:val="2E2E2E"/>
          <w:sz w:val="16"/>
        </w:rPr>
        <w:t xml:space="preserve">prestación de los </w:t>
      </w:r>
      <w:r>
        <w:rPr>
          <w:color w:val="2E2E2E"/>
          <w:spacing w:val="-3"/>
          <w:sz w:val="16"/>
        </w:rPr>
        <w:t xml:space="preserve">servicios </w:t>
      </w:r>
      <w:r>
        <w:rPr>
          <w:color w:val="2E2E2E"/>
          <w:sz w:val="16"/>
        </w:rPr>
        <w:t>de interconexión entre concesionarios</w:t>
      </w:r>
      <w:r>
        <w:rPr>
          <w:color w:val="2E2E2E"/>
          <w:spacing w:val="-13"/>
          <w:sz w:val="16"/>
        </w:rPr>
        <w:t xml:space="preserve"> </w:t>
      </w:r>
      <w:r>
        <w:rPr>
          <w:color w:val="2E2E2E"/>
          <w:sz w:val="16"/>
        </w:rPr>
        <w:t>de</w:t>
      </w:r>
      <w:r>
        <w:rPr>
          <w:color w:val="2E2E2E"/>
          <w:spacing w:val="-8"/>
          <w:sz w:val="16"/>
        </w:rPr>
        <w:t xml:space="preserve"> </w:t>
      </w:r>
      <w:r>
        <w:rPr>
          <w:color w:val="2E2E2E"/>
          <w:sz w:val="16"/>
        </w:rPr>
        <w:t>redes</w:t>
      </w:r>
      <w:r>
        <w:rPr>
          <w:color w:val="2E2E2E"/>
          <w:spacing w:val="-13"/>
          <w:sz w:val="16"/>
        </w:rPr>
        <w:t xml:space="preserve"> </w:t>
      </w:r>
      <w:r>
        <w:rPr>
          <w:color w:val="2E2E2E"/>
          <w:sz w:val="16"/>
        </w:rPr>
        <w:t>públicas</w:t>
      </w:r>
      <w:r>
        <w:rPr>
          <w:color w:val="2E2E2E"/>
          <w:spacing w:val="-13"/>
          <w:sz w:val="16"/>
        </w:rPr>
        <w:t xml:space="preserve"> </w:t>
      </w:r>
      <w:r>
        <w:rPr>
          <w:color w:val="2E2E2E"/>
          <w:sz w:val="16"/>
        </w:rPr>
        <w:t>de</w:t>
      </w:r>
      <w:r>
        <w:rPr>
          <w:color w:val="2E2E2E"/>
          <w:spacing w:val="-8"/>
          <w:sz w:val="16"/>
        </w:rPr>
        <w:t xml:space="preserve"> </w:t>
      </w:r>
      <w:r>
        <w:rPr>
          <w:color w:val="2E2E2E"/>
          <w:sz w:val="16"/>
        </w:rPr>
        <w:t>telecomunicaciones</w:t>
      </w:r>
    </w:p>
    <w:p w:rsidR="00795D2D" w:rsidRDefault="001B3982">
      <w:pPr>
        <w:pStyle w:val="Prrafodelista"/>
        <w:numPr>
          <w:ilvl w:val="0"/>
          <w:numId w:val="2"/>
        </w:numPr>
        <w:tabs>
          <w:tab w:val="left" w:pos="1244"/>
          <w:tab w:val="left" w:pos="1245"/>
        </w:tabs>
        <w:spacing w:before="129"/>
        <w:ind w:left="1244"/>
        <w:rPr>
          <w:sz w:val="16"/>
        </w:rPr>
      </w:pPr>
      <w:r>
        <w:rPr>
          <w:color w:val="2E2E2E"/>
          <w:sz w:val="16"/>
        </w:rPr>
        <w:t xml:space="preserve">Armstrong, M. </w:t>
      </w:r>
      <w:r>
        <w:rPr>
          <w:color w:val="2E2E2E"/>
          <w:spacing w:val="2"/>
          <w:sz w:val="16"/>
        </w:rPr>
        <w:t xml:space="preserve">(1998). Network </w:t>
      </w:r>
      <w:r>
        <w:rPr>
          <w:color w:val="2E2E2E"/>
          <w:sz w:val="16"/>
        </w:rPr>
        <w:t>interc</w:t>
      </w:r>
      <w:r>
        <w:rPr>
          <w:color w:val="2E2E2E"/>
          <w:sz w:val="16"/>
        </w:rPr>
        <w:t xml:space="preserve">onnection </w:t>
      </w:r>
      <w:r>
        <w:rPr>
          <w:color w:val="2E2E2E"/>
          <w:spacing w:val="-3"/>
          <w:sz w:val="16"/>
        </w:rPr>
        <w:t xml:space="preserve">in </w:t>
      </w:r>
      <w:r>
        <w:rPr>
          <w:color w:val="2E2E2E"/>
          <w:sz w:val="16"/>
        </w:rPr>
        <w:t xml:space="preserve">telecommunications. </w:t>
      </w:r>
      <w:r>
        <w:rPr>
          <w:color w:val="2E2E2E"/>
          <w:spacing w:val="2"/>
          <w:sz w:val="16"/>
        </w:rPr>
        <w:t xml:space="preserve">The </w:t>
      </w:r>
      <w:r>
        <w:rPr>
          <w:color w:val="2E2E2E"/>
          <w:sz w:val="16"/>
        </w:rPr>
        <w:t xml:space="preserve">Economic Journal </w:t>
      </w:r>
      <w:r>
        <w:rPr>
          <w:color w:val="2E2E2E"/>
          <w:spacing w:val="2"/>
          <w:sz w:val="16"/>
        </w:rPr>
        <w:t>(108),</w:t>
      </w:r>
      <w:r>
        <w:rPr>
          <w:color w:val="2E2E2E"/>
          <w:spacing w:val="-16"/>
          <w:sz w:val="16"/>
        </w:rPr>
        <w:t xml:space="preserve"> </w:t>
      </w:r>
      <w:r>
        <w:rPr>
          <w:color w:val="2E2E2E"/>
          <w:sz w:val="16"/>
        </w:rPr>
        <w:t>545­564.</w:t>
      </w:r>
    </w:p>
    <w:p w:rsidR="00795D2D" w:rsidRDefault="001B3982">
      <w:pPr>
        <w:pStyle w:val="Prrafodelista"/>
        <w:numPr>
          <w:ilvl w:val="0"/>
          <w:numId w:val="2"/>
        </w:numPr>
        <w:tabs>
          <w:tab w:val="left" w:pos="1410"/>
        </w:tabs>
        <w:spacing w:before="146" w:line="254" w:lineRule="auto"/>
        <w:ind w:right="420" w:firstLine="288"/>
        <w:jc w:val="both"/>
        <w:rPr>
          <w:sz w:val="16"/>
        </w:rPr>
      </w:pPr>
      <w:r>
        <w:rPr>
          <w:color w:val="2E2E2E"/>
          <w:sz w:val="16"/>
        </w:rPr>
        <w:t xml:space="preserve">Armstrong, M. </w:t>
      </w:r>
      <w:r>
        <w:rPr>
          <w:color w:val="2E2E2E"/>
          <w:spacing w:val="2"/>
          <w:sz w:val="16"/>
        </w:rPr>
        <w:t xml:space="preserve">(2002). The </w:t>
      </w:r>
      <w:r>
        <w:rPr>
          <w:color w:val="2E2E2E"/>
          <w:sz w:val="16"/>
        </w:rPr>
        <w:t xml:space="preserve">theory of </w:t>
      </w:r>
      <w:r>
        <w:rPr>
          <w:color w:val="2E2E2E"/>
          <w:spacing w:val="-3"/>
          <w:sz w:val="16"/>
        </w:rPr>
        <w:t xml:space="preserve">access </w:t>
      </w:r>
      <w:r>
        <w:rPr>
          <w:color w:val="2E2E2E"/>
          <w:sz w:val="16"/>
        </w:rPr>
        <w:t>pricing and interconnection, en Cave, Majumdar y I. Vogelsang eds., Handbook of Telecommunications</w:t>
      </w:r>
      <w:r>
        <w:rPr>
          <w:color w:val="2E2E2E"/>
          <w:spacing w:val="-34"/>
          <w:sz w:val="16"/>
        </w:rPr>
        <w:t xml:space="preserve"> </w:t>
      </w:r>
      <w:r>
        <w:rPr>
          <w:color w:val="2E2E2E"/>
          <w:sz w:val="16"/>
        </w:rPr>
        <w:t>Economics, Amsterdam: North­Holland.</w:t>
      </w:r>
    </w:p>
    <w:p w:rsidR="00795D2D" w:rsidRDefault="001B3982">
      <w:pPr>
        <w:pStyle w:val="Prrafodelista"/>
        <w:numPr>
          <w:ilvl w:val="0"/>
          <w:numId w:val="2"/>
        </w:numPr>
        <w:tabs>
          <w:tab w:val="left" w:pos="1244"/>
          <w:tab w:val="left" w:pos="1245"/>
        </w:tabs>
        <w:spacing w:before="105"/>
        <w:ind w:left="1244"/>
        <w:rPr>
          <w:sz w:val="16"/>
        </w:rPr>
      </w:pPr>
      <w:r>
        <w:rPr>
          <w:color w:val="2E2E2E"/>
          <w:sz w:val="16"/>
        </w:rPr>
        <w:t xml:space="preserve">Laffont, J.­J., &amp; Tirole, </w:t>
      </w:r>
      <w:r>
        <w:rPr>
          <w:color w:val="2E2E2E"/>
          <w:spacing w:val="-3"/>
          <w:sz w:val="16"/>
        </w:rPr>
        <w:t xml:space="preserve">J. </w:t>
      </w:r>
      <w:r>
        <w:rPr>
          <w:color w:val="2E2E2E"/>
          <w:spacing w:val="2"/>
          <w:sz w:val="16"/>
        </w:rPr>
        <w:t xml:space="preserve">(2000). </w:t>
      </w:r>
      <w:r>
        <w:rPr>
          <w:color w:val="2E2E2E"/>
          <w:sz w:val="16"/>
        </w:rPr>
        <w:t xml:space="preserve">Competition </w:t>
      </w:r>
      <w:r>
        <w:rPr>
          <w:color w:val="2E2E2E"/>
          <w:spacing w:val="-3"/>
          <w:sz w:val="16"/>
        </w:rPr>
        <w:t xml:space="preserve">in </w:t>
      </w:r>
      <w:r>
        <w:rPr>
          <w:color w:val="2E2E2E"/>
          <w:sz w:val="16"/>
        </w:rPr>
        <w:t>Telecommunications. Cambridge: MIT</w:t>
      </w:r>
      <w:r>
        <w:rPr>
          <w:color w:val="2E2E2E"/>
          <w:spacing w:val="-17"/>
          <w:sz w:val="16"/>
        </w:rPr>
        <w:t xml:space="preserve"> </w:t>
      </w:r>
      <w:r>
        <w:rPr>
          <w:color w:val="2E2E2E"/>
          <w:sz w:val="16"/>
        </w:rPr>
        <w:t>Press.</w:t>
      </w:r>
    </w:p>
    <w:p w:rsidR="00795D2D" w:rsidRDefault="001B3982">
      <w:pPr>
        <w:pStyle w:val="Prrafodelista"/>
        <w:numPr>
          <w:ilvl w:val="0"/>
          <w:numId w:val="2"/>
        </w:numPr>
        <w:tabs>
          <w:tab w:val="left" w:pos="1290"/>
        </w:tabs>
        <w:spacing w:before="146" w:line="254" w:lineRule="auto"/>
        <w:ind w:right="432" w:firstLine="288"/>
        <w:jc w:val="both"/>
        <w:rPr>
          <w:sz w:val="16"/>
        </w:rPr>
      </w:pPr>
      <w:r>
        <w:rPr>
          <w:color w:val="2E2E2E"/>
          <w:sz w:val="16"/>
        </w:rPr>
        <w:t xml:space="preserve">Gans, J., &amp; King, S. </w:t>
      </w:r>
      <w:r>
        <w:rPr>
          <w:color w:val="2E2E2E"/>
          <w:spacing w:val="2"/>
          <w:sz w:val="16"/>
        </w:rPr>
        <w:t xml:space="preserve">(2001). </w:t>
      </w:r>
      <w:r>
        <w:rPr>
          <w:color w:val="2E2E2E"/>
          <w:sz w:val="16"/>
        </w:rPr>
        <w:t xml:space="preserve">Using </w:t>
      </w:r>
      <w:r>
        <w:rPr>
          <w:color w:val="2E2E2E"/>
          <w:spacing w:val="-3"/>
          <w:sz w:val="16"/>
        </w:rPr>
        <w:t xml:space="preserve">bill </w:t>
      </w:r>
      <w:r>
        <w:rPr>
          <w:color w:val="2E2E2E"/>
          <w:sz w:val="16"/>
        </w:rPr>
        <w:t xml:space="preserve">and keep´ Interconnection Arrangements to Soften </w:t>
      </w:r>
      <w:r>
        <w:rPr>
          <w:color w:val="2E2E2E"/>
          <w:spacing w:val="2"/>
          <w:sz w:val="16"/>
        </w:rPr>
        <w:t xml:space="preserve">Network </w:t>
      </w:r>
      <w:r>
        <w:rPr>
          <w:color w:val="2E2E2E"/>
          <w:sz w:val="16"/>
        </w:rPr>
        <w:t>Competition. Economic Letters 413­ 420.</w:t>
      </w:r>
    </w:p>
    <w:p w:rsidR="00795D2D" w:rsidRDefault="001B3982">
      <w:pPr>
        <w:pStyle w:val="Prrafodelista"/>
        <w:numPr>
          <w:ilvl w:val="0"/>
          <w:numId w:val="2"/>
        </w:numPr>
        <w:tabs>
          <w:tab w:val="left" w:pos="1244"/>
          <w:tab w:val="left" w:pos="1245"/>
        </w:tabs>
        <w:spacing w:before="121"/>
        <w:ind w:left="1244"/>
        <w:rPr>
          <w:sz w:val="16"/>
        </w:rPr>
      </w:pPr>
      <w:r>
        <w:rPr>
          <w:color w:val="2E2E2E"/>
          <w:sz w:val="16"/>
        </w:rPr>
        <w:t xml:space="preserve">Carter, M., &amp; Wright, </w:t>
      </w:r>
      <w:r>
        <w:rPr>
          <w:color w:val="2E2E2E"/>
          <w:spacing w:val="-3"/>
          <w:sz w:val="16"/>
        </w:rPr>
        <w:t xml:space="preserve">J. </w:t>
      </w:r>
      <w:r>
        <w:rPr>
          <w:color w:val="2E2E2E"/>
          <w:spacing w:val="2"/>
          <w:sz w:val="16"/>
        </w:rPr>
        <w:t xml:space="preserve">(2003). </w:t>
      </w:r>
      <w:r>
        <w:rPr>
          <w:color w:val="2E2E2E"/>
          <w:sz w:val="16"/>
        </w:rPr>
        <w:t xml:space="preserve">Asymmetric </w:t>
      </w:r>
      <w:r>
        <w:rPr>
          <w:color w:val="2E2E2E"/>
          <w:spacing w:val="2"/>
          <w:sz w:val="16"/>
        </w:rPr>
        <w:t xml:space="preserve">Network </w:t>
      </w:r>
      <w:r>
        <w:rPr>
          <w:color w:val="2E2E2E"/>
          <w:sz w:val="16"/>
        </w:rPr>
        <w:t>Interconnection. Review of Industrial Organization,</w:t>
      </w:r>
      <w:r>
        <w:rPr>
          <w:color w:val="2E2E2E"/>
          <w:spacing w:val="-9"/>
          <w:sz w:val="16"/>
        </w:rPr>
        <w:t xml:space="preserve"> </w:t>
      </w:r>
      <w:r>
        <w:rPr>
          <w:color w:val="2E2E2E"/>
          <w:sz w:val="16"/>
        </w:rPr>
        <w:t>27­46.</w:t>
      </w:r>
    </w:p>
    <w:p w:rsidR="00795D2D" w:rsidRDefault="001B3982">
      <w:pPr>
        <w:pStyle w:val="Prrafodelista"/>
        <w:numPr>
          <w:ilvl w:val="0"/>
          <w:numId w:val="2"/>
        </w:numPr>
        <w:tabs>
          <w:tab w:val="left" w:pos="1335"/>
        </w:tabs>
        <w:spacing w:before="131" w:line="254" w:lineRule="auto"/>
        <w:ind w:right="426" w:firstLine="288"/>
        <w:jc w:val="both"/>
        <w:rPr>
          <w:sz w:val="16"/>
        </w:rPr>
      </w:pPr>
      <w:r>
        <w:rPr>
          <w:color w:val="2E2E2E"/>
          <w:sz w:val="16"/>
        </w:rPr>
        <w:t>El proceso de calibración permite acercar los resultados del modelo con los valores realmente observados a efecto de alcanzar una mayor</w:t>
      </w:r>
      <w:r>
        <w:rPr>
          <w:color w:val="2E2E2E"/>
          <w:spacing w:val="-8"/>
          <w:sz w:val="16"/>
        </w:rPr>
        <w:t xml:space="preserve"> </w:t>
      </w:r>
      <w:r>
        <w:rPr>
          <w:color w:val="2E2E2E"/>
          <w:sz w:val="16"/>
        </w:rPr>
        <w:t>exactitud.</w:t>
      </w:r>
    </w:p>
    <w:p w:rsidR="00795D2D" w:rsidRDefault="001B3982">
      <w:pPr>
        <w:pStyle w:val="Prrafodelista"/>
        <w:numPr>
          <w:ilvl w:val="0"/>
          <w:numId w:val="2"/>
        </w:numPr>
        <w:tabs>
          <w:tab w:val="left" w:pos="1290"/>
        </w:tabs>
        <w:spacing w:before="120" w:line="254" w:lineRule="auto"/>
        <w:ind w:right="420" w:firstLine="288"/>
        <w:jc w:val="both"/>
        <w:rPr>
          <w:sz w:val="16"/>
        </w:rPr>
      </w:pPr>
      <w:r>
        <w:rPr>
          <w:color w:val="2E2E2E"/>
          <w:sz w:val="16"/>
        </w:rPr>
        <w:t xml:space="preserve">En </w:t>
      </w:r>
      <w:r>
        <w:rPr>
          <w:color w:val="2E2E2E"/>
          <w:spacing w:val="-3"/>
          <w:sz w:val="16"/>
        </w:rPr>
        <w:t xml:space="preserve">México </w:t>
      </w:r>
      <w:r>
        <w:rPr>
          <w:color w:val="2E2E2E"/>
          <w:sz w:val="16"/>
        </w:rPr>
        <w:t xml:space="preserve">los operadores alternativos habrían desplegado </w:t>
      </w:r>
      <w:r>
        <w:rPr>
          <w:color w:val="2E2E2E"/>
          <w:spacing w:val="-3"/>
          <w:sz w:val="16"/>
        </w:rPr>
        <w:t xml:space="preserve">su </w:t>
      </w:r>
      <w:r>
        <w:rPr>
          <w:color w:val="2E2E2E"/>
          <w:spacing w:val="2"/>
          <w:sz w:val="16"/>
        </w:rPr>
        <w:t xml:space="preserve">red </w:t>
      </w:r>
      <w:r>
        <w:rPr>
          <w:color w:val="2E2E2E"/>
          <w:sz w:val="16"/>
        </w:rPr>
        <w:t xml:space="preserve">de cobertura utilizando </w:t>
      </w:r>
      <w:r>
        <w:rPr>
          <w:color w:val="2E2E2E"/>
          <w:spacing w:val="-3"/>
          <w:sz w:val="16"/>
        </w:rPr>
        <w:t xml:space="preserve">la </w:t>
      </w:r>
      <w:r>
        <w:rPr>
          <w:color w:val="2E2E2E"/>
          <w:sz w:val="16"/>
        </w:rPr>
        <w:t xml:space="preserve">banda de frecuencias de 1900MHz en las regiones donde no disponían de espectro en </w:t>
      </w:r>
      <w:r>
        <w:rPr>
          <w:color w:val="2E2E2E"/>
          <w:spacing w:val="-3"/>
          <w:sz w:val="16"/>
        </w:rPr>
        <w:t xml:space="preserve">la </w:t>
      </w:r>
      <w:r>
        <w:rPr>
          <w:color w:val="2E2E2E"/>
          <w:sz w:val="16"/>
        </w:rPr>
        <w:t>banda de</w:t>
      </w:r>
      <w:r>
        <w:rPr>
          <w:color w:val="2E2E2E"/>
          <w:spacing w:val="19"/>
          <w:sz w:val="16"/>
        </w:rPr>
        <w:t xml:space="preserve"> </w:t>
      </w:r>
      <w:r>
        <w:rPr>
          <w:color w:val="2E2E2E"/>
          <w:sz w:val="16"/>
        </w:rPr>
        <w:t>850MHz.</w:t>
      </w:r>
    </w:p>
    <w:p w:rsidR="00795D2D" w:rsidRDefault="001B3982">
      <w:pPr>
        <w:pStyle w:val="Prrafodelista"/>
        <w:numPr>
          <w:ilvl w:val="0"/>
          <w:numId w:val="2"/>
        </w:numPr>
        <w:tabs>
          <w:tab w:val="left" w:pos="1275"/>
        </w:tabs>
        <w:spacing w:before="120" w:line="254" w:lineRule="auto"/>
        <w:ind w:right="426" w:firstLine="288"/>
        <w:jc w:val="both"/>
        <w:rPr>
          <w:sz w:val="16"/>
        </w:rPr>
      </w:pPr>
      <w:r>
        <w:rPr>
          <w:color w:val="2E2E2E"/>
          <w:sz w:val="16"/>
        </w:rPr>
        <w:t>IRU: Indefeasible right of use, derecho de uso irrevocable. Se trata de u</w:t>
      </w:r>
      <w:r>
        <w:rPr>
          <w:color w:val="2E2E2E"/>
          <w:sz w:val="16"/>
        </w:rPr>
        <w:t xml:space="preserve">n derecho de uso a largo plazo </w:t>
      </w:r>
      <w:r>
        <w:rPr>
          <w:color w:val="2E2E2E"/>
          <w:spacing w:val="3"/>
          <w:sz w:val="16"/>
        </w:rPr>
        <w:t xml:space="preserve">(o </w:t>
      </w:r>
      <w:r>
        <w:rPr>
          <w:color w:val="2E2E2E"/>
          <w:sz w:val="16"/>
        </w:rPr>
        <w:t xml:space="preserve">propiedad temporal) de una porción de </w:t>
      </w:r>
      <w:r>
        <w:rPr>
          <w:color w:val="2E2E2E"/>
          <w:spacing w:val="-3"/>
          <w:sz w:val="16"/>
        </w:rPr>
        <w:t xml:space="preserve">la </w:t>
      </w:r>
      <w:r>
        <w:rPr>
          <w:color w:val="2E2E2E"/>
          <w:sz w:val="16"/>
        </w:rPr>
        <w:t>capacidad de un enlace de</w:t>
      </w:r>
      <w:r>
        <w:rPr>
          <w:color w:val="2E2E2E"/>
          <w:spacing w:val="-18"/>
          <w:sz w:val="16"/>
        </w:rPr>
        <w:t xml:space="preserve"> </w:t>
      </w:r>
      <w:r>
        <w:rPr>
          <w:color w:val="2E2E2E"/>
          <w:sz w:val="16"/>
        </w:rPr>
        <w:t>transmisión.</w:t>
      </w:r>
    </w:p>
    <w:p w:rsidR="00795D2D" w:rsidRDefault="001B3982">
      <w:pPr>
        <w:pStyle w:val="Prrafodelista"/>
        <w:numPr>
          <w:ilvl w:val="0"/>
          <w:numId w:val="2"/>
        </w:numPr>
        <w:tabs>
          <w:tab w:val="left" w:pos="1290"/>
        </w:tabs>
        <w:spacing w:before="120" w:line="244" w:lineRule="auto"/>
        <w:ind w:right="414" w:firstLine="288"/>
        <w:jc w:val="both"/>
        <w:rPr>
          <w:sz w:val="16"/>
        </w:rPr>
      </w:pPr>
      <w:r>
        <w:rPr>
          <w:color w:val="2E2E2E"/>
          <w:sz w:val="16"/>
        </w:rPr>
        <w:t xml:space="preserve">Un ancho de banda abundante y suficiente para todos los servicios/llamadas también puede mejorar </w:t>
      </w:r>
      <w:r>
        <w:rPr>
          <w:color w:val="2E2E2E"/>
          <w:spacing w:val="-3"/>
          <w:sz w:val="16"/>
        </w:rPr>
        <w:t xml:space="preserve">la </w:t>
      </w:r>
      <w:r>
        <w:rPr>
          <w:color w:val="2E2E2E"/>
          <w:sz w:val="16"/>
        </w:rPr>
        <w:t xml:space="preserve">calidad de </w:t>
      </w:r>
      <w:r>
        <w:rPr>
          <w:color w:val="2E2E2E"/>
          <w:spacing w:val="-3"/>
          <w:sz w:val="16"/>
        </w:rPr>
        <w:t xml:space="preserve">la </w:t>
      </w:r>
      <w:r>
        <w:rPr>
          <w:color w:val="2E2E2E"/>
          <w:sz w:val="16"/>
        </w:rPr>
        <w:t xml:space="preserve">llamada en el </w:t>
      </w:r>
      <w:r>
        <w:rPr>
          <w:color w:val="2E2E2E"/>
          <w:spacing w:val="-3"/>
          <w:sz w:val="16"/>
        </w:rPr>
        <w:t xml:space="preserve">caso </w:t>
      </w:r>
      <w:r>
        <w:rPr>
          <w:color w:val="2E2E2E"/>
          <w:sz w:val="16"/>
        </w:rPr>
        <w:t>de que no</w:t>
      </w:r>
      <w:r>
        <w:rPr>
          <w:color w:val="2E2E2E"/>
          <w:sz w:val="16"/>
        </w:rPr>
        <w:t xml:space="preserve"> </w:t>
      </w:r>
      <w:r>
        <w:rPr>
          <w:color w:val="2E2E2E"/>
          <w:spacing w:val="-3"/>
          <w:sz w:val="16"/>
        </w:rPr>
        <w:t xml:space="preserve">se </w:t>
      </w:r>
      <w:r>
        <w:rPr>
          <w:color w:val="2E2E2E"/>
          <w:sz w:val="16"/>
        </w:rPr>
        <w:t xml:space="preserve">apliquen otros mecanismos de QoS. </w:t>
      </w:r>
      <w:r>
        <w:rPr>
          <w:color w:val="2E2E2E"/>
          <w:spacing w:val="-3"/>
          <w:sz w:val="16"/>
        </w:rPr>
        <w:t xml:space="preserve">Sin </w:t>
      </w:r>
      <w:r>
        <w:rPr>
          <w:color w:val="2E2E2E"/>
          <w:sz w:val="16"/>
        </w:rPr>
        <w:t xml:space="preserve">embargo, </w:t>
      </w:r>
      <w:r>
        <w:rPr>
          <w:color w:val="2E2E2E"/>
          <w:spacing w:val="-3"/>
          <w:sz w:val="16"/>
        </w:rPr>
        <w:t xml:space="preserve">la </w:t>
      </w:r>
      <w:r>
        <w:rPr>
          <w:color w:val="2E2E2E"/>
          <w:sz w:val="16"/>
        </w:rPr>
        <w:t xml:space="preserve">falta de mecanismos de QoS y un ancho de banda limitado pueden </w:t>
      </w:r>
      <w:r>
        <w:rPr>
          <w:color w:val="2E2E2E"/>
          <w:spacing w:val="-3"/>
          <w:sz w:val="16"/>
        </w:rPr>
        <w:t xml:space="preserve">llevar </w:t>
      </w:r>
      <w:r>
        <w:rPr>
          <w:color w:val="2E2E2E"/>
          <w:sz w:val="16"/>
        </w:rPr>
        <w:t>a calidades</w:t>
      </w:r>
      <w:r>
        <w:rPr>
          <w:color w:val="2E2E2E"/>
          <w:spacing w:val="-8"/>
          <w:sz w:val="16"/>
        </w:rPr>
        <w:t xml:space="preserve"> </w:t>
      </w:r>
      <w:r>
        <w:rPr>
          <w:color w:val="2E2E2E"/>
          <w:sz w:val="16"/>
        </w:rPr>
        <w:t>en</w:t>
      </w:r>
      <w:r>
        <w:rPr>
          <w:color w:val="2E2E2E"/>
          <w:spacing w:val="-2"/>
          <w:sz w:val="16"/>
        </w:rPr>
        <w:t xml:space="preserve"> </w:t>
      </w:r>
      <w:r>
        <w:rPr>
          <w:color w:val="2E2E2E"/>
          <w:sz w:val="16"/>
        </w:rPr>
        <w:t>las</w:t>
      </w:r>
      <w:r>
        <w:rPr>
          <w:color w:val="2E2E2E"/>
          <w:spacing w:val="-8"/>
          <w:sz w:val="16"/>
        </w:rPr>
        <w:t xml:space="preserve"> </w:t>
      </w:r>
      <w:r>
        <w:rPr>
          <w:color w:val="2E2E2E"/>
          <w:sz w:val="16"/>
        </w:rPr>
        <w:t>llamadas</w:t>
      </w:r>
      <w:r>
        <w:rPr>
          <w:color w:val="2E2E2E"/>
          <w:spacing w:val="-8"/>
          <w:sz w:val="16"/>
        </w:rPr>
        <w:t xml:space="preserve"> </w:t>
      </w:r>
      <w:r>
        <w:rPr>
          <w:color w:val="2E2E2E"/>
          <w:sz w:val="16"/>
        </w:rPr>
        <w:t>que</w:t>
      </w:r>
      <w:r>
        <w:rPr>
          <w:color w:val="2E2E2E"/>
          <w:spacing w:val="-2"/>
          <w:sz w:val="16"/>
        </w:rPr>
        <w:t xml:space="preserve"> </w:t>
      </w:r>
      <w:r>
        <w:rPr>
          <w:color w:val="2E2E2E"/>
          <w:sz w:val="16"/>
        </w:rPr>
        <w:t>resulten</w:t>
      </w:r>
      <w:r>
        <w:rPr>
          <w:color w:val="2E2E2E"/>
          <w:spacing w:val="-2"/>
          <w:sz w:val="16"/>
        </w:rPr>
        <w:t xml:space="preserve"> </w:t>
      </w:r>
      <w:r>
        <w:rPr>
          <w:color w:val="2E2E2E"/>
          <w:sz w:val="16"/>
        </w:rPr>
        <w:t>inaceptables</w:t>
      </w:r>
      <w:r>
        <w:rPr>
          <w:color w:val="2E2E2E"/>
          <w:spacing w:val="-8"/>
          <w:sz w:val="16"/>
        </w:rPr>
        <w:t xml:space="preserve"> </w:t>
      </w:r>
      <w:r>
        <w:rPr>
          <w:color w:val="2E2E2E"/>
          <w:sz w:val="16"/>
        </w:rPr>
        <w:t>en</w:t>
      </w:r>
      <w:r>
        <w:rPr>
          <w:color w:val="2E2E2E"/>
          <w:spacing w:val="-2"/>
          <w:sz w:val="16"/>
        </w:rPr>
        <w:t xml:space="preserve"> </w:t>
      </w:r>
      <w:r>
        <w:rPr>
          <w:color w:val="2E2E2E"/>
          <w:sz w:val="16"/>
        </w:rPr>
        <w:t>las</w:t>
      </w:r>
      <w:r>
        <w:rPr>
          <w:color w:val="2E2E2E"/>
          <w:spacing w:val="-8"/>
          <w:sz w:val="16"/>
        </w:rPr>
        <w:t xml:space="preserve"> </w:t>
      </w:r>
      <w:r>
        <w:rPr>
          <w:color w:val="2E2E2E"/>
          <w:sz w:val="16"/>
        </w:rPr>
        <w:t>horas</w:t>
      </w:r>
      <w:r>
        <w:rPr>
          <w:color w:val="2E2E2E"/>
          <w:spacing w:val="-8"/>
          <w:sz w:val="16"/>
        </w:rPr>
        <w:t xml:space="preserve"> </w:t>
      </w:r>
      <w:r>
        <w:rPr>
          <w:color w:val="2E2E2E"/>
          <w:sz w:val="16"/>
        </w:rPr>
        <w:t>punta.</w:t>
      </w:r>
    </w:p>
    <w:p w:rsidR="00795D2D" w:rsidRDefault="001B3982">
      <w:pPr>
        <w:pStyle w:val="Prrafodelista"/>
        <w:numPr>
          <w:ilvl w:val="0"/>
          <w:numId w:val="2"/>
        </w:numPr>
        <w:tabs>
          <w:tab w:val="left" w:pos="1398"/>
        </w:tabs>
        <w:spacing w:before="112" w:line="254" w:lineRule="auto"/>
        <w:ind w:right="423" w:firstLine="288"/>
        <w:jc w:val="both"/>
        <w:rPr>
          <w:sz w:val="16"/>
        </w:rPr>
      </w:pPr>
      <w:hyperlink r:id="rId48">
        <w:r>
          <w:rPr>
            <w:color w:val="2E2E2E"/>
            <w:sz w:val="16"/>
          </w:rPr>
          <w:t>http://eur</w:t>
        </w:r>
      </w:hyperlink>
      <w:r>
        <w:rPr>
          <w:color w:val="2E2E2E"/>
          <w:sz w:val="16"/>
        </w:rPr>
        <w:t xml:space="preserve">­lex.europa.eu/legal­content/EN/TXT/?uri=CELEX%3A32009H0396. Commission REcommendation of 7 May 2009 on the Regulatory treatment of Fixed and Mobile Termination Rates </w:t>
      </w:r>
      <w:r>
        <w:rPr>
          <w:color w:val="2E2E2E"/>
          <w:spacing w:val="-3"/>
          <w:sz w:val="16"/>
        </w:rPr>
        <w:t xml:space="preserve">in </w:t>
      </w:r>
      <w:r>
        <w:rPr>
          <w:color w:val="2E2E2E"/>
          <w:sz w:val="16"/>
        </w:rPr>
        <w:t>the</w:t>
      </w:r>
      <w:r>
        <w:rPr>
          <w:color w:val="2E2E2E"/>
          <w:spacing w:val="8"/>
          <w:sz w:val="16"/>
        </w:rPr>
        <w:t xml:space="preserve"> </w:t>
      </w:r>
      <w:r>
        <w:rPr>
          <w:color w:val="2E2E2E"/>
          <w:sz w:val="16"/>
        </w:rPr>
        <w:t>EU.</w:t>
      </w:r>
    </w:p>
    <w:p w:rsidR="00795D2D" w:rsidRDefault="001B3982">
      <w:pPr>
        <w:pStyle w:val="Prrafodelista"/>
        <w:numPr>
          <w:ilvl w:val="0"/>
          <w:numId w:val="2"/>
        </w:numPr>
        <w:tabs>
          <w:tab w:val="left" w:pos="1275"/>
        </w:tabs>
        <w:spacing w:before="120" w:line="244" w:lineRule="auto"/>
        <w:ind w:right="414" w:firstLine="288"/>
        <w:jc w:val="both"/>
        <w:rPr>
          <w:sz w:val="16"/>
        </w:rPr>
      </w:pPr>
      <w:r>
        <w:rPr>
          <w:color w:val="2E2E2E"/>
          <w:sz w:val="16"/>
        </w:rPr>
        <w:t>Por ejemplo, los costos actuales top­down que representan operaciones de voz y</w:t>
      </w:r>
      <w:r>
        <w:rPr>
          <w:color w:val="2E2E2E"/>
          <w:sz w:val="16"/>
        </w:rPr>
        <w:t xml:space="preserve"> datos necesitan ser </w:t>
      </w:r>
      <w:r>
        <w:rPr>
          <w:color w:val="2E2E2E"/>
          <w:spacing w:val="-3"/>
          <w:sz w:val="16"/>
        </w:rPr>
        <w:t xml:space="preserve">divididos </w:t>
      </w:r>
      <w:r>
        <w:rPr>
          <w:color w:val="2E2E2E"/>
          <w:sz w:val="16"/>
        </w:rPr>
        <w:t xml:space="preserve">en costos independientes de voz relevantes y costos adicionales de datos. Las redes únicamente de voz no existen comúnmente en </w:t>
      </w:r>
      <w:r>
        <w:rPr>
          <w:color w:val="2E2E2E"/>
          <w:spacing w:val="-3"/>
          <w:sz w:val="16"/>
        </w:rPr>
        <w:t xml:space="preserve">la </w:t>
      </w:r>
      <w:r>
        <w:rPr>
          <w:color w:val="2E2E2E"/>
          <w:sz w:val="16"/>
        </w:rPr>
        <w:t xml:space="preserve">realidad, </w:t>
      </w:r>
      <w:r>
        <w:rPr>
          <w:color w:val="2E2E2E"/>
          <w:spacing w:val="-3"/>
          <w:sz w:val="16"/>
        </w:rPr>
        <w:t xml:space="preserve">lo </w:t>
      </w:r>
      <w:r>
        <w:rPr>
          <w:color w:val="2E2E2E"/>
          <w:sz w:val="16"/>
        </w:rPr>
        <w:t xml:space="preserve">que </w:t>
      </w:r>
      <w:r>
        <w:rPr>
          <w:color w:val="2E2E2E"/>
          <w:spacing w:val="-3"/>
          <w:sz w:val="16"/>
        </w:rPr>
        <w:t xml:space="preserve">implica </w:t>
      </w:r>
      <w:r>
        <w:rPr>
          <w:color w:val="2E2E2E"/>
          <w:sz w:val="16"/>
        </w:rPr>
        <w:t xml:space="preserve">que </w:t>
      </w:r>
      <w:r>
        <w:rPr>
          <w:color w:val="2E2E2E"/>
          <w:spacing w:val="-3"/>
          <w:sz w:val="16"/>
        </w:rPr>
        <w:t xml:space="preserve">la </w:t>
      </w:r>
      <w:r>
        <w:rPr>
          <w:color w:val="2E2E2E"/>
          <w:spacing w:val="2"/>
          <w:sz w:val="16"/>
        </w:rPr>
        <w:t xml:space="preserve">red  </w:t>
      </w:r>
      <w:r>
        <w:rPr>
          <w:color w:val="2E2E2E"/>
          <w:sz w:val="16"/>
        </w:rPr>
        <w:t>modelada no puede ser comparada con ningún operador</w:t>
      </w:r>
      <w:r>
        <w:rPr>
          <w:color w:val="2E2E2E"/>
          <w:spacing w:val="35"/>
          <w:sz w:val="16"/>
        </w:rPr>
        <w:t xml:space="preserve"> </w:t>
      </w:r>
      <w:r>
        <w:rPr>
          <w:color w:val="2E2E2E"/>
          <w:sz w:val="16"/>
        </w:rPr>
        <w:t>real.</w:t>
      </w:r>
    </w:p>
    <w:p w:rsidR="00795D2D" w:rsidRDefault="001B3982">
      <w:pPr>
        <w:pStyle w:val="Prrafodelista"/>
        <w:numPr>
          <w:ilvl w:val="0"/>
          <w:numId w:val="2"/>
        </w:numPr>
        <w:tabs>
          <w:tab w:val="left" w:pos="1274"/>
          <w:tab w:val="left" w:pos="1275"/>
        </w:tabs>
        <w:spacing w:before="128"/>
        <w:ind w:left="1274" w:hanging="421"/>
        <w:rPr>
          <w:sz w:val="16"/>
        </w:rPr>
      </w:pPr>
      <w:r>
        <w:rPr>
          <w:color w:val="2E2E2E"/>
          <w:sz w:val="16"/>
        </w:rPr>
        <w:t xml:space="preserve">Se entiende por perfil las proporciones de llamadas desde/a varios destinos </w:t>
      </w:r>
      <w:r>
        <w:rPr>
          <w:color w:val="2E2E2E"/>
          <w:spacing w:val="-3"/>
          <w:sz w:val="16"/>
        </w:rPr>
        <w:t xml:space="preserve">fijos </w:t>
      </w:r>
      <w:r>
        <w:rPr>
          <w:color w:val="2E2E2E"/>
          <w:sz w:val="16"/>
        </w:rPr>
        <w:t xml:space="preserve">y </w:t>
      </w:r>
      <w:r>
        <w:rPr>
          <w:color w:val="2E2E2E"/>
          <w:spacing w:val="-3"/>
          <w:sz w:val="16"/>
        </w:rPr>
        <w:t xml:space="preserve">móviles, </w:t>
      </w:r>
      <w:r>
        <w:rPr>
          <w:color w:val="2E2E2E"/>
          <w:sz w:val="16"/>
        </w:rPr>
        <w:t>por hora del día y usos de otros</w:t>
      </w:r>
      <w:r>
        <w:rPr>
          <w:color w:val="2E2E2E"/>
          <w:spacing w:val="-12"/>
          <w:sz w:val="16"/>
        </w:rPr>
        <w:t xml:space="preserve"> </w:t>
      </w:r>
      <w:r>
        <w:rPr>
          <w:color w:val="2E2E2E"/>
          <w:spacing w:val="-3"/>
          <w:sz w:val="16"/>
        </w:rPr>
        <w:t>servicios.</w:t>
      </w:r>
    </w:p>
    <w:p w:rsidR="00795D2D" w:rsidRDefault="00795D2D">
      <w:pPr>
        <w:rPr>
          <w:sz w:val="16"/>
        </w:rPr>
        <w:sectPr w:rsidR="00795D2D">
          <w:pgSz w:w="12240" w:h="15840"/>
          <w:pgMar w:top="460" w:right="400" w:bottom="480" w:left="420" w:header="274" w:footer="285" w:gutter="0"/>
          <w:cols w:space="720"/>
        </w:sectPr>
      </w:pPr>
    </w:p>
    <w:p w:rsidR="00795D2D" w:rsidRDefault="001B3982">
      <w:pPr>
        <w:pStyle w:val="Prrafodelista"/>
        <w:numPr>
          <w:ilvl w:val="0"/>
          <w:numId w:val="2"/>
        </w:numPr>
        <w:tabs>
          <w:tab w:val="left" w:pos="1395"/>
        </w:tabs>
        <w:spacing w:before="136" w:line="244" w:lineRule="auto"/>
        <w:ind w:right="420" w:firstLine="288"/>
        <w:jc w:val="both"/>
        <w:rPr>
          <w:sz w:val="16"/>
        </w:rPr>
      </w:pPr>
      <w:r>
        <w:rPr>
          <w:color w:val="2E2E2E"/>
          <w:sz w:val="16"/>
        </w:rPr>
        <w:lastRenderedPageBreak/>
        <w:t xml:space="preserve">Por ejemplo, </w:t>
      </w:r>
      <w:r>
        <w:rPr>
          <w:color w:val="2E2E2E"/>
          <w:spacing w:val="-3"/>
          <w:sz w:val="16"/>
        </w:rPr>
        <w:t xml:space="preserve">se </w:t>
      </w:r>
      <w:r>
        <w:rPr>
          <w:color w:val="2E2E2E"/>
          <w:sz w:val="16"/>
        </w:rPr>
        <w:t xml:space="preserve">puede esperar que </w:t>
      </w:r>
      <w:r>
        <w:rPr>
          <w:color w:val="2E2E2E"/>
          <w:spacing w:val="-3"/>
          <w:sz w:val="16"/>
        </w:rPr>
        <w:t xml:space="preserve">la </w:t>
      </w:r>
      <w:r>
        <w:rPr>
          <w:color w:val="2E2E2E"/>
          <w:sz w:val="16"/>
        </w:rPr>
        <w:t xml:space="preserve">proporción de llamadas originadas que son on­net, manteniendo todos </w:t>
      </w:r>
      <w:r>
        <w:rPr>
          <w:color w:val="2E2E2E"/>
          <w:sz w:val="16"/>
        </w:rPr>
        <w:t xml:space="preserve">los otros factores constantes, estén relacionadas con el tamaño de </w:t>
      </w:r>
      <w:r>
        <w:rPr>
          <w:color w:val="2E2E2E"/>
          <w:spacing w:val="-3"/>
          <w:sz w:val="16"/>
        </w:rPr>
        <w:t xml:space="preserve">la </w:t>
      </w:r>
      <w:r>
        <w:rPr>
          <w:color w:val="2E2E2E"/>
          <w:sz w:val="16"/>
        </w:rPr>
        <w:t>base de suscriptores del operador. Claramente, a medida que cambie con el tiempo el tamaño del operador modelado, una proporción cambiante dinámicamente de tráfico tendría que ser estima</w:t>
      </w:r>
      <w:r>
        <w:rPr>
          <w:color w:val="2E2E2E"/>
          <w:sz w:val="16"/>
        </w:rPr>
        <w:t>da como</w:t>
      </w:r>
      <w:r>
        <w:rPr>
          <w:color w:val="2E2E2E"/>
          <w:spacing w:val="31"/>
          <w:sz w:val="16"/>
        </w:rPr>
        <w:t xml:space="preserve"> </w:t>
      </w:r>
      <w:r>
        <w:rPr>
          <w:color w:val="2E2E2E"/>
          <w:sz w:val="16"/>
        </w:rPr>
        <w:t>on­net.</w:t>
      </w:r>
    </w:p>
    <w:p w:rsidR="00795D2D" w:rsidRDefault="001B3982">
      <w:pPr>
        <w:pStyle w:val="Prrafodelista"/>
        <w:numPr>
          <w:ilvl w:val="0"/>
          <w:numId w:val="2"/>
        </w:numPr>
        <w:tabs>
          <w:tab w:val="left" w:pos="1274"/>
          <w:tab w:val="left" w:pos="1275"/>
        </w:tabs>
        <w:spacing w:before="127" w:line="254" w:lineRule="auto"/>
        <w:ind w:right="432" w:firstLine="288"/>
        <w:rPr>
          <w:sz w:val="16"/>
        </w:rPr>
      </w:pPr>
      <w:r>
        <w:rPr>
          <w:color w:val="2E2E2E"/>
          <w:sz w:val="16"/>
        </w:rPr>
        <w:t xml:space="preserve">Entre más incrementos, más </w:t>
      </w:r>
      <w:r>
        <w:rPr>
          <w:color w:val="2E2E2E"/>
          <w:spacing w:val="-3"/>
          <w:sz w:val="16"/>
        </w:rPr>
        <w:t xml:space="preserve">cálculos se </w:t>
      </w:r>
      <w:r>
        <w:rPr>
          <w:color w:val="2E2E2E"/>
          <w:sz w:val="16"/>
        </w:rPr>
        <w:t xml:space="preserve">necesitan en el modelo y más costos comunes </w:t>
      </w:r>
      <w:r>
        <w:rPr>
          <w:color w:val="2E2E2E"/>
          <w:spacing w:val="3"/>
          <w:sz w:val="16"/>
        </w:rPr>
        <w:t xml:space="preserve">(o </w:t>
      </w:r>
      <w:r>
        <w:rPr>
          <w:color w:val="2E2E2E"/>
          <w:sz w:val="16"/>
        </w:rPr>
        <w:t>agregado de costos comunes) tienen que ser distribuidos como</w:t>
      </w:r>
      <w:r>
        <w:rPr>
          <w:color w:val="2E2E2E"/>
          <w:spacing w:val="-9"/>
          <w:sz w:val="16"/>
        </w:rPr>
        <w:t xml:space="preserve"> </w:t>
      </w:r>
      <w:r>
        <w:rPr>
          <w:color w:val="2E2E2E"/>
          <w:sz w:val="16"/>
        </w:rPr>
        <w:t>mark­up.</w:t>
      </w:r>
    </w:p>
    <w:p w:rsidR="00795D2D" w:rsidRDefault="001B3982">
      <w:pPr>
        <w:pStyle w:val="Prrafodelista"/>
        <w:numPr>
          <w:ilvl w:val="0"/>
          <w:numId w:val="2"/>
        </w:numPr>
        <w:tabs>
          <w:tab w:val="left" w:pos="1274"/>
          <w:tab w:val="left" w:pos="1275"/>
        </w:tabs>
        <w:spacing w:before="105"/>
        <w:ind w:left="1274" w:hanging="421"/>
        <w:rPr>
          <w:sz w:val="16"/>
        </w:rPr>
      </w:pPr>
      <w:r>
        <w:rPr>
          <w:color w:val="2E2E2E"/>
          <w:sz w:val="16"/>
        </w:rPr>
        <w:t xml:space="preserve">Por las economías de </w:t>
      </w:r>
      <w:r>
        <w:rPr>
          <w:color w:val="2E2E2E"/>
          <w:spacing w:val="-3"/>
          <w:sz w:val="16"/>
        </w:rPr>
        <w:t xml:space="preserve">escala </w:t>
      </w:r>
      <w:r>
        <w:rPr>
          <w:color w:val="2E2E2E"/>
          <w:sz w:val="16"/>
        </w:rPr>
        <w:t>y el mecanismo de márgenes</w:t>
      </w:r>
      <w:r>
        <w:rPr>
          <w:color w:val="2E2E2E"/>
          <w:spacing w:val="-31"/>
          <w:sz w:val="16"/>
        </w:rPr>
        <w:t xml:space="preserve"> </w:t>
      </w:r>
      <w:r>
        <w:rPr>
          <w:color w:val="2E2E2E"/>
          <w:sz w:val="16"/>
        </w:rPr>
        <w:t>adicionales.</w:t>
      </w:r>
    </w:p>
    <w:p w:rsidR="00795D2D" w:rsidRDefault="001B3982">
      <w:pPr>
        <w:pStyle w:val="Prrafodelista"/>
        <w:numPr>
          <w:ilvl w:val="0"/>
          <w:numId w:val="2"/>
        </w:numPr>
        <w:tabs>
          <w:tab w:val="left" w:pos="1349"/>
          <w:tab w:val="left" w:pos="1350"/>
        </w:tabs>
        <w:spacing w:before="146" w:line="254" w:lineRule="auto"/>
        <w:ind w:right="426" w:firstLine="288"/>
        <w:rPr>
          <w:sz w:val="16"/>
        </w:rPr>
      </w:pPr>
      <w:r>
        <w:rPr>
          <w:color w:val="2E2E2E"/>
          <w:sz w:val="16"/>
        </w:rPr>
        <w:t xml:space="preserve">La experiencia ha demostrado que es más transparente para construir modelos ascendentes de costos. Cualquier método </w:t>
      </w:r>
      <w:r>
        <w:rPr>
          <w:color w:val="2E2E2E"/>
          <w:spacing w:val="-3"/>
          <w:sz w:val="16"/>
        </w:rPr>
        <w:t xml:space="preserve">utilizado </w:t>
      </w:r>
      <w:r>
        <w:rPr>
          <w:color w:val="2E2E2E"/>
          <w:sz w:val="16"/>
        </w:rPr>
        <w:t xml:space="preserve">necesitará un factor de </w:t>
      </w:r>
      <w:r>
        <w:rPr>
          <w:color w:val="2E2E2E"/>
          <w:spacing w:val="-3"/>
          <w:sz w:val="16"/>
        </w:rPr>
        <w:t xml:space="preserve">inflación ya </w:t>
      </w:r>
      <w:r>
        <w:rPr>
          <w:color w:val="2E2E2E"/>
          <w:sz w:val="16"/>
        </w:rPr>
        <w:t xml:space="preserve">sea en </w:t>
      </w:r>
      <w:r>
        <w:rPr>
          <w:color w:val="2E2E2E"/>
          <w:spacing w:val="-3"/>
          <w:sz w:val="16"/>
        </w:rPr>
        <w:t xml:space="preserve">la </w:t>
      </w:r>
      <w:r>
        <w:rPr>
          <w:color w:val="2E2E2E"/>
          <w:sz w:val="16"/>
        </w:rPr>
        <w:t>tendencia de los precios o en el</w:t>
      </w:r>
      <w:r>
        <w:rPr>
          <w:color w:val="2E2E2E"/>
          <w:spacing w:val="3"/>
          <w:sz w:val="16"/>
        </w:rPr>
        <w:t xml:space="preserve"> </w:t>
      </w:r>
      <w:r>
        <w:rPr>
          <w:color w:val="2E2E2E"/>
          <w:spacing w:val="-4"/>
          <w:sz w:val="16"/>
        </w:rPr>
        <w:t>CCPP.</w:t>
      </w:r>
    </w:p>
    <w:p w:rsidR="00795D2D" w:rsidRDefault="001B3982">
      <w:pPr>
        <w:pStyle w:val="Prrafodelista"/>
        <w:numPr>
          <w:ilvl w:val="0"/>
          <w:numId w:val="2"/>
        </w:numPr>
        <w:tabs>
          <w:tab w:val="left" w:pos="1274"/>
          <w:tab w:val="left" w:pos="1275"/>
        </w:tabs>
        <w:spacing w:before="120"/>
        <w:ind w:left="1274" w:hanging="421"/>
        <w:rPr>
          <w:sz w:val="16"/>
        </w:rPr>
      </w:pPr>
      <w:r>
        <w:rPr>
          <w:color w:val="2E2E2E"/>
          <w:sz w:val="16"/>
        </w:rPr>
        <w:t xml:space="preserve">La información </w:t>
      </w:r>
      <w:r>
        <w:rPr>
          <w:color w:val="2E2E2E"/>
          <w:spacing w:val="-3"/>
          <w:sz w:val="16"/>
        </w:rPr>
        <w:t xml:space="preserve">se </w:t>
      </w:r>
      <w:r>
        <w:rPr>
          <w:color w:val="2E2E2E"/>
          <w:sz w:val="16"/>
        </w:rPr>
        <w:t>puede consultar en el sigu</w:t>
      </w:r>
      <w:r>
        <w:rPr>
          <w:color w:val="2E2E2E"/>
          <w:sz w:val="16"/>
        </w:rPr>
        <w:t xml:space="preserve">iente vínculo: </w:t>
      </w:r>
      <w:hyperlink r:id="rId49">
        <w:r>
          <w:rPr>
            <w:color w:val="2E2E2E"/>
            <w:sz w:val="16"/>
          </w:rPr>
          <w:t>http://pages.stern.nyu.edu/adamodar/New_Home_Page/datafile/Betas.html</w:t>
        </w:r>
      </w:hyperlink>
    </w:p>
    <w:p w:rsidR="00795D2D" w:rsidRDefault="001B3982">
      <w:pPr>
        <w:pStyle w:val="Prrafodelista"/>
        <w:numPr>
          <w:ilvl w:val="0"/>
          <w:numId w:val="2"/>
        </w:numPr>
        <w:tabs>
          <w:tab w:val="left" w:pos="1274"/>
          <w:tab w:val="left" w:pos="1275"/>
        </w:tabs>
        <w:spacing w:before="146"/>
        <w:ind w:left="1274" w:hanging="421"/>
        <w:rPr>
          <w:sz w:val="16"/>
        </w:rPr>
      </w:pPr>
      <w:r>
        <w:rPr>
          <w:color w:val="2E2E2E"/>
          <w:sz w:val="16"/>
        </w:rPr>
        <w:t xml:space="preserve">La información </w:t>
      </w:r>
      <w:r>
        <w:rPr>
          <w:color w:val="2E2E2E"/>
          <w:spacing w:val="-3"/>
          <w:sz w:val="16"/>
        </w:rPr>
        <w:t xml:space="preserve">se </w:t>
      </w:r>
      <w:r>
        <w:rPr>
          <w:color w:val="2E2E2E"/>
          <w:sz w:val="16"/>
        </w:rPr>
        <w:t xml:space="preserve">puede consultar en el siguiente vínculo: </w:t>
      </w:r>
      <w:hyperlink r:id="rId50">
        <w:r>
          <w:rPr>
            <w:color w:val="2E2E2E"/>
            <w:sz w:val="16"/>
          </w:rPr>
          <w:t>http://pages.stern.nyu.edu/adamodar/New_Home_Page/datafile/Betas.html</w:t>
        </w:r>
      </w:hyperlink>
    </w:p>
    <w:p w:rsidR="00795D2D" w:rsidRDefault="001B3982">
      <w:pPr>
        <w:pStyle w:val="Prrafodelista"/>
        <w:numPr>
          <w:ilvl w:val="0"/>
          <w:numId w:val="2"/>
        </w:numPr>
        <w:tabs>
          <w:tab w:val="left" w:pos="1274"/>
          <w:tab w:val="left" w:pos="1275"/>
        </w:tabs>
        <w:spacing w:before="131"/>
        <w:ind w:left="1274" w:hanging="421"/>
        <w:rPr>
          <w:sz w:val="16"/>
        </w:rPr>
      </w:pPr>
      <w:r>
        <w:rPr>
          <w:color w:val="2E2E2E"/>
          <w:sz w:val="16"/>
        </w:rPr>
        <w:t xml:space="preserve">La información </w:t>
      </w:r>
      <w:r>
        <w:rPr>
          <w:color w:val="2E2E2E"/>
          <w:spacing w:val="-3"/>
          <w:sz w:val="16"/>
        </w:rPr>
        <w:t xml:space="preserve">se </w:t>
      </w:r>
      <w:r>
        <w:rPr>
          <w:color w:val="2E2E2E"/>
          <w:sz w:val="16"/>
        </w:rPr>
        <w:t xml:space="preserve">puede consultar en el siguiente vínculo: </w:t>
      </w:r>
      <w:hyperlink r:id="rId51">
        <w:r>
          <w:rPr>
            <w:color w:val="2E2E2E"/>
            <w:sz w:val="16"/>
          </w:rPr>
          <w:t>http://pages.stern.nyu.edu/adamodar/New_Home_Page/datafile/Betas.html</w:t>
        </w:r>
      </w:hyperlink>
    </w:p>
    <w:p w:rsidR="00795D2D" w:rsidRDefault="001B3982">
      <w:pPr>
        <w:pStyle w:val="Prrafodelista"/>
        <w:numPr>
          <w:ilvl w:val="0"/>
          <w:numId w:val="2"/>
        </w:numPr>
        <w:tabs>
          <w:tab w:val="left" w:pos="1274"/>
          <w:tab w:val="left" w:pos="1275"/>
        </w:tabs>
        <w:spacing w:before="146"/>
        <w:ind w:left="1274" w:hanging="421"/>
        <w:rPr>
          <w:sz w:val="16"/>
        </w:rPr>
      </w:pPr>
      <w:r>
        <w:rPr>
          <w:color w:val="2E2E2E"/>
          <w:sz w:val="16"/>
        </w:rPr>
        <w:t xml:space="preserve">La información </w:t>
      </w:r>
      <w:r>
        <w:rPr>
          <w:color w:val="2E2E2E"/>
          <w:spacing w:val="-3"/>
          <w:sz w:val="16"/>
        </w:rPr>
        <w:t xml:space="preserve">se </w:t>
      </w:r>
      <w:r>
        <w:rPr>
          <w:color w:val="2E2E2E"/>
          <w:sz w:val="16"/>
        </w:rPr>
        <w:t xml:space="preserve">puede consultar en el siguiente vínculo: </w:t>
      </w:r>
      <w:hyperlink r:id="rId52">
        <w:r>
          <w:rPr>
            <w:color w:val="2E2E2E"/>
            <w:sz w:val="16"/>
          </w:rPr>
          <w:t>http://pag</w:t>
        </w:r>
        <w:r>
          <w:rPr>
            <w:color w:val="2E2E2E"/>
            <w:sz w:val="16"/>
          </w:rPr>
          <w:t>es.stern.nyu.edu/adamodar/New_Home_Page/datafile/Betas.html</w:t>
        </w:r>
      </w:hyperlink>
    </w:p>
    <w:p w:rsidR="00795D2D" w:rsidRDefault="001B3982">
      <w:pPr>
        <w:pStyle w:val="Prrafodelista"/>
        <w:numPr>
          <w:ilvl w:val="0"/>
          <w:numId w:val="2"/>
        </w:numPr>
        <w:tabs>
          <w:tab w:val="left" w:pos="1274"/>
          <w:tab w:val="left" w:pos="1275"/>
        </w:tabs>
        <w:spacing w:before="146" w:line="372" w:lineRule="auto"/>
        <w:ind w:right="2123" w:firstLine="288"/>
        <w:rPr>
          <w:sz w:val="16"/>
        </w:rPr>
      </w:pPr>
      <w:r>
        <w:rPr>
          <w:color w:val="2E2E2E"/>
          <w:sz w:val="16"/>
        </w:rPr>
        <w:t>Encuesta</w:t>
      </w:r>
      <w:r>
        <w:rPr>
          <w:color w:val="2E2E2E"/>
          <w:spacing w:val="-2"/>
          <w:sz w:val="16"/>
        </w:rPr>
        <w:t xml:space="preserve"> </w:t>
      </w:r>
      <w:r>
        <w:rPr>
          <w:color w:val="2E2E2E"/>
          <w:sz w:val="16"/>
        </w:rPr>
        <w:t>sobre</w:t>
      </w:r>
      <w:r>
        <w:rPr>
          <w:color w:val="2E2E2E"/>
          <w:spacing w:val="-2"/>
          <w:sz w:val="16"/>
        </w:rPr>
        <w:t xml:space="preserve"> </w:t>
      </w:r>
      <w:r>
        <w:rPr>
          <w:color w:val="2E2E2E"/>
          <w:sz w:val="16"/>
        </w:rPr>
        <w:t>las</w:t>
      </w:r>
      <w:r>
        <w:rPr>
          <w:color w:val="2E2E2E"/>
          <w:spacing w:val="-8"/>
          <w:sz w:val="16"/>
        </w:rPr>
        <w:t xml:space="preserve"> </w:t>
      </w:r>
      <w:r>
        <w:rPr>
          <w:color w:val="2E2E2E"/>
          <w:sz w:val="16"/>
        </w:rPr>
        <w:t>Expectativas</w:t>
      </w:r>
      <w:r>
        <w:rPr>
          <w:color w:val="2E2E2E"/>
          <w:spacing w:val="-8"/>
          <w:sz w:val="16"/>
        </w:rPr>
        <w:t xml:space="preserve"> </w:t>
      </w:r>
      <w:r>
        <w:rPr>
          <w:color w:val="2E2E2E"/>
          <w:sz w:val="16"/>
        </w:rPr>
        <w:t>de</w:t>
      </w:r>
      <w:r>
        <w:rPr>
          <w:color w:val="2E2E2E"/>
          <w:spacing w:val="-2"/>
          <w:sz w:val="16"/>
        </w:rPr>
        <w:t xml:space="preserve"> </w:t>
      </w:r>
      <w:r>
        <w:rPr>
          <w:color w:val="2E2E2E"/>
          <w:sz w:val="16"/>
        </w:rPr>
        <w:t>los</w:t>
      </w:r>
      <w:r>
        <w:rPr>
          <w:color w:val="2E2E2E"/>
          <w:spacing w:val="-8"/>
          <w:sz w:val="16"/>
        </w:rPr>
        <w:t xml:space="preserve"> </w:t>
      </w:r>
      <w:r>
        <w:rPr>
          <w:color w:val="2E2E2E"/>
          <w:spacing w:val="-3"/>
          <w:sz w:val="16"/>
        </w:rPr>
        <w:t>Especialistas</w:t>
      </w:r>
      <w:r>
        <w:rPr>
          <w:color w:val="2E2E2E"/>
          <w:spacing w:val="-8"/>
          <w:sz w:val="16"/>
        </w:rPr>
        <w:t xml:space="preserve"> </w:t>
      </w:r>
      <w:r>
        <w:rPr>
          <w:color w:val="2E2E2E"/>
          <w:sz w:val="16"/>
        </w:rPr>
        <w:t>en</w:t>
      </w:r>
      <w:r>
        <w:rPr>
          <w:color w:val="2E2E2E"/>
          <w:spacing w:val="-2"/>
          <w:sz w:val="16"/>
        </w:rPr>
        <w:t xml:space="preserve"> </w:t>
      </w:r>
      <w:r>
        <w:rPr>
          <w:color w:val="2E2E2E"/>
          <w:sz w:val="16"/>
        </w:rPr>
        <w:t>Economía</w:t>
      </w:r>
      <w:r>
        <w:rPr>
          <w:color w:val="2E2E2E"/>
          <w:spacing w:val="-2"/>
          <w:sz w:val="16"/>
        </w:rPr>
        <w:t xml:space="preserve"> </w:t>
      </w:r>
      <w:r>
        <w:rPr>
          <w:color w:val="2E2E2E"/>
          <w:sz w:val="16"/>
        </w:rPr>
        <w:t>del</w:t>
      </w:r>
      <w:r>
        <w:rPr>
          <w:color w:val="2E2E2E"/>
          <w:spacing w:val="-8"/>
          <w:sz w:val="16"/>
        </w:rPr>
        <w:t xml:space="preserve"> </w:t>
      </w:r>
      <w:r>
        <w:rPr>
          <w:color w:val="2E2E2E"/>
          <w:sz w:val="16"/>
        </w:rPr>
        <w:t>Sector</w:t>
      </w:r>
      <w:r>
        <w:rPr>
          <w:color w:val="2E2E2E"/>
          <w:spacing w:val="4"/>
          <w:sz w:val="16"/>
        </w:rPr>
        <w:t xml:space="preserve"> </w:t>
      </w:r>
      <w:r>
        <w:rPr>
          <w:color w:val="2E2E2E"/>
          <w:sz w:val="16"/>
        </w:rPr>
        <w:t>Privado,</w:t>
      </w:r>
      <w:r>
        <w:rPr>
          <w:color w:val="2E2E2E"/>
          <w:spacing w:val="-2"/>
          <w:sz w:val="16"/>
        </w:rPr>
        <w:t xml:space="preserve"> </w:t>
      </w:r>
      <w:r>
        <w:rPr>
          <w:color w:val="2E2E2E"/>
          <w:sz w:val="16"/>
        </w:rPr>
        <w:t>Agosto</w:t>
      </w:r>
      <w:r>
        <w:rPr>
          <w:color w:val="2E2E2E"/>
          <w:spacing w:val="-2"/>
          <w:sz w:val="16"/>
        </w:rPr>
        <w:t xml:space="preserve"> </w:t>
      </w:r>
      <w:r>
        <w:rPr>
          <w:color w:val="2E2E2E"/>
          <w:sz w:val="16"/>
        </w:rPr>
        <w:t>de</w:t>
      </w:r>
      <w:r>
        <w:rPr>
          <w:color w:val="2E2E2E"/>
          <w:spacing w:val="-2"/>
          <w:sz w:val="16"/>
        </w:rPr>
        <w:t xml:space="preserve"> </w:t>
      </w:r>
      <w:r>
        <w:rPr>
          <w:color w:val="2E2E2E"/>
          <w:sz w:val="16"/>
        </w:rPr>
        <w:t>2016.</w:t>
      </w:r>
      <w:r>
        <w:rPr>
          <w:color w:val="2E2E2E"/>
          <w:spacing w:val="-2"/>
          <w:sz w:val="16"/>
        </w:rPr>
        <w:t xml:space="preserve"> </w:t>
      </w:r>
      <w:r>
        <w:rPr>
          <w:color w:val="2E2E2E"/>
          <w:sz w:val="16"/>
        </w:rPr>
        <w:t>Banco</w:t>
      </w:r>
      <w:r>
        <w:rPr>
          <w:color w:val="2E2E2E"/>
          <w:spacing w:val="-2"/>
          <w:sz w:val="16"/>
        </w:rPr>
        <w:t xml:space="preserve"> </w:t>
      </w:r>
      <w:r>
        <w:rPr>
          <w:color w:val="2E2E2E"/>
          <w:sz w:val="16"/>
        </w:rPr>
        <w:t>de México.</w:t>
      </w:r>
    </w:p>
    <w:p w:rsidR="00795D2D" w:rsidRDefault="001B3982">
      <w:pPr>
        <w:pStyle w:val="Prrafodelista"/>
        <w:numPr>
          <w:ilvl w:val="0"/>
          <w:numId w:val="2"/>
        </w:numPr>
        <w:tabs>
          <w:tab w:val="left" w:pos="1364"/>
          <w:tab w:val="left" w:pos="1365"/>
        </w:tabs>
        <w:spacing w:before="32" w:line="254" w:lineRule="auto"/>
        <w:ind w:right="426" w:firstLine="288"/>
        <w:rPr>
          <w:sz w:val="16"/>
        </w:rPr>
      </w:pPr>
      <w:r>
        <w:rPr>
          <w:color w:val="2E2E2E"/>
          <w:sz w:val="16"/>
        </w:rPr>
        <w:t xml:space="preserve">Las respuestas temporales, indican que el servidor contactado está realizando una cierta </w:t>
      </w:r>
      <w:r>
        <w:rPr>
          <w:color w:val="2E2E2E"/>
          <w:spacing w:val="-3"/>
          <w:sz w:val="16"/>
        </w:rPr>
        <w:t xml:space="preserve">acción </w:t>
      </w:r>
      <w:r>
        <w:rPr>
          <w:color w:val="2E2E2E"/>
          <w:sz w:val="16"/>
        </w:rPr>
        <w:t>y todavía no tiene una respuesta definitiva.</w:t>
      </w:r>
    </w:p>
    <w:sectPr w:rsidR="00795D2D">
      <w:pgSz w:w="12240" w:h="15840"/>
      <w:pgMar w:top="460" w:right="400" w:bottom="480" w:left="420" w:header="274" w:footer="28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3982" w:rsidRDefault="001B3982">
      <w:r>
        <w:separator/>
      </w:r>
    </w:p>
  </w:endnote>
  <w:endnote w:type="continuationSeparator" w:id="0">
    <w:p w:rsidR="001B3982" w:rsidRDefault="001B3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D2D" w:rsidRDefault="001B3982">
    <w:pPr>
      <w:pStyle w:val="Textoindependiente"/>
      <w:spacing w:before="0" w:line="14" w:lineRule="auto"/>
      <w:ind w:left="0"/>
      <w:rPr>
        <w:sz w:val="20"/>
      </w:rPr>
    </w:pPr>
    <w:r>
      <w:rPr>
        <w:lang w:val="en-US"/>
      </w:rPr>
      <w:pict>
        <v:shapetype id="_x0000_t202" coordsize="21600,21600" o:spt="202" path="m,l,21600r21600,l21600,xe">
          <v:stroke joinstyle="miter"/>
          <v:path gradientshapeok="t" o:connecttype="rect"/>
        </v:shapetype>
        <v:shape id="_x0000_s2058" type="#_x0000_t202" style="position:absolute;margin-left:25pt;margin-top:766.75pt;width:294.05pt;height:10.95pt;z-index:-56656;mso-position-horizontal-relative:page;mso-position-vertical-relative:page" filled="f" stroked="f">
          <v:textbox inset="0,0,0,0">
            <w:txbxContent>
              <w:p w:rsidR="00795D2D" w:rsidRDefault="001B3982">
                <w:pPr>
                  <w:spacing w:before="14"/>
                  <w:ind w:left="20"/>
                  <w:rPr>
                    <w:sz w:val="16"/>
                  </w:rPr>
                </w:pPr>
                <w:r>
                  <w:rPr>
                    <w:spacing w:val="-6"/>
                    <w:sz w:val="16"/>
                  </w:rPr>
                  <w:t>http://www.dof.gob.mx/nota_detalle.php?codigo=5455462&amp;fecha=03/10/2016&amp;print=true</w:t>
                </w:r>
              </w:p>
            </w:txbxContent>
          </v:textbox>
          <w10:wrap anchorx="page" anchory="page"/>
        </v:shape>
      </w:pict>
    </w:r>
    <w:r>
      <w:rPr>
        <w:lang w:val="en-US"/>
      </w:rPr>
      <w:pict>
        <v:shape id="_x0000_s2057" type="#_x0000_t202" style="position:absolute;margin-left:570pt;margin-top:766.75pt;width:17.45pt;height:10.95pt;z-index:-56632;mso-position-horizontal-relative:page;mso-position-vertical-relative:page" filled="f" stroked="f">
          <v:textbox inset="0,0,0,0">
            <w:txbxContent>
              <w:p w:rsidR="00795D2D" w:rsidRDefault="001B3982">
                <w:pPr>
                  <w:spacing w:before="14"/>
                  <w:ind w:left="40"/>
                  <w:rPr>
                    <w:sz w:val="16"/>
                  </w:rPr>
                </w:pPr>
                <w:r>
                  <w:fldChar w:fldCharType="begin"/>
                </w:r>
                <w:r>
                  <w:rPr>
                    <w:spacing w:val="-4"/>
                    <w:sz w:val="16"/>
                  </w:rPr>
                  <w:instrText xml:space="preserve"> PAGE </w:instrText>
                </w:r>
                <w:r>
                  <w:fldChar w:fldCharType="separate"/>
                </w:r>
                <w:r w:rsidR="00844D0F">
                  <w:rPr>
                    <w:noProof/>
                    <w:spacing w:val="-4"/>
                    <w:sz w:val="16"/>
                  </w:rPr>
                  <w:t>1</w:t>
                </w:r>
                <w:r>
                  <w:fldChar w:fldCharType="end"/>
                </w:r>
                <w:r>
                  <w:rPr>
                    <w:spacing w:val="-4"/>
                    <w:sz w:val="16"/>
                  </w:rPr>
                  <w:t>/45</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D2D" w:rsidRDefault="001B3982">
    <w:pPr>
      <w:pStyle w:val="Textoindependiente"/>
      <w:spacing w:before="0" w:line="14" w:lineRule="auto"/>
      <w:ind w:left="0"/>
      <w:rPr>
        <w:sz w:val="20"/>
      </w:rPr>
    </w:pPr>
    <w:r>
      <w:rPr>
        <w:lang w:val="en-US"/>
      </w:rPr>
      <w:pict>
        <v:shapetype id="_x0000_t202" coordsize="21600,21600" o:spt="202" path="m,l,21600r21600,l21600,xe">
          <v:stroke joinstyle="miter"/>
          <v:path gradientshapeok="t" o:connecttype="rect"/>
        </v:shapetype>
        <v:shape id="_x0000_s2056" type="#_x0000_t202" style="position:absolute;margin-left:25pt;margin-top:766.75pt;width:294.05pt;height:10.95pt;z-index:-56608;mso-position-horizontal-relative:page;mso-position-vertical-relative:page" filled="f" stroked="f">
          <v:textbox inset="0,0,0,0">
            <w:txbxContent>
              <w:p w:rsidR="00795D2D" w:rsidRDefault="001B3982">
                <w:pPr>
                  <w:spacing w:before="14"/>
                  <w:ind w:left="20"/>
                  <w:rPr>
                    <w:sz w:val="16"/>
                  </w:rPr>
                </w:pPr>
                <w:r>
                  <w:rPr>
                    <w:spacing w:val="-6"/>
                    <w:sz w:val="16"/>
                  </w:rPr>
                  <w:t>http://www.dof.gob.mx/nota_deta</w:t>
                </w:r>
                <w:r>
                  <w:rPr>
                    <w:spacing w:val="-6"/>
                    <w:sz w:val="16"/>
                  </w:rPr>
                  <w:t>lle.php?codigo=5455462&amp;fecha=03/10/2016&amp;print=true</w:t>
                </w:r>
              </w:p>
            </w:txbxContent>
          </v:textbox>
          <w10:wrap anchorx="page" anchory="page"/>
        </v:shape>
      </w:pict>
    </w:r>
    <w:r>
      <w:rPr>
        <w:lang w:val="en-US"/>
      </w:rPr>
      <w:pict>
        <v:shape id="_x0000_s2055" type="#_x0000_t202" style="position:absolute;margin-left:566pt;margin-top:766.75pt;width:21.45pt;height:10.95pt;z-index:-56584;mso-position-horizontal-relative:page;mso-position-vertical-relative:page" filled="f" stroked="f">
          <v:textbox inset="0,0,0,0">
            <w:txbxContent>
              <w:p w:rsidR="00795D2D" w:rsidRDefault="001B3982">
                <w:pPr>
                  <w:spacing w:before="14"/>
                  <w:ind w:left="40"/>
                  <w:rPr>
                    <w:sz w:val="16"/>
                  </w:rPr>
                </w:pPr>
                <w:r>
                  <w:fldChar w:fldCharType="begin"/>
                </w:r>
                <w:r>
                  <w:rPr>
                    <w:spacing w:val="-3"/>
                    <w:sz w:val="16"/>
                  </w:rPr>
                  <w:instrText xml:space="preserve"> PAGE </w:instrText>
                </w:r>
                <w:r>
                  <w:fldChar w:fldCharType="separate"/>
                </w:r>
                <w:r w:rsidR="00844D0F">
                  <w:rPr>
                    <w:noProof/>
                    <w:spacing w:val="-3"/>
                    <w:sz w:val="16"/>
                  </w:rPr>
                  <w:t>19</w:t>
                </w:r>
                <w:r>
                  <w:fldChar w:fldCharType="end"/>
                </w:r>
                <w:r>
                  <w:rPr>
                    <w:spacing w:val="-3"/>
                    <w:sz w:val="16"/>
                  </w:rPr>
                  <w:t>/45</w:t>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D2D" w:rsidRDefault="001B3982">
    <w:pPr>
      <w:pStyle w:val="Textoindependiente"/>
      <w:spacing w:before="0" w:line="14" w:lineRule="auto"/>
      <w:ind w:left="0"/>
      <w:rPr>
        <w:sz w:val="20"/>
      </w:rPr>
    </w:pPr>
    <w:r>
      <w:rPr>
        <w:lang w:val="en-US"/>
      </w:rPr>
      <w:pict>
        <v:shapetype id="_x0000_t202" coordsize="21600,21600" o:spt="202" path="m,l,21600r21600,l21600,xe">
          <v:stroke joinstyle="miter"/>
          <v:path gradientshapeok="t" o:connecttype="rect"/>
        </v:shapetype>
        <v:shape id="_x0000_s2054" type="#_x0000_t202" style="position:absolute;margin-left:25pt;margin-top:766.75pt;width:294.05pt;height:10.95pt;z-index:-56560;mso-position-horizontal-relative:page;mso-position-vertical-relative:page" filled="f" stroked="f">
          <v:textbox inset="0,0,0,0">
            <w:txbxContent>
              <w:p w:rsidR="00795D2D" w:rsidRDefault="001B3982">
                <w:pPr>
                  <w:spacing w:before="14"/>
                  <w:ind w:left="20"/>
                  <w:rPr>
                    <w:sz w:val="16"/>
                  </w:rPr>
                </w:pPr>
                <w:r>
                  <w:rPr>
                    <w:spacing w:val="-6"/>
                    <w:sz w:val="16"/>
                  </w:rPr>
                  <w:t>http://www.dof.gob.mx/nota_detalle.php?codigo=5455462&amp;fecha=03/10/2016&amp;print=true</w:t>
                </w:r>
              </w:p>
            </w:txbxContent>
          </v:textbox>
          <w10:wrap anchorx="page" anchory="page"/>
        </v:shape>
      </w:pict>
    </w:r>
    <w:r>
      <w:rPr>
        <w:lang w:val="en-US"/>
      </w:rPr>
      <w:pict>
        <v:shape id="_x0000_s2053" type="#_x0000_t202" style="position:absolute;margin-left:566pt;margin-top:766.75pt;width:21.45pt;height:10.95pt;z-index:-56536;mso-position-horizontal-relative:page;mso-position-vertical-relative:page" filled="f" stroked="f">
          <v:textbox inset="0,0,0,0">
            <w:txbxContent>
              <w:p w:rsidR="00795D2D" w:rsidRDefault="001B3982">
                <w:pPr>
                  <w:spacing w:before="14"/>
                  <w:ind w:left="40"/>
                  <w:rPr>
                    <w:sz w:val="16"/>
                  </w:rPr>
                </w:pPr>
                <w:r>
                  <w:fldChar w:fldCharType="begin"/>
                </w:r>
                <w:r>
                  <w:rPr>
                    <w:spacing w:val="-3"/>
                    <w:sz w:val="16"/>
                  </w:rPr>
                  <w:instrText xml:space="preserve"> PAGE </w:instrText>
                </w:r>
                <w:r>
                  <w:fldChar w:fldCharType="separate"/>
                </w:r>
                <w:r w:rsidR="00844D0F">
                  <w:rPr>
                    <w:noProof/>
                    <w:spacing w:val="-3"/>
                    <w:sz w:val="16"/>
                  </w:rPr>
                  <w:t>21</w:t>
                </w:r>
                <w:r>
                  <w:fldChar w:fldCharType="end"/>
                </w:r>
                <w:r>
                  <w:rPr>
                    <w:spacing w:val="-3"/>
                    <w:sz w:val="16"/>
                  </w:rPr>
                  <w:t>/45</w:t>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D2D" w:rsidRDefault="001B3982">
    <w:pPr>
      <w:pStyle w:val="Textoindependiente"/>
      <w:spacing w:before="0" w:line="14" w:lineRule="auto"/>
      <w:ind w:left="0"/>
      <w:rPr>
        <w:sz w:val="20"/>
      </w:rPr>
    </w:pPr>
    <w:r>
      <w:rPr>
        <w:lang w:val="en-US"/>
      </w:rPr>
      <w:pict>
        <v:shapetype id="_x0000_t202" coordsize="21600,21600" o:spt="202" path="m,l,21600r21600,l21600,xe">
          <v:stroke joinstyle="miter"/>
          <v:path gradientshapeok="t" o:connecttype="rect"/>
        </v:shapetype>
        <v:shape id="_x0000_s2052" type="#_x0000_t202" style="position:absolute;margin-left:25pt;margin-top:766.75pt;width:294.05pt;height:10.95pt;z-index:-56512;mso-position-horizontal-relative:page;mso-position-vertical-relative:page" filled="f" stroked="f">
          <v:textbox inset="0,0,0,0">
            <w:txbxContent>
              <w:p w:rsidR="00795D2D" w:rsidRDefault="001B3982">
                <w:pPr>
                  <w:spacing w:before="14"/>
                  <w:ind w:left="20"/>
                  <w:rPr>
                    <w:sz w:val="16"/>
                  </w:rPr>
                </w:pPr>
                <w:r>
                  <w:rPr>
                    <w:spacing w:val="-6"/>
                    <w:sz w:val="16"/>
                  </w:rPr>
                  <w:t>http://www.dof.gob.mx/nota_detalle.php?</w:t>
                </w:r>
                <w:r>
                  <w:rPr>
                    <w:spacing w:val="-6"/>
                    <w:sz w:val="16"/>
                  </w:rPr>
                  <w:t>codigo=5455462&amp;fecha=03/10/2016&amp;print=true</w:t>
                </w:r>
              </w:p>
            </w:txbxContent>
          </v:textbox>
          <w10:wrap anchorx="page" anchory="page"/>
        </v:shape>
      </w:pict>
    </w:r>
    <w:r>
      <w:rPr>
        <w:lang w:val="en-US"/>
      </w:rPr>
      <w:pict>
        <v:shape id="_x0000_s2051" type="#_x0000_t202" style="position:absolute;margin-left:566pt;margin-top:766.75pt;width:21.45pt;height:10.95pt;z-index:-56488;mso-position-horizontal-relative:page;mso-position-vertical-relative:page" filled="f" stroked="f">
          <v:textbox inset="0,0,0,0">
            <w:txbxContent>
              <w:p w:rsidR="00795D2D" w:rsidRDefault="001B3982">
                <w:pPr>
                  <w:spacing w:before="14"/>
                  <w:ind w:left="40"/>
                  <w:rPr>
                    <w:sz w:val="16"/>
                  </w:rPr>
                </w:pPr>
                <w:r>
                  <w:fldChar w:fldCharType="begin"/>
                </w:r>
                <w:r>
                  <w:rPr>
                    <w:spacing w:val="-3"/>
                    <w:sz w:val="16"/>
                  </w:rPr>
                  <w:instrText xml:space="preserve"> PAGE </w:instrText>
                </w:r>
                <w:r>
                  <w:fldChar w:fldCharType="separate"/>
                </w:r>
                <w:r w:rsidR="00844D0F">
                  <w:rPr>
                    <w:noProof/>
                    <w:spacing w:val="-3"/>
                    <w:sz w:val="16"/>
                  </w:rPr>
                  <w:t>39</w:t>
                </w:r>
                <w:r>
                  <w:fldChar w:fldCharType="end"/>
                </w:r>
                <w:r>
                  <w:rPr>
                    <w:spacing w:val="-3"/>
                    <w:sz w:val="16"/>
                  </w:rPr>
                  <w:t>/45</w:t>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D2D" w:rsidRDefault="001B3982">
    <w:pPr>
      <w:pStyle w:val="Textoindependiente"/>
      <w:spacing w:before="0" w:line="14" w:lineRule="auto"/>
      <w:ind w:left="0"/>
      <w:rPr>
        <w:sz w:val="20"/>
      </w:rPr>
    </w:pPr>
    <w:r>
      <w:rPr>
        <w:lang w:val="en-US"/>
      </w:rPr>
      <w:pict>
        <v:shapetype id="_x0000_t202" coordsize="21600,21600" o:spt="202" path="m,l,21600r21600,l21600,xe">
          <v:stroke joinstyle="miter"/>
          <v:path gradientshapeok="t" o:connecttype="rect"/>
        </v:shapetype>
        <v:shape id="_x0000_s2050" type="#_x0000_t202" style="position:absolute;margin-left:25pt;margin-top:766.75pt;width:294.05pt;height:10.95pt;z-index:-56464;mso-position-horizontal-relative:page;mso-position-vertical-relative:page" filled="f" stroked="f">
          <v:textbox inset="0,0,0,0">
            <w:txbxContent>
              <w:p w:rsidR="00795D2D" w:rsidRDefault="001B3982">
                <w:pPr>
                  <w:spacing w:before="14"/>
                  <w:ind w:left="20"/>
                  <w:rPr>
                    <w:sz w:val="16"/>
                  </w:rPr>
                </w:pPr>
                <w:r>
                  <w:rPr>
                    <w:spacing w:val="-6"/>
                    <w:sz w:val="16"/>
                  </w:rPr>
                  <w:t>http://www.dof.gob.mx/nota_detalle.php?codigo=5455462&amp;fecha=03/10/2016&amp;</w:t>
                </w:r>
                <w:r>
                  <w:rPr>
                    <w:spacing w:val="-6"/>
                    <w:sz w:val="16"/>
                  </w:rPr>
                  <w:t>print=true</w:t>
                </w:r>
              </w:p>
            </w:txbxContent>
          </v:textbox>
          <w10:wrap anchorx="page" anchory="page"/>
        </v:shape>
      </w:pict>
    </w:r>
    <w:r>
      <w:rPr>
        <w:lang w:val="en-US"/>
      </w:rPr>
      <w:pict>
        <v:shape id="_x0000_s2049" type="#_x0000_t202" style="position:absolute;margin-left:566pt;margin-top:766.75pt;width:21.45pt;height:10.95pt;z-index:-56440;mso-position-horizontal-relative:page;mso-position-vertical-relative:page" filled="f" stroked="f">
          <v:textbox inset="0,0,0,0">
            <w:txbxContent>
              <w:p w:rsidR="00795D2D" w:rsidRDefault="001B3982">
                <w:pPr>
                  <w:spacing w:before="14"/>
                  <w:ind w:left="40"/>
                  <w:rPr>
                    <w:sz w:val="16"/>
                  </w:rPr>
                </w:pPr>
                <w:r>
                  <w:fldChar w:fldCharType="begin"/>
                </w:r>
                <w:r>
                  <w:rPr>
                    <w:spacing w:val="-3"/>
                    <w:sz w:val="16"/>
                  </w:rPr>
                  <w:instrText xml:space="preserve"> PAGE </w:instrText>
                </w:r>
                <w:r>
                  <w:fldChar w:fldCharType="separate"/>
                </w:r>
                <w:r w:rsidR="00844D0F">
                  <w:rPr>
                    <w:noProof/>
                    <w:spacing w:val="-3"/>
                    <w:sz w:val="16"/>
                  </w:rPr>
                  <w:t>45</w:t>
                </w:r>
                <w:r>
                  <w:fldChar w:fldCharType="end"/>
                </w:r>
                <w:r>
                  <w:rPr>
                    <w:spacing w:val="-3"/>
                    <w:sz w:val="16"/>
                  </w:rPr>
                  <w:t>/45</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3982" w:rsidRDefault="001B3982">
      <w:r>
        <w:separator/>
      </w:r>
    </w:p>
  </w:footnote>
  <w:footnote w:type="continuationSeparator" w:id="0">
    <w:p w:rsidR="001B3982" w:rsidRDefault="001B39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D2D" w:rsidRDefault="001B3982">
    <w:pPr>
      <w:pStyle w:val="Textoindependiente"/>
      <w:spacing w:before="0" w:line="14" w:lineRule="auto"/>
      <w:ind w:left="0"/>
      <w:rPr>
        <w:sz w:val="20"/>
      </w:rPr>
    </w:pPr>
    <w:r>
      <w:rPr>
        <w:lang w:val="en-US"/>
      </w:rPr>
      <w:pict>
        <v:shapetype id="_x0000_t202" coordsize="21600,21600" o:spt="202" path="m,l,21600r21600,l21600,xe">
          <v:stroke joinstyle="miter"/>
          <v:path gradientshapeok="t" o:connecttype="rect"/>
        </v:shapetype>
        <v:shape id="_x0000_s2060" type="#_x0000_t202" style="position:absolute;margin-left:25pt;margin-top:13.75pt;width:38.45pt;height:10.95pt;z-index:-56704;mso-position-horizontal-relative:page;mso-position-vertical-relative:page" filled="f" stroked="f">
          <v:textbox inset="0,0,0,0">
            <w:txbxContent>
              <w:p w:rsidR="00795D2D" w:rsidRDefault="001B3982">
                <w:pPr>
                  <w:spacing w:before="14"/>
                  <w:ind w:left="20"/>
                  <w:rPr>
                    <w:sz w:val="16"/>
                  </w:rPr>
                </w:pPr>
                <w:r>
                  <w:rPr>
                    <w:spacing w:val="-8"/>
                    <w:sz w:val="16"/>
                  </w:rPr>
                  <w:t>30/12/2016</w:t>
                </w:r>
              </w:p>
            </w:txbxContent>
          </v:textbox>
          <w10:wrap anchorx="page" anchory="page"/>
        </v:shape>
      </w:pict>
    </w:r>
    <w:r>
      <w:rPr>
        <w:lang w:val="en-US"/>
      </w:rPr>
      <w:pict>
        <v:shape id="_x0000_s2059" type="#_x0000_t202" style="position:absolute;margin-left:263pt;margin-top:13.75pt;width:129.45pt;height:10.95pt;z-index:-56680;mso-position-horizontal-relative:page;mso-position-vertical-relative:page" filled="f" stroked="f">
          <v:textbox inset="0,0,0,0">
            <w:txbxContent>
              <w:p w:rsidR="00795D2D" w:rsidRDefault="001B3982">
                <w:pPr>
                  <w:spacing w:before="14"/>
                  <w:ind w:left="20"/>
                  <w:rPr>
                    <w:sz w:val="16"/>
                  </w:rPr>
                </w:pPr>
                <w:r>
                  <w:rPr>
                    <w:sz w:val="16"/>
                  </w:rPr>
                  <w:t xml:space="preserve">DOF ­ Diario Oficial </w:t>
                </w:r>
                <w:r>
                  <w:rPr>
                    <w:spacing w:val="-5"/>
                    <w:sz w:val="16"/>
                  </w:rPr>
                  <w:t xml:space="preserve">de </w:t>
                </w:r>
                <w:r>
                  <w:rPr>
                    <w:sz w:val="16"/>
                  </w:rPr>
                  <w:t xml:space="preserve">la </w:t>
                </w:r>
                <w:r>
                  <w:rPr>
                    <w:spacing w:val="-4"/>
                    <w:sz w:val="16"/>
                  </w:rPr>
                  <w:t>Federación</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E550B5"/>
    <w:multiLevelType w:val="multilevel"/>
    <w:tmpl w:val="C2E2D8B4"/>
    <w:lvl w:ilvl="0">
      <w:start w:val="1"/>
      <w:numFmt w:val="decimal"/>
      <w:lvlText w:val="%1"/>
      <w:lvlJc w:val="left"/>
      <w:pPr>
        <w:ind w:left="1154" w:hanging="301"/>
        <w:jc w:val="left"/>
      </w:pPr>
      <w:rPr>
        <w:rFonts w:hint="default"/>
      </w:rPr>
    </w:lvl>
    <w:lvl w:ilvl="1">
      <w:start w:val="2"/>
      <w:numFmt w:val="decimal"/>
      <w:lvlText w:val="%1.%2"/>
      <w:lvlJc w:val="left"/>
      <w:pPr>
        <w:ind w:left="1154" w:hanging="301"/>
        <w:jc w:val="left"/>
      </w:pPr>
      <w:rPr>
        <w:rFonts w:ascii="Arial" w:eastAsia="Arial" w:hAnsi="Arial" w:cs="Arial" w:hint="default"/>
        <w:b/>
        <w:bCs/>
        <w:color w:val="2E2E2E"/>
        <w:spacing w:val="-5"/>
        <w:w w:val="100"/>
        <w:sz w:val="18"/>
        <w:szCs w:val="18"/>
      </w:rPr>
    </w:lvl>
    <w:lvl w:ilvl="2">
      <w:numFmt w:val="bullet"/>
      <w:lvlText w:val="•"/>
      <w:lvlJc w:val="left"/>
      <w:pPr>
        <w:ind w:left="2424" w:hanging="301"/>
      </w:pPr>
      <w:rPr>
        <w:rFonts w:hint="default"/>
      </w:rPr>
    </w:lvl>
    <w:lvl w:ilvl="3">
      <w:numFmt w:val="bullet"/>
      <w:lvlText w:val="•"/>
      <w:lvlJc w:val="left"/>
      <w:pPr>
        <w:ind w:left="3548" w:hanging="301"/>
      </w:pPr>
      <w:rPr>
        <w:rFonts w:hint="default"/>
      </w:rPr>
    </w:lvl>
    <w:lvl w:ilvl="4">
      <w:numFmt w:val="bullet"/>
      <w:lvlText w:val="•"/>
      <w:lvlJc w:val="left"/>
      <w:pPr>
        <w:ind w:left="4673" w:hanging="301"/>
      </w:pPr>
      <w:rPr>
        <w:rFonts w:hint="default"/>
      </w:rPr>
    </w:lvl>
    <w:lvl w:ilvl="5">
      <w:numFmt w:val="bullet"/>
      <w:lvlText w:val="•"/>
      <w:lvlJc w:val="left"/>
      <w:pPr>
        <w:ind w:left="5797" w:hanging="301"/>
      </w:pPr>
      <w:rPr>
        <w:rFonts w:hint="default"/>
      </w:rPr>
    </w:lvl>
    <w:lvl w:ilvl="6">
      <w:numFmt w:val="bullet"/>
      <w:lvlText w:val="•"/>
      <w:lvlJc w:val="left"/>
      <w:pPr>
        <w:ind w:left="6922" w:hanging="301"/>
      </w:pPr>
      <w:rPr>
        <w:rFonts w:hint="default"/>
      </w:rPr>
    </w:lvl>
    <w:lvl w:ilvl="7">
      <w:numFmt w:val="bullet"/>
      <w:lvlText w:val="•"/>
      <w:lvlJc w:val="left"/>
      <w:pPr>
        <w:ind w:left="8046" w:hanging="301"/>
      </w:pPr>
      <w:rPr>
        <w:rFonts w:hint="default"/>
      </w:rPr>
    </w:lvl>
    <w:lvl w:ilvl="8">
      <w:numFmt w:val="bullet"/>
      <w:lvlText w:val="•"/>
      <w:lvlJc w:val="left"/>
      <w:pPr>
        <w:ind w:left="9171" w:hanging="301"/>
      </w:pPr>
      <w:rPr>
        <w:rFonts w:hint="default"/>
      </w:rPr>
    </w:lvl>
  </w:abstractNum>
  <w:abstractNum w:abstractNumId="1" w15:restartNumberingAfterBreak="0">
    <w:nsid w:val="236E6485"/>
    <w:multiLevelType w:val="multilevel"/>
    <w:tmpl w:val="FD94A018"/>
    <w:lvl w:ilvl="0">
      <w:start w:val="1"/>
      <w:numFmt w:val="decimal"/>
      <w:lvlText w:val="%1."/>
      <w:lvlJc w:val="left"/>
      <w:pPr>
        <w:ind w:left="1049" w:hanging="196"/>
        <w:jc w:val="left"/>
      </w:pPr>
      <w:rPr>
        <w:rFonts w:ascii="Arial" w:eastAsia="Arial" w:hAnsi="Arial" w:cs="Arial" w:hint="default"/>
        <w:b/>
        <w:bCs/>
        <w:color w:val="2E2E2E"/>
        <w:spacing w:val="0"/>
        <w:w w:val="100"/>
        <w:sz w:val="18"/>
        <w:szCs w:val="18"/>
      </w:rPr>
    </w:lvl>
    <w:lvl w:ilvl="1">
      <w:start w:val="1"/>
      <w:numFmt w:val="decimal"/>
      <w:lvlText w:val="%1.%2"/>
      <w:lvlJc w:val="left"/>
      <w:pPr>
        <w:ind w:left="1154" w:hanging="301"/>
        <w:jc w:val="left"/>
      </w:pPr>
      <w:rPr>
        <w:rFonts w:ascii="Arial" w:eastAsia="Arial" w:hAnsi="Arial" w:cs="Arial" w:hint="default"/>
        <w:b/>
        <w:bCs/>
        <w:color w:val="2E2E2E"/>
        <w:spacing w:val="-5"/>
        <w:w w:val="100"/>
        <w:sz w:val="18"/>
        <w:szCs w:val="18"/>
      </w:rPr>
    </w:lvl>
    <w:lvl w:ilvl="2">
      <w:start w:val="1"/>
      <w:numFmt w:val="decimal"/>
      <w:lvlText w:val="%1.%2.%3"/>
      <w:lvlJc w:val="left"/>
      <w:pPr>
        <w:ind w:left="853" w:hanging="451"/>
        <w:jc w:val="left"/>
      </w:pPr>
      <w:rPr>
        <w:rFonts w:ascii="Arial" w:eastAsia="Arial" w:hAnsi="Arial" w:cs="Arial" w:hint="default"/>
        <w:b/>
        <w:bCs/>
        <w:color w:val="2E2E2E"/>
        <w:spacing w:val="-5"/>
        <w:w w:val="100"/>
        <w:sz w:val="18"/>
        <w:szCs w:val="18"/>
      </w:rPr>
    </w:lvl>
    <w:lvl w:ilvl="3">
      <w:numFmt w:val="bullet"/>
      <w:lvlText w:val="•"/>
      <w:lvlJc w:val="left"/>
      <w:pPr>
        <w:ind w:left="1300" w:hanging="451"/>
      </w:pPr>
      <w:rPr>
        <w:rFonts w:hint="default"/>
      </w:rPr>
    </w:lvl>
    <w:lvl w:ilvl="4">
      <w:numFmt w:val="bullet"/>
      <w:lvlText w:val="•"/>
      <w:lvlJc w:val="left"/>
      <w:pPr>
        <w:ind w:left="2745" w:hanging="451"/>
      </w:pPr>
      <w:rPr>
        <w:rFonts w:hint="default"/>
      </w:rPr>
    </w:lvl>
    <w:lvl w:ilvl="5">
      <w:numFmt w:val="bullet"/>
      <w:lvlText w:val="•"/>
      <w:lvlJc w:val="left"/>
      <w:pPr>
        <w:ind w:left="4191" w:hanging="451"/>
      </w:pPr>
      <w:rPr>
        <w:rFonts w:hint="default"/>
      </w:rPr>
    </w:lvl>
    <w:lvl w:ilvl="6">
      <w:numFmt w:val="bullet"/>
      <w:lvlText w:val="•"/>
      <w:lvlJc w:val="left"/>
      <w:pPr>
        <w:ind w:left="5637" w:hanging="451"/>
      </w:pPr>
      <w:rPr>
        <w:rFonts w:hint="default"/>
      </w:rPr>
    </w:lvl>
    <w:lvl w:ilvl="7">
      <w:numFmt w:val="bullet"/>
      <w:lvlText w:val="•"/>
      <w:lvlJc w:val="left"/>
      <w:pPr>
        <w:ind w:left="7082" w:hanging="451"/>
      </w:pPr>
      <w:rPr>
        <w:rFonts w:hint="default"/>
      </w:rPr>
    </w:lvl>
    <w:lvl w:ilvl="8">
      <w:numFmt w:val="bullet"/>
      <w:lvlText w:val="•"/>
      <w:lvlJc w:val="left"/>
      <w:pPr>
        <w:ind w:left="8528" w:hanging="451"/>
      </w:pPr>
      <w:rPr>
        <w:rFonts w:hint="default"/>
      </w:rPr>
    </w:lvl>
  </w:abstractNum>
  <w:abstractNum w:abstractNumId="2" w15:restartNumberingAfterBreak="0">
    <w:nsid w:val="2BE644B9"/>
    <w:multiLevelType w:val="hybridMultilevel"/>
    <w:tmpl w:val="47B8E852"/>
    <w:lvl w:ilvl="0" w:tplc="247AA7F2">
      <w:start w:val="1"/>
      <w:numFmt w:val="decimal"/>
      <w:lvlText w:val="%1."/>
      <w:lvlJc w:val="left"/>
      <w:pPr>
        <w:ind w:left="1286" w:hanging="496"/>
        <w:jc w:val="left"/>
      </w:pPr>
      <w:rPr>
        <w:rFonts w:ascii="Arial" w:eastAsia="Arial" w:hAnsi="Arial" w:cs="Arial" w:hint="default"/>
        <w:color w:val="2E2E2E"/>
        <w:spacing w:val="0"/>
        <w:w w:val="100"/>
        <w:sz w:val="18"/>
        <w:szCs w:val="18"/>
      </w:rPr>
    </w:lvl>
    <w:lvl w:ilvl="1" w:tplc="96D60D98">
      <w:start w:val="1"/>
      <w:numFmt w:val="lowerLetter"/>
      <w:lvlText w:val="%2)"/>
      <w:lvlJc w:val="left"/>
      <w:pPr>
        <w:ind w:left="1719" w:hanging="406"/>
        <w:jc w:val="left"/>
      </w:pPr>
      <w:rPr>
        <w:rFonts w:ascii="Arial" w:eastAsia="Arial" w:hAnsi="Arial" w:cs="Arial" w:hint="default"/>
        <w:color w:val="2E2E2E"/>
        <w:spacing w:val="0"/>
        <w:w w:val="100"/>
        <w:sz w:val="18"/>
        <w:szCs w:val="18"/>
      </w:rPr>
    </w:lvl>
    <w:lvl w:ilvl="2" w:tplc="E430C4DA">
      <w:numFmt w:val="bullet"/>
      <w:lvlText w:val="•"/>
      <w:lvlJc w:val="left"/>
      <w:pPr>
        <w:ind w:left="2797" w:hanging="406"/>
      </w:pPr>
      <w:rPr>
        <w:rFonts w:hint="default"/>
      </w:rPr>
    </w:lvl>
    <w:lvl w:ilvl="3" w:tplc="8E8890A2">
      <w:numFmt w:val="bullet"/>
      <w:lvlText w:val="•"/>
      <w:lvlJc w:val="left"/>
      <w:pPr>
        <w:ind w:left="3875" w:hanging="406"/>
      </w:pPr>
      <w:rPr>
        <w:rFonts w:hint="default"/>
      </w:rPr>
    </w:lvl>
    <w:lvl w:ilvl="4" w:tplc="3768E6AE">
      <w:numFmt w:val="bullet"/>
      <w:lvlText w:val="•"/>
      <w:lvlJc w:val="left"/>
      <w:pPr>
        <w:ind w:left="4953" w:hanging="406"/>
      </w:pPr>
      <w:rPr>
        <w:rFonts w:hint="default"/>
      </w:rPr>
    </w:lvl>
    <w:lvl w:ilvl="5" w:tplc="3614244E">
      <w:numFmt w:val="bullet"/>
      <w:lvlText w:val="•"/>
      <w:lvlJc w:val="left"/>
      <w:pPr>
        <w:ind w:left="6031" w:hanging="406"/>
      </w:pPr>
      <w:rPr>
        <w:rFonts w:hint="default"/>
      </w:rPr>
    </w:lvl>
    <w:lvl w:ilvl="6" w:tplc="44CA5FB8">
      <w:numFmt w:val="bullet"/>
      <w:lvlText w:val="•"/>
      <w:lvlJc w:val="left"/>
      <w:pPr>
        <w:ind w:left="7108" w:hanging="406"/>
      </w:pPr>
      <w:rPr>
        <w:rFonts w:hint="default"/>
      </w:rPr>
    </w:lvl>
    <w:lvl w:ilvl="7" w:tplc="8D9030CE">
      <w:numFmt w:val="bullet"/>
      <w:lvlText w:val="•"/>
      <w:lvlJc w:val="left"/>
      <w:pPr>
        <w:ind w:left="8186" w:hanging="406"/>
      </w:pPr>
      <w:rPr>
        <w:rFonts w:hint="default"/>
      </w:rPr>
    </w:lvl>
    <w:lvl w:ilvl="8" w:tplc="9E68A57E">
      <w:numFmt w:val="bullet"/>
      <w:lvlText w:val="•"/>
      <w:lvlJc w:val="left"/>
      <w:pPr>
        <w:ind w:left="9264" w:hanging="406"/>
      </w:pPr>
      <w:rPr>
        <w:rFonts w:hint="default"/>
      </w:rPr>
    </w:lvl>
  </w:abstractNum>
  <w:abstractNum w:abstractNumId="3" w15:restartNumberingAfterBreak="0">
    <w:nsid w:val="37A03D23"/>
    <w:multiLevelType w:val="hybridMultilevel"/>
    <w:tmpl w:val="3F42188E"/>
    <w:lvl w:ilvl="0" w:tplc="5B4E1746">
      <w:start w:val="1"/>
      <w:numFmt w:val="upperRoman"/>
      <w:lvlText w:val="%1."/>
      <w:lvlJc w:val="left"/>
      <w:pPr>
        <w:ind w:left="645" w:hanging="466"/>
        <w:jc w:val="left"/>
      </w:pPr>
      <w:rPr>
        <w:rFonts w:ascii="Arial" w:eastAsia="Arial" w:hAnsi="Arial" w:cs="Arial" w:hint="default"/>
        <w:spacing w:val="-5"/>
        <w:w w:val="100"/>
        <w:sz w:val="18"/>
        <w:szCs w:val="18"/>
      </w:rPr>
    </w:lvl>
    <w:lvl w:ilvl="1" w:tplc="4C9C66FC">
      <w:numFmt w:val="bullet"/>
      <w:lvlText w:val="•"/>
      <w:lvlJc w:val="left"/>
      <w:pPr>
        <w:ind w:left="1184" w:hanging="466"/>
      </w:pPr>
      <w:rPr>
        <w:rFonts w:hint="default"/>
      </w:rPr>
    </w:lvl>
    <w:lvl w:ilvl="2" w:tplc="588C4CBA">
      <w:numFmt w:val="bullet"/>
      <w:lvlText w:val="•"/>
      <w:lvlJc w:val="left"/>
      <w:pPr>
        <w:ind w:left="1728" w:hanging="466"/>
      </w:pPr>
      <w:rPr>
        <w:rFonts w:hint="default"/>
      </w:rPr>
    </w:lvl>
    <w:lvl w:ilvl="3" w:tplc="11B463DA">
      <w:numFmt w:val="bullet"/>
      <w:lvlText w:val="•"/>
      <w:lvlJc w:val="left"/>
      <w:pPr>
        <w:ind w:left="2272" w:hanging="466"/>
      </w:pPr>
      <w:rPr>
        <w:rFonts w:hint="default"/>
      </w:rPr>
    </w:lvl>
    <w:lvl w:ilvl="4" w:tplc="42C4A8A2">
      <w:numFmt w:val="bullet"/>
      <w:lvlText w:val="•"/>
      <w:lvlJc w:val="left"/>
      <w:pPr>
        <w:ind w:left="2817" w:hanging="466"/>
      </w:pPr>
      <w:rPr>
        <w:rFonts w:hint="default"/>
      </w:rPr>
    </w:lvl>
    <w:lvl w:ilvl="5" w:tplc="C29EC122">
      <w:numFmt w:val="bullet"/>
      <w:lvlText w:val="•"/>
      <w:lvlJc w:val="left"/>
      <w:pPr>
        <w:ind w:left="3361" w:hanging="466"/>
      </w:pPr>
      <w:rPr>
        <w:rFonts w:hint="default"/>
      </w:rPr>
    </w:lvl>
    <w:lvl w:ilvl="6" w:tplc="DBE0A08C">
      <w:numFmt w:val="bullet"/>
      <w:lvlText w:val="•"/>
      <w:lvlJc w:val="left"/>
      <w:pPr>
        <w:ind w:left="3905" w:hanging="466"/>
      </w:pPr>
      <w:rPr>
        <w:rFonts w:hint="default"/>
      </w:rPr>
    </w:lvl>
    <w:lvl w:ilvl="7" w:tplc="9D985152">
      <w:numFmt w:val="bullet"/>
      <w:lvlText w:val="•"/>
      <w:lvlJc w:val="left"/>
      <w:pPr>
        <w:ind w:left="4450" w:hanging="466"/>
      </w:pPr>
      <w:rPr>
        <w:rFonts w:hint="default"/>
      </w:rPr>
    </w:lvl>
    <w:lvl w:ilvl="8" w:tplc="0AA00CD4">
      <w:numFmt w:val="bullet"/>
      <w:lvlText w:val="•"/>
      <w:lvlJc w:val="left"/>
      <w:pPr>
        <w:ind w:left="4994" w:hanging="466"/>
      </w:pPr>
      <w:rPr>
        <w:rFonts w:hint="default"/>
      </w:rPr>
    </w:lvl>
  </w:abstractNum>
  <w:abstractNum w:abstractNumId="4" w15:restartNumberingAfterBreak="0">
    <w:nsid w:val="39D85BD4"/>
    <w:multiLevelType w:val="multilevel"/>
    <w:tmpl w:val="4508AB88"/>
    <w:lvl w:ilvl="0">
      <w:start w:val="1"/>
      <w:numFmt w:val="decimal"/>
      <w:lvlText w:val="%1"/>
      <w:lvlJc w:val="left"/>
      <w:pPr>
        <w:ind w:left="853" w:hanging="301"/>
        <w:jc w:val="left"/>
      </w:pPr>
      <w:rPr>
        <w:rFonts w:hint="default"/>
      </w:rPr>
    </w:lvl>
    <w:lvl w:ilvl="1">
      <w:start w:val="1"/>
      <w:numFmt w:val="decimal"/>
      <w:lvlText w:val="%1.%2"/>
      <w:lvlJc w:val="left"/>
      <w:pPr>
        <w:ind w:left="853" w:hanging="301"/>
        <w:jc w:val="left"/>
      </w:pPr>
      <w:rPr>
        <w:rFonts w:ascii="Arial" w:eastAsia="Arial" w:hAnsi="Arial" w:cs="Arial" w:hint="default"/>
        <w:b/>
        <w:bCs/>
        <w:color w:val="2E2E2E"/>
        <w:spacing w:val="-5"/>
        <w:w w:val="100"/>
        <w:sz w:val="18"/>
        <w:szCs w:val="18"/>
      </w:rPr>
    </w:lvl>
    <w:lvl w:ilvl="2">
      <w:numFmt w:val="bullet"/>
      <w:lvlText w:val=""/>
      <w:lvlJc w:val="left"/>
      <w:pPr>
        <w:ind w:left="1647" w:hanging="348"/>
      </w:pPr>
      <w:rPr>
        <w:rFonts w:ascii="Symbol" w:eastAsia="Symbol" w:hAnsi="Symbol" w:cs="Symbol" w:hint="default"/>
        <w:color w:val="2E2E2E"/>
        <w:w w:val="100"/>
        <w:sz w:val="20"/>
        <w:szCs w:val="20"/>
      </w:rPr>
    </w:lvl>
    <w:lvl w:ilvl="3">
      <w:numFmt w:val="bullet"/>
      <w:lvlText w:val="•"/>
      <w:lvlJc w:val="left"/>
      <w:pPr>
        <w:ind w:left="3813" w:hanging="348"/>
      </w:pPr>
      <w:rPr>
        <w:rFonts w:hint="default"/>
      </w:rPr>
    </w:lvl>
    <w:lvl w:ilvl="4">
      <w:numFmt w:val="bullet"/>
      <w:lvlText w:val="•"/>
      <w:lvlJc w:val="left"/>
      <w:pPr>
        <w:ind w:left="4900" w:hanging="348"/>
      </w:pPr>
      <w:rPr>
        <w:rFonts w:hint="default"/>
      </w:rPr>
    </w:lvl>
    <w:lvl w:ilvl="5">
      <w:numFmt w:val="bullet"/>
      <w:lvlText w:val="•"/>
      <w:lvlJc w:val="left"/>
      <w:pPr>
        <w:ind w:left="5986" w:hanging="348"/>
      </w:pPr>
      <w:rPr>
        <w:rFonts w:hint="default"/>
      </w:rPr>
    </w:lvl>
    <w:lvl w:ilvl="6">
      <w:numFmt w:val="bullet"/>
      <w:lvlText w:val="•"/>
      <w:lvlJc w:val="left"/>
      <w:pPr>
        <w:ind w:left="7073" w:hanging="348"/>
      </w:pPr>
      <w:rPr>
        <w:rFonts w:hint="default"/>
      </w:rPr>
    </w:lvl>
    <w:lvl w:ilvl="7">
      <w:numFmt w:val="bullet"/>
      <w:lvlText w:val="•"/>
      <w:lvlJc w:val="left"/>
      <w:pPr>
        <w:ind w:left="8160" w:hanging="348"/>
      </w:pPr>
      <w:rPr>
        <w:rFonts w:hint="default"/>
      </w:rPr>
    </w:lvl>
    <w:lvl w:ilvl="8">
      <w:numFmt w:val="bullet"/>
      <w:lvlText w:val="•"/>
      <w:lvlJc w:val="left"/>
      <w:pPr>
        <w:ind w:left="9246" w:hanging="348"/>
      </w:pPr>
      <w:rPr>
        <w:rFonts w:hint="default"/>
      </w:rPr>
    </w:lvl>
  </w:abstractNum>
  <w:abstractNum w:abstractNumId="5" w15:restartNumberingAfterBreak="0">
    <w:nsid w:val="41AD3A22"/>
    <w:multiLevelType w:val="hybridMultilevel"/>
    <w:tmpl w:val="F45616C4"/>
    <w:lvl w:ilvl="0" w:tplc="CB6A5300">
      <w:start w:val="4"/>
      <w:numFmt w:val="lowerLetter"/>
      <w:lvlText w:val="%1)"/>
      <w:lvlJc w:val="left"/>
      <w:pPr>
        <w:ind w:left="1719" w:hanging="481"/>
        <w:jc w:val="left"/>
      </w:pPr>
      <w:rPr>
        <w:rFonts w:ascii="Arial" w:eastAsia="Arial" w:hAnsi="Arial" w:cs="Arial" w:hint="default"/>
        <w:color w:val="2E2E2E"/>
        <w:spacing w:val="0"/>
        <w:w w:val="100"/>
        <w:sz w:val="18"/>
        <w:szCs w:val="18"/>
      </w:rPr>
    </w:lvl>
    <w:lvl w:ilvl="1" w:tplc="BC20AC18">
      <w:numFmt w:val="bullet"/>
      <w:lvlText w:val="•"/>
      <w:lvlJc w:val="left"/>
      <w:pPr>
        <w:ind w:left="2690" w:hanging="481"/>
      </w:pPr>
      <w:rPr>
        <w:rFonts w:hint="default"/>
      </w:rPr>
    </w:lvl>
    <w:lvl w:ilvl="2" w:tplc="BABC74BA">
      <w:numFmt w:val="bullet"/>
      <w:lvlText w:val="•"/>
      <w:lvlJc w:val="left"/>
      <w:pPr>
        <w:ind w:left="3660" w:hanging="481"/>
      </w:pPr>
      <w:rPr>
        <w:rFonts w:hint="default"/>
      </w:rPr>
    </w:lvl>
    <w:lvl w:ilvl="3" w:tplc="7A5A3194">
      <w:numFmt w:val="bullet"/>
      <w:lvlText w:val="•"/>
      <w:lvlJc w:val="left"/>
      <w:pPr>
        <w:ind w:left="4630" w:hanging="481"/>
      </w:pPr>
      <w:rPr>
        <w:rFonts w:hint="default"/>
      </w:rPr>
    </w:lvl>
    <w:lvl w:ilvl="4" w:tplc="7152E3C8">
      <w:numFmt w:val="bullet"/>
      <w:lvlText w:val="•"/>
      <w:lvlJc w:val="left"/>
      <w:pPr>
        <w:ind w:left="5600" w:hanging="481"/>
      </w:pPr>
      <w:rPr>
        <w:rFonts w:hint="default"/>
      </w:rPr>
    </w:lvl>
    <w:lvl w:ilvl="5" w:tplc="27EE21C8">
      <w:numFmt w:val="bullet"/>
      <w:lvlText w:val="•"/>
      <w:lvlJc w:val="left"/>
      <w:pPr>
        <w:ind w:left="6570" w:hanging="481"/>
      </w:pPr>
      <w:rPr>
        <w:rFonts w:hint="default"/>
      </w:rPr>
    </w:lvl>
    <w:lvl w:ilvl="6" w:tplc="6B60D41C">
      <w:numFmt w:val="bullet"/>
      <w:lvlText w:val="•"/>
      <w:lvlJc w:val="left"/>
      <w:pPr>
        <w:ind w:left="7540" w:hanging="481"/>
      </w:pPr>
      <w:rPr>
        <w:rFonts w:hint="default"/>
      </w:rPr>
    </w:lvl>
    <w:lvl w:ilvl="7" w:tplc="C35E959E">
      <w:numFmt w:val="bullet"/>
      <w:lvlText w:val="•"/>
      <w:lvlJc w:val="left"/>
      <w:pPr>
        <w:ind w:left="8510" w:hanging="481"/>
      </w:pPr>
      <w:rPr>
        <w:rFonts w:hint="default"/>
      </w:rPr>
    </w:lvl>
    <w:lvl w:ilvl="8" w:tplc="3F8415FA">
      <w:numFmt w:val="bullet"/>
      <w:lvlText w:val="•"/>
      <w:lvlJc w:val="left"/>
      <w:pPr>
        <w:ind w:left="9480" w:hanging="481"/>
      </w:pPr>
      <w:rPr>
        <w:rFonts w:hint="default"/>
      </w:rPr>
    </w:lvl>
  </w:abstractNum>
  <w:abstractNum w:abstractNumId="6" w15:restartNumberingAfterBreak="0">
    <w:nsid w:val="44B75E39"/>
    <w:multiLevelType w:val="hybridMultilevel"/>
    <w:tmpl w:val="00586B14"/>
    <w:lvl w:ilvl="0" w:tplc="4204E43E">
      <w:start w:val="1"/>
      <w:numFmt w:val="upperRoman"/>
      <w:lvlText w:val="%1."/>
      <w:lvlJc w:val="left"/>
      <w:pPr>
        <w:ind w:left="1244" w:hanging="391"/>
        <w:jc w:val="left"/>
      </w:pPr>
      <w:rPr>
        <w:rFonts w:ascii="Arial" w:eastAsia="Arial" w:hAnsi="Arial" w:cs="Arial" w:hint="default"/>
        <w:b/>
        <w:bCs/>
        <w:color w:val="2E2E2E"/>
        <w:spacing w:val="-5"/>
        <w:w w:val="100"/>
        <w:sz w:val="18"/>
        <w:szCs w:val="18"/>
      </w:rPr>
    </w:lvl>
    <w:lvl w:ilvl="1" w:tplc="BA80525C">
      <w:numFmt w:val="bullet"/>
      <w:lvlText w:val=""/>
      <w:lvlJc w:val="left"/>
      <w:pPr>
        <w:ind w:left="1647" w:hanging="348"/>
      </w:pPr>
      <w:rPr>
        <w:rFonts w:ascii="Symbol" w:eastAsia="Symbol" w:hAnsi="Symbol" w:cs="Symbol" w:hint="default"/>
        <w:color w:val="2E2E2E"/>
        <w:w w:val="100"/>
        <w:sz w:val="20"/>
        <w:szCs w:val="20"/>
      </w:rPr>
    </w:lvl>
    <w:lvl w:ilvl="2" w:tplc="F540332A">
      <w:numFmt w:val="bullet"/>
      <w:lvlText w:val="•"/>
      <w:lvlJc w:val="left"/>
      <w:pPr>
        <w:ind w:left="2726" w:hanging="348"/>
      </w:pPr>
      <w:rPr>
        <w:rFonts w:hint="default"/>
      </w:rPr>
    </w:lvl>
    <w:lvl w:ilvl="3" w:tplc="5AC4820C">
      <w:numFmt w:val="bullet"/>
      <w:lvlText w:val="•"/>
      <w:lvlJc w:val="left"/>
      <w:pPr>
        <w:ind w:left="3813" w:hanging="348"/>
      </w:pPr>
      <w:rPr>
        <w:rFonts w:hint="default"/>
      </w:rPr>
    </w:lvl>
    <w:lvl w:ilvl="4" w:tplc="9BCC6A66">
      <w:numFmt w:val="bullet"/>
      <w:lvlText w:val="•"/>
      <w:lvlJc w:val="left"/>
      <w:pPr>
        <w:ind w:left="4900" w:hanging="348"/>
      </w:pPr>
      <w:rPr>
        <w:rFonts w:hint="default"/>
      </w:rPr>
    </w:lvl>
    <w:lvl w:ilvl="5" w:tplc="47C8335E">
      <w:numFmt w:val="bullet"/>
      <w:lvlText w:val="•"/>
      <w:lvlJc w:val="left"/>
      <w:pPr>
        <w:ind w:left="5986" w:hanging="348"/>
      </w:pPr>
      <w:rPr>
        <w:rFonts w:hint="default"/>
      </w:rPr>
    </w:lvl>
    <w:lvl w:ilvl="6" w:tplc="FEEADB0E">
      <w:numFmt w:val="bullet"/>
      <w:lvlText w:val="•"/>
      <w:lvlJc w:val="left"/>
      <w:pPr>
        <w:ind w:left="7073" w:hanging="348"/>
      </w:pPr>
      <w:rPr>
        <w:rFonts w:hint="default"/>
      </w:rPr>
    </w:lvl>
    <w:lvl w:ilvl="7" w:tplc="3FBC81E8">
      <w:numFmt w:val="bullet"/>
      <w:lvlText w:val="•"/>
      <w:lvlJc w:val="left"/>
      <w:pPr>
        <w:ind w:left="8160" w:hanging="348"/>
      </w:pPr>
      <w:rPr>
        <w:rFonts w:hint="default"/>
      </w:rPr>
    </w:lvl>
    <w:lvl w:ilvl="8" w:tplc="2222FCA6">
      <w:numFmt w:val="bullet"/>
      <w:lvlText w:val="•"/>
      <w:lvlJc w:val="left"/>
      <w:pPr>
        <w:ind w:left="9246" w:hanging="348"/>
      </w:pPr>
      <w:rPr>
        <w:rFonts w:hint="default"/>
      </w:rPr>
    </w:lvl>
  </w:abstractNum>
  <w:abstractNum w:abstractNumId="7" w15:restartNumberingAfterBreak="0">
    <w:nsid w:val="44BC1E6B"/>
    <w:multiLevelType w:val="multilevel"/>
    <w:tmpl w:val="345AD5E6"/>
    <w:lvl w:ilvl="0">
      <w:start w:val="3"/>
      <w:numFmt w:val="upperLetter"/>
      <w:lvlText w:val="%1"/>
      <w:lvlJc w:val="left"/>
      <w:pPr>
        <w:ind w:left="565" w:hanging="389"/>
        <w:jc w:val="left"/>
      </w:pPr>
      <w:rPr>
        <w:rFonts w:hint="default"/>
      </w:rPr>
    </w:lvl>
    <w:lvl w:ilvl="1">
      <w:start w:val="5"/>
      <w:numFmt w:val="upperRoman"/>
      <w:lvlText w:val="%1.%2."/>
      <w:lvlJc w:val="left"/>
      <w:pPr>
        <w:ind w:left="565" w:hanging="389"/>
        <w:jc w:val="left"/>
      </w:pPr>
      <w:rPr>
        <w:rFonts w:ascii="Arial" w:eastAsia="Arial" w:hAnsi="Arial" w:cs="Arial" w:hint="default"/>
        <w:color w:val="2E2E2E"/>
        <w:spacing w:val="-17"/>
        <w:w w:val="100"/>
        <w:sz w:val="18"/>
        <w:szCs w:val="18"/>
      </w:rPr>
    </w:lvl>
    <w:lvl w:ilvl="2">
      <w:numFmt w:val="bullet"/>
      <w:lvlText w:val=""/>
      <w:lvlJc w:val="left"/>
      <w:pPr>
        <w:ind w:left="1214" w:hanging="213"/>
      </w:pPr>
      <w:rPr>
        <w:rFonts w:ascii="Symbol" w:eastAsia="Symbol" w:hAnsi="Symbol" w:cs="Symbol" w:hint="default"/>
        <w:color w:val="2E2E2E"/>
        <w:w w:val="100"/>
        <w:sz w:val="20"/>
        <w:szCs w:val="20"/>
      </w:rPr>
    </w:lvl>
    <w:lvl w:ilvl="3">
      <w:numFmt w:val="bullet"/>
      <w:lvlText w:val=""/>
      <w:lvlJc w:val="left"/>
      <w:pPr>
        <w:ind w:left="4145" w:hanging="273"/>
      </w:pPr>
      <w:rPr>
        <w:rFonts w:ascii="Symbol" w:eastAsia="Symbol" w:hAnsi="Symbol" w:cs="Symbol" w:hint="default"/>
        <w:color w:val="2E2E2E"/>
        <w:w w:val="100"/>
        <w:sz w:val="20"/>
        <w:szCs w:val="20"/>
      </w:rPr>
    </w:lvl>
    <w:lvl w:ilvl="4">
      <w:numFmt w:val="bullet"/>
      <w:lvlText w:val="•"/>
      <w:lvlJc w:val="left"/>
      <w:pPr>
        <w:ind w:left="5960" w:hanging="273"/>
      </w:pPr>
      <w:rPr>
        <w:rFonts w:hint="default"/>
      </w:rPr>
    </w:lvl>
    <w:lvl w:ilvl="5">
      <w:numFmt w:val="bullet"/>
      <w:lvlText w:val="•"/>
      <w:lvlJc w:val="left"/>
      <w:pPr>
        <w:ind w:left="6870" w:hanging="273"/>
      </w:pPr>
      <w:rPr>
        <w:rFonts w:hint="default"/>
      </w:rPr>
    </w:lvl>
    <w:lvl w:ilvl="6">
      <w:numFmt w:val="bullet"/>
      <w:lvlText w:val="•"/>
      <w:lvlJc w:val="left"/>
      <w:pPr>
        <w:ind w:left="7780" w:hanging="273"/>
      </w:pPr>
      <w:rPr>
        <w:rFonts w:hint="default"/>
      </w:rPr>
    </w:lvl>
    <w:lvl w:ilvl="7">
      <w:numFmt w:val="bullet"/>
      <w:lvlText w:val="•"/>
      <w:lvlJc w:val="left"/>
      <w:pPr>
        <w:ind w:left="8690" w:hanging="273"/>
      </w:pPr>
      <w:rPr>
        <w:rFonts w:hint="default"/>
      </w:rPr>
    </w:lvl>
    <w:lvl w:ilvl="8">
      <w:numFmt w:val="bullet"/>
      <w:lvlText w:val="•"/>
      <w:lvlJc w:val="left"/>
      <w:pPr>
        <w:ind w:left="9600" w:hanging="273"/>
      </w:pPr>
      <w:rPr>
        <w:rFonts w:hint="default"/>
      </w:rPr>
    </w:lvl>
  </w:abstractNum>
  <w:abstractNum w:abstractNumId="8" w15:restartNumberingAfterBreak="0">
    <w:nsid w:val="4963236D"/>
    <w:multiLevelType w:val="hybridMultilevel"/>
    <w:tmpl w:val="6A3ACDC6"/>
    <w:lvl w:ilvl="0" w:tplc="CBB6963A">
      <w:start w:val="1"/>
      <w:numFmt w:val="lowerLetter"/>
      <w:lvlText w:val="%1)"/>
      <w:lvlJc w:val="left"/>
      <w:pPr>
        <w:ind w:left="1286" w:hanging="481"/>
        <w:jc w:val="left"/>
      </w:pPr>
      <w:rPr>
        <w:rFonts w:ascii="Arial" w:eastAsia="Arial" w:hAnsi="Arial" w:cs="Arial" w:hint="default"/>
        <w:color w:val="2E2E2E"/>
        <w:spacing w:val="0"/>
        <w:w w:val="100"/>
        <w:sz w:val="18"/>
        <w:szCs w:val="18"/>
      </w:rPr>
    </w:lvl>
    <w:lvl w:ilvl="1" w:tplc="AAFC28CE">
      <w:numFmt w:val="bullet"/>
      <w:lvlText w:val="•"/>
      <w:lvlJc w:val="left"/>
      <w:pPr>
        <w:ind w:left="2294" w:hanging="481"/>
      </w:pPr>
      <w:rPr>
        <w:rFonts w:hint="default"/>
      </w:rPr>
    </w:lvl>
    <w:lvl w:ilvl="2" w:tplc="D96698E6">
      <w:numFmt w:val="bullet"/>
      <w:lvlText w:val="•"/>
      <w:lvlJc w:val="left"/>
      <w:pPr>
        <w:ind w:left="3308" w:hanging="481"/>
      </w:pPr>
      <w:rPr>
        <w:rFonts w:hint="default"/>
      </w:rPr>
    </w:lvl>
    <w:lvl w:ilvl="3" w:tplc="55F05F2E">
      <w:numFmt w:val="bullet"/>
      <w:lvlText w:val="•"/>
      <w:lvlJc w:val="left"/>
      <w:pPr>
        <w:ind w:left="4322" w:hanging="481"/>
      </w:pPr>
      <w:rPr>
        <w:rFonts w:hint="default"/>
      </w:rPr>
    </w:lvl>
    <w:lvl w:ilvl="4" w:tplc="00A88E00">
      <w:numFmt w:val="bullet"/>
      <w:lvlText w:val="•"/>
      <w:lvlJc w:val="left"/>
      <w:pPr>
        <w:ind w:left="5336" w:hanging="481"/>
      </w:pPr>
      <w:rPr>
        <w:rFonts w:hint="default"/>
      </w:rPr>
    </w:lvl>
    <w:lvl w:ilvl="5" w:tplc="FA902EA8">
      <w:numFmt w:val="bullet"/>
      <w:lvlText w:val="•"/>
      <w:lvlJc w:val="left"/>
      <w:pPr>
        <w:ind w:left="6350" w:hanging="481"/>
      </w:pPr>
      <w:rPr>
        <w:rFonts w:hint="default"/>
      </w:rPr>
    </w:lvl>
    <w:lvl w:ilvl="6" w:tplc="5D086FBC">
      <w:numFmt w:val="bullet"/>
      <w:lvlText w:val="•"/>
      <w:lvlJc w:val="left"/>
      <w:pPr>
        <w:ind w:left="7364" w:hanging="481"/>
      </w:pPr>
      <w:rPr>
        <w:rFonts w:hint="default"/>
      </w:rPr>
    </w:lvl>
    <w:lvl w:ilvl="7" w:tplc="09B4AE34">
      <w:numFmt w:val="bullet"/>
      <w:lvlText w:val="•"/>
      <w:lvlJc w:val="left"/>
      <w:pPr>
        <w:ind w:left="8378" w:hanging="481"/>
      </w:pPr>
      <w:rPr>
        <w:rFonts w:hint="default"/>
      </w:rPr>
    </w:lvl>
    <w:lvl w:ilvl="8" w:tplc="9E7C8FAE">
      <w:numFmt w:val="bullet"/>
      <w:lvlText w:val="•"/>
      <w:lvlJc w:val="left"/>
      <w:pPr>
        <w:ind w:left="9392" w:hanging="481"/>
      </w:pPr>
      <w:rPr>
        <w:rFonts w:hint="default"/>
      </w:rPr>
    </w:lvl>
  </w:abstractNum>
  <w:abstractNum w:abstractNumId="9" w15:restartNumberingAfterBreak="0">
    <w:nsid w:val="4D312864"/>
    <w:multiLevelType w:val="hybridMultilevel"/>
    <w:tmpl w:val="86108F98"/>
    <w:lvl w:ilvl="0" w:tplc="5AA623FA">
      <w:numFmt w:val="bullet"/>
      <w:lvlText w:val="-"/>
      <w:lvlJc w:val="left"/>
      <w:pPr>
        <w:ind w:left="1274" w:hanging="421"/>
      </w:pPr>
      <w:rPr>
        <w:rFonts w:ascii="Arial" w:eastAsia="Arial" w:hAnsi="Arial" w:cs="Arial" w:hint="default"/>
        <w:color w:val="2E2E2E"/>
        <w:w w:val="100"/>
        <w:sz w:val="18"/>
        <w:szCs w:val="18"/>
      </w:rPr>
    </w:lvl>
    <w:lvl w:ilvl="1" w:tplc="B124507C">
      <w:numFmt w:val="bullet"/>
      <w:lvlText w:val="•"/>
      <w:lvlJc w:val="left"/>
      <w:pPr>
        <w:ind w:left="2294" w:hanging="421"/>
      </w:pPr>
      <w:rPr>
        <w:rFonts w:hint="default"/>
      </w:rPr>
    </w:lvl>
    <w:lvl w:ilvl="2" w:tplc="03B6BE52">
      <w:numFmt w:val="bullet"/>
      <w:lvlText w:val="•"/>
      <w:lvlJc w:val="left"/>
      <w:pPr>
        <w:ind w:left="3308" w:hanging="421"/>
      </w:pPr>
      <w:rPr>
        <w:rFonts w:hint="default"/>
      </w:rPr>
    </w:lvl>
    <w:lvl w:ilvl="3" w:tplc="D490139A">
      <w:numFmt w:val="bullet"/>
      <w:lvlText w:val="•"/>
      <w:lvlJc w:val="left"/>
      <w:pPr>
        <w:ind w:left="4322" w:hanging="421"/>
      </w:pPr>
      <w:rPr>
        <w:rFonts w:hint="default"/>
      </w:rPr>
    </w:lvl>
    <w:lvl w:ilvl="4" w:tplc="740C9502">
      <w:numFmt w:val="bullet"/>
      <w:lvlText w:val="•"/>
      <w:lvlJc w:val="left"/>
      <w:pPr>
        <w:ind w:left="5336" w:hanging="421"/>
      </w:pPr>
      <w:rPr>
        <w:rFonts w:hint="default"/>
      </w:rPr>
    </w:lvl>
    <w:lvl w:ilvl="5" w:tplc="0C8E2084">
      <w:numFmt w:val="bullet"/>
      <w:lvlText w:val="•"/>
      <w:lvlJc w:val="left"/>
      <w:pPr>
        <w:ind w:left="6350" w:hanging="421"/>
      </w:pPr>
      <w:rPr>
        <w:rFonts w:hint="default"/>
      </w:rPr>
    </w:lvl>
    <w:lvl w:ilvl="6" w:tplc="ABA8B68C">
      <w:numFmt w:val="bullet"/>
      <w:lvlText w:val="•"/>
      <w:lvlJc w:val="left"/>
      <w:pPr>
        <w:ind w:left="7364" w:hanging="421"/>
      </w:pPr>
      <w:rPr>
        <w:rFonts w:hint="default"/>
      </w:rPr>
    </w:lvl>
    <w:lvl w:ilvl="7" w:tplc="B69647BC">
      <w:numFmt w:val="bullet"/>
      <w:lvlText w:val="•"/>
      <w:lvlJc w:val="left"/>
      <w:pPr>
        <w:ind w:left="8378" w:hanging="421"/>
      </w:pPr>
      <w:rPr>
        <w:rFonts w:hint="default"/>
      </w:rPr>
    </w:lvl>
    <w:lvl w:ilvl="8" w:tplc="7346A178">
      <w:numFmt w:val="bullet"/>
      <w:lvlText w:val="•"/>
      <w:lvlJc w:val="left"/>
      <w:pPr>
        <w:ind w:left="9392" w:hanging="421"/>
      </w:pPr>
      <w:rPr>
        <w:rFonts w:hint="default"/>
      </w:rPr>
    </w:lvl>
  </w:abstractNum>
  <w:abstractNum w:abstractNumId="10" w15:restartNumberingAfterBreak="0">
    <w:nsid w:val="4E42088D"/>
    <w:multiLevelType w:val="hybridMultilevel"/>
    <w:tmpl w:val="7666A646"/>
    <w:lvl w:ilvl="0" w:tplc="4C720168">
      <w:numFmt w:val="bullet"/>
      <w:lvlText w:val=""/>
      <w:lvlJc w:val="left"/>
      <w:pPr>
        <w:ind w:left="1214" w:hanging="213"/>
      </w:pPr>
      <w:rPr>
        <w:rFonts w:ascii="Symbol" w:eastAsia="Symbol" w:hAnsi="Symbol" w:cs="Symbol" w:hint="default"/>
        <w:color w:val="2E2E2E"/>
        <w:w w:val="100"/>
        <w:sz w:val="20"/>
        <w:szCs w:val="20"/>
      </w:rPr>
    </w:lvl>
    <w:lvl w:ilvl="1" w:tplc="2F82D8AE">
      <w:numFmt w:val="bullet"/>
      <w:lvlText w:val="•"/>
      <w:lvlJc w:val="left"/>
      <w:pPr>
        <w:ind w:left="2240" w:hanging="213"/>
      </w:pPr>
      <w:rPr>
        <w:rFonts w:hint="default"/>
      </w:rPr>
    </w:lvl>
    <w:lvl w:ilvl="2" w:tplc="0548F0C8">
      <w:numFmt w:val="bullet"/>
      <w:lvlText w:val="•"/>
      <w:lvlJc w:val="left"/>
      <w:pPr>
        <w:ind w:left="3260" w:hanging="213"/>
      </w:pPr>
      <w:rPr>
        <w:rFonts w:hint="default"/>
      </w:rPr>
    </w:lvl>
    <w:lvl w:ilvl="3" w:tplc="B9707B46">
      <w:numFmt w:val="bullet"/>
      <w:lvlText w:val="•"/>
      <w:lvlJc w:val="left"/>
      <w:pPr>
        <w:ind w:left="4280" w:hanging="213"/>
      </w:pPr>
      <w:rPr>
        <w:rFonts w:hint="default"/>
      </w:rPr>
    </w:lvl>
    <w:lvl w:ilvl="4" w:tplc="A3243614">
      <w:numFmt w:val="bullet"/>
      <w:lvlText w:val="•"/>
      <w:lvlJc w:val="left"/>
      <w:pPr>
        <w:ind w:left="5300" w:hanging="213"/>
      </w:pPr>
      <w:rPr>
        <w:rFonts w:hint="default"/>
      </w:rPr>
    </w:lvl>
    <w:lvl w:ilvl="5" w:tplc="20CC80AC">
      <w:numFmt w:val="bullet"/>
      <w:lvlText w:val="•"/>
      <w:lvlJc w:val="left"/>
      <w:pPr>
        <w:ind w:left="6320" w:hanging="213"/>
      </w:pPr>
      <w:rPr>
        <w:rFonts w:hint="default"/>
      </w:rPr>
    </w:lvl>
    <w:lvl w:ilvl="6" w:tplc="D0D0481A">
      <w:numFmt w:val="bullet"/>
      <w:lvlText w:val="•"/>
      <w:lvlJc w:val="left"/>
      <w:pPr>
        <w:ind w:left="7340" w:hanging="213"/>
      </w:pPr>
      <w:rPr>
        <w:rFonts w:hint="default"/>
      </w:rPr>
    </w:lvl>
    <w:lvl w:ilvl="7" w:tplc="83D29278">
      <w:numFmt w:val="bullet"/>
      <w:lvlText w:val="•"/>
      <w:lvlJc w:val="left"/>
      <w:pPr>
        <w:ind w:left="8360" w:hanging="213"/>
      </w:pPr>
      <w:rPr>
        <w:rFonts w:hint="default"/>
      </w:rPr>
    </w:lvl>
    <w:lvl w:ilvl="8" w:tplc="87AC663E">
      <w:numFmt w:val="bullet"/>
      <w:lvlText w:val="•"/>
      <w:lvlJc w:val="left"/>
      <w:pPr>
        <w:ind w:left="9380" w:hanging="213"/>
      </w:pPr>
      <w:rPr>
        <w:rFonts w:hint="default"/>
      </w:rPr>
    </w:lvl>
  </w:abstractNum>
  <w:abstractNum w:abstractNumId="11" w15:restartNumberingAfterBreak="0">
    <w:nsid w:val="5A1D438A"/>
    <w:multiLevelType w:val="hybridMultilevel"/>
    <w:tmpl w:val="6DD64CD8"/>
    <w:lvl w:ilvl="0" w:tplc="91A84B2C">
      <w:numFmt w:val="bullet"/>
      <w:lvlText w:val=""/>
      <w:lvlJc w:val="left"/>
      <w:pPr>
        <w:ind w:left="1214" w:hanging="213"/>
      </w:pPr>
      <w:rPr>
        <w:rFonts w:ascii="Symbol" w:eastAsia="Symbol" w:hAnsi="Symbol" w:cs="Symbol" w:hint="default"/>
        <w:color w:val="2E2E2E"/>
        <w:w w:val="100"/>
        <w:sz w:val="20"/>
        <w:szCs w:val="20"/>
      </w:rPr>
    </w:lvl>
    <w:lvl w:ilvl="1" w:tplc="30D4A1C0">
      <w:numFmt w:val="bullet"/>
      <w:lvlText w:val="•"/>
      <w:lvlJc w:val="left"/>
      <w:pPr>
        <w:ind w:left="2240" w:hanging="213"/>
      </w:pPr>
      <w:rPr>
        <w:rFonts w:hint="default"/>
      </w:rPr>
    </w:lvl>
    <w:lvl w:ilvl="2" w:tplc="B88A1F92">
      <w:numFmt w:val="bullet"/>
      <w:lvlText w:val="•"/>
      <w:lvlJc w:val="left"/>
      <w:pPr>
        <w:ind w:left="3260" w:hanging="213"/>
      </w:pPr>
      <w:rPr>
        <w:rFonts w:hint="default"/>
      </w:rPr>
    </w:lvl>
    <w:lvl w:ilvl="3" w:tplc="8F0666F2">
      <w:numFmt w:val="bullet"/>
      <w:lvlText w:val="•"/>
      <w:lvlJc w:val="left"/>
      <w:pPr>
        <w:ind w:left="4280" w:hanging="213"/>
      </w:pPr>
      <w:rPr>
        <w:rFonts w:hint="default"/>
      </w:rPr>
    </w:lvl>
    <w:lvl w:ilvl="4" w:tplc="C1D0EB88">
      <w:numFmt w:val="bullet"/>
      <w:lvlText w:val="•"/>
      <w:lvlJc w:val="left"/>
      <w:pPr>
        <w:ind w:left="5300" w:hanging="213"/>
      </w:pPr>
      <w:rPr>
        <w:rFonts w:hint="default"/>
      </w:rPr>
    </w:lvl>
    <w:lvl w:ilvl="5" w:tplc="60063564">
      <w:numFmt w:val="bullet"/>
      <w:lvlText w:val="•"/>
      <w:lvlJc w:val="left"/>
      <w:pPr>
        <w:ind w:left="6320" w:hanging="213"/>
      </w:pPr>
      <w:rPr>
        <w:rFonts w:hint="default"/>
      </w:rPr>
    </w:lvl>
    <w:lvl w:ilvl="6" w:tplc="B944E9BE">
      <w:numFmt w:val="bullet"/>
      <w:lvlText w:val="•"/>
      <w:lvlJc w:val="left"/>
      <w:pPr>
        <w:ind w:left="7340" w:hanging="213"/>
      </w:pPr>
      <w:rPr>
        <w:rFonts w:hint="default"/>
      </w:rPr>
    </w:lvl>
    <w:lvl w:ilvl="7" w:tplc="DF28BA80">
      <w:numFmt w:val="bullet"/>
      <w:lvlText w:val="•"/>
      <w:lvlJc w:val="left"/>
      <w:pPr>
        <w:ind w:left="8360" w:hanging="213"/>
      </w:pPr>
      <w:rPr>
        <w:rFonts w:hint="default"/>
      </w:rPr>
    </w:lvl>
    <w:lvl w:ilvl="8" w:tplc="550E70B0">
      <w:numFmt w:val="bullet"/>
      <w:lvlText w:val="•"/>
      <w:lvlJc w:val="left"/>
      <w:pPr>
        <w:ind w:left="9380" w:hanging="213"/>
      </w:pPr>
      <w:rPr>
        <w:rFonts w:hint="default"/>
      </w:rPr>
    </w:lvl>
  </w:abstractNum>
  <w:abstractNum w:abstractNumId="12" w15:restartNumberingAfterBreak="0">
    <w:nsid w:val="66272085"/>
    <w:multiLevelType w:val="hybridMultilevel"/>
    <w:tmpl w:val="93ACC398"/>
    <w:lvl w:ilvl="0" w:tplc="2918C31C">
      <w:start w:val="1"/>
      <w:numFmt w:val="decimal"/>
      <w:lvlText w:val="%1"/>
      <w:lvlJc w:val="left"/>
      <w:pPr>
        <w:ind w:left="565" w:hanging="391"/>
        <w:jc w:val="left"/>
      </w:pPr>
      <w:rPr>
        <w:rFonts w:ascii="Arial" w:eastAsia="Arial" w:hAnsi="Arial" w:cs="Arial" w:hint="default"/>
        <w:color w:val="2E2E2E"/>
        <w:spacing w:val="-11"/>
        <w:w w:val="100"/>
        <w:sz w:val="16"/>
        <w:szCs w:val="16"/>
      </w:rPr>
    </w:lvl>
    <w:lvl w:ilvl="1" w:tplc="A844E032">
      <w:numFmt w:val="bullet"/>
      <w:lvlText w:val="•"/>
      <w:lvlJc w:val="left"/>
      <w:pPr>
        <w:ind w:left="1646" w:hanging="391"/>
      </w:pPr>
      <w:rPr>
        <w:rFonts w:hint="default"/>
      </w:rPr>
    </w:lvl>
    <w:lvl w:ilvl="2" w:tplc="63BECADC">
      <w:numFmt w:val="bullet"/>
      <w:lvlText w:val="•"/>
      <w:lvlJc w:val="left"/>
      <w:pPr>
        <w:ind w:left="2732" w:hanging="391"/>
      </w:pPr>
      <w:rPr>
        <w:rFonts w:hint="default"/>
      </w:rPr>
    </w:lvl>
    <w:lvl w:ilvl="3" w:tplc="0B9E1866">
      <w:numFmt w:val="bullet"/>
      <w:lvlText w:val="•"/>
      <w:lvlJc w:val="left"/>
      <w:pPr>
        <w:ind w:left="3818" w:hanging="391"/>
      </w:pPr>
      <w:rPr>
        <w:rFonts w:hint="default"/>
      </w:rPr>
    </w:lvl>
    <w:lvl w:ilvl="4" w:tplc="4C98D200">
      <w:numFmt w:val="bullet"/>
      <w:lvlText w:val="•"/>
      <w:lvlJc w:val="left"/>
      <w:pPr>
        <w:ind w:left="4904" w:hanging="391"/>
      </w:pPr>
      <w:rPr>
        <w:rFonts w:hint="default"/>
      </w:rPr>
    </w:lvl>
    <w:lvl w:ilvl="5" w:tplc="D3120E40">
      <w:numFmt w:val="bullet"/>
      <w:lvlText w:val="•"/>
      <w:lvlJc w:val="left"/>
      <w:pPr>
        <w:ind w:left="5990" w:hanging="391"/>
      </w:pPr>
      <w:rPr>
        <w:rFonts w:hint="default"/>
      </w:rPr>
    </w:lvl>
    <w:lvl w:ilvl="6" w:tplc="FBDA7672">
      <w:numFmt w:val="bullet"/>
      <w:lvlText w:val="•"/>
      <w:lvlJc w:val="left"/>
      <w:pPr>
        <w:ind w:left="7076" w:hanging="391"/>
      </w:pPr>
      <w:rPr>
        <w:rFonts w:hint="default"/>
      </w:rPr>
    </w:lvl>
    <w:lvl w:ilvl="7" w:tplc="73D2C628">
      <w:numFmt w:val="bullet"/>
      <w:lvlText w:val="•"/>
      <w:lvlJc w:val="left"/>
      <w:pPr>
        <w:ind w:left="8162" w:hanging="391"/>
      </w:pPr>
      <w:rPr>
        <w:rFonts w:hint="default"/>
      </w:rPr>
    </w:lvl>
    <w:lvl w:ilvl="8" w:tplc="6430DC06">
      <w:numFmt w:val="bullet"/>
      <w:lvlText w:val="•"/>
      <w:lvlJc w:val="left"/>
      <w:pPr>
        <w:ind w:left="9248" w:hanging="391"/>
      </w:pPr>
      <w:rPr>
        <w:rFonts w:hint="default"/>
      </w:rPr>
    </w:lvl>
  </w:abstractNum>
  <w:abstractNum w:abstractNumId="13" w15:restartNumberingAfterBreak="0">
    <w:nsid w:val="766842CC"/>
    <w:multiLevelType w:val="multilevel"/>
    <w:tmpl w:val="63DEA7F8"/>
    <w:lvl w:ilvl="0">
      <w:start w:val="20"/>
      <w:numFmt w:val="upperLetter"/>
      <w:lvlText w:val="%1"/>
      <w:lvlJc w:val="left"/>
      <w:pPr>
        <w:ind w:left="853" w:hanging="386"/>
        <w:jc w:val="left"/>
      </w:pPr>
      <w:rPr>
        <w:rFonts w:hint="default"/>
      </w:rPr>
    </w:lvl>
    <w:lvl w:ilvl="1">
      <w:start w:val="38"/>
      <w:numFmt w:val="decimal"/>
      <w:lvlText w:val="%1.%2"/>
      <w:lvlJc w:val="left"/>
      <w:pPr>
        <w:ind w:left="853" w:hanging="386"/>
        <w:jc w:val="left"/>
      </w:pPr>
      <w:rPr>
        <w:rFonts w:ascii="Arial" w:eastAsia="Arial" w:hAnsi="Arial" w:cs="Arial" w:hint="default"/>
        <w:color w:val="2E2E2E"/>
        <w:spacing w:val="-25"/>
        <w:w w:val="100"/>
        <w:sz w:val="18"/>
        <w:szCs w:val="18"/>
      </w:rPr>
    </w:lvl>
    <w:lvl w:ilvl="2">
      <w:numFmt w:val="bullet"/>
      <w:lvlText w:val=""/>
      <w:lvlJc w:val="left"/>
      <w:pPr>
        <w:ind w:left="1065" w:hanging="213"/>
      </w:pPr>
      <w:rPr>
        <w:rFonts w:ascii="Symbol" w:eastAsia="Symbol" w:hAnsi="Symbol" w:cs="Symbol" w:hint="default"/>
        <w:color w:val="2E2E2E"/>
        <w:w w:val="100"/>
        <w:sz w:val="20"/>
        <w:szCs w:val="20"/>
      </w:rPr>
    </w:lvl>
    <w:lvl w:ilvl="3">
      <w:numFmt w:val="bullet"/>
      <w:lvlText w:val="•"/>
      <w:lvlJc w:val="left"/>
      <w:pPr>
        <w:ind w:left="3362" w:hanging="213"/>
      </w:pPr>
      <w:rPr>
        <w:rFonts w:hint="default"/>
      </w:rPr>
    </w:lvl>
    <w:lvl w:ilvl="4">
      <w:numFmt w:val="bullet"/>
      <w:lvlText w:val="•"/>
      <w:lvlJc w:val="left"/>
      <w:pPr>
        <w:ind w:left="4513" w:hanging="213"/>
      </w:pPr>
      <w:rPr>
        <w:rFonts w:hint="default"/>
      </w:rPr>
    </w:lvl>
    <w:lvl w:ilvl="5">
      <w:numFmt w:val="bullet"/>
      <w:lvlText w:val="•"/>
      <w:lvlJc w:val="left"/>
      <w:pPr>
        <w:ind w:left="5664" w:hanging="213"/>
      </w:pPr>
      <w:rPr>
        <w:rFonts w:hint="default"/>
      </w:rPr>
    </w:lvl>
    <w:lvl w:ilvl="6">
      <w:numFmt w:val="bullet"/>
      <w:lvlText w:val="•"/>
      <w:lvlJc w:val="left"/>
      <w:pPr>
        <w:ind w:left="6815" w:hanging="213"/>
      </w:pPr>
      <w:rPr>
        <w:rFonts w:hint="default"/>
      </w:rPr>
    </w:lvl>
    <w:lvl w:ilvl="7">
      <w:numFmt w:val="bullet"/>
      <w:lvlText w:val="•"/>
      <w:lvlJc w:val="left"/>
      <w:pPr>
        <w:ind w:left="7966" w:hanging="213"/>
      </w:pPr>
      <w:rPr>
        <w:rFonts w:hint="default"/>
      </w:rPr>
    </w:lvl>
    <w:lvl w:ilvl="8">
      <w:numFmt w:val="bullet"/>
      <w:lvlText w:val="•"/>
      <w:lvlJc w:val="left"/>
      <w:pPr>
        <w:ind w:left="9117" w:hanging="213"/>
      </w:pPr>
      <w:rPr>
        <w:rFonts w:hint="default"/>
      </w:rPr>
    </w:lvl>
  </w:abstractNum>
  <w:abstractNum w:abstractNumId="14" w15:restartNumberingAfterBreak="0">
    <w:nsid w:val="785944D7"/>
    <w:multiLevelType w:val="hybridMultilevel"/>
    <w:tmpl w:val="63C0317C"/>
    <w:lvl w:ilvl="0" w:tplc="CF4E9B48">
      <w:start w:val="1"/>
      <w:numFmt w:val="upperRoman"/>
      <w:lvlText w:val="%1."/>
      <w:lvlJc w:val="left"/>
      <w:pPr>
        <w:ind w:left="1286" w:hanging="451"/>
        <w:jc w:val="left"/>
      </w:pPr>
      <w:rPr>
        <w:rFonts w:ascii="Arial" w:eastAsia="Arial" w:hAnsi="Arial" w:cs="Arial" w:hint="default"/>
        <w:b/>
        <w:bCs/>
        <w:color w:val="2E2E2E"/>
        <w:spacing w:val="-5"/>
        <w:w w:val="100"/>
        <w:sz w:val="18"/>
        <w:szCs w:val="18"/>
      </w:rPr>
    </w:lvl>
    <w:lvl w:ilvl="1" w:tplc="9572D55C">
      <w:numFmt w:val="bullet"/>
      <w:lvlText w:val="•"/>
      <w:lvlJc w:val="left"/>
      <w:pPr>
        <w:ind w:left="2294" w:hanging="451"/>
      </w:pPr>
      <w:rPr>
        <w:rFonts w:hint="default"/>
      </w:rPr>
    </w:lvl>
    <w:lvl w:ilvl="2" w:tplc="CCDE057C">
      <w:numFmt w:val="bullet"/>
      <w:lvlText w:val="•"/>
      <w:lvlJc w:val="left"/>
      <w:pPr>
        <w:ind w:left="3308" w:hanging="451"/>
      </w:pPr>
      <w:rPr>
        <w:rFonts w:hint="default"/>
      </w:rPr>
    </w:lvl>
    <w:lvl w:ilvl="3" w:tplc="B0C4C018">
      <w:numFmt w:val="bullet"/>
      <w:lvlText w:val="•"/>
      <w:lvlJc w:val="left"/>
      <w:pPr>
        <w:ind w:left="4322" w:hanging="451"/>
      </w:pPr>
      <w:rPr>
        <w:rFonts w:hint="default"/>
      </w:rPr>
    </w:lvl>
    <w:lvl w:ilvl="4" w:tplc="F958666E">
      <w:numFmt w:val="bullet"/>
      <w:lvlText w:val="•"/>
      <w:lvlJc w:val="left"/>
      <w:pPr>
        <w:ind w:left="5336" w:hanging="451"/>
      </w:pPr>
      <w:rPr>
        <w:rFonts w:hint="default"/>
      </w:rPr>
    </w:lvl>
    <w:lvl w:ilvl="5" w:tplc="05A013EE">
      <w:numFmt w:val="bullet"/>
      <w:lvlText w:val="•"/>
      <w:lvlJc w:val="left"/>
      <w:pPr>
        <w:ind w:left="6350" w:hanging="451"/>
      </w:pPr>
      <w:rPr>
        <w:rFonts w:hint="default"/>
      </w:rPr>
    </w:lvl>
    <w:lvl w:ilvl="6" w:tplc="0EE4A4FE">
      <w:numFmt w:val="bullet"/>
      <w:lvlText w:val="•"/>
      <w:lvlJc w:val="left"/>
      <w:pPr>
        <w:ind w:left="7364" w:hanging="451"/>
      </w:pPr>
      <w:rPr>
        <w:rFonts w:hint="default"/>
      </w:rPr>
    </w:lvl>
    <w:lvl w:ilvl="7" w:tplc="2D2A2124">
      <w:numFmt w:val="bullet"/>
      <w:lvlText w:val="•"/>
      <w:lvlJc w:val="left"/>
      <w:pPr>
        <w:ind w:left="8378" w:hanging="451"/>
      </w:pPr>
      <w:rPr>
        <w:rFonts w:hint="default"/>
      </w:rPr>
    </w:lvl>
    <w:lvl w:ilvl="8" w:tplc="D97C1350">
      <w:numFmt w:val="bullet"/>
      <w:lvlText w:val="•"/>
      <w:lvlJc w:val="left"/>
      <w:pPr>
        <w:ind w:left="9392" w:hanging="451"/>
      </w:pPr>
      <w:rPr>
        <w:rFonts w:hint="default"/>
      </w:rPr>
    </w:lvl>
  </w:abstractNum>
  <w:num w:numId="1">
    <w:abstractNumId w:val="10"/>
  </w:num>
  <w:num w:numId="2">
    <w:abstractNumId w:val="12"/>
  </w:num>
  <w:num w:numId="3">
    <w:abstractNumId w:val="8"/>
  </w:num>
  <w:num w:numId="4">
    <w:abstractNumId w:val="9"/>
  </w:num>
  <w:num w:numId="5">
    <w:abstractNumId w:val="13"/>
  </w:num>
  <w:num w:numId="6">
    <w:abstractNumId w:val="0"/>
  </w:num>
  <w:num w:numId="7">
    <w:abstractNumId w:val="1"/>
  </w:num>
  <w:num w:numId="8">
    <w:abstractNumId w:val="3"/>
  </w:num>
  <w:num w:numId="9">
    <w:abstractNumId w:val="7"/>
  </w:num>
  <w:num w:numId="10">
    <w:abstractNumId w:val="5"/>
  </w:num>
  <w:num w:numId="11">
    <w:abstractNumId w:val="2"/>
  </w:num>
  <w:num w:numId="12">
    <w:abstractNumId w:val="4"/>
  </w:num>
  <w:num w:numId="13">
    <w:abstractNumId w:val="11"/>
  </w:num>
  <w:num w:numId="14">
    <w:abstractNumId w:val="6"/>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hyphenationZone w:val="425"/>
  <w:drawingGridHorizontalSpacing w:val="110"/>
  <w:displayHorizontalDrawingGridEvery w:val="2"/>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795D2D"/>
    <w:rsid w:val="001B3982"/>
    <w:rsid w:val="00795D2D"/>
    <w:rsid w:val="00844D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5:docId w15:val="{BE0EE761-BCA3-4153-8ACE-B94E8DAE6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s-MX"/>
    </w:rPr>
  </w:style>
  <w:style w:type="paragraph" w:styleId="Ttulo1">
    <w:name w:val="heading 1"/>
    <w:basedOn w:val="Normal"/>
    <w:uiPriority w:val="1"/>
    <w:qFormat/>
    <w:pPr>
      <w:spacing w:before="104"/>
      <w:ind w:left="853"/>
      <w:outlineLvl w:val="0"/>
    </w:pPr>
    <w:rPr>
      <w:b/>
      <w:b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104"/>
      <w:ind w:left="565"/>
    </w:pPr>
    <w:rPr>
      <w:sz w:val="18"/>
      <w:szCs w:val="18"/>
    </w:rPr>
  </w:style>
  <w:style w:type="paragraph" w:styleId="Prrafodelista">
    <w:name w:val="List Paragraph"/>
    <w:basedOn w:val="Normal"/>
    <w:uiPriority w:val="1"/>
    <w:qFormat/>
    <w:pPr>
      <w:spacing w:before="100"/>
      <w:ind w:left="1065" w:hanging="212"/>
    </w:pPr>
  </w:style>
  <w:style w:type="paragraph" w:customStyle="1" w:styleId="TableParagraph">
    <w:name w:val="Table Paragraph"/>
    <w:basedOn w:val="Normal"/>
    <w:uiPriority w:val="1"/>
    <w:qFormat/>
    <w:pPr>
      <w:spacing w:before="26"/>
      <w:ind w:left="6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image" Target="media/image8.png"/><Relationship Id="rId26" Type="http://schemas.openxmlformats.org/officeDocument/2006/relationships/image" Target="media/image16.png"/><Relationship Id="rId39" Type="http://schemas.openxmlformats.org/officeDocument/2006/relationships/hyperlink" Target="mailto:unknown@unknown.invalid" TargetMode="External"/><Relationship Id="rId21" Type="http://schemas.openxmlformats.org/officeDocument/2006/relationships/image" Target="media/image11.png"/><Relationship Id="rId34" Type="http://schemas.openxmlformats.org/officeDocument/2006/relationships/footer" Target="footer4.xml"/><Relationship Id="rId42" Type="http://schemas.openxmlformats.org/officeDocument/2006/relationships/image" Target="media/image25.jpeg"/><Relationship Id="rId47" Type="http://schemas.openxmlformats.org/officeDocument/2006/relationships/image" Target="media/image29.jpeg"/><Relationship Id="rId50" Type="http://schemas.openxmlformats.org/officeDocument/2006/relationships/hyperlink" Target="http://pages.stern.nyu.edu/adamodar/New_Home_Page/datafile/Betas.html" TargetMode="Externa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7.png"/><Relationship Id="rId29" Type="http://schemas.openxmlformats.org/officeDocument/2006/relationships/image" Target="media/image19.png"/><Relationship Id="rId11" Type="http://schemas.openxmlformats.org/officeDocument/2006/relationships/image" Target="media/image2.png"/><Relationship Id="rId24" Type="http://schemas.openxmlformats.org/officeDocument/2006/relationships/image" Target="media/image14.png"/><Relationship Id="rId32" Type="http://schemas.openxmlformats.org/officeDocument/2006/relationships/image" Target="media/image22.png"/><Relationship Id="rId37" Type="http://schemas.openxmlformats.org/officeDocument/2006/relationships/hyperlink" Target="mailto:5550154000@operador.mxodirecci&#243;nIP" TargetMode="External"/><Relationship Id="rId40" Type="http://schemas.openxmlformats.org/officeDocument/2006/relationships/hyperlink" Target="mailto:unavailable@unavailable.invalid" TargetMode="External"/><Relationship Id="rId45" Type="http://schemas.openxmlformats.org/officeDocument/2006/relationships/image" Target="media/image28.jpeg"/><Relationship Id="rId53"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jpeg"/><Relationship Id="rId19" Type="http://schemas.openxmlformats.org/officeDocument/2006/relationships/image" Target="media/image9.png"/><Relationship Id="rId31" Type="http://schemas.openxmlformats.org/officeDocument/2006/relationships/image" Target="media/image21.png"/><Relationship Id="rId44" Type="http://schemas.openxmlformats.org/officeDocument/2006/relationships/image" Target="media/image27.jpeg"/><Relationship Id="rId52" Type="http://schemas.openxmlformats.org/officeDocument/2006/relationships/hyperlink" Target="http://pages.stern.nyu.edu/adamodar/New_Home_Page/datafile/Betas.html"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5.jpe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image" Target="media/image24.png"/><Relationship Id="rId43" Type="http://schemas.openxmlformats.org/officeDocument/2006/relationships/image" Target="media/image26.jpeg"/><Relationship Id="rId48" Type="http://schemas.openxmlformats.org/officeDocument/2006/relationships/hyperlink" Target="http://eur/" TargetMode="External"/><Relationship Id="rId8" Type="http://schemas.openxmlformats.org/officeDocument/2006/relationships/footer" Target="footer1.xml"/><Relationship Id="rId51" Type="http://schemas.openxmlformats.org/officeDocument/2006/relationships/hyperlink" Target="http://pages.stern.nyu.edu/adamodar/New_Home_Page/datafile/Betas.html" TargetMode="External"/><Relationship Id="rId3"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footer" Target="footer3.xml"/><Relationship Id="rId25" Type="http://schemas.openxmlformats.org/officeDocument/2006/relationships/image" Target="media/image15.png"/><Relationship Id="rId33" Type="http://schemas.openxmlformats.org/officeDocument/2006/relationships/image" Target="media/image23.png"/><Relationship Id="rId38" Type="http://schemas.openxmlformats.org/officeDocument/2006/relationships/hyperlink" Target="mailto:5550154000@operador.mxodirecci&#243;nIP" TargetMode="External"/><Relationship Id="rId46" Type="http://schemas.openxmlformats.org/officeDocument/2006/relationships/footer" Target="footer5.xml"/><Relationship Id="rId20" Type="http://schemas.openxmlformats.org/officeDocument/2006/relationships/image" Target="media/image10.png"/><Relationship Id="rId41" Type="http://schemas.openxmlformats.org/officeDocument/2006/relationships/hyperlink" Target="mailto:%2BNDC%2BSN@operador.mx"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6.jpeg"/><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hyperlink" Target="mailto:5512345678@operador.mx" TargetMode="External"/><Relationship Id="rId49" Type="http://schemas.openxmlformats.org/officeDocument/2006/relationships/hyperlink" Target="http://pages.stern.nyu.edu/adamodar/New_Home_Page/datafile/Beta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26583</Words>
  <Characters>146210</Characters>
  <Application>Microsoft Office Word</Application>
  <DocSecurity>0</DocSecurity>
  <Lines>1218</Lines>
  <Paragraphs>344</Paragraphs>
  <ScaleCrop>false</ScaleCrop>
  <Company/>
  <LinksUpToDate>false</LinksUpToDate>
  <CharactersWithSpaces>172449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Alexis Pina Vega</cp:lastModifiedBy>
  <cp:revision>3</cp:revision>
  <dcterms:created xsi:type="dcterms:W3CDTF">2016-12-30T11:37:00Z</dcterms:created>
  <dcterms:modified xsi:type="dcterms:W3CDTF">2016-12-30T17:37:00Z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2016-12-30T00:00:00Z</vt:filetime>
  </property>
  <property fmtid="{D5CDD505-2E9C-101B-9397-08002B2CF9AE}" pid="3" name="Creator">
    <vt:lpwstr>Mozilla/5.0 (Windows NT 6.3; Win64; x64) AppleWebKit/537.36 (KHTML, like Gecko) Chrome/55.0.2883.87 Safari/537.36</vt:lpwstr>
  </property>
  <property fmtid="{D5CDD505-2E9C-101B-9397-08002B2CF9AE}" pid="4" name="LastSaved">
    <vt:filetime>2016-12-30T00:00:00Z</vt:filetime>
  </property>
</Properties>
</file>