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9C92F" w14:textId="77777777" w:rsidR="00807DC1" w:rsidRPr="00EB60B2" w:rsidRDefault="00807DC1" w:rsidP="00807DC1">
      <w:pPr>
        <w:rPr>
          <w:rFonts w:ascii="ITC Avant Garde" w:hAnsi="ITC Avant Garde"/>
          <w:b/>
          <w:color w:val="000000" w:themeColor="text1"/>
          <w:sz w:val="24"/>
          <w:szCs w:val="24"/>
        </w:rPr>
      </w:pPr>
      <w:bookmarkStart w:id="0" w:name="_Toc381605358"/>
      <w:bookmarkStart w:id="1" w:name="_GoBack"/>
      <w:bookmarkEnd w:id="1"/>
    </w:p>
    <w:p w14:paraId="2327FC59" w14:textId="77777777" w:rsidR="00807DC1" w:rsidRPr="00EB60B2" w:rsidRDefault="00807DC1" w:rsidP="00807DC1">
      <w:pPr>
        <w:rPr>
          <w:rFonts w:ascii="ITC Avant Garde" w:hAnsi="ITC Avant Garde"/>
          <w:b/>
          <w:color w:val="000000" w:themeColor="text1"/>
          <w:sz w:val="24"/>
          <w:szCs w:val="24"/>
        </w:rPr>
      </w:pPr>
    </w:p>
    <w:p w14:paraId="5008A7DD" w14:textId="77777777" w:rsidR="00807DC1" w:rsidRPr="00EB60B2" w:rsidRDefault="00807DC1" w:rsidP="00807DC1">
      <w:pPr>
        <w:rPr>
          <w:rFonts w:ascii="ITC Avant Garde" w:hAnsi="ITC Avant Garde"/>
          <w:b/>
          <w:color w:val="000000" w:themeColor="text1"/>
          <w:sz w:val="24"/>
          <w:szCs w:val="24"/>
        </w:rPr>
      </w:pPr>
    </w:p>
    <w:p w14:paraId="771CB8B3" w14:textId="77777777" w:rsidR="00807DC1" w:rsidRPr="00EB60B2" w:rsidRDefault="00807DC1" w:rsidP="00807DC1">
      <w:pPr>
        <w:rPr>
          <w:rFonts w:ascii="ITC Avant Garde" w:hAnsi="ITC Avant Garde"/>
          <w:b/>
          <w:color w:val="000000" w:themeColor="text1"/>
          <w:sz w:val="24"/>
          <w:szCs w:val="24"/>
        </w:rPr>
      </w:pPr>
    </w:p>
    <w:p w14:paraId="23E6AF0E" w14:textId="77777777" w:rsidR="00807DC1" w:rsidRPr="00EB60B2" w:rsidRDefault="00807DC1" w:rsidP="00807DC1">
      <w:pPr>
        <w:rPr>
          <w:rFonts w:ascii="ITC Avant Garde" w:hAnsi="ITC Avant Garde"/>
          <w:b/>
          <w:color w:val="000000" w:themeColor="text1"/>
          <w:sz w:val="24"/>
          <w:szCs w:val="24"/>
        </w:rPr>
      </w:pPr>
    </w:p>
    <w:p w14:paraId="63D661A8" w14:textId="77777777" w:rsidR="00807DC1" w:rsidRPr="00EB60B2" w:rsidRDefault="00807DC1" w:rsidP="00807DC1">
      <w:pPr>
        <w:rPr>
          <w:rFonts w:ascii="ITC Avant Garde" w:hAnsi="ITC Avant Garde"/>
          <w:b/>
          <w:color w:val="000000" w:themeColor="text1"/>
          <w:sz w:val="24"/>
          <w:szCs w:val="24"/>
        </w:rPr>
      </w:pPr>
    </w:p>
    <w:p w14:paraId="326D655D" w14:textId="77777777" w:rsidR="00807DC1" w:rsidRPr="00EB60B2" w:rsidRDefault="00807DC1" w:rsidP="00807DC1">
      <w:pPr>
        <w:rPr>
          <w:rFonts w:ascii="ITC Avant Garde" w:hAnsi="ITC Avant Garde"/>
          <w:b/>
          <w:color w:val="000000" w:themeColor="text1"/>
          <w:sz w:val="24"/>
          <w:szCs w:val="24"/>
        </w:rPr>
      </w:pPr>
    </w:p>
    <w:p w14:paraId="29D679E0" w14:textId="77777777" w:rsidR="00807DC1" w:rsidRPr="00EB60B2" w:rsidRDefault="00807DC1" w:rsidP="00807DC1">
      <w:pPr>
        <w:rPr>
          <w:rFonts w:ascii="ITC Avant Garde" w:hAnsi="ITC Avant Garde"/>
          <w:b/>
          <w:color w:val="000000" w:themeColor="text1"/>
          <w:sz w:val="24"/>
          <w:szCs w:val="24"/>
        </w:rPr>
      </w:pPr>
    </w:p>
    <w:p w14:paraId="240E5F18" w14:textId="77777777" w:rsidR="00807DC1" w:rsidRPr="00EB60B2" w:rsidRDefault="00807DC1" w:rsidP="00807DC1">
      <w:pPr>
        <w:tabs>
          <w:tab w:val="left" w:pos="6290"/>
        </w:tabs>
        <w:rPr>
          <w:rFonts w:ascii="ITC Avant Garde" w:hAnsi="ITC Avant Garde"/>
          <w:b/>
          <w:color w:val="000000" w:themeColor="text1"/>
          <w:sz w:val="24"/>
          <w:szCs w:val="24"/>
        </w:rPr>
      </w:pPr>
      <w:r w:rsidRPr="00EB60B2">
        <w:rPr>
          <w:rFonts w:ascii="ITC Avant Garde" w:hAnsi="ITC Avant Garde"/>
          <w:b/>
          <w:color w:val="000000" w:themeColor="text1"/>
          <w:sz w:val="24"/>
          <w:szCs w:val="24"/>
        </w:rPr>
        <w:tab/>
      </w:r>
    </w:p>
    <w:p w14:paraId="1AEC1351" w14:textId="0BC41CD1" w:rsidR="0099235A" w:rsidRPr="00982FA2" w:rsidRDefault="00627A1E" w:rsidP="0099235A">
      <w:pPr>
        <w:jc w:val="center"/>
        <w:rPr>
          <w:rFonts w:ascii="ITC Avant Garde" w:hAnsi="ITC Avant Garde"/>
          <w:b/>
          <w:sz w:val="36"/>
          <w:szCs w:val="36"/>
        </w:rPr>
      </w:pPr>
      <w:r w:rsidRPr="00982FA2">
        <w:rPr>
          <w:rFonts w:ascii="ITC Avant Garde" w:hAnsi="ITC Avant Garde"/>
          <w:b/>
          <w:sz w:val="36"/>
          <w:szCs w:val="36"/>
        </w:rPr>
        <w:t>ANEXO D</w:t>
      </w:r>
    </w:p>
    <w:p w14:paraId="280F7EB3" w14:textId="0D09F8C8" w:rsidR="00807DC1" w:rsidRPr="00982FA2" w:rsidRDefault="0099235A" w:rsidP="0099235A">
      <w:pPr>
        <w:jc w:val="center"/>
        <w:rPr>
          <w:rFonts w:ascii="ITC Avant Garde" w:hAnsi="ITC Avant Garde"/>
          <w:b/>
          <w:color w:val="000000" w:themeColor="text1"/>
          <w:sz w:val="36"/>
          <w:szCs w:val="36"/>
        </w:rPr>
      </w:pPr>
      <w:r w:rsidRPr="00982FA2">
        <w:rPr>
          <w:rFonts w:ascii="ITC Avant Garde" w:hAnsi="ITC Avant Garde"/>
          <w:b/>
          <w:color w:val="000000" w:themeColor="text1"/>
          <w:sz w:val="36"/>
          <w:szCs w:val="36"/>
        </w:rPr>
        <w:t xml:space="preserve"> </w:t>
      </w:r>
      <w:r w:rsidR="00807DC1" w:rsidRPr="00982FA2">
        <w:rPr>
          <w:rFonts w:ascii="ITC Avant Garde" w:hAnsi="ITC Avant Garde"/>
          <w:b/>
          <w:color w:val="000000" w:themeColor="text1"/>
          <w:sz w:val="36"/>
          <w:szCs w:val="36"/>
        </w:rPr>
        <w:t xml:space="preserve">PLAN DE GESTIÓN DEL ESPECTRO </w:t>
      </w:r>
      <w:r w:rsidRPr="00982FA2">
        <w:rPr>
          <w:rFonts w:ascii="ITC Avant Garde" w:hAnsi="ITC Avant Garde"/>
          <w:b/>
          <w:color w:val="000000" w:themeColor="text1"/>
          <w:sz w:val="36"/>
          <w:szCs w:val="36"/>
        </w:rPr>
        <w:t>DE FRECUENCIAS DE DESAGREGACIÓN</w:t>
      </w:r>
    </w:p>
    <w:p w14:paraId="757C61A1" w14:textId="77777777" w:rsidR="00807DC1" w:rsidRPr="00EB60B2" w:rsidRDefault="00807DC1" w:rsidP="00807DC1">
      <w:pPr>
        <w:rPr>
          <w:rFonts w:ascii="ITC Avant Garde" w:hAnsi="ITC Avant Garde"/>
          <w:b/>
          <w:color w:val="000000" w:themeColor="text1"/>
          <w:sz w:val="24"/>
          <w:szCs w:val="24"/>
        </w:rPr>
      </w:pPr>
    </w:p>
    <w:p w14:paraId="3FBA5E11" w14:textId="77777777" w:rsidR="00807DC1" w:rsidRDefault="00807DC1" w:rsidP="00AD2A1A">
      <w:pPr>
        <w:rPr>
          <w:rFonts w:ascii="ITC Avant Garde" w:hAnsi="ITC Avant Garde"/>
          <w:b/>
          <w:color w:val="000000" w:themeColor="text1"/>
          <w:sz w:val="24"/>
          <w:szCs w:val="24"/>
        </w:rPr>
      </w:pPr>
      <w:r w:rsidRPr="00EB60B2">
        <w:rPr>
          <w:rFonts w:ascii="ITC Avant Garde" w:hAnsi="ITC Avant Garde"/>
          <w:b/>
          <w:color w:val="000000" w:themeColor="text1"/>
          <w:sz w:val="24"/>
          <w:szCs w:val="24"/>
        </w:rPr>
        <w:br w:type="page"/>
      </w:r>
    </w:p>
    <w:p w14:paraId="6BB78053"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2" w:name="_Toc276455864"/>
      <w:bookmarkStart w:id="3" w:name="_Toc351476562"/>
      <w:bookmarkStart w:id="4" w:name="_Toc357619712"/>
      <w:bookmarkStart w:id="5" w:name="_Toc372127304"/>
      <w:bookmarkStart w:id="6" w:name="_Toc373424122"/>
      <w:bookmarkStart w:id="7" w:name="_Toc381605359"/>
      <w:bookmarkEnd w:id="0"/>
      <w:r w:rsidRPr="00EB60B2">
        <w:rPr>
          <w:rFonts w:ascii="ITC Avant Garde" w:hAnsi="ITC Avant Garde"/>
          <w:color w:val="000000" w:themeColor="text1"/>
          <w:sz w:val="22"/>
          <w:szCs w:val="22"/>
        </w:rPr>
        <w:lastRenderedPageBreak/>
        <w:t>OBJETIVO</w:t>
      </w:r>
      <w:bookmarkEnd w:id="2"/>
      <w:bookmarkEnd w:id="3"/>
      <w:bookmarkEnd w:id="4"/>
      <w:bookmarkEnd w:id="5"/>
      <w:bookmarkEnd w:id="6"/>
      <w:bookmarkEnd w:id="7"/>
      <w:r w:rsidRPr="00EB60B2">
        <w:rPr>
          <w:rFonts w:ascii="ITC Avant Garde" w:hAnsi="ITC Avant Garde"/>
          <w:color w:val="000000" w:themeColor="text1"/>
          <w:sz w:val="22"/>
          <w:szCs w:val="22"/>
        </w:rPr>
        <w:t>.</w:t>
      </w:r>
    </w:p>
    <w:p w14:paraId="79C2DB4C" w14:textId="1AB02B5B" w:rsidR="00807DC1" w:rsidRPr="00EB60B2" w:rsidRDefault="00807DC1" w:rsidP="00AD2A1A">
      <w:pPr>
        <w:pStyle w:val="IFTnormal"/>
      </w:pPr>
      <w:r w:rsidRPr="00EB60B2">
        <w:t xml:space="preserve">Establecer el conjunto de procedimientos, reglas y tecnologías aplicables en la Red de Acceso de Cobre </w:t>
      </w:r>
      <w:r w:rsidR="00627A1E">
        <w:t>de Teléfonos de México, S.A.B. de C.V. y Teléfonos del Noroeste, S.A. de C.V. (en lo sucesivo denominadas conjuntamente como Telmex)</w:t>
      </w:r>
      <w:r w:rsidRPr="00EB60B2">
        <w:t xml:space="preserve"> a fin de mantener en niveles aceptables las posibles afectaciones por interferencias generadas por los diferentes sistemas de transmisión habilitados en los pares de cobre y proporcionar las mejores condiciones técnicas en los servicios de banda ancha a los clientes finales.</w:t>
      </w:r>
    </w:p>
    <w:p w14:paraId="6AF6F7DC" w14:textId="77777777" w:rsidR="00807DC1" w:rsidRPr="00EB60B2" w:rsidRDefault="00807DC1" w:rsidP="00AD2A1A">
      <w:pPr>
        <w:pStyle w:val="IFTnormal"/>
      </w:pPr>
      <w:r w:rsidRPr="00EB60B2">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1F8FB00E"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ALCANCE.</w:t>
      </w:r>
    </w:p>
    <w:p w14:paraId="3B19C0EA" w14:textId="44CAC2D1" w:rsidR="00AE0930" w:rsidRPr="00EB60B2" w:rsidRDefault="00AE0930" w:rsidP="00AD2A1A">
      <w:pPr>
        <w:pStyle w:val="IFTnormal"/>
      </w:pPr>
      <w:r w:rsidRPr="00EB60B2">
        <w:t xml:space="preserve">El presente Plan de Gestión del Espectro aplicará para </w:t>
      </w:r>
      <w:r w:rsidR="00260BF2" w:rsidRPr="00EB60B2">
        <w:t xml:space="preserve">cualquier </w:t>
      </w:r>
      <w:r w:rsidRPr="00EB60B2">
        <w:t xml:space="preserve">concesionario que </w:t>
      </w:r>
      <w:r w:rsidR="00260BF2" w:rsidRPr="00EB60B2">
        <w:t>haga uso de la red local sujeta a la desagregación</w:t>
      </w:r>
      <w:r w:rsidRPr="00EB60B2">
        <w:t>, entiéndase como concesionario cualquier persona física o mo</w:t>
      </w:r>
      <w:r w:rsidR="00B07FB4">
        <w:t>ral titular de una concesión de</w:t>
      </w:r>
      <w:r w:rsidRPr="00EB60B2">
        <w:t xml:space="preserve"> Red Pública de Telecomunicaciones</w:t>
      </w:r>
      <w:r w:rsidR="009608C9" w:rsidRPr="00EB60B2">
        <w:t>,</w:t>
      </w:r>
      <w:r w:rsidRPr="00EB60B2">
        <w:t xml:space="preserve"> incluyendo </w:t>
      </w:r>
      <w:r w:rsidR="00B07FB4">
        <w:t>a Telmex</w:t>
      </w:r>
      <w:r w:rsidRPr="00EB60B2">
        <w:t>.</w:t>
      </w:r>
    </w:p>
    <w:p w14:paraId="43CA472D" w14:textId="16E9135F" w:rsidR="00AE0930" w:rsidRPr="00EB60B2" w:rsidRDefault="00260BF2" w:rsidP="00AD2A1A">
      <w:pPr>
        <w:pStyle w:val="IFTnormal"/>
      </w:pPr>
      <w:r w:rsidRPr="00EB60B2">
        <w:t>En este sentido, los concesionarios</w:t>
      </w:r>
      <w:r w:rsidR="00AE0930" w:rsidRPr="00EB60B2">
        <w:t xml:space="preserve"> deberán aplicar todos los procedimientos incluidos en este documento para el control de interferencias que se presenta</w:t>
      </w:r>
      <w:r w:rsidR="009608C9" w:rsidRPr="00EB60B2">
        <w:t>n</w:t>
      </w:r>
      <w:r w:rsidR="00AE0930" w:rsidRPr="00EB60B2">
        <w:t xml:space="preserve"> en un ambiente desagregado donde varios concesionarios utilizan distintos pares del mismo cable multipar empleando el espectro de frecuencias sobre los pares de cobre.</w:t>
      </w:r>
    </w:p>
    <w:p w14:paraId="71914133" w14:textId="60CD8A95" w:rsidR="00807DC1" w:rsidRPr="00EB60B2" w:rsidRDefault="00807DC1" w:rsidP="00AD2A1A">
      <w:pPr>
        <w:pStyle w:val="IFTnormal"/>
      </w:pPr>
      <w:r w:rsidRPr="00EB60B2">
        <w:t xml:space="preserve">Las medidas aquí presentadas aplican a todo el conjunto de cables de pares de cobre que </w:t>
      </w:r>
      <w:r w:rsidR="00627A1E">
        <w:t>Telmex</w:t>
      </w:r>
      <w:r w:rsidRPr="00EB60B2">
        <w:t xml:space="preserve"> desagrega </w:t>
      </w:r>
      <w:r w:rsidRPr="00EB60B2">
        <w:rPr>
          <w:rFonts w:cs="Arial"/>
        </w:rPr>
        <w:t>a</w:t>
      </w:r>
      <w:r w:rsidRPr="00EB60B2">
        <w:t xml:space="preserve"> otros CS, incluyendo la red principal y secundaria de cables multipares y hasta el PCT.</w:t>
      </w:r>
    </w:p>
    <w:p w14:paraId="69A78DA4" w14:textId="79D448E8" w:rsidR="00807DC1" w:rsidRPr="00EB60B2" w:rsidRDefault="00807DC1" w:rsidP="00AD2A1A">
      <w:pPr>
        <w:pStyle w:val="IFTnormal"/>
      </w:pPr>
      <w:r w:rsidRPr="00EB60B2">
        <w:t xml:space="preserve">El documento establece las reglas que habrán de seguirse cuando los CS acceden a los pares desagregados de la red de pares de cobre </w:t>
      </w:r>
      <w:r w:rsidR="00627A1E">
        <w:t>de Telmex</w:t>
      </w:r>
      <w:r w:rsidRPr="00EB60B2">
        <w:rPr>
          <w:rFonts w:cs="Arial"/>
        </w:rPr>
        <w:t>, a través de los servicios de desagregación anteriormente mencionados y que a manera de ejemplo se presentan en las figuras 1 y 2,</w:t>
      </w:r>
      <w:r w:rsidRPr="00EB60B2">
        <w:t xml:space="preserve"> y pongan en funcionamiento tecnologías digitales o analógicas para la transferencia de información desde el</w:t>
      </w:r>
      <w:r w:rsidRPr="00EB60B2">
        <w:rPr>
          <w:rFonts w:cs="Arial"/>
        </w:rPr>
        <w:t xml:space="preserve"> </w:t>
      </w:r>
      <w:r w:rsidRPr="00EB60B2">
        <w:t>modem del sitio del cliente hasta el primer equipo de acceso del CS.</w:t>
      </w:r>
    </w:p>
    <w:p w14:paraId="5BF1B780" w14:textId="77777777" w:rsidR="00807DC1" w:rsidRPr="00EB60B2" w:rsidRDefault="00807DC1" w:rsidP="00807DC1">
      <w:pPr>
        <w:autoSpaceDE w:val="0"/>
        <w:autoSpaceDN w:val="0"/>
        <w:adjustRightInd w:val="0"/>
        <w:jc w:val="both"/>
        <w:rPr>
          <w:rFonts w:ascii="ITC Avant Garde" w:hAnsi="ITC Avant Garde"/>
          <w:color w:val="000000" w:themeColor="text1"/>
          <w:sz w:val="24"/>
          <w:szCs w:val="24"/>
        </w:rPr>
      </w:pPr>
    </w:p>
    <w:p w14:paraId="63198B0E" w14:textId="77777777" w:rsidR="00807DC1" w:rsidRPr="00EB60B2" w:rsidRDefault="00807DC1" w:rsidP="00807DC1">
      <w:pPr>
        <w:widowControl w:val="0"/>
        <w:autoSpaceDE w:val="0"/>
        <w:autoSpaceDN w:val="0"/>
        <w:adjustRightInd w:val="0"/>
        <w:jc w:val="center"/>
        <w:rPr>
          <w:rFonts w:ascii="ITC Avant Garde" w:eastAsiaTheme="minorHAnsi" w:hAnsi="ITC Avant Garde" w:cs="Arial"/>
          <w:color w:val="000000" w:themeColor="text1"/>
          <w:sz w:val="24"/>
          <w:szCs w:val="24"/>
          <w:lang w:val="es-ES"/>
        </w:rPr>
      </w:pPr>
      <w:r w:rsidRPr="00EB60B2">
        <w:rPr>
          <w:rFonts w:ascii="ITC Avant Garde" w:eastAsiaTheme="minorHAnsi" w:hAnsi="ITC Avant Garde" w:cs="Arial"/>
          <w:noProof/>
          <w:color w:val="000000" w:themeColor="text1"/>
          <w:sz w:val="24"/>
          <w:szCs w:val="24"/>
          <w:lang w:eastAsia="es-MX"/>
        </w:rPr>
        <w:lastRenderedPageBreak/>
        <w:drawing>
          <wp:inline distT="0" distB="0" distL="0" distR="0" wp14:anchorId="0306EFF4" wp14:editId="3C30201C">
            <wp:extent cx="3151361" cy="1421804"/>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65F884F4" w14:textId="77777777" w:rsidR="00807DC1" w:rsidRPr="00EB60B2" w:rsidRDefault="00807DC1" w:rsidP="00807DC1">
      <w:pPr>
        <w:widowControl w:val="0"/>
        <w:autoSpaceDE w:val="0"/>
        <w:autoSpaceDN w:val="0"/>
        <w:adjustRightInd w:val="0"/>
        <w:jc w:val="center"/>
        <w:rPr>
          <w:rFonts w:ascii="ITC Avant Garde" w:eastAsiaTheme="minorHAnsi" w:hAnsi="ITC Avant Garde"/>
          <w:b/>
          <w:color w:val="000000" w:themeColor="text1"/>
          <w:szCs w:val="24"/>
          <w:lang w:val="es-ES"/>
        </w:rPr>
      </w:pPr>
      <w:r w:rsidRPr="00EB60B2">
        <w:rPr>
          <w:rFonts w:ascii="ITC Avant Garde" w:eastAsiaTheme="minorHAnsi" w:hAnsi="ITC Avant Garde"/>
          <w:b/>
          <w:color w:val="000000" w:themeColor="text1"/>
          <w:szCs w:val="24"/>
          <w:lang w:val="es-ES"/>
        </w:rPr>
        <w:t>Figura 1. Servicio de Desagregación de Bucle Local.</w:t>
      </w:r>
    </w:p>
    <w:p w14:paraId="0A1181ED" w14:textId="77777777" w:rsidR="00807DC1" w:rsidRPr="00EB60B2" w:rsidRDefault="00807DC1" w:rsidP="00807DC1">
      <w:pPr>
        <w:widowControl w:val="0"/>
        <w:autoSpaceDE w:val="0"/>
        <w:autoSpaceDN w:val="0"/>
        <w:adjustRightInd w:val="0"/>
        <w:rPr>
          <w:rFonts w:ascii="ITC Avant Garde" w:eastAsiaTheme="minorHAnsi" w:hAnsi="ITC Avant Garde"/>
          <w:color w:val="000000" w:themeColor="text1"/>
          <w:sz w:val="24"/>
          <w:szCs w:val="24"/>
          <w:lang w:val="es-ES"/>
        </w:rPr>
      </w:pPr>
    </w:p>
    <w:p w14:paraId="5CB2092F" w14:textId="77777777" w:rsidR="00807DC1" w:rsidRPr="00EB60B2" w:rsidRDefault="00807DC1" w:rsidP="00807DC1">
      <w:pPr>
        <w:widowControl w:val="0"/>
        <w:autoSpaceDE w:val="0"/>
        <w:autoSpaceDN w:val="0"/>
        <w:adjustRightInd w:val="0"/>
        <w:jc w:val="center"/>
        <w:rPr>
          <w:rFonts w:ascii="ITC Avant Garde" w:eastAsiaTheme="minorHAnsi" w:hAnsi="ITC Avant Garde"/>
          <w:color w:val="000000" w:themeColor="text1"/>
          <w:sz w:val="24"/>
          <w:szCs w:val="24"/>
          <w:lang w:val="es-ES"/>
        </w:rPr>
      </w:pPr>
      <w:r w:rsidRPr="00EB60B2">
        <w:rPr>
          <w:rFonts w:ascii="ITC Avant Garde" w:eastAsiaTheme="minorHAnsi" w:hAnsi="ITC Avant Garde"/>
          <w:noProof/>
          <w:color w:val="000000" w:themeColor="text1"/>
          <w:sz w:val="24"/>
          <w:szCs w:val="24"/>
          <w:lang w:eastAsia="es-MX"/>
        </w:rPr>
        <w:drawing>
          <wp:inline distT="0" distB="0" distL="0" distR="0" wp14:anchorId="1D4C9C0E" wp14:editId="1F0B9350">
            <wp:extent cx="3499926" cy="1458269"/>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351730BC" w14:textId="77777777" w:rsidR="00807DC1" w:rsidRPr="00EB60B2" w:rsidRDefault="00807DC1" w:rsidP="00807DC1">
      <w:pPr>
        <w:autoSpaceDE w:val="0"/>
        <w:autoSpaceDN w:val="0"/>
        <w:adjustRightInd w:val="0"/>
        <w:jc w:val="center"/>
        <w:rPr>
          <w:rFonts w:ascii="ITC Avant Garde" w:eastAsiaTheme="minorHAnsi" w:hAnsi="ITC Avant Garde"/>
          <w:b/>
          <w:color w:val="000000" w:themeColor="text1"/>
          <w:szCs w:val="24"/>
          <w:lang w:val="es-ES"/>
        </w:rPr>
      </w:pPr>
      <w:r w:rsidRPr="00EB60B2">
        <w:rPr>
          <w:rFonts w:ascii="ITC Avant Garde" w:eastAsiaTheme="minorHAnsi" w:hAnsi="ITC Avant Garde"/>
          <w:b/>
          <w:color w:val="000000" w:themeColor="text1"/>
          <w:szCs w:val="24"/>
          <w:lang w:val="es-ES"/>
        </w:rPr>
        <w:t>Figura 2. Servicio de Desagregación del Sub-Bucle Local.</w:t>
      </w:r>
    </w:p>
    <w:p w14:paraId="2993DBA7" w14:textId="77777777" w:rsidR="00807DC1" w:rsidRPr="00EB60B2" w:rsidRDefault="00807DC1" w:rsidP="00AD2A1A">
      <w:pPr>
        <w:pStyle w:val="Ttulo1"/>
        <w:keepLines w:val="0"/>
        <w:numPr>
          <w:ilvl w:val="0"/>
          <w:numId w:val="5"/>
        </w:numPr>
        <w:spacing w:before="0" w:after="200"/>
        <w:ind w:left="431" w:hanging="431"/>
        <w:rPr>
          <w:rFonts w:ascii="ITC Avant Garde" w:hAnsi="ITC Avant Garde"/>
          <w:color w:val="000000" w:themeColor="text1"/>
          <w:sz w:val="22"/>
          <w:szCs w:val="22"/>
        </w:rPr>
      </w:pPr>
      <w:bookmarkStart w:id="8" w:name="_Toc276455865"/>
      <w:bookmarkStart w:id="9" w:name="_Toc351476563"/>
      <w:bookmarkStart w:id="10" w:name="_Toc357619713"/>
      <w:bookmarkStart w:id="11" w:name="_Toc372127305"/>
      <w:bookmarkStart w:id="12" w:name="_Toc373424123"/>
      <w:bookmarkStart w:id="13" w:name="_Toc381605360"/>
      <w:r w:rsidRPr="00EB60B2">
        <w:rPr>
          <w:rFonts w:ascii="ITC Avant Garde" w:hAnsi="ITC Avant Garde"/>
          <w:color w:val="000000" w:themeColor="text1"/>
          <w:sz w:val="22"/>
          <w:szCs w:val="22"/>
        </w:rPr>
        <w:t>DESCRIPCIÓN GENERAL</w:t>
      </w:r>
      <w:bookmarkEnd w:id="8"/>
      <w:bookmarkEnd w:id="9"/>
      <w:bookmarkEnd w:id="10"/>
      <w:bookmarkEnd w:id="11"/>
      <w:bookmarkEnd w:id="12"/>
      <w:bookmarkEnd w:id="13"/>
      <w:r w:rsidRPr="00EB60B2">
        <w:rPr>
          <w:rFonts w:ascii="ITC Avant Garde" w:hAnsi="ITC Avant Garde"/>
          <w:color w:val="000000" w:themeColor="text1"/>
          <w:sz w:val="22"/>
          <w:szCs w:val="22"/>
        </w:rPr>
        <w:t xml:space="preserve"> DEL PLAN.</w:t>
      </w:r>
    </w:p>
    <w:p w14:paraId="47873B51" w14:textId="40CA7DA5" w:rsidR="00807DC1" w:rsidRPr="00EB60B2" w:rsidRDefault="00807DC1" w:rsidP="00AD2A1A">
      <w:pPr>
        <w:pStyle w:val="IFTnormal"/>
        <w:rPr>
          <w:rFonts w:cs="Arial"/>
          <w:color w:val="000000" w:themeColor="text1"/>
        </w:rPr>
      </w:pPr>
      <w:r w:rsidRPr="00EB60B2">
        <w:t>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por fenómenos de diafonía entre los mismos y por ende degradación en los servicios que se transmiten sobre la red</w:t>
      </w:r>
      <w:r w:rsidRPr="00EB60B2">
        <w:rPr>
          <w:rFonts w:cs="Arial"/>
        </w:rPr>
        <w:t>. En</w:t>
      </w:r>
      <w:r w:rsidRPr="00EB60B2">
        <w:t xml:space="preserve"> virtud de lo anterior, todos los concesionarios deben respetar los criterios y lineamientos establecidos en este documento a fin de asegurar la compatibilidad espectral y disminuir la interferencia por diafonía</w:t>
      </w:r>
      <w:r w:rsidRPr="00EB60B2">
        <w:rPr>
          <w:rFonts w:cs="Arial"/>
        </w:rPr>
        <w:t>,</w:t>
      </w:r>
      <w:r w:rsidRPr="00EB60B2">
        <w:t xml:space="preserve"> para mantener la integridad de los servicios que se cursan por la red de acceso.</w:t>
      </w:r>
    </w:p>
    <w:p w14:paraId="29FB6320" w14:textId="77777777" w:rsidR="00807DC1" w:rsidRPr="00EB60B2" w:rsidRDefault="00807DC1" w:rsidP="00AD2A1A">
      <w:pPr>
        <w:pStyle w:val="IFTnormal"/>
      </w:pPr>
      <w:r w:rsidRPr="00EB60B2">
        <w:t>El control de la interferencia entre los pares de cobre de un cable</w:t>
      </w:r>
      <w:r w:rsidRPr="00EB60B2">
        <w:rPr>
          <w:rFonts w:cs="Arial"/>
        </w:rPr>
        <w:t xml:space="preserve"> multipar</w:t>
      </w:r>
      <w:r w:rsidRPr="00EB60B2">
        <w:t>, se logra mediante la aplicación de técnicas que aseguran la compatibilidad espectral, en este documento se establecen las siguientes:</w:t>
      </w:r>
    </w:p>
    <w:p w14:paraId="78584B9A" w14:textId="77777777" w:rsidR="00807DC1" w:rsidRPr="00EB60B2" w:rsidRDefault="00807DC1" w:rsidP="00AD2A1A">
      <w:pPr>
        <w:pStyle w:val="IFTnormal"/>
        <w:numPr>
          <w:ilvl w:val="0"/>
          <w:numId w:val="20"/>
        </w:numPr>
        <w:rPr>
          <w:rFonts w:cs="Arial"/>
        </w:rPr>
      </w:pPr>
      <w:r w:rsidRPr="00EB60B2">
        <w:rPr>
          <w:rFonts w:cs="Arial"/>
        </w:rPr>
        <w:lastRenderedPageBreak/>
        <w:t>El empleo de máscaras de densidad espectral de potencia de transmisión PSD (</w:t>
      </w:r>
      <w:proofErr w:type="spellStart"/>
      <w:r w:rsidRPr="00EB60B2">
        <w:rPr>
          <w:rFonts w:cs="Arial"/>
        </w:rPr>
        <w:t>Power</w:t>
      </w:r>
      <w:proofErr w:type="spellEnd"/>
      <w:r w:rsidRPr="00EB60B2">
        <w:rPr>
          <w:rFonts w:cs="Arial"/>
        </w:rPr>
        <w:t xml:space="preserve"> </w:t>
      </w:r>
      <w:proofErr w:type="spellStart"/>
      <w:r w:rsidRPr="00EB60B2">
        <w:rPr>
          <w:rFonts w:cs="Arial"/>
        </w:rPr>
        <w:t>Spectral</w:t>
      </w:r>
      <w:proofErr w:type="spellEnd"/>
      <w:r w:rsidRPr="00EB60B2">
        <w:rPr>
          <w:rFonts w:cs="Arial"/>
        </w:rPr>
        <w:t xml:space="preserve"> </w:t>
      </w:r>
      <w:proofErr w:type="spellStart"/>
      <w:r w:rsidRPr="00EB60B2">
        <w:rPr>
          <w:rFonts w:cs="Arial"/>
        </w:rPr>
        <w:t>Density</w:t>
      </w:r>
      <w:proofErr w:type="spellEnd"/>
      <w:r w:rsidRPr="00EB60B2">
        <w:rPr>
          <w:rFonts w:cs="Arial"/>
        </w:rPr>
        <w:t>).</w:t>
      </w:r>
    </w:p>
    <w:p w14:paraId="6E594030" w14:textId="77777777" w:rsidR="00807DC1" w:rsidRPr="00EB60B2" w:rsidRDefault="00807DC1" w:rsidP="00AD2A1A">
      <w:pPr>
        <w:pStyle w:val="IFTnormal"/>
        <w:numPr>
          <w:ilvl w:val="0"/>
          <w:numId w:val="20"/>
        </w:numPr>
        <w:rPr>
          <w:rFonts w:cs="Arial"/>
        </w:rPr>
      </w:pPr>
      <w:r w:rsidRPr="00EB60B2">
        <w:rPr>
          <w:rFonts w:cs="Arial"/>
        </w:rPr>
        <w:t>El despliegue de tecnologías espectralmente compatibles.</w:t>
      </w:r>
    </w:p>
    <w:p w14:paraId="71006B58" w14:textId="77777777" w:rsidR="00807DC1" w:rsidRPr="00EB60B2" w:rsidRDefault="00807DC1" w:rsidP="00AD2A1A">
      <w:pPr>
        <w:pStyle w:val="IFTnormal"/>
        <w:numPr>
          <w:ilvl w:val="0"/>
          <w:numId w:val="20"/>
        </w:numPr>
        <w:rPr>
          <w:rFonts w:cs="Arial"/>
        </w:rPr>
      </w:pPr>
      <w:r w:rsidRPr="00EB60B2">
        <w:rPr>
          <w:rFonts w:cs="Arial"/>
        </w:rPr>
        <w:t>La adecuada configuración para determinado ancho de banda en función del requerimiento de un servicio.</w:t>
      </w:r>
    </w:p>
    <w:p w14:paraId="3822FD30" w14:textId="77777777" w:rsidR="00807DC1" w:rsidRPr="00EB60B2" w:rsidRDefault="00807DC1" w:rsidP="00AD2A1A">
      <w:pPr>
        <w:pStyle w:val="IFTnormal"/>
        <w:numPr>
          <w:ilvl w:val="0"/>
          <w:numId w:val="20"/>
        </w:numPr>
        <w:rPr>
          <w:rFonts w:cs="Arial"/>
        </w:rPr>
      </w:pPr>
      <w:r w:rsidRPr="00EB60B2">
        <w:rPr>
          <w:rFonts w:cs="Arial"/>
        </w:rPr>
        <w:t>Cumplir con las reglas de penetración, por ejemplo, la cantidad de sistemas operando en un mismo cable multipar y el tipo de tecnologías habilitadas en ese cable multipar.</w:t>
      </w:r>
    </w:p>
    <w:p w14:paraId="3157FBC5" w14:textId="77777777" w:rsidR="00807DC1" w:rsidRPr="00EB60B2" w:rsidRDefault="00807DC1" w:rsidP="00AD2A1A">
      <w:pPr>
        <w:pStyle w:val="IFTnormal"/>
        <w:numPr>
          <w:ilvl w:val="0"/>
          <w:numId w:val="20"/>
        </w:numPr>
        <w:rPr>
          <w:rFonts w:cs="Arial"/>
        </w:rPr>
      </w:pPr>
      <w:r w:rsidRPr="00EB60B2">
        <w:rPr>
          <w:rFonts w:cs="Arial"/>
        </w:rPr>
        <w:t>Implementación de la configuración de los limitadores de potencia en sentido ascendente y descendente (UPBO y DPBO) en los despliegues de Sub-Bucle Local.</w:t>
      </w:r>
    </w:p>
    <w:p w14:paraId="17628C89" w14:textId="77777777" w:rsidR="00807DC1" w:rsidRPr="00EB60B2" w:rsidRDefault="00807DC1" w:rsidP="00AD2A1A">
      <w:pPr>
        <w:pStyle w:val="IFTnormal"/>
        <w:numPr>
          <w:ilvl w:val="0"/>
          <w:numId w:val="20"/>
        </w:numPr>
        <w:rPr>
          <w:rFonts w:cs="Arial"/>
        </w:rPr>
      </w:pPr>
      <w:r w:rsidRPr="00EB60B2">
        <w:rPr>
          <w:rFonts w:cs="Arial"/>
        </w:rPr>
        <w:t>El control de incidencias por posibles interferencias a fin de asegurar la aplicación del PGE.</w:t>
      </w:r>
    </w:p>
    <w:p w14:paraId="3AB620B0" w14:textId="77777777" w:rsidR="00807DC1" w:rsidRPr="00EB60B2" w:rsidRDefault="00807DC1" w:rsidP="00AD2A1A">
      <w:pPr>
        <w:pStyle w:val="IFTnormal"/>
        <w:numPr>
          <w:ilvl w:val="0"/>
          <w:numId w:val="20"/>
        </w:numPr>
        <w:rPr>
          <w:rFonts w:cs="Arial"/>
        </w:rPr>
      </w:pPr>
      <w:r w:rsidRPr="00EB60B2">
        <w:rPr>
          <w:rFonts w:cs="Arial"/>
        </w:rPr>
        <w:t>La revisión y actualización periódica del PGE.</w:t>
      </w:r>
    </w:p>
    <w:p w14:paraId="379F6E90" w14:textId="77777777" w:rsidR="00807DC1" w:rsidRPr="00EB60B2" w:rsidRDefault="00807DC1" w:rsidP="00AD2A1A">
      <w:pPr>
        <w:pStyle w:val="IFTnormal"/>
      </w:pPr>
      <w:r w:rsidRPr="00EB60B2">
        <w:t xml:space="preserve">El presente documento establece diferentes máscaras de PSD que se deben implementar para las distintas clases de tecnologías a aplicarse en el Bucle Local o </w:t>
      </w:r>
      <w:r w:rsidRPr="00EB60B2">
        <w:rPr>
          <w:rFonts w:cs="Arial"/>
        </w:rPr>
        <w:t>Sub-Bucle Local</w:t>
      </w:r>
      <w:r w:rsidRPr="00EB60B2">
        <w:t xml:space="preserve"> de acuerdo a ETSI TSI TR 101 830-1 y en la ETSI TSI TR 101 830-2</w:t>
      </w:r>
      <w:r w:rsidRPr="00EB60B2">
        <w:rPr>
          <w:rFonts w:cs="Arial"/>
        </w:rPr>
        <w:t>. Dichas máscaras delimitan la potencia para las frecuencias que una determinada tecnología emplea de acuerdo al plan de bandas establecido para dicha tecnología como se indica en los puntos 5 y 6 del presente PGE</w:t>
      </w:r>
      <w:r w:rsidRPr="00EB60B2">
        <w:t>.</w:t>
      </w:r>
    </w:p>
    <w:p w14:paraId="04E48280" w14:textId="77777777" w:rsidR="00807DC1" w:rsidRPr="00EB60B2" w:rsidRDefault="00807DC1" w:rsidP="00AD2A1A">
      <w:pPr>
        <w:pStyle w:val="IFTnormal"/>
      </w:pPr>
      <w:r w:rsidRPr="00EB60B2">
        <w:t xml:space="preserve">Para cualquier combinación dada de señal </w:t>
      </w:r>
      <w:proofErr w:type="spellStart"/>
      <w:r w:rsidRPr="00EB60B2">
        <w:t>xDSL</w:t>
      </w:r>
      <w:proofErr w:type="spellEnd"/>
      <w:r w:rsidRPr="00EB60B2">
        <w:t xml:space="preserve"> y par de cobre en particular, se pueden contar con varios tipos de Perfiles desplegados, sin embargo, el Ancho de Banda del servicio se debe ajustar al Ancho de Banda del perfil </w:t>
      </w:r>
      <w:r w:rsidRPr="00EB60B2">
        <w:rPr>
          <w:rFonts w:cs="Arial"/>
        </w:rPr>
        <w:t>señalado y a</w:t>
      </w:r>
      <w:r w:rsidRPr="00EB60B2">
        <w:t xml:space="preserve"> la </w:t>
      </w:r>
      <w:r w:rsidRPr="00EB60B2">
        <w:rPr>
          <w:rFonts w:cs="Arial"/>
        </w:rPr>
        <w:t>atenuación propia</w:t>
      </w:r>
      <w:r w:rsidRPr="00EB60B2">
        <w:t xml:space="preserve"> del </w:t>
      </w:r>
      <w:r w:rsidRPr="00EB60B2">
        <w:rPr>
          <w:rFonts w:cs="Arial"/>
        </w:rPr>
        <w:t xml:space="preserve">Bucle Local, </w:t>
      </w:r>
      <w:r w:rsidRPr="00EB60B2">
        <w:t xml:space="preserve">restringiendo el uso, ya sea  del esquema de libre adaptación (Free </w:t>
      </w:r>
      <w:proofErr w:type="spellStart"/>
      <w:r w:rsidRPr="00EB60B2">
        <w:t>Running</w:t>
      </w:r>
      <w:proofErr w:type="spellEnd"/>
      <w:r w:rsidRPr="00EB60B2">
        <w:t>) o de la velocidad que identifica el sistema (</w:t>
      </w:r>
      <w:proofErr w:type="spellStart"/>
      <w:r w:rsidRPr="00EB60B2">
        <w:t>xDSL</w:t>
      </w:r>
      <w:proofErr w:type="spellEnd"/>
      <w:r w:rsidRPr="00EB60B2">
        <w:t>) como máxima,</w:t>
      </w:r>
      <w:r w:rsidRPr="00EB60B2">
        <w:rPr>
          <w:rFonts w:cs="Arial"/>
        </w:rPr>
        <w:t xml:space="preserve"> ya que dichas prácticas sólo aumentan la contribución de ruido en el cable multipar, lo que agrega estrés a los sistemas adyacentes y no ofrece estabilidad a los servicios que operan bajo este esquema</w:t>
      </w:r>
      <w:r w:rsidRPr="00EB60B2">
        <w:t>.</w:t>
      </w:r>
    </w:p>
    <w:p w14:paraId="39C220CE" w14:textId="77777777" w:rsidR="00807DC1" w:rsidRPr="00EB60B2" w:rsidRDefault="00807DC1" w:rsidP="00AD2A1A">
      <w:pPr>
        <w:pStyle w:val="IFTnormal"/>
        <w:rPr>
          <w:rFonts w:cs="Arial"/>
        </w:rPr>
      </w:pPr>
      <w:r w:rsidRPr="00EB60B2">
        <w:rPr>
          <w:rFonts w:cs="Arial"/>
        </w:rPr>
        <w:t xml:space="preserve">Aunado a lo anterior, la cantidad de servicios que conviven en un mismo cable multipar así como la mezcla de diferentes tecnologías en un momento dado, aportan a la contribución de interferencia y en consecuencia, se debe definir la cantidad de sistemas que pueden operar en un mismo cable multipar a fin de minimizar este </w:t>
      </w:r>
      <w:r w:rsidRPr="00EB60B2">
        <w:rPr>
          <w:rFonts w:cs="Arial"/>
        </w:rPr>
        <w:lastRenderedPageBreak/>
        <w:t>efecto, por lo que se debe respetar lo indicado en el punto 6 del presente documento.</w:t>
      </w:r>
    </w:p>
    <w:p w14:paraId="00CB88E3" w14:textId="77777777" w:rsidR="00807DC1" w:rsidRPr="00EB60B2" w:rsidRDefault="00807DC1" w:rsidP="00AD2A1A">
      <w:pPr>
        <w:pStyle w:val="IFTnormal"/>
        <w:rPr>
          <w:rFonts w:cs="Arial"/>
        </w:rPr>
      </w:pPr>
      <w:r w:rsidRPr="00EB60B2">
        <w:rPr>
          <w:rFonts w:cs="Arial"/>
        </w:rPr>
        <w:t>En el mismo sentido, el uso de UPBO y DPBO en los despliegues de Sub-Bucle Local debe permitir la coexistencia con sistemas que son atendidos desde la Central Telefónica o Instalación Equivalente, donde por efecto de la distancia (atenuación), la potencia que llega al mismo punto desde dónde se operan los servicios en el Sub-Bucle Local está disminuida, lo que hace necesario adecuar la potencia de los servicios que inician en el Sub-Bucle Local para minimizar así el efecto de interferencia provocado por el diferencial de potencia.</w:t>
      </w:r>
    </w:p>
    <w:p w14:paraId="46EDA230" w14:textId="6333E90E" w:rsidR="00807DC1" w:rsidRPr="00EB60B2" w:rsidRDefault="00807DC1" w:rsidP="00AD2A1A">
      <w:pPr>
        <w:pStyle w:val="IFTnormal"/>
        <w:rPr>
          <w:rFonts w:cs="Arial"/>
        </w:rPr>
      </w:pPr>
      <w:r w:rsidRPr="00EB60B2">
        <w:rPr>
          <w:rFonts w:cs="Arial"/>
        </w:rPr>
        <w:t xml:space="preserve">Finalmente, 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627A1E">
        <w:rPr>
          <w:rFonts w:cs="Arial"/>
        </w:rPr>
        <w:t>de Telmex</w:t>
      </w:r>
      <w:r w:rsidRPr="00EB60B2">
        <w:rPr>
          <w:rFonts w:cs="Arial"/>
        </w:rPr>
        <w:t>, sin afectar los servicios de ningún Concesionario.</w:t>
      </w:r>
    </w:p>
    <w:p w14:paraId="6A0038A2"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REGLAS DE DESPLIEGUE EN PARES DESAGREGADOS.</w:t>
      </w:r>
    </w:p>
    <w:p w14:paraId="2589995C" w14:textId="3E1DB419" w:rsidR="00807DC1" w:rsidRPr="00EB60B2" w:rsidRDefault="00807DC1" w:rsidP="00AD2A1A">
      <w:pPr>
        <w:pStyle w:val="IFTnormal"/>
      </w:pPr>
      <w:r w:rsidRPr="00EB60B2">
        <w:t xml:space="preserve">A continuación se detallan los criterios que deben aplicar los CS que provean servicios mediante los pares de cobre desagregados de la Red de Acceso </w:t>
      </w:r>
      <w:r w:rsidR="00627A1E">
        <w:t>de Telmex</w:t>
      </w:r>
      <w:r w:rsidRPr="00EB60B2">
        <w:t>, haciendo uso de tecnologías de transmisión analógica o digital.</w:t>
      </w:r>
    </w:p>
    <w:p w14:paraId="1DDA552E"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Reglas Aplicables al uso de la Red de Acceso de Pares de Cobre.</w:t>
      </w:r>
    </w:p>
    <w:p w14:paraId="65ADDB15" w14:textId="77777777" w:rsidR="00807DC1" w:rsidRPr="00EB60B2" w:rsidRDefault="00807DC1" w:rsidP="00AD2A1A">
      <w:pPr>
        <w:pStyle w:val="IFTnormal"/>
        <w:numPr>
          <w:ilvl w:val="0"/>
          <w:numId w:val="21"/>
        </w:numPr>
      </w:pPr>
      <w:r w:rsidRPr="00EB60B2">
        <w:t>Los CS están obligados a informar al momento de la contratación, a través del Sistema de Captura o del Sistema Electrónico de Gestión (SEG) una vez que entre en operación, el tipo de Tecnología y los anchos de banda del Perfil de servicio que implementarán en cada uno de los pares, así como cualquier cambio posterior a la contratación que realicen en estos parámetros.</w:t>
      </w:r>
    </w:p>
    <w:p w14:paraId="679BE4DF" w14:textId="77777777" w:rsidR="00807DC1" w:rsidRPr="00EB60B2" w:rsidRDefault="00807DC1" w:rsidP="00AD2A1A">
      <w:pPr>
        <w:pStyle w:val="IFTnormal"/>
        <w:numPr>
          <w:ilvl w:val="0"/>
          <w:numId w:val="21"/>
        </w:numPr>
      </w:pPr>
      <w:r w:rsidRPr="00EB60B2">
        <w:t>La información debe ser proporcionada tanto para el Bucle Local como para los Sub-Bucles Locales desagregados.</w:t>
      </w:r>
    </w:p>
    <w:p w14:paraId="519A9A61" w14:textId="64DE4856" w:rsidR="00807DC1" w:rsidRPr="00EB60B2" w:rsidRDefault="00807DC1" w:rsidP="00AD2A1A">
      <w:pPr>
        <w:pStyle w:val="IFTnormal"/>
        <w:numPr>
          <w:ilvl w:val="0"/>
          <w:numId w:val="21"/>
        </w:numPr>
        <w:rPr>
          <w:strike/>
        </w:rPr>
      </w:pPr>
      <w:r w:rsidRPr="00EB60B2">
        <w:t xml:space="preserve">No se reservará parte de la planta de cobre </w:t>
      </w:r>
      <w:r w:rsidR="00627A1E">
        <w:t>de Telmex</w:t>
      </w:r>
      <w:r w:rsidRPr="00EB60B2">
        <w:t xml:space="preserve"> para el despliegue de señales específicas, las asignaciones serán de manera indistinta y de acuerdo con lo indicado en la Tabla 4.</w:t>
      </w:r>
    </w:p>
    <w:p w14:paraId="2330D644" w14:textId="77777777" w:rsidR="00807DC1" w:rsidRPr="00EB60B2" w:rsidRDefault="00807DC1" w:rsidP="00AD2A1A">
      <w:pPr>
        <w:pStyle w:val="IFTnormal"/>
        <w:numPr>
          <w:ilvl w:val="0"/>
          <w:numId w:val="21"/>
        </w:numPr>
      </w:pPr>
      <w:r w:rsidRPr="00EB60B2">
        <w:lastRenderedPageBreak/>
        <w:t>Las tecnologías compatibles indicadas en la Tabla 3 podrán usarse indistintamente en los pares sujetos a desagregación hasta el porcentaje máximo de ocupación que se señala en la Tabla 4 según el tipo de tecnología.</w:t>
      </w:r>
    </w:p>
    <w:p w14:paraId="31929062" w14:textId="77777777" w:rsidR="00807DC1" w:rsidRPr="00EB60B2" w:rsidRDefault="00807DC1" w:rsidP="00AD2A1A">
      <w:pPr>
        <w:pStyle w:val="IFTnormal"/>
        <w:numPr>
          <w:ilvl w:val="0"/>
          <w:numId w:val="21"/>
        </w:numPr>
      </w:pPr>
      <w:r w:rsidRPr="00EB60B2">
        <w:t>Como medida para minimizar el impacto por interferencia solo se permite ocupar un cable de cobre multipar en cualquier parte de la red de acceso con un máximo del 70% de los pares con las tecnologías compatibles enlistadas en la Tabla 3 y a lo establecido en el punto 6.</w:t>
      </w:r>
    </w:p>
    <w:p w14:paraId="1AC65680" w14:textId="77777777" w:rsidR="00807DC1" w:rsidRPr="00EB60B2" w:rsidRDefault="00807DC1" w:rsidP="00AD2A1A">
      <w:pPr>
        <w:pStyle w:val="IFTnormal"/>
      </w:pPr>
      <w:r w:rsidRPr="00EB60B2">
        <w:t>Los perfiles de servicio deberán estar ajustados a las velocidades máximas de Bajada y de Subida de acuerdo con lo establecido en las Tablas 1 y 2 según aplique al tipo de tecnología y al valor de atenuación del par.</w:t>
      </w:r>
    </w:p>
    <w:p w14:paraId="45F13841" w14:textId="77777777"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 xml:space="preserve">Tabla 1 </w:t>
      </w:r>
      <w:r w:rsidRPr="00EB60B2">
        <w:rPr>
          <w:rFonts w:ascii="ITC Avant Garde" w:hAnsi="ITC Avant Garde" w:cs="Arial"/>
          <w:b/>
          <w:color w:val="000000" w:themeColor="text1"/>
        </w:rPr>
        <w:t>Velocidades</w:t>
      </w:r>
      <w:r w:rsidRPr="00EB60B2">
        <w:rPr>
          <w:rFonts w:ascii="ITC Avant Garde" w:hAnsi="ITC Avant Garde"/>
          <w:b/>
          <w:color w:val="000000" w:themeColor="text1"/>
        </w:rPr>
        <w:t xml:space="preserve">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045"/>
        <w:gridCol w:w="1245"/>
        <w:gridCol w:w="1245"/>
        <w:gridCol w:w="1394"/>
        <w:gridCol w:w="1394"/>
      </w:tblGrid>
      <w:tr w:rsidR="00BE0007" w:rsidRPr="00EB60B2" w14:paraId="5C252604" w14:textId="77777777" w:rsidTr="00AD2A1A">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55176D1A" w14:textId="77777777" w:rsidR="00BE0007" w:rsidRPr="00EB60B2"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EB60B2">
              <w:rPr>
                <w:rFonts w:ascii="ITC Avant Garde" w:eastAsia="Times New Roman" w:hAnsi="ITC Avant Garde" w:cs="Arial"/>
                <w:b/>
                <w:sz w:val="18"/>
                <w:szCs w:val="18"/>
                <w:lang w:eastAsia="es-ES"/>
              </w:rPr>
              <w:t>Velocidades de Sincronía (Kbps)</w:t>
            </w:r>
          </w:p>
          <w:p w14:paraId="7EC163F8" w14:textId="77777777" w:rsidR="00BE0007" w:rsidRPr="00EB60B2" w:rsidRDefault="00BE0007" w:rsidP="00AD2A1A">
            <w:pPr>
              <w:autoSpaceDE w:val="0"/>
              <w:autoSpaceDN w:val="0"/>
              <w:adjustRightInd w:val="0"/>
              <w:spacing w:before="60" w:after="60"/>
              <w:ind w:left="284"/>
              <w:jc w:val="center"/>
              <w:rPr>
                <w:rFonts w:ascii="ITC Avant Garde" w:eastAsia="Times New Roman" w:hAnsi="ITC Avant Garde" w:cs="Arial"/>
                <w:b/>
                <w:sz w:val="18"/>
                <w:szCs w:val="18"/>
                <w:lang w:eastAsia="es-ES"/>
              </w:rPr>
            </w:pPr>
            <w:r w:rsidRPr="00EB60B2">
              <w:rPr>
                <w:rFonts w:ascii="ITC Avant Garde" w:eastAsia="Times New Roman" w:hAnsi="ITC Avant Garde" w:cs="Arial"/>
                <w:b/>
                <w:sz w:val="18"/>
                <w:szCs w:val="18"/>
                <w:lang w:eastAsia="es-ES"/>
              </w:rPr>
              <w:t>(Bajada/Subida)</w:t>
            </w:r>
          </w:p>
        </w:tc>
      </w:tr>
      <w:tr w:rsidR="00BE0007" w:rsidRPr="00EB60B2" w14:paraId="1F476B1B" w14:textId="77777777" w:rsidTr="00AD2A1A">
        <w:trPr>
          <w:jc w:val="center"/>
        </w:trPr>
        <w:tc>
          <w:tcPr>
            <w:tcW w:w="1139" w:type="dxa"/>
            <w:tcBorders>
              <w:top w:val="single" w:sz="4" w:space="0" w:color="auto"/>
              <w:left w:val="single" w:sz="4" w:space="0" w:color="auto"/>
              <w:bottom w:val="single" w:sz="4" w:space="0" w:color="auto"/>
              <w:right w:val="single" w:sz="4" w:space="0" w:color="auto"/>
            </w:tcBorders>
            <w:hideMark/>
          </w:tcPr>
          <w:p w14:paraId="18304A4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0F9E9C67"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ADSL</w:t>
            </w:r>
          </w:p>
        </w:tc>
        <w:tc>
          <w:tcPr>
            <w:tcW w:w="1162" w:type="dxa"/>
            <w:tcBorders>
              <w:top w:val="single" w:sz="4" w:space="0" w:color="auto"/>
              <w:left w:val="single" w:sz="4" w:space="0" w:color="auto"/>
              <w:bottom w:val="single" w:sz="4" w:space="0" w:color="auto"/>
              <w:right w:val="single" w:sz="4" w:space="0" w:color="auto"/>
            </w:tcBorders>
            <w:hideMark/>
          </w:tcPr>
          <w:p w14:paraId="52E2D2A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62B7B26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3C43BE3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0DE4D837"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VDSL2 17</w:t>
            </w:r>
          </w:p>
        </w:tc>
      </w:tr>
      <w:tr w:rsidR="00BE0007" w:rsidRPr="00EB60B2" w14:paraId="4D763534"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1E4BC5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0F19D4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CF3975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19,200/1024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801FC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5F3A42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590FC7F0"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4E599924"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4AE3DEC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22E5B4A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14F83D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19,200/1024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4282AD6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2A42DC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6200A8D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4D6025B8"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E54E8E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7A778BD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73C40C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12,544/960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D8DB00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7FA74DB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505E5142"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r>
      <w:tr w:rsidR="00BE0007" w:rsidRPr="00EB60B2" w14:paraId="5801184C"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7C93EE6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22D576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07F0BF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4FB051C"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7CFFB8BE"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795F4C5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42,490/10,696</w:t>
            </w:r>
          </w:p>
        </w:tc>
      </w:tr>
      <w:tr w:rsidR="00BE0007" w:rsidRPr="00EB60B2" w14:paraId="544D8B0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3D0E025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D7C783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1C505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843C1B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3A6BAA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4F679860"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31,689/10,696</w:t>
            </w:r>
          </w:p>
        </w:tc>
      </w:tr>
      <w:tr w:rsidR="00BE0007" w:rsidRPr="00EB60B2" w14:paraId="360E8481"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3DDBFB9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B508EF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4,096/640</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89D79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6,016/768</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F20ED0F"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5D33488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1372CC2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31,689/8800</w:t>
            </w:r>
          </w:p>
        </w:tc>
      </w:tr>
      <w:tr w:rsidR="00BE0007" w:rsidRPr="00EB60B2" w14:paraId="0AA80C02"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5FE134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F35FFB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3,648/384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359F7AB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3,648/384</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233FF5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5FD7C1A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732C6EEA"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r w:rsidR="00BE0007" w:rsidRPr="00EB60B2" w14:paraId="213418CF"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BE16C16"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41FC6D25"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1,024/384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0BF406A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1,024/384</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B0D35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9A8AF29"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175489B8"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r w:rsidR="00BE0007" w:rsidRPr="00EB60B2" w14:paraId="34B8FF4B"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6A8832E"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69BD6E93"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347E8B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B6F911"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E7DB314"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774BDF0D" w14:textId="77777777" w:rsidR="00BE0007" w:rsidRPr="00EB60B2" w:rsidRDefault="00BE0007" w:rsidP="00AD2A1A">
            <w:pPr>
              <w:autoSpaceDE w:val="0"/>
              <w:autoSpaceDN w:val="0"/>
              <w:adjustRightInd w:val="0"/>
              <w:spacing w:before="60" w:after="60"/>
              <w:ind w:left="2"/>
              <w:jc w:val="center"/>
              <w:rPr>
                <w:rFonts w:ascii="ITC Avant Garde" w:hAnsi="ITC Avant Garde" w:cs="Arial"/>
                <w:sz w:val="18"/>
                <w:szCs w:val="18"/>
              </w:rPr>
            </w:pPr>
            <w:r w:rsidRPr="00EB60B2">
              <w:rPr>
                <w:rFonts w:ascii="ITC Avant Garde" w:hAnsi="ITC Avant Garde" w:cs="Arial"/>
                <w:sz w:val="18"/>
                <w:szCs w:val="18"/>
              </w:rPr>
              <w:t>N/A</w:t>
            </w:r>
          </w:p>
        </w:tc>
      </w:tr>
    </w:tbl>
    <w:p w14:paraId="429961DA" w14:textId="77777777" w:rsidR="00807DC1" w:rsidRPr="00EB60B2" w:rsidRDefault="00807DC1" w:rsidP="00A22F1D">
      <w:pPr>
        <w:autoSpaceDE w:val="0"/>
        <w:autoSpaceDN w:val="0"/>
        <w:adjustRightInd w:val="0"/>
        <w:spacing w:before="12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VDSL2 8: Plan de banda 8a; VDSL2 12: Plan de banda 12a; VDSL2 17: Plan de banda 17a</w:t>
      </w:r>
    </w:p>
    <w:p w14:paraId="114BC689" w14:textId="77777777" w:rsidR="00807DC1" w:rsidRPr="00EB60B2" w:rsidRDefault="00807DC1" w:rsidP="00A22F1D">
      <w:pPr>
        <w:autoSpaceDE w:val="0"/>
        <w:autoSpaceDN w:val="0"/>
        <w:adjustRightInd w:val="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Nota 1: Estas velocidades se encuentran estadísticamente como típicas en la red de cobre, no obstante pudieran existir en algunos casos valores diferentes.</w:t>
      </w:r>
    </w:p>
    <w:p w14:paraId="230C1D2F" w14:textId="77777777" w:rsidR="00807DC1" w:rsidRPr="00EB60B2" w:rsidRDefault="00807DC1" w:rsidP="00A22F1D">
      <w:pPr>
        <w:autoSpaceDE w:val="0"/>
        <w:autoSpaceDN w:val="0"/>
        <w:adjustRightInd w:val="0"/>
        <w:ind w:left="709" w:right="708"/>
        <w:jc w:val="both"/>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Nota 2: La configuración VDSL2 y VDSL2con </w:t>
      </w:r>
      <w:proofErr w:type="spellStart"/>
      <w:r w:rsidRPr="00EB60B2">
        <w:rPr>
          <w:rFonts w:ascii="ITC Avant Garde" w:hAnsi="ITC Avant Garde"/>
          <w:color w:val="000000" w:themeColor="text1"/>
          <w:sz w:val="16"/>
          <w:szCs w:val="16"/>
        </w:rPr>
        <w:t>Vectoring</w:t>
      </w:r>
      <w:proofErr w:type="spellEnd"/>
      <w:r w:rsidRPr="00EB60B2">
        <w:rPr>
          <w:rFonts w:ascii="ITC Avant Garde" w:hAnsi="ITC Avant Garde"/>
          <w:color w:val="000000" w:themeColor="text1"/>
          <w:sz w:val="16"/>
          <w:szCs w:val="16"/>
        </w:rPr>
        <w:t>, está en revisión y será incluida posteriormente.</w:t>
      </w:r>
    </w:p>
    <w:p w14:paraId="7B8CD9F0" w14:textId="77777777" w:rsidR="00807DC1" w:rsidRPr="00EB60B2" w:rsidRDefault="00807DC1" w:rsidP="00AA54F7">
      <w:pPr>
        <w:pStyle w:val="IFTnormal"/>
      </w:pPr>
      <w:r w:rsidRPr="00EB60B2">
        <w:t xml:space="preserve">Para tecnologías simétricas como SHDSL; la velocidad de línea se establece mediante una configuración previa en el equipo de acceso, dentro de los valores discretos establecidos por la propia tecnología (ej. 1,032Kbps, 1,544Kbps, 2,056Kbps, </w:t>
      </w:r>
      <w:r w:rsidRPr="00EB60B2">
        <w:lastRenderedPageBreak/>
        <w:t>2,560Kbps, 3,016 Kbps, 4,014 Kbps), las diferentes velocidades podrán utilizarse en el Bucle Local siguiendo la regla de despliegue indicada en el presente documento.</w:t>
      </w:r>
    </w:p>
    <w:p w14:paraId="2612E1CD" w14:textId="5980BA9E"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 xml:space="preserve">Tabla 2 </w:t>
      </w:r>
      <w:r w:rsidRPr="00EB60B2">
        <w:rPr>
          <w:rFonts w:ascii="ITC Avant Garde" w:hAnsi="ITC Avant Garde" w:cs="Arial"/>
          <w:b/>
          <w:color w:val="000000" w:themeColor="text1"/>
        </w:rPr>
        <w:t>Velocidades</w:t>
      </w:r>
      <w:r w:rsidRPr="00EB60B2">
        <w:rPr>
          <w:rFonts w:ascii="ITC Avant Garde" w:hAnsi="ITC Avant Garde"/>
          <w:b/>
          <w:color w:val="000000" w:themeColor="text1"/>
        </w:rPr>
        <w:t xml:space="preserve"> Alcanzables para Tecnologías </w:t>
      </w:r>
      <w:r w:rsidRPr="00EB60B2">
        <w:rPr>
          <w:rFonts w:ascii="ITC Avant Garde" w:hAnsi="ITC Avant Garde" w:cs="Arial"/>
          <w:b/>
          <w:color w:val="000000" w:themeColor="text1"/>
        </w:rPr>
        <w:t xml:space="preserve">SHDSL </w:t>
      </w:r>
      <w:r w:rsidRPr="00EB60B2">
        <w:rPr>
          <w:rFonts w:ascii="ITC Avant Garde" w:hAnsi="ITC Avant Garde" w:cs="Arial"/>
          <w:b/>
          <w:color w:val="000000" w:themeColor="text1"/>
          <w:vertAlign w:val="superscript"/>
        </w:rPr>
        <w:t>1</w:t>
      </w:r>
      <w:r w:rsidRPr="00EB60B2">
        <w:rPr>
          <w:rFonts w:ascii="ITC Avant Garde" w:hAnsi="ITC Avant Garde"/>
          <w:b/>
          <w:color w:val="000000" w:themeColor="text1"/>
        </w:rPr>
        <w:t>.</w:t>
      </w:r>
    </w:p>
    <w:tbl>
      <w:tblPr>
        <w:tblStyle w:val="Tablaconcuadrcula"/>
        <w:tblW w:w="6876" w:type="dxa"/>
        <w:jc w:val="center"/>
        <w:tblLook w:val="04A0" w:firstRow="1" w:lastRow="0" w:firstColumn="1" w:lastColumn="0" w:noHBand="0" w:noVBand="1"/>
      </w:tblPr>
      <w:tblGrid>
        <w:gridCol w:w="2242"/>
        <w:gridCol w:w="665"/>
        <w:gridCol w:w="665"/>
        <w:gridCol w:w="665"/>
        <w:gridCol w:w="665"/>
        <w:gridCol w:w="665"/>
        <w:gridCol w:w="665"/>
        <w:gridCol w:w="665"/>
      </w:tblGrid>
      <w:tr w:rsidR="00AA54F7" w:rsidRPr="00EB60B2" w14:paraId="7AAB8AE0" w14:textId="77777777" w:rsidTr="00133356">
        <w:trPr>
          <w:trHeight w:val="300"/>
          <w:jc w:val="center"/>
        </w:trPr>
        <w:tc>
          <w:tcPr>
            <w:tcW w:w="2242" w:type="dxa"/>
            <w:noWrap/>
            <w:hideMark/>
          </w:tcPr>
          <w:p w14:paraId="3D6D3443"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Servicio</w:t>
            </w:r>
          </w:p>
        </w:tc>
        <w:tc>
          <w:tcPr>
            <w:tcW w:w="1324" w:type="dxa"/>
            <w:gridSpan w:val="2"/>
            <w:noWrap/>
            <w:hideMark/>
          </w:tcPr>
          <w:p w14:paraId="217AD06C"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2 Mbps</w:t>
            </w:r>
          </w:p>
        </w:tc>
        <w:tc>
          <w:tcPr>
            <w:tcW w:w="1986" w:type="dxa"/>
            <w:gridSpan w:val="3"/>
            <w:noWrap/>
            <w:hideMark/>
          </w:tcPr>
          <w:p w14:paraId="7F9A9027"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4 Mbps</w:t>
            </w:r>
          </w:p>
        </w:tc>
        <w:tc>
          <w:tcPr>
            <w:tcW w:w="1324" w:type="dxa"/>
            <w:gridSpan w:val="2"/>
            <w:noWrap/>
            <w:hideMark/>
          </w:tcPr>
          <w:p w14:paraId="67992EF6"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6 Mbps</w:t>
            </w:r>
          </w:p>
        </w:tc>
      </w:tr>
      <w:tr w:rsidR="00AA54F7" w:rsidRPr="00EB60B2" w14:paraId="50D0C5AA" w14:textId="77777777" w:rsidTr="00EB60B2">
        <w:trPr>
          <w:trHeight w:val="300"/>
          <w:jc w:val="center"/>
        </w:trPr>
        <w:tc>
          <w:tcPr>
            <w:tcW w:w="2242" w:type="dxa"/>
            <w:noWrap/>
            <w:hideMark/>
          </w:tcPr>
          <w:p w14:paraId="21FBA8B7"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Velocidad /Par (Kbps)</w:t>
            </w:r>
          </w:p>
        </w:tc>
        <w:tc>
          <w:tcPr>
            <w:tcW w:w="662" w:type="dxa"/>
            <w:noWrap/>
            <w:vAlign w:val="center"/>
            <w:hideMark/>
          </w:tcPr>
          <w:p w14:paraId="4E843957"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2,056</w:t>
            </w:r>
          </w:p>
        </w:tc>
        <w:tc>
          <w:tcPr>
            <w:tcW w:w="662" w:type="dxa"/>
            <w:noWrap/>
            <w:vAlign w:val="center"/>
            <w:hideMark/>
          </w:tcPr>
          <w:p w14:paraId="419895AC"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1,032</w:t>
            </w:r>
          </w:p>
        </w:tc>
        <w:tc>
          <w:tcPr>
            <w:tcW w:w="662" w:type="dxa"/>
            <w:noWrap/>
            <w:vAlign w:val="center"/>
            <w:hideMark/>
          </w:tcPr>
          <w:p w14:paraId="15B2C3E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4,014</w:t>
            </w:r>
          </w:p>
        </w:tc>
        <w:tc>
          <w:tcPr>
            <w:tcW w:w="662" w:type="dxa"/>
            <w:noWrap/>
            <w:vAlign w:val="center"/>
            <w:hideMark/>
          </w:tcPr>
          <w:p w14:paraId="06111A6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2,560</w:t>
            </w:r>
          </w:p>
        </w:tc>
        <w:tc>
          <w:tcPr>
            <w:tcW w:w="662" w:type="dxa"/>
            <w:noWrap/>
            <w:vAlign w:val="center"/>
            <w:hideMark/>
          </w:tcPr>
          <w:p w14:paraId="592FAE53"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1,032</w:t>
            </w:r>
          </w:p>
        </w:tc>
        <w:tc>
          <w:tcPr>
            <w:tcW w:w="662" w:type="dxa"/>
            <w:noWrap/>
            <w:vAlign w:val="center"/>
            <w:hideMark/>
          </w:tcPr>
          <w:p w14:paraId="153F811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3,016</w:t>
            </w:r>
          </w:p>
        </w:tc>
        <w:tc>
          <w:tcPr>
            <w:tcW w:w="662" w:type="dxa"/>
            <w:noWrap/>
            <w:vAlign w:val="center"/>
            <w:hideMark/>
          </w:tcPr>
          <w:p w14:paraId="40492301"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1,544</w:t>
            </w:r>
          </w:p>
        </w:tc>
      </w:tr>
      <w:tr w:rsidR="00AA54F7" w:rsidRPr="00EB60B2" w14:paraId="6D35A168" w14:textId="77777777" w:rsidTr="00EB60B2">
        <w:trPr>
          <w:trHeight w:val="300"/>
          <w:jc w:val="center"/>
        </w:trPr>
        <w:tc>
          <w:tcPr>
            <w:tcW w:w="2242" w:type="dxa"/>
            <w:noWrap/>
            <w:hideMark/>
          </w:tcPr>
          <w:p w14:paraId="743BDE9A"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Cantidad de Pares</w:t>
            </w:r>
          </w:p>
        </w:tc>
        <w:tc>
          <w:tcPr>
            <w:tcW w:w="662" w:type="dxa"/>
            <w:noWrap/>
            <w:vAlign w:val="center"/>
            <w:hideMark/>
          </w:tcPr>
          <w:p w14:paraId="37D79D9A"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w:t>
            </w:r>
          </w:p>
        </w:tc>
        <w:tc>
          <w:tcPr>
            <w:tcW w:w="662" w:type="dxa"/>
            <w:noWrap/>
            <w:vAlign w:val="center"/>
            <w:hideMark/>
          </w:tcPr>
          <w:p w14:paraId="65C5E6E6"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7437EA1B"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w:t>
            </w:r>
          </w:p>
        </w:tc>
        <w:tc>
          <w:tcPr>
            <w:tcW w:w="662" w:type="dxa"/>
            <w:noWrap/>
            <w:vAlign w:val="center"/>
            <w:hideMark/>
          </w:tcPr>
          <w:p w14:paraId="201D04DF"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1450AA9E"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w:t>
            </w:r>
          </w:p>
        </w:tc>
        <w:tc>
          <w:tcPr>
            <w:tcW w:w="662" w:type="dxa"/>
            <w:noWrap/>
            <w:vAlign w:val="center"/>
            <w:hideMark/>
          </w:tcPr>
          <w:p w14:paraId="75AE2D7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w:t>
            </w:r>
          </w:p>
        </w:tc>
        <w:tc>
          <w:tcPr>
            <w:tcW w:w="662" w:type="dxa"/>
            <w:noWrap/>
            <w:vAlign w:val="center"/>
            <w:hideMark/>
          </w:tcPr>
          <w:p w14:paraId="36120AD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4</w:t>
            </w:r>
          </w:p>
        </w:tc>
      </w:tr>
      <w:tr w:rsidR="00AA54F7" w:rsidRPr="00EB60B2" w14:paraId="6BD2ADC8" w14:textId="77777777" w:rsidTr="00EB60B2">
        <w:trPr>
          <w:trHeight w:val="320"/>
          <w:jc w:val="center"/>
        </w:trPr>
        <w:tc>
          <w:tcPr>
            <w:tcW w:w="2242" w:type="dxa"/>
            <w:noWrap/>
            <w:hideMark/>
          </w:tcPr>
          <w:p w14:paraId="3D7DF670" w14:textId="77777777" w:rsidR="00807DC1" w:rsidRPr="00EB60B2" w:rsidRDefault="00807DC1" w:rsidP="00EB60B2">
            <w:pPr>
              <w:autoSpaceDE w:val="0"/>
              <w:autoSpaceDN w:val="0"/>
              <w:adjustRightInd w:val="0"/>
              <w:spacing w:before="60" w:after="60"/>
              <w:jc w:val="center"/>
              <w:rPr>
                <w:rFonts w:ascii="ITC Avant Garde" w:hAnsi="ITC Avant Garde" w:cs="Arial"/>
                <w:b/>
                <w:color w:val="000000" w:themeColor="text1"/>
                <w:sz w:val="18"/>
                <w:szCs w:val="18"/>
              </w:rPr>
            </w:pPr>
            <w:r w:rsidRPr="00EB60B2">
              <w:rPr>
                <w:rFonts w:ascii="ITC Avant Garde" w:hAnsi="ITC Avant Garde" w:cs="Arial"/>
                <w:b/>
                <w:color w:val="000000" w:themeColor="text1"/>
                <w:sz w:val="18"/>
                <w:szCs w:val="18"/>
              </w:rPr>
              <w:t>Atenuación (dB)</w:t>
            </w:r>
          </w:p>
        </w:tc>
        <w:tc>
          <w:tcPr>
            <w:tcW w:w="662" w:type="dxa"/>
            <w:noWrap/>
            <w:vAlign w:val="center"/>
            <w:hideMark/>
          </w:tcPr>
          <w:p w14:paraId="2463F0A5"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23.3</w:t>
            </w:r>
          </w:p>
        </w:tc>
        <w:tc>
          <w:tcPr>
            <w:tcW w:w="662" w:type="dxa"/>
            <w:noWrap/>
            <w:vAlign w:val="center"/>
            <w:hideMark/>
          </w:tcPr>
          <w:p w14:paraId="2913A822"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26</w:t>
            </w:r>
          </w:p>
        </w:tc>
        <w:tc>
          <w:tcPr>
            <w:tcW w:w="662" w:type="dxa"/>
            <w:noWrap/>
            <w:vAlign w:val="center"/>
            <w:hideMark/>
          </w:tcPr>
          <w:p w14:paraId="7225F10C"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16.6</w:t>
            </w:r>
          </w:p>
        </w:tc>
        <w:tc>
          <w:tcPr>
            <w:tcW w:w="662" w:type="dxa"/>
            <w:noWrap/>
            <w:vAlign w:val="center"/>
            <w:hideMark/>
          </w:tcPr>
          <w:p w14:paraId="349D4B4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23.3</w:t>
            </w:r>
          </w:p>
        </w:tc>
        <w:tc>
          <w:tcPr>
            <w:tcW w:w="662" w:type="dxa"/>
            <w:noWrap/>
            <w:vAlign w:val="center"/>
            <w:hideMark/>
          </w:tcPr>
          <w:p w14:paraId="115CB3B0"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26.7</w:t>
            </w:r>
          </w:p>
        </w:tc>
        <w:tc>
          <w:tcPr>
            <w:tcW w:w="662" w:type="dxa"/>
            <w:noWrap/>
            <w:vAlign w:val="center"/>
            <w:hideMark/>
          </w:tcPr>
          <w:p w14:paraId="2C662DD2"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20.8</w:t>
            </w:r>
          </w:p>
        </w:tc>
        <w:tc>
          <w:tcPr>
            <w:tcW w:w="662" w:type="dxa"/>
            <w:noWrap/>
            <w:vAlign w:val="center"/>
            <w:hideMark/>
          </w:tcPr>
          <w:p w14:paraId="66F8A4AF" w14:textId="77777777" w:rsidR="00807DC1" w:rsidRPr="00EB60B2" w:rsidRDefault="00807DC1" w:rsidP="00EB60B2">
            <w:pPr>
              <w:autoSpaceDE w:val="0"/>
              <w:autoSpaceDN w:val="0"/>
              <w:adjustRightInd w:val="0"/>
              <w:spacing w:before="60" w:after="60"/>
              <w:jc w:val="center"/>
              <w:rPr>
                <w:rFonts w:ascii="ITC Avant Garde" w:hAnsi="ITC Avant Garde" w:cs="Arial"/>
                <w:color w:val="000000" w:themeColor="text1"/>
                <w:sz w:val="18"/>
                <w:szCs w:val="18"/>
              </w:rPr>
            </w:pPr>
            <w:r w:rsidRPr="00EB60B2">
              <w:rPr>
                <w:rFonts w:ascii="ITC Avant Garde" w:hAnsi="ITC Avant Garde" w:cs="Arial"/>
                <w:color w:val="000000" w:themeColor="text1"/>
                <w:sz w:val="18"/>
                <w:szCs w:val="18"/>
              </w:rPr>
              <w:t>24.6</w:t>
            </w:r>
          </w:p>
        </w:tc>
      </w:tr>
    </w:tbl>
    <w:p w14:paraId="0C61B431" w14:textId="77777777" w:rsidR="00807DC1" w:rsidRPr="00EB60B2" w:rsidRDefault="00807DC1" w:rsidP="00A22F1D">
      <w:pPr>
        <w:autoSpaceDE w:val="0"/>
        <w:autoSpaceDN w:val="0"/>
        <w:adjustRightInd w:val="0"/>
        <w:spacing w:before="120"/>
        <w:ind w:left="1134" w:right="1134"/>
        <w:jc w:val="both"/>
        <w:rPr>
          <w:rFonts w:ascii="ITC Avant Garde" w:hAnsi="ITC Avant Garde" w:cs="Arial"/>
          <w:color w:val="000000" w:themeColor="text1"/>
          <w:sz w:val="16"/>
          <w:szCs w:val="16"/>
        </w:rPr>
      </w:pPr>
      <w:r w:rsidRPr="00EB60B2">
        <w:rPr>
          <w:rFonts w:ascii="ITC Avant Garde" w:hAnsi="ITC Avant Garde" w:cs="Arial"/>
          <w:color w:val="000000" w:themeColor="text1"/>
          <w:sz w:val="16"/>
          <w:szCs w:val="16"/>
        </w:rPr>
        <w:t>Nota1: SHDSL anexo F</w:t>
      </w:r>
    </w:p>
    <w:p w14:paraId="1B4A69E2" w14:textId="77777777" w:rsidR="00807DC1" w:rsidRPr="00EB60B2" w:rsidRDefault="00807DC1" w:rsidP="00A22F1D">
      <w:pPr>
        <w:autoSpaceDE w:val="0"/>
        <w:autoSpaceDN w:val="0"/>
        <w:adjustRightInd w:val="0"/>
        <w:ind w:left="1134" w:right="1134" w:firstLine="1"/>
        <w:jc w:val="both"/>
        <w:rPr>
          <w:rFonts w:ascii="ITC Avant Garde" w:hAnsi="ITC Avant Garde" w:cs="Arial"/>
          <w:color w:val="000000" w:themeColor="text1"/>
          <w:sz w:val="16"/>
          <w:szCs w:val="16"/>
        </w:rPr>
      </w:pPr>
      <w:r w:rsidRPr="00EB60B2">
        <w:rPr>
          <w:rFonts w:ascii="ITC Avant Garde" w:hAnsi="ITC Avant Garde" w:cs="Arial"/>
          <w:color w:val="000000" w:themeColor="text1"/>
          <w:sz w:val="16"/>
          <w:szCs w:val="16"/>
        </w:rPr>
        <w:t>Nota2: Estas velocidades deben consideran una relación señal a ruido de acuerdo a la tecnología y diseño del servicio.</w:t>
      </w:r>
    </w:p>
    <w:p w14:paraId="10CCD1C8"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Reglas Aplicables a las Tecnologías en el Par de Cobre.</w:t>
      </w:r>
    </w:p>
    <w:p w14:paraId="239F5164" w14:textId="77777777" w:rsidR="00807DC1" w:rsidRPr="00EB60B2" w:rsidRDefault="00807DC1" w:rsidP="00AD2A1A">
      <w:pPr>
        <w:pStyle w:val="IFTnormal"/>
        <w:rPr>
          <w:b/>
          <w:u w:val="single"/>
        </w:rPr>
      </w:pPr>
      <w:r w:rsidRPr="00EB60B2">
        <w:rPr>
          <w:b/>
          <w:u w:val="single"/>
        </w:rPr>
        <w:t>Despliegue de tecnología de transmisión para el Bucle Local o el Sub-Bucle Local.</w:t>
      </w:r>
    </w:p>
    <w:p w14:paraId="177C4C79" w14:textId="77777777" w:rsidR="00807DC1" w:rsidRPr="00EB60B2" w:rsidRDefault="00807DC1" w:rsidP="00AD2A1A">
      <w:pPr>
        <w:pStyle w:val="IFTnormal"/>
        <w:numPr>
          <w:ilvl w:val="0"/>
          <w:numId w:val="22"/>
        </w:numPr>
      </w:pPr>
      <w:r w:rsidRPr="00EB60B2">
        <w:t xml:space="preserve">Se deben aplicar siempre las máscaras de PSD para todas las tecnologías asimétricas bajo los esquemas de Desagregación Total y Compartida en el Bucle Local y Sub-Bucle Local, como son: </w:t>
      </w:r>
    </w:p>
    <w:p w14:paraId="757994C4" w14:textId="77777777" w:rsidR="00807DC1" w:rsidRPr="00EB60B2" w:rsidRDefault="00807DC1" w:rsidP="00AD2A1A">
      <w:pPr>
        <w:pStyle w:val="IFTnormal"/>
        <w:numPr>
          <w:ilvl w:val="0"/>
          <w:numId w:val="22"/>
        </w:numPr>
      </w:pPr>
      <w:r w:rsidRPr="00EB60B2">
        <w:t>Las tecnologías ADSL (ADSL, ADSL2 y ADSL2+).</w:t>
      </w:r>
    </w:p>
    <w:p w14:paraId="544D06A2" w14:textId="77777777" w:rsidR="00807DC1" w:rsidRPr="00EB60B2" w:rsidRDefault="00807DC1" w:rsidP="00AD2A1A">
      <w:pPr>
        <w:pStyle w:val="IFTnormal"/>
        <w:numPr>
          <w:ilvl w:val="0"/>
          <w:numId w:val="22"/>
        </w:numPr>
      </w:pPr>
      <w:r w:rsidRPr="00EB60B2">
        <w:t>La tecnología VDSL2.</w:t>
      </w:r>
    </w:p>
    <w:p w14:paraId="2710B4D6" w14:textId="01F5E877" w:rsidR="00A556BB" w:rsidRPr="00EB60B2" w:rsidRDefault="00627A1E" w:rsidP="00AD2A1A">
      <w:pPr>
        <w:pStyle w:val="IFTnormal"/>
        <w:numPr>
          <w:ilvl w:val="0"/>
          <w:numId w:val="25"/>
        </w:numPr>
        <w:rPr>
          <w:color w:val="000000" w:themeColor="text1"/>
        </w:rPr>
      </w:pPr>
      <w:r>
        <w:rPr>
          <w:rFonts w:cs="Arial"/>
        </w:rPr>
        <w:t>Telmex</w:t>
      </w:r>
      <w:r w:rsidR="00EC71F7" w:rsidRPr="00EB60B2">
        <w:t xml:space="preserve"> no podrá imposibilitar la desagregación del bucle en los casos en los que aún no se encuentre operando con tecnología VDSL2-Vectoring</w:t>
      </w:r>
      <w:r w:rsidR="009608C9" w:rsidRPr="00EB60B2">
        <w:t>. D</w:t>
      </w:r>
      <w:r w:rsidR="00EC71F7" w:rsidRPr="00EB60B2">
        <w:t>eberá hacer de</w:t>
      </w:r>
      <w:r w:rsidR="009608C9" w:rsidRPr="00EB60B2">
        <w:t>l</w:t>
      </w:r>
      <w:r w:rsidR="00EC71F7" w:rsidRPr="00EB60B2">
        <w:t xml:space="preserve"> conocimiento </w:t>
      </w:r>
      <w:r w:rsidR="009608C9" w:rsidRPr="00EB60B2">
        <w:t>de</w:t>
      </w:r>
      <w:r w:rsidR="00EC71F7" w:rsidRPr="00EB60B2">
        <w:t xml:space="preserve"> los concesionarios el segmento del bucle sobre el cual ya no resulta técnicamente factible</w:t>
      </w:r>
      <w:r w:rsidR="009608C9" w:rsidRPr="00EB60B2">
        <w:t>,</w:t>
      </w:r>
      <w:r w:rsidR="00EC71F7" w:rsidRPr="00EB60B2">
        <w:t xml:space="preserve"> dada la naturaleza de la tecnología VDSL2-Vectoring, la entrada de equipos </w:t>
      </w:r>
      <w:proofErr w:type="spellStart"/>
      <w:r w:rsidR="00EC71F7" w:rsidRPr="00EB60B2">
        <w:t>xDSL</w:t>
      </w:r>
      <w:proofErr w:type="spellEnd"/>
      <w:r w:rsidR="00EC71F7" w:rsidRPr="00EB60B2">
        <w:t xml:space="preserve"> con esa misma tecnología. </w:t>
      </w:r>
      <w:r w:rsidR="00807DC1" w:rsidRPr="00EB60B2">
        <w:t>En Sub-Bucles Locales que ya cuenten con tecnología VDSL2-Vectoring el formato técnicamente factible para la desagregación del Bucle Local, será el SAIB.</w:t>
      </w:r>
    </w:p>
    <w:p w14:paraId="4B498BD5" w14:textId="2A47212D"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TECNOLOGÍAS</w:t>
      </w:r>
      <w:r w:rsidR="00A556BB" w:rsidRPr="00EB60B2">
        <w:rPr>
          <w:rFonts w:ascii="ITC Avant Garde" w:hAnsi="ITC Avant Garde"/>
          <w:color w:val="000000" w:themeColor="text1"/>
          <w:sz w:val="22"/>
          <w:szCs w:val="22"/>
        </w:rPr>
        <w:t xml:space="preserve"> A DESPLEGAR EN LA RED DE COBRE </w:t>
      </w:r>
      <w:r w:rsidRPr="00EB60B2">
        <w:rPr>
          <w:rFonts w:ascii="ITC Avant Garde" w:hAnsi="ITC Avant Garde"/>
          <w:color w:val="000000" w:themeColor="text1"/>
          <w:sz w:val="22"/>
          <w:szCs w:val="22"/>
        </w:rPr>
        <w:t>DESAGREGADA.</w:t>
      </w:r>
    </w:p>
    <w:p w14:paraId="5F863561" w14:textId="77777777" w:rsidR="00807DC1" w:rsidRPr="00EB60B2" w:rsidRDefault="00807DC1" w:rsidP="00AD2A1A">
      <w:pPr>
        <w:pStyle w:val="Ttulo2"/>
        <w:numPr>
          <w:ilvl w:val="1"/>
          <w:numId w:val="5"/>
        </w:numPr>
        <w:spacing w:before="240"/>
        <w:jc w:val="both"/>
        <w:rPr>
          <w:color w:val="000000" w:themeColor="text1"/>
          <w:szCs w:val="24"/>
        </w:rPr>
      </w:pPr>
      <w:r w:rsidRPr="00EB60B2">
        <w:rPr>
          <w:color w:val="000000" w:themeColor="text1"/>
          <w:szCs w:val="24"/>
        </w:rPr>
        <w:t>Tecnologías Compatibles.</w:t>
      </w:r>
    </w:p>
    <w:p w14:paraId="29EF8E7E" w14:textId="77777777" w:rsidR="00807DC1" w:rsidRPr="00EB60B2" w:rsidRDefault="00807DC1" w:rsidP="00AD2A1A">
      <w:pPr>
        <w:pStyle w:val="IFTnormal"/>
      </w:pPr>
      <w:r w:rsidRPr="00EB60B2">
        <w:t xml:space="preserve">Las tecnologías que se mencionan de forma explícita en la Tabla 3, podrán ser utilizadas en los pares desagregados. Todas las tecnologías o variantes de la </w:t>
      </w:r>
      <w:r w:rsidRPr="00EB60B2">
        <w:lastRenderedPageBreak/>
        <w:t>tecnología que no se mencionan explícitamente en esta Tabla se consideran como tecnologías no aprobadas, dado que no está demostrada su compatibilidad.</w:t>
      </w:r>
    </w:p>
    <w:p w14:paraId="64FDF55A" w14:textId="77777777" w:rsidR="00807DC1" w:rsidRPr="00EB60B2" w:rsidRDefault="00807DC1" w:rsidP="00807DC1">
      <w:pPr>
        <w:autoSpaceDE w:val="0"/>
        <w:autoSpaceDN w:val="0"/>
        <w:adjustRightInd w:val="0"/>
        <w:jc w:val="center"/>
        <w:rPr>
          <w:rFonts w:ascii="ITC Avant Garde" w:hAnsi="ITC Avant Garde"/>
          <w:b/>
          <w:color w:val="000000" w:themeColor="text1"/>
        </w:rPr>
      </w:pPr>
      <w:r w:rsidRPr="00EB60B2">
        <w:rPr>
          <w:rFonts w:ascii="ITC Avant Garde" w:hAnsi="ITC Avant Garde"/>
          <w:b/>
          <w:color w:val="000000" w:themeColor="text1"/>
        </w:rPr>
        <w:t>Tabla 3 Grupos de Tecnologías Compatibles.</w:t>
      </w:r>
    </w:p>
    <w:tbl>
      <w:tblPr>
        <w:tblStyle w:val="Cuadrculadetablaclara"/>
        <w:tblW w:w="4811" w:type="pct"/>
        <w:tblLook w:val="04A0" w:firstRow="1" w:lastRow="0" w:firstColumn="1" w:lastColumn="0" w:noHBand="0" w:noVBand="1"/>
      </w:tblPr>
      <w:tblGrid>
        <w:gridCol w:w="918"/>
        <w:gridCol w:w="1807"/>
        <w:gridCol w:w="2956"/>
        <w:gridCol w:w="3038"/>
      </w:tblGrid>
      <w:tr w:rsidR="00AA54F7" w:rsidRPr="00EB60B2" w14:paraId="4DE007A6" w14:textId="77777777" w:rsidTr="00AD2A1A">
        <w:tc>
          <w:tcPr>
            <w:tcW w:w="518" w:type="pct"/>
            <w:vAlign w:val="center"/>
          </w:tcPr>
          <w:p w14:paraId="7DBA7D5F"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Numero de Grupo</w:t>
            </w:r>
          </w:p>
        </w:tc>
        <w:tc>
          <w:tcPr>
            <w:tcW w:w="1039" w:type="pct"/>
            <w:vAlign w:val="center"/>
          </w:tcPr>
          <w:p w14:paraId="76689321"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Clasificación</w:t>
            </w:r>
          </w:p>
        </w:tc>
        <w:tc>
          <w:tcPr>
            <w:tcW w:w="1698" w:type="pct"/>
            <w:vAlign w:val="center"/>
          </w:tcPr>
          <w:p w14:paraId="24E14F4D"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Tecnología / Uso</w:t>
            </w:r>
          </w:p>
        </w:tc>
        <w:tc>
          <w:tcPr>
            <w:tcW w:w="1745" w:type="pct"/>
            <w:vAlign w:val="center"/>
          </w:tcPr>
          <w:p w14:paraId="72AC0F9E" w14:textId="77777777" w:rsidR="00807DC1" w:rsidRPr="00EB60B2" w:rsidRDefault="00807DC1" w:rsidP="00AD2A1A">
            <w:pPr>
              <w:autoSpaceDE w:val="0"/>
              <w:autoSpaceDN w:val="0"/>
              <w:adjustRightInd w:val="0"/>
              <w:spacing w:before="60" w:after="60"/>
              <w:contextualSpacing/>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Referencia de Cumplimiento</w:t>
            </w:r>
          </w:p>
        </w:tc>
      </w:tr>
      <w:tr w:rsidR="00AA54F7" w:rsidRPr="00EB60B2" w14:paraId="0003E9AB" w14:textId="77777777" w:rsidTr="00AD2A1A">
        <w:tc>
          <w:tcPr>
            <w:tcW w:w="518" w:type="pct"/>
            <w:vAlign w:val="center"/>
          </w:tcPr>
          <w:p w14:paraId="269250D6"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A</w:t>
            </w:r>
          </w:p>
        </w:tc>
        <w:tc>
          <w:tcPr>
            <w:tcW w:w="1039" w:type="pct"/>
            <w:vAlign w:val="center"/>
          </w:tcPr>
          <w:p w14:paraId="5633D9F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1698" w:type="pct"/>
            <w:vAlign w:val="center"/>
          </w:tcPr>
          <w:p w14:paraId="1E3CAED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Clase A: Sistemas de Alimentación Remota tipo TNV (Desde Central)</w:t>
            </w:r>
          </w:p>
        </w:tc>
        <w:tc>
          <w:tcPr>
            <w:tcW w:w="1745" w:type="pct"/>
            <w:vAlign w:val="center"/>
          </w:tcPr>
          <w:p w14:paraId="190D5CF5"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7.1. ETSI TR 101 830-1 V1.5.2 (2009-05)</w:t>
            </w:r>
          </w:p>
          <w:p w14:paraId="30B3E278"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p>
        </w:tc>
      </w:tr>
      <w:tr w:rsidR="00AA54F7" w:rsidRPr="00EB60B2" w14:paraId="6443E3DC" w14:textId="77777777" w:rsidTr="00AD2A1A">
        <w:tc>
          <w:tcPr>
            <w:tcW w:w="518" w:type="pct"/>
            <w:vAlign w:val="center"/>
          </w:tcPr>
          <w:p w14:paraId="3127F0F5"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w:t>
            </w:r>
          </w:p>
        </w:tc>
        <w:tc>
          <w:tcPr>
            <w:tcW w:w="1039" w:type="pct"/>
            <w:vAlign w:val="center"/>
          </w:tcPr>
          <w:p w14:paraId="6453A472"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w:t>
            </w:r>
          </w:p>
        </w:tc>
        <w:tc>
          <w:tcPr>
            <w:tcW w:w="1698" w:type="pct"/>
            <w:vAlign w:val="center"/>
          </w:tcPr>
          <w:p w14:paraId="77D88EF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POTS entre 300 Hz – 3,400 Hz [ES 201 970]</w:t>
            </w:r>
          </w:p>
        </w:tc>
        <w:tc>
          <w:tcPr>
            <w:tcW w:w="1745" w:type="pct"/>
            <w:vAlign w:val="center"/>
          </w:tcPr>
          <w:p w14:paraId="49F20202"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8.1. ETSI TR 101 830-1 V1.5.2 (2009-05)</w:t>
            </w:r>
          </w:p>
        </w:tc>
      </w:tr>
      <w:tr w:rsidR="00AA54F7" w:rsidRPr="00EB60B2" w14:paraId="56155A56" w14:textId="77777777" w:rsidTr="00AD2A1A">
        <w:tc>
          <w:tcPr>
            <w:tcW w:w="518" w:type="pct"/>
            <w:vAlign w:val="center"/>
          </w:tcPr>
          <w:p w14:paraId="1B8966A9"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w:t>
            </w:r>
          </w:p>
        </w:tc>
        <w:tc>
          <w:tcPr>
            <w:tcW w:w="1039" w:type="pct"/>
            <w:vAlign w:val="center"/>
          </w:tcPr>
          <w:p w14:paraId="01341EE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proofErr w:type="spellStart"/>
            <w:r w:rsidRPr="00EB60B2">
              <w:rPr>
                <w:rFonts w:ascii="ITC Avant Garde" w:hAnsi="ITC Avant Garde"/>
                <w:color w:val="000000" w:themeColor="text1"/>
                <w:sz w:val="18"/>
                <w:szCs w:val="18"/>
              </w:rPr>
              <w:t>Semi</w:t>
            </w:r>
            <w:proofErr w:type="spellEnd"/>
            <w:r w:rsidRPr="00EB60B2">
              <w:rPr>
                <w:rFonts w:ascii="ITC Avant Garde" w:hAnsi="ITC Avant Garde"/>
                <w:color w:val="000000" w:themeColor="text1"/>
                <w:sz w:val="18"/>
                <w:szCs w:val="18"/>
              </w:rPr>
              <w:t>-Banda Ancha</w:t>
            </w:r>
          </w:p>
        </w:tc>
        <w:tc>
          <w:tcPr>
            <w:tcW w:w="1698" w:type="pct"/>
            <w:vAlign w:val="center"/>
          </w:tcPr>
          <w:p w14:paraId="4792AF5B"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ISDN 2B1Q [TS 102 080]</w:t>
            </w:r>
          </w:p>
          <w:p w14:paraId="615E005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ISDN MMS43 PRI (4B3T)</w:t>
            </w:r>
          </w:p>
        </w:tc>
        <w:tc>
          <w:tcPr>
            <w:tcW w:w="1745" w:type="pct"/>
            <w:vAlign w:val="center"/>
          </w:tcPr>
          <w:p w14:paraId="6E3EE296" w14:textId="77777777" w:rsidR="00807DC1" w:rsidRPr="00EB60B2" w:rsidRDefault="00807DC1" w:rsidP="00AD2A1A">
            <w:pPr>
              <w:widowControl w:val="0"/>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9.1. ETSI TR 101 830-1 V1.5.2 (2009-05)</w:t>
            </w:r>
          </w:p>
          <w:p w14:paraId="7D879969"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9.2. ETSI TR 101 830-1 V1.5.2 (2009-05)</w:t>
            </w:r>
          </w:p>
        </w:tc>
      </w:tr>
      <w:tr w:rsidR="00AA54F7" w:rsidRPr="00EB60B2" w14:paraId="0F5D9F62" w14:textId="77777777" w:rsidTr="00AD2A1A">
        <w:trPr>
          <w:trHeight w:val="771"/>
        </w:trPr>
        <w:tc>
          <w:tcPr>
            <w:tcW w:w="518" w:type="pct"/>
            <w:vAlign w:val="center"/>
          </w:tcPr>
          <w:p w14:paraId="0C378590"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w:t>
            </w:r>
          </w:p>
        </w:tc>
        <w:tc>
          <w:tcPr>
            <w:tcW w:w="1039" w:type="pct"/>
            <w:vAlign w:val="center"/>
          </w:tcPr>
          <w:p w14:paraId="490BA381"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w:t>
            </w:r>
          </w:p>
        </w:tc>
        <w:tc>
          <w:tcPr>
            <w:tcW w:w="1698" w:type="pct"/>
            <w:vAlign w:val="center"/>
          </w:tcPr>
          <w:p w14:paraId="5E8C5C8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SHDSL TC-PAM (G.991.2  </w:t>
            </w:r>
            <w:proofErr w:type="spellStart"/>
            <w:r w:rsidRPr="00EB60B2">
              <w:rPr>
                <w:rFonts w:ascii="ITC Avant Garde" w:hAnsi="ITC Avant Garde"/>
                <w:color w:val="000000" w:themeColor="text1"/>
                <w:sz w:val="18"/>
                <w:szCs w:val="18"/>
                <w:lang w:val="en-US"/>
              </w:rPr>
              <w:t>Anexo</w:t>
            </w:r>
            <w:proofErr w:type="spellEnd"/>
            <w:r w:rsidRPr="00EB60B2">
              <w:rPr>
                <w:rFonts w:ascii="ITC Avant Garde" w:hAnsi="ITC Avant Garde"/>
                <w:color w:val="000000" w:themeColor="text1"/>
                <w:sz w:val="18"/>
                <w:szCs w:val="18"/>
                <w:lang w:val="en-US"/>
              </w:rPr>
              <w:t xml:space="preserve"> A)</w:t>
            </w:r>
          </w:p>
          <w:p w14:paraId="49C7CBD7" w14:textId="77777777" w:rsidR="00807DC1" w:rsidRPr="00EB60B2" w:rsidRDefault="00807DC1" w:rsidP="00AD2A1A">
            <w:pPr>
              <w:autoSpaceDE w:val="0"/>
              <w:autoSpaceDN w:val="0"/>
              <w:adjustRightInd w:val="0"/>
              <w:spacing w:before="60" w:after="60"/>
              <w:contextualSpacing/>
              <w:rPr>
                <w:rFonts w:ascii="ITC Avant Garde" w:hAnsi="ITC Avant Garde" w:cs="Arial"/>
                <w:color w:val="000000" w:themeColor="text1"/>
                <w:sz w:val="18"/>
                <w:szCs w:val="18"/>
              </w:rPr>
            </w:pPr>
            <w:r w:rsidRPr="00EB60B2">
              <w:rPr>
                <w:rFonts w:ascii="ITC Avant Garde" w:hAnsi="ITC Avant Garde"/>
                <w:color w:val="000000" w:themeColor="text1"/>
                <w:sz w:val="18"/>
                <w:szCs w:val="18"/>
              </w:rPr>
              <w:t>SHDSL TC-PAM (G.991.2 Anexo F) FN hasta 4 pares</w:t>
            </w:r>
            <w:r w:rsidRPr="00EB60B2">
              <w:rPr>
                <w:rFonts w:ascii="ITC Avant Garde" w:hAnsi="ITC Avant Garde" w:cs="Arial"/>
                <w:color w:val="000000" w:themeColor="text1"/>
                <w:sz w:val="18"/>
                <w:szCs w:val="18"/>
              </w:rPr>
              <w:t xml:space="preserve"> </w:t>
            </w:r>
          </w:p>
        </w:tc>
        <w:tc>
          <w:tcPr>
            <w:tcW w:w="1745" w:type="pct"/>
            <w:vAlign w:val="center"/>
          </w:tcPr>
          <w:p w14:paraId="10E3D48B"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s="Arial"/>
                <w:bCs/>
                <w:color w:val="000000" w:themeColor="text1"/>
                <w:sz w:val="18"/>
                <w:szCs w:val="18"/>
              </w:rPr>
            </w:pPr>
            <w:r w:rsidRPr="00EB60B2">
              <w:rPr>
                <w:rFonts w:ascii="ITC Avant Garde" w:eastAsiaTheme="minorHAnsi" w:hAnsi="ITC Avant Garde" w:cs="Arial"/>
                <w:bCs/>
                <w:color w:val="000000" w:themeColor="text1"/>
                <w:sz w:val="18"/>
                <w:szCs w:val="18"/>
              </w:rPr>
              <w:t>10.7. ETSI TR 101 830-1 V1.5.2 (2009-05)</w:t>
            </w:r>
          </w:p>
        </w:tc>
      </w:tr>
      <w:tr w:rsidR="00AA54F7" w:rsidRPr="00EB60B2" w14:paraId="39AA1BA2" w14:textId="77777777" w:rsidTr="00AD2A1A">
        <w:tc>
          <w:tcPr>
            <w:tcW w:w="518" w:type="pct"/>
            <w:vAlign w:val="center"/>
          </w:tcPr>
          <w:p w14:paraId="15B81FA3"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w:t>
            </w:r>
          </w:p>
        </w:tc>
        <w:tc>
          <w:tcPr>
            <w:tcW w:w="1039" w:type="pct"/>
            <w:vAlign w:val="center"/>
          </w:tcPr>
          <w:p w14:paraId="53A26A0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18CBA3FC"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w:t>
            </w:r>
          </w:p>
        </w:tc>
        <w:tc>
          <w:tcPr>
            <w:tcW w:w="1698" w:type="pct"/>
            <w:vAlign w:val="center"/>
          </w:tcPr>
          <w:p w14:paraId="575EA88D"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ADSL/POTS DMT [TS 101 388, G.992.1 </w:t>
            </w:r>
            <w:proofErr w:type="spellStart"/>
            <w:r w:rsidRPr="00EB60B2">
              <w:rPr>
                <w:rFonts w:ascii="ITC Avant Garde" w:hAnsi="ITC Avant Garde"/>
                <w:color w:val="000000" w:themeColor="text1"/>
                <w:sz w:val="18"/>
                <w:szCs w:val="18"/>
                <w:lang w:val="en-US"/>
              </w:rPr>
              <w:t>Anexo</w:t>
            </w:r>
            <w:proofErr w:type="spellEnd"/>
            <w:r w:rsidRPr="00EB60B2">
              <w:rPr>
                <w:rFonts w:ascii="ITC Avant Garde" w:hAnsi="ITC Avant Garde"/>
                <w:color w:val="000000" w:themeColor="text1"/>
                <w:sz w:val="18"/>
                <w:szCs w:val="18"/>
                <w:lang w:val="en-US"/>
              </w:rPr>
              <w:t xml:space="preserve"> A]</w:t>
            </w:r>
          </w:p>
          <w:p w14:paraId="6575174A"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ADSL2 DMT</w:t>
            </w:r>
            <w:r w:rsidRPr="00EB60B2">
              <w:rPr>
                <w:rFonts w:ascii="ITC Avant Garde" w:hAnsi="ITC Avant Garde"/>
                <w:color w:val="000000" w:themeColor="text1"/>
                <w:sz w:val="18"/>
                <w:szCs w:val="18"/>
                <w:vertAlign w:val="superscript"/>
                <w:lang w:val="en-US"/>
              </w:rPr>
              <w:t>1</w:t>
            </w:r>
            <w:r w:rsidRPr="00EB60B2">
              <w:rPr>
                <w:rFonts w:ascii="ITC Avant Garde" w:hAnsi="ITC Avant Garde"/>
                <w:color w:val="000000" w:themeColor="text1"/>
                <w:sz w:val="18"/>
                <w:szCs w:val="18"/>
                <w:lang w:val="en-US"/>
              </w:rPr>
              <w:t xml:space="preserve"> [G.992.3 </w:t>
            </w:r>
            <w:proofErr w:type="spellStart"/>
            <w:r w:rsidRPr="00EB60B2">
              <w:rPr>
                <w:rFonts w:ascii="ITC Avant Garde" w:hAnsi="ITC Avant Garde"/>
                <w:color w:val="000000" w:themeColor="text1"/>
                <w:sz w:val="18"/>
                <w:szCs w:val="18"/>
                <w:lang w:val="en-US"/>
              </w:rPr>
              <w:t>Anexo</w:t>
            </w:r>
            <w:proofErr w:type="spellEnd"/>
            <w:r w:rsidRPr="00EB60B2">
              <w:rPr>
                <w:rFonts w:ascii="ITC Avant Garde" w:hAnsi="ITC Avant Garde"/>
                <w:color w:val="000000" w:themeColor="text1"/>
                <w:sz w:val="18"/>
                <w:szCs w:val="18"/>
                <w:lang w:val="en-US"/>
              </w:rPr>
              <w:t xml:space="preserve"> A]</w:t>
            </w:r>
          </w:p>
          <w:p w14:paraId="580B6B91"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ADSL2+/A POTS DMT G.992.5 </w:t>
            </w:r>
            <w:proofErr w:type="spellStart"/>
            <w:r w:rsidRPr="00EB60B2">
              <w:rPr>
                <w:rFonts w:ascii="ITC Avant Garde" w:hAnsi="ITC Avant Garde"/>
                <w:color w:val="000000" w:themeColor="text1"/>
                <w:sz w:val="18"/>
                <w:szCs w:val="18"/>
                <w:lang w:val="en-US"/>
              </w:rPr>
              <w:t>Anexo</w:t>
            </w:r>
            <w:proofErr w:type="spellEnd"/>
            <w:r w:rsidRPr="00EB60B2">
              <w:rPr>
                <w:rFonts w:ascii="ITC Avant Garde" w:hAnsi="ITC Avant Garde"/>
                <w:color w:val="000000" w:themeColor="text1"/>
                <w:sz w:val="18"/>
                <w:szCs w:val="18"/>
                <w:lang w:val="en-US"/>
              </w:rPr>
              <w:t xml:space="preserve"> A</w:t>
            </w:r>
          </w:p>
        </w:tc>
        <w:tc>
          <w:tcPr>
            <w:tcW w:w="1745" w:type="pct"/>
            <w:vAlign w:val="center"/>
          </w:tcPr>
          <w:p w14:paraId="492A72EA"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EB60B2">
              <w:rPr>
                <w:rFonts w:ascii="ITC Avant Garde" w:eastAsiaTheme="minorHAnsi" w:hAnsi="ITC Avant Garde"/>
                <w:color w:val="000000" w:themeColor="text1"/>
                <w:sz w:val="18"/>
                <w:szCs w:val="18"/>
                <w:lang w:val="en-US"/>
              </w:rPr>
              <w:t>11.2. ETSI TR 101 830-1 V1.5.2 (2009-05)</w:t>
            </w:r>
          </w:p>
          <w:p w14:paraId="7C8761A8"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p>
          <w:p w14:paraId="70BA6463"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lang w:val="en-US"/>
              </w:rPr>
            </w:pPr>
            <w:r w:rsidRPr="00EB60B2">
              <w:rPr>
                <w:rFonts w:ascii="ITC Avant Garde" w:eastAsiaTheme="minorHAnsi" w:hAnsi="ITC Avant Garde"/>
                <w:color w:val="000000" w:themeColor="text1"/>
                <w:sz w:val="18"/>
                <w:szCs w:val="18"/>
                <w:lang w:val="en-US"/>
              </w:rPr>
              <w:t>11.6. ETSI TR 101 830-1 V1.5.2 (2009-05)</w:t>
            </w:r>
          </w:p>
        </w:tc>
      </w:tr>
      <w:tr w:rsidR="00AA54F7" w:rsidRPr="00EB60B2" w14:paraId="3D50D131" w14:textId="77777777" w:rsidTr="00AD2A1A">
        <w:tc>
          <w:tcPr>
            <w:tcW w:w="518" w:type="pct"/>
            <w:vAlign w:val="center"/>
          </w:tcPr>
          <w:p w14:paraId="4DF2DE75" w14:textId="77777777" w:rsidR="00807DC1" w:rsidRPr="00EB60B2" w:rsidRDefault="00807DC1" w:rsidP="00AD2A1A">
            <w:pPr>
              <w:autoSpaceDE w:val="0"/>
              <w:autoSpaceDN w:val="0"/>
              <w:adjustRightInd w:val="0"/>
              <w:spacing w:before="60" w:after="60"/>
              <w:contextualSpacing/>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w:t>
            </w:r>
          </w:p>
        </w:tc>
        <w:tc>
          <w:tcPr>
            <w:tcW w:w="1039" w:type="pct"/>
            <w:vAlign w:val="center"/>
          </w:tcPr>
          <w:p w14:paraId="794D08B7"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1B5448FF"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w:t>
            </w:r>
          </w:p>
        </w:tc>
        <w:tc>
          <w:tcPr>
            <w:tcW w:w="1698" w:type="pct"/>
            <w:vAlign w:val="center"/>
          </w:tcPr>
          <w:p w14:paraId="0B812380" w14:textId="77777777" w:rsidR="00807DC1" w:rsidRPr="00EB60B2" w:rsidRDefault="00807DC1" w:rsidP="00AD2A1A">
            <w:pPr>
              <w:autoSpaceDE w:val="0"/>
              <w:autoSpaceDN w:val="0"/>
              <w:adjustRightInd w:val="0"/>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VDSL2 NL1 / POTS</w:t>
            </w:r>
          </w:p>
          <w:p w14:paraId="743B9633"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 Opciones de Máscara para Límites de PSD:</w:t>
            </w:r>
          </w:p>
          <w:p w14:paraId="2CFE2547"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- 998-M2x-M (VDSL2 sobre POTS)</w:t>
            </w:r>
          </w:p>
          <w:p w14:paraId="2CE8ED49" w14:textId="77777777" w:rsidR="00807DC1" w:rsidRPr="00EB60B2" w:rsidRDefault="00807DC1" w:rsidP="00AD2A1A">
            <w:pPr>
              <w:spacing w:before="60" w:after="60"/>
              <w:contextualSpacing/>
              <w:rPr>
                <w:rFonts w:ascii="ITC Avant Garde" w:hAnsi="ITC Avant Garde"/>
                <w:color w:val="000000" w:themeColor="text1"/>
                <w:sz w:val="18"/>
                <w:szCs w:val="18"/>
              </w:rPr>
            </w:pPr>
            <w:r w:rsidRPr="00EB60B2">
              <w:rPr>
                <w:rFonts w:ascii="ITC Avant Garde" w:hAnsi="ITC Avant Garde"/>
                <w:color w:val="000000" w:themeColor="text1"/>
                <w:sz w:val="18"/>
                <w:szCs w:val="18"/>
              </w:rPr>
              <w:t>Aplica para los perfiles 8a-d, 12a/b, 17a.</w:t>
            </w:r>
          </w:p>
        </w:tc>
        <w:tc>
          <w:tcPr>
            <w:tcW w:w="1745" w:type="pct"/>
            <w:vAlign w:val="center"/>
          </w:tcPr>
          <w:p w14:paraId="7EE3D0D9"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r w:rsidRPr="00EB60B2">
              <w:rPr>
                <w:rFonts w:ascii="ITC Avant Garde" w:eastAsiaTheme="minorHAnsi" w:hAnsi="ITC Avant Garde"/>
                <w:color w:val="000000" w:themeColor="text1"/>
                <w:sz w:val="18"/>
                <w:szCs w:val="18"/>
              </w:rPr>
              <w:t>12.1. ETSI TR 101 830-1 V1.5.2 (2009-05)</w:t>
            </w:r>
          </w:p>
          <w:p w14:paraId="04D0120B" w14:textId="77777777" w:rsidR="00807DC1" w:rsidRPr="00EB60B2" w:rsidRDefault="00807DC1" w:rsidP="00AD2A1A">
            <w:pPr>
              <w:autoSpaceDE w:val="0"/>
              <w:autoSpaceDN w:val="0"/>
              <w:adjustRightInd w:val="0"/>
              <w:spacing w:before="60" w:after="60"/>
              <w:contextualSpacing/>
              <w:rPr>
                <w:rFonts w:ascii="ITC Avant Garde" w:eastAsiaTheme="minorHAnsi" w:hAnsi="ITC Avant Garde"/>
                <w:color w:val="000000" w:themeColor="text1"/>
                <w:sz w:val="18"/>
                <w:szCs w:val="18"/>
              </w:rPr>
            </w:pPr>
          </w:p>
        </w:tc>
      </w:tr>
    </w:tbl>
    <w:p w14:paraId="2A1DB1ED" w14:textId="77777777" w:rsidR="00A22F1D" w:rsidRPr="00EB60B2" w:rsidRDefault="00A22F1D" w:rsidP="00807DC1">
      <w:pPr>
        <w:jc w:val="both"/>
        <w:rPr>
          <w:rFonts w:ascii="ITC Avant Garde" w:hAnsi="ITC Avant Garde"/>
          <w:b/>
          <w:color w:val="000000" w:themeColor="text1"/>
          <w:u w:val="single"/>
        </w:rPr>
      </w:pPr>
      <w:bookmarkStart w:id="14" w:name="_Toc373424133"/>
      <w:bookmarkStart w:id="15" w:name="_Toc381605370"/>
    </w:p>
    <w:p w14:paraId="2B718E8F" w14:textId="77777777" w:rsidR="00807DC1" w:rsidRPr="00EB60B2" w:rsidRDefault="00807DC1" w:rsidP="00807DC1">
      <w:pPr>
        <w:jc w:val="both"/>
        <w:rPr>
          <w:rFonts w:ascii="ITC Avant Garde" w:hAnsi="ITC Avant Garde"/>
          <w:b/>
          <w:color w:val="000000" w:themeColor="text1"/>
          <w:u w:val="single"/>
        </w:rPr>
      </w:pPr>
      <w:r w:rsidRPr="00EB60B2">
        <w:rPr>
          <w:rFonts w:ascii="ITC Avant Garde" w:hAnsi="ITC Avant Garde"/>
          <w:b/>
          <w:color w:val="000000" w:themeColor="text1"/>
          <w:u w:val="single"/>
        </w:rPr>
        <w:t>Plan de Banda por Tecnología.</w:t>
      </w:r>
    </w:p>
    <w:p w14:paraId="6D366D72" w14:textId="77777777" w:rsidR="00807DC1" w:rsidRPr="00EB60B2" w:rsidRDefault="00807DC1" w:rsidP="00AA54F7">
      <w:pPr>
        <w:pStyle w:val="IFTnormal"/>
      </w:pPr>
      <w:r w:rsidRPr="00EB60B2">
        <w:t xml:space="preserve">A continuación se especifican los planes de banda para las tecnologías indicadas en la Tabla 3, de acuerdo </w:t>
      </w:r>
      <w:r w:rsidRPr="00EB60B2">
        <w:rPr>
          <w:rFonts w:cs="Arial"/>
        </w:rPr>
        <w:t>con</w:t>
      </w:r>
      <w:r w:rsidRPr="00EB60B2">
        <w:t xml:space="preserve"> lo que el estándar indicado para cada caso</w:t>
      </w:r>
      <w:r w:rsidRPr="00EB60B2">
        <w:rPr>
          <w:rFonts w:cs="Arial"/>
        </w:rPr>
        <w:t xml:space="preserve"> establece:</w:t>
      </w:r>
    </w:p>
    <w:p w14:paraId="2BA16987" w14:textId="77777777" w:rsidR="00807DC1" w:rsidRPr="00EB60B2" w:rsidRDefault="00807DC1" w:rsidP="00807DC1">
      <w:pPr>
        <w:jc w:val="center"/>
        <w:rPr>
          <w:rFonts w:ascii="ITC Avant Garde" w:hAnsi="ITC Avant Garde"/>
          <w:color w:val="000000" w:themeColor="text1"/>
          <w:sz w:val="24"/>
          <w:szCs w:val="24"/>
        </w:rPr>
      </w:pPr>
      <w:r w:rsidRPr="00EB60B2">
        <w:rPr>
          <w:rFonts w:ascii="ITC Avant Garde" w:hAnsi="ITC Avant Garde"/>
          <w:noProof/>
          <w:color w:val="000000" w:themeColor="text1"/>
          <w:sz w:val="24"/>
          <w:szCs w:val="24"/>
          <w:lang w:eastAsia="es-MX"/>
        </w:rPr>
        <w:lastRenderedPageBreak/>
        <w:drawing>
          <wp:inline distT="0" distB="0" distL="0" distR="0" wp14:anchorId="1A1F2FD1" wp14:editId="397A30E7">
            <wp:extent cx="4698257" cy="1955591"/>
            <wp:effectExtent l="0" t="0" r="127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6A5A1BD5" w14:textId="77777777" w:rsidR="00807DC1" w:rsidRPr="00EB60B2" w:rsidRDefault="00807DC1" w:rsidP="00AD2A1A">
      <w:pPr>
        <w:jc w:val="center"/>
        <w:rPr>
          <w:rFonts w:ascii="ITC Avant Garde" w:hAnsi="ITC Avant Garde"/>
          <w:b/>
          <w:color w:val="000000" w:themeColor="text1"/>
        </w:rPr>
      </w:pPr>
      <w:r w:rsidRPr="00EB60B2">
        <w:rPr>
          <w:rFonts w:ascii="ITC Avant Garde" w:hAnsi="ITC Avant Garde"/>
          <w:b/>
          <w:color w:val="000000" w:themeColor="text1"/>
        </w:rPr>
        <w:t xml:space="preserve">Figura 3 Plan de Bandas Empleadas por Tipo de Tecnología. </w:t>
      </w:r>
    </w:p>
    <w:p w14:paraId="1DEAB8A3" w14:textId="77777777" w:rsidR="00807DC1" w:rsidRPr="00EB60B2" w:rsidRDefault="00807DC1" w:rsidP="00AD2A1A">
      <w:pPr>
        <w:pStyle w:val="Ttulo2"/>
        <w:numPr>
          <w:ilvl w:val="1"/>
          <w:numId w:val="5"/>
        </w:numPr>
        <w:spacing w:before="240"/>
        <w:jc w:val="both"/>
        <w:rPr>
          <w:color w:val="000000" w:themeColor="text1"/>
          <w:szCs w:val="22"/>
        </w:rPr>
      </w:pPr>
      <w:r w:rsidRPr="00EB60B2">
        <w:rPr>
          <w:color w:val="000000" w:themeColor="text1"/>
          <w:szCs w:val="22"/>
        </w:rPr>
        <w:t>Uso de Tecnologías Antiguas (</w:t>
      </w:r>
      <w:proofErr w:type="spellStart"/>
      <w:r w:rsidRPr="00EB60B2">
        <w:rPr>
          <w:color w:val="000000" w:themeColor="text1"/>
          <w:szCs w:val="22"/>
        </w:rPr>
        <w:t>Legacy</w:t>
      </w:r>
      <w:proofErr w:type="spellEnd"/>
      <w:r w:rsidRPr="00EB60B2">
        <w:rPr>
          <w:color w:val="000000" w:themeColor="text1"/>
          <w:szCs w:val="22"/>
        </w:rPr>
        <w:t>).</w:t>
      </w:r>
    </w:p>
    <w:p w14:paraId="50B9FB2A" w14:textId="77777777" w:rsidR="00807DC1" w:rsidRPr="00EB60B2" w:rsidRDefault="00807DC1" w:rsidP="00AD2A1A">
      <w:pPr>
        <w:pStyle w:val="IFTnormal"/>
      </w:pPr>
      <w:r w:rsidRPr="00EB60B2">
        <w:t>Los despliegues de nuevas tecnologías pueden encontrar un ambiente en el par de cobre que incluye uno o más sistemas antiguos (</w:t>
      </w:r>
      <w:proofErr w:type="spellStart"/>
      <w:r w:rsidRPr="00EB60B2">
        <w:t>legacy</w:t>
      </w:r>
      <w:proofErr w:type="spellEnd"/>
      <w:r w:rsidRPr="00EB60B2">
        <w:t>). Un sistema antiguo es una tecnología que fue definida hace más de 10 años y continúa operando.</w:t>
      </w:r>
    </w:p>
    <w:p w14:paraId="3C96233D" w14:textId="77777777" w:rsidR="00807DC1" w:rsidRPr="00EB60B2" w:rsidRDefault="00807DC1" w:rsidP="00AD2A1A">
      <w:pPr>
        <w:pStyle w:val="IFTnormal"/>
      </w:pPr>
      <w:r w:rsidRPr="00EB60B2">
        <w:t>Algunas de las tecnologías antiguas en la planta por ejemplo, son:</w:t>
      </w:r>
    </w:p>
    <w:p w14:paraId="66D2B5BF" w14:textId="77777777" w:rsidR="00807DC1" w:rsidRPr="00EB60B2" w:rsidRDefault="00807DC1" w:rsidP="00AD2A1A">
      <w:pPr>
        <w:pStyle w:val="IFTnormal"/>
        <w:numPr>
          <w:ilvl w:val="0"/>
          <w:numId w:val="26"/>
        </w:numPr>
      </w:pPr>
      <w:r w:rsidRPr="00EB60B2">
        <w:t xml:space="preserve">Señalización </w:t>
      </w:r>
      <w:proofErr w:type="spellStart"/>
      <w:r w:rsidRPr="00EB60B2">
        <w:t>EyM</w:t>
      </w:r>
      <w:proofErr w:type="spellEnd"/>
      <w:r w:rsidRPr="00EB60B2">
        <w:t xml:space="preserve"> a dos y cuatro Hilos.</w:t>
      </w:r>
    </w:p>
    <w:p w14:paraId="3C935161" w14:textId="77777777" w:rsidR="00807DC1" w:rsidRPr="00EB60B2" w:rsidRDefault="00807DC1" w:rsidP="00AD2A1A">
      <w:pPr>
        <w:pStyle w:val="IFTnormal"/>
        <w:numPr>
          <w:ilvl w:val="0"/>
          <w:numId w:val="26"/>
        </w:numPr>
      </w:pPr>
      <w:r w:rsidRPr="00EB60B2">
        <w:t>Tecnologías que utilizan código de línea HDB3 para E1’s por cobre.</w:t>
      </w:r>
    </w:p>
    <w:p w14:paraId="7AA5CCC7" w14:textId="77777777" w:rsidR="00807DC1" w:rsidRPr="00EB60B2" w:rsidRDefault="00807DC1" w:rsidP="00AD2A1A">
      <w:pPr>
        <w:pStyle w:val="IFTnormal"/>
        <w:numPr>
          <w:ilvl w:val="0"/>
          <w:numId w:val="26"/>
        </w:numPr>
      </w:pPr>
      <w:r w:rsidRPr="00EB60B2">
        <w:t>Sistemas de modulación/demodulación a 56 kbps sobre pares de cobre.</w:t>
      </w:r>
    </w:p>
    <w:p w14:paraId="45ADE6A1" w14:textId="77777777" w:rsidR="00807DC1" w:rsidRPr="00EB60B2" w:rsidRDefault="00807DC1" w:rsidP="00AD2A1A">
      <w:pPr>
        <w:pStyle w:val="IFTnormal"/>
        <w:numPr>
          <w:ilvl w:val="0"/>
          <w:numId w:val="26"/>
        </w:numPr>
      </w:pPr>
      <w:r w:rsidRPr="00EB60B2">
        <w:t>Sistemas de transmisión simétrica como HDSL.</w:t>
      </w:r>
    </w:p>
    <w:p w14:paraId="255DE2D0" w14:textId="77777777" w:rsidR="00807DC1" w:rsidRPr="00EB60B2" w:rsidRDefault="00807DC1" w:rsidP="00AD2A1A">
      <w:pPr>
        <w:pStyle w:val="IFTnormal"/>
      </w:pPr>
      <w:r w:rsidRPr="00EB60B2">
        <w:t>Dichas tecnologías seguirán operando hasta que sean sustituidas por otras de reciente generación; no obstante por cuestiones de modernización e innovación se permite sólo el uso de nuevas tecnologías en nuevos despliegues</w:t>
      </w:r>
      <w:r w:rsidRPr="00EB60B2">
        <w:rPr>
          <w:rFonts w:cs="Arial"/>
        </w:rPr>
        <w:t>, siendo las que se indican en la Tabla 3.</w:t>
      </w:r>
    </w:p>
    <w:p w14:paraId="1DD30A93" w14:textId="77777777" w:rsidR="00807DC1" w:rsidRPr="00EB60B2" w:rsidRDefault="00807DC1" w:rsidP="00AD2A1A">
      <w:pPr>
        <w:pStyle w:val="Ttulo1"/>
        <w:keepLines w:val="0"/>
        <w:numPr>
          <w:ilvl w:val="0"/>
          <w:numId w:val="5"/>
        </w:numPr>
        <w:spacing w:before="240" w:after="200"/>
        <w:rPr>
          <w:rFonts w:ascii="ITC Avant Garde" w:hAnsi="ITC Avant Garde"/>
          <w:color w:val="000000" w:themeColor="text1"/>
          <w:sz w:val="22"/>
          <w:szCs w:val="22"/>
        </w:rPr>
      </w:pPr>
      <w:bookmarkStart w:id="16" w:name="_Toc373424137"/>
      <w:bookmarkStart w:id="17" w:name="_Toc381605374"/>
      <w:bookmarkEnd w:id="14"/>
      <w:bookmarkEnd w:id="15"/>
      <w:r w:rsidRPr="00EB60B2">
        <w:rPr>
          <w:rFonts w:ascii="ITC Avant Garde" w:hAnsi="ITC Avant Garde"/>
          <w:color w:val="000000" w:themeColor="text1"/>
          <w:sz w:val="22"/>
          <w:szCs w:val="22"/>
        </w:rPr>
        <w:t>REGLAS DE PENETRACIÓN</w:t>
      </w:r>
      <w:bookmarkEnd w:id="16"/>
      <w:bookmarkEnd w:id="17"/>
      <w:r w:rsidRPr="00EB60B2">
        <w:rPr>
          <w:rFonts w:ascii="ITC Avant Garde" w:hAnsi="ITC Avant Garde"/>
          <w:color w:val="000000" w:themeColor="text1"/>
          <w:sz w:val="22"/>
          <w:szCs w:val="22"/>
        </w:rPr>
        <w:t>.</w:t>
      </w:r>
    </w:p>
    <w:p w14:paraId="4449680B" w14:textId="77777777" w:rsidR="00807DC1" w:rsidRPr="00EB60B2" w:rsidRDefault="00807DC1" w:rsidP="00AD2A1A">
      <w:pPr>
        <w:pStyle w:val="IFTnormal"/>
      </w:pPr>
      <w:r w:rsidRPr="00EB60B2">
        <w:t>Las reglas de penetración aplican a cables multipar de cobre en grupos de 50 pares (</w:t>
      </w:r>
      <w:r w:rsidRPr="00EB60B2">
        <w:rPr>
          <w:b/>
        </w:rPr>
        <w:t>U</w:t>
      </w:r>
      <w:r w:rsidRPr="00EB60B2">
        <w:t xml:space="preserve">nidad </w:t>
      </w:r>
      <w:r w:rsidRPr="00EB60B2">
        <w:rPr>
          <w:b/>
        </w:rPr>
        <w:t>B</w:t>
      </w:r>
      <w:r w:rsidRPr="00EB60B2">
        <w:t xml:space="preserve">ásica de Bucle Local) en la desagregación del Bucle Local y cables multipar de cobre en grupos de 10 pares (unidad básica de Sub-Bucle Local) en la desagregación del Sub-Bucle Local. </w:t>
      </w:r>
    </w:p>
    <w:p w14:paraId="7CDB383D" w14:textId="77777777" w:rsidR="00807DC1" w:rsidRPr="00EB60B2" w:rsidRDefault="00807DC1" w:rsidP="00AD2A1A">
      <w:pPr>
        <w:pStyle w:val="IFTnormal"/>
      </w:pPr>
      <w:r w:rsidRPr="00EB60B2">
        <w:lastRenderedPageBreak/>
        <w:t>Para las frecuencias de voz, el nivel de ocupación puede llegar al 100% de los pares de la unidad básica para el Bucle Local y el Sub-Bucle Local.</w:t>
      </w:r>
    </w:p>
    <w:p w14:paraId="64D50371" w14:textId="77777777" w:rsidR="00807DC1" w:rsidRPr="00EB60B2" w:rsidRDefault="00807DC1" w:rsidP="00AD2A1A">
      <w:pPr>
        <w:pStyle w:val="IFTnormal"/>
      </w:pPr>
      <w:r w:rsidRPr="00EB60B2">
        <w:t>La unidad básica (</w:t>
      </w:r>
      <w:r w:rsidRPr="00EB60B2">
        <w:rPr>
          <w:b/>
        </w:rPr>
        <w:t>UB</w:t>
      </w:r>
      <w:r w:rsidRPr="00EB60B2">
        <w:t>) podrá ocuparse con la cantidad máxima de servicios que se detallan en la Tabla 4, en función al tipo de tecnología a ser desplegada y a la distancia hacia el cliente final.</w:t>
      </w:r>
    </w:p>
    <w:p w14:paraId="10B33697" w14:textId="77777777" w:rsidR="00807DC1" w:rsidRPr="00EB60B2" w:rsidRDefault="00807DC1" w:rsidP="00AD2A1A">
      <w:pPr>
        <w:pStyle w:val="IFTnormal"/>
      </w:pPr>
      <w:r w:rsidRPr="00EB60B2">
        <w:t>Para las tecnologías digitales (Grupos 2 al 5) de la Tabla3, la penetración máxima a ser aplicada en un mismo cable multipar por UB, no podrá rebasar el 70% de ocupación en cualquier combinación de tecnologías de estos grupos.</w:t>
      </w:r>
    </w:p>
    <w:p w14:paraId="49906C80" w14:textId="77777777" w:rsidR="00A22F1D" w:rsidRPr="00EB60B2" w:rsidRDefault="00807DC1" w:rsidP="00A22F1D">
      <w:pPr>
        <w:spacing w:after="0"/>
        <w:jc w:val="center"/>
        <w:rPr>
          <w:rFonts w:ascii="ITC Avant Garde" w:hAnsi="ITC Avant Garde"/>
          <w:b/>
          <w:color w:val="000000" w:themeColor="text1"/>
        </w:rPr>
      </w:pPr>
      <w:r w:rsidRPr="00EB60B2">
        <w:rPr>
          <w:rFonts w:ascii="ITC Avant Garde" w:hAnsi="ITC Avant Garde"/>
          <w:b/>
          <w:color w:val="000000" w:themeColor="text1"/>
        </w:rPr>
        <w:t>Tabla 4: Proporción de Penetración de Tecnologías en una unidad</w:t>
      </w:r>
    </w:p>
    <w:p w14:paraId="6C8CE671" w14:textId="449F3CEC" w:rsidR="00807DC1" w:rsidRPr="00EB60B2" w:rsidRDefault="00807DC1" w:rsidP="00AD2A1A">
      <w:pPr>
        <w:jc w:val="center"/>
        <w:rPr>
          <w:rFonts w:ascii="ITC Avant Garde" w:hAnsi="ITC Avant Garde"/>
          <w:b/>
          <w:color w:val="000000" w:themeColor="text1"/>
        </w:rPr>
      </w:pPr>
      <w:r w:rsidRPr="00EB60B2">
        <w:rPr>
          <w:rFonts w:ascii="ITC Avant Garde" w:hAnsi="ITC Avant Garde"/>
          <w:b/>
          <w:color w:val="000000" w:themeColor="text1"/>
        </w:rPr>
        <w:t xml:space="preserve"> básica de Bucle Local.</w:t>
      </w:r>
    </w:p>
    <w:tbl>
      <w:tblPr>
        <w:tblStyle w:val="Cuadrculadetablaclara"/>
        <w:tblW w:w="4221" w:type="pct"/>
        <w:jc w:val="center"/>
        <w:tblLook w:val="04A0" w:firstRow="1" w:lastRow="0" w:firstColumn="1" w:lastColumn="0" w:noHBand="0" w:noVBand="1"/>
      </w:tblPr>
      <w:tblGrid>
        <w:gridCol w:w="1128"/>
        <w:gridCol w:w="2546"/>
        <w:gridCol w:w="1002"/>
        <w:gridCol w:w="993"/>
        <w:gridCol w:w="990"/>
        <w:gridCol w:w="991"/>
      </w:tblGrid>
      <w:tr w:rsidR="00AA54F7" w:rsidRPr="00EB60B2" w14:paraId="6E5DA9DA" w14:textId="77777777" w:rsidTr="00AD2A1A">
        <w:trPr>
          <w:jc w:val="center"/>
        </w:trPr>
        <w:tc>
          <w:tcPr>
            <w:tcW w:w="737" w:type="pct"/>
            <w:vAlign w:val="center"/>
          </w:tcPr>
          <w:p w14:paraId="74717B4D"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Número de Grupo</w:t>
            </w:r>
          </w:p>
        </w:tc>
        <w:tc>
          <w:tcPr>
            <w:tcW w:w="1664" w:type="pct"/>
            <w:vAlign w:val="center"/>
          </w:tcPr>
          <w:p w14:paraId="40943BB9" w14:textId="0380767F"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Clasificación</w:t>
            </w:r>
          </w:p>
        </w:tc>
        <w:tc>
          <w:tcPr>
            <w:tcW w:w="655" w:type="pct"/>
            <w:vAlign w:val="center"/>
          </w:tcPr>
          <w:p w14:paraId="11C400B3"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1 Km</w:t>
            </w:r>
          </w:p>
        </w:tc>
        <w:tc>
          <w:tcPr>
            <w:tcW w:w="649" w:type="pct"/>
            <w:vAlign w:val="center"/>
          </w:tcPr>
          <w:p w14:paraId="275B9A5C"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2 Km</w:t>
            </w:r>
          </w:p>
        </w:tc>
        <w:tc>
          <w:tcPr>
            <w:tcW w:w="647" w:type="pct"/>
            <w:vAlign w:val="center"/>
          </w:tcPr>
          <w:p w14:paraId="003D9245"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3 Km</w:t>
            </w:r>
          </w:p>
        </w:tc>
        <w:tc>
          <w:tcPr>
            <w:tcW w:w="648" w:type="pct"/>
            <w:vAlign w:val="center"/>
          </w:tcPr>
          <w:p w14:paraId="5521022F" w14:textId="77777777" w:rsidR="00807DC1" w:rsidRPr="00EB60B2" w:rsidRDefault="00807DC1" w:rsidP="00AD2A1A">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4 Km</w:t>
            </w:r>
          </w:p>
        </w:tc>
      </w:tr>
      <w:tr w:rsidR="00AA54F7" w:rsidRPr="00EB60B2" w14:paraId="5929291B" w14:textId="77777777" w:rsidTr="00AD2A1A">
        <w:trPr>
          <w:jc w:val="center"/>
        </w:trPr>
        <w:tc>
          <w:tcPr>
            <w:tcW w:w="737" w:type="pct"/>
            <w:vAlign w:val="center"/>
          </w:tcPr>
          <w:p w14:paraId="1A4A043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A</w:t>
            </w:r>
          </w:p>
        </w:tc>
        <w:tc>
          <w:tcPr>
            <w:tcW w:w="1664" w:type="pct"/>
            <w:vAlign w:val="center"/>
          </w:tcPr>
          <w:p w14:paraId="248F5FCF"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655" w:type="pct"/>
            <w:vAlign w:val="center"/>
          </w:tcPr>
          <w:p w14:paraId="2B5B4EC9"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68EA2C8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7" w:type="pct"/>
            <w:vAlign w:val="center"/>
          </w:tcPr>
          <w:p w14:paraId="7ABB9AD2"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8" w:type="pct"/>
            <w:vAlign w:val="center"/>
          </w:tcPr>
          <w:p w14:paraId="0A2F71B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r>
      <w:tr w:rsidR="00AA54F7" w:rsidRPr="00EB60B2" w14:paraId="0D6AE72F" w14:textId="77777777" w:rsidTr="00AD2A1A">
        <w:trPr>
          <w:jc w:val="center"/>
        </w:trPr>
        <w:tc>
          <w:tcPr>
            <w:tcW w:w="737" w:type="pct"/>
            <w:vAlign w:val="center"/>
          </w:tcPr>
          <w:p w14:paraId="1B1AC52E"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w:t>
            </w:r>
          </w:p>
        </w:tc>
        <w:tc>
          <w:tcPr>
            <w:tcW w:w="1664" w:type="pct"/>
            <w:vAlign w:val="center"/>
          </w:tcPr>
          <w:p w14:paraId="6D0B3D6A"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 (POTS)</w:t>
            </w:r>
          </w:p>
        </w:tc>
        <w:tc>
          <w:tcPr>
            <w:tcW w:w="655" w:type="pct"/>
            <w:vAlign w:val="center"/>
          </w:tcPr>
          <w:p w14:paraId="63400531"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2A14020B"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7" w:type="pct"/>
            <w:vAlign w:val="center"/>
          </w:tcPr>
          <w:p w14:paraId="5C9F2048"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8" w:type="pct"/>
            <w:vAlign w:val="center"/>
          </w:tcPr>
          <w:p w14:paraId="5FA6648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r>
      <w:tr w:rsidR="00AA54F7" w:rsidRPr="00EB60B2" w14:paraId="311F440E" w14:textId="77777777" w:rsidTr="00AD2A1A">
        <w:trPr>
          <w:jc w:val="center"/>
        </w:trPr>
        <w:tc>
          <w:tcPr>
            <w:tcW w:w="737" w:type="pct"/>
            <w:vAlign w:val="center"/>
          </w:tcPr>
          <w:p w14:paraId="5933B7A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w:t>
            </w:r>
          </w:p>
        </w:tc>
        <w:tc>
          <w:tcPr>
            <w:tcW w:w="1664" w:type="pct"/>
            <w:vAlign w:val="center"/>
          </w:tcPr>
          <w:p w14:paraId="3018BF95" w14:textId="77777777" w:rsidR="00807DC1" w:rsidRPr="00EB60B2" w:rsidRDefault="00807DC1" w:rsidP="00AD2A1A">
            <w:pPr>
              <w:spacing w:before="60" w:after="60"/>
              <w:rPr>
                <w:rFonts w:ascii="ITC Avant Garde" w:hAnsi="ITC Avant Garde"/>
                <w:color w:val="000000" w:themeColor="text1"/>
                <w:sz w:val="18"/>
                <w:szCs w:val="18"/>
              </w:rPr>
            </w:pPr>
            <w:proofErr w:type="spellStart"/>
            <w:r w:rsidRPr="00EB60B2">
              <w:rPr>
                <w:rFonts w:ascii="ITC Avant Garde" w:hAnsi="ITC Avant Garde"/>
                <w:color w:val="000000" w:themeColor="text1"/>
                <w:sz w:val="18"/>
                <w:szCs w:val="18"/>
              </w:rPr>
              <w:t>Semi</w:t>
            </w:r>
            <w:proofErr w:type="spellEnd"/>
            <w:r w:rsidRPr="00EB60B2">
              <w:rPr>
                <w:rFonts w:ascii="ITC Avant Garde" w:hAnsi="ITC Avant Garde"/>
                <w:color w:val="000000" w:themeColor="text1"/>
                <w:sz w:val="18"/>
                <w:szCs w:val="18"/>
              </w:rPr>
              <w:t>-Banda Ancha (ISDN)</w:t>
            </w:r>
          </w:p>
        </w:tc>
        <w:tc>
          <w:tcPr>
            <w:tcW w:w="655" w:type="pct"/>
            <w:vAlign w:val="center"/>
          </w:tcPr>
          <w:p w14:paraId="407A890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9" w:type="pct"/>
            <w:vAlign w:val="center"/>
          </w:tcPr>
          <w:p w14:paraId="37E7997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7" w:type="pct"/>
            <w:vAlign w:val="center"/>
          </w:tcPr>
          <w:p w14:paraId="4AF79F2F"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8" w:type="pct"/>
            <w:vAlign w:val="center"/>
          </w:tcPr>
          <w:p w14:paraId="18A29AF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r>
      <w:tr w:rsidR="00AA54F7" w:rsidRPr="00EB60B2" w14:paraId="69968390" w14:textId="77777777" w:rsidTr="00AD2A1A">
        <w:trPr>
          <w:jc w:val="center"/>
        </w:trPr>
        <w:tc>
          <w:tcPr>
            <w:tcW w:w="737" w:type="pct"/>
            <w:vAlign w:val="center"/>
          </w:tcPr>
          <w:p w14:paraId="17829685"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w:t>
            </w:r>
          </w:p>
        </w:tc>
        <w:tc>
          <w:tcPr>
            <w:tcW w:w="1664" w:type="pct"/>
            <w:vAlign w:val="center"/>
          </w:tcPr>
          <w:p w14:paraId="07D52018"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 (SHDSL)</w:t>
            </w:r>
          </w:p>
        </w:tc>
        <w:tc>
          <w:tcPr>
            <w:tcW w:w="655" w:type="pct"/>
            <w:vAlign w:val="center"/>
          </w:tcPr>
          <w:p w14:paraId="163CFFE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9" w:type="pct"/>
            <w:vAlign w:val="center"/>
          </w:tcPr>
          <w:p w14:paraId="3D3209D3"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w:t>
            </w:r>
          </w:p>
        </w:tc>
        <w:tc>
          <w:tcPr>
            <w:tcW w:w="647" w:type="pct"/>
            <w:vAlign w:val="center"/>
          </w:tcPr>
          <w:p w14:paraId="43AFB360"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c>
          <w:tcPr>
            <w:tcW w:w="648" w:type="pct"/>
            <w:vAlign w:val="center"/>
          </w:tcPr>
          <w:p w14:paraId="46814DE7"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20%</w:t>
            </w:r>
          </w:p>
        </w:tc>
      </w:tr>
      <w:tr w:rsidR="00AA54F7" w:rsidRPr="00EB60B2" w14:paraId="5952ADB0" w14:textId="77777777" w:rsidTr="00AD2A1A">
        <w:trPr>
          <w:jc w:val="center"/>
        </w:trPr>
        <w:tc>
          <w:tcPr>
            <w:tcW w:w="737" w:type="pct"/>
            <w:vAlign w:val="center"/>
          </w:tcPr>
          <w:p w14:paraId="4E4213B0"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w:t>
            </w:r>
          </w:p>
        </w:tc>
        <w:tc>
          <w:tcPr>
            <w:tcW w:w="1664" w:type="pct"/>
            <w:vAlign w:val="center"/>
          </w:tcPr>
          <w:p w14:paraId="57FA21C0"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Banda Ancha Asimétrica </w:t>
            </w:r>
          </w:p>
          <w:p w14:paraId="31EDA249"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 (ADSL,ADSL2,ADSL2+)</w:t>
            </w:r>
          </w:p>
        </w:tc>
        <w:tc>
          <w:tcPr>
            <w:tcW w:w="655" w:type="pct"/>
            <w:vAlign w:val="center"/>
          </w:tcPr>
          <w:p w14:paraId="047794B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7A906A1F"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60%</w:t>
            </w:r>
          </w:p>
        </w:tc>
        <w:tc>
          <w:tcPr>
            <w:tcW w:w="647" w:type="pct"/>
            <w:vAlign w:val="center"/>
          </w:tcPr>
          <w:p w14:paraId="114411F6"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48" w:type="pct"/>
            <w:vAlign w:val="center"/>
          </w:tcPr>
          <w:p w14:paraId="7B71D704"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40%</w:t>
            </w:r>
          </w:p>
        </w:tc>
      </w:tr>
      <w:tr w:rsidR="00AA54F7" w:rsidRPr="00EB60B2" w14:paraId="4649C078" w14:textId="77777777" w:rsidTr="00AD2A1A">
        <w:trPr>
          <w:jc w:val="center"/>
        </w:trPr>
        <w:tc>
          <w:tcPr>
            <w:tcW w:w="737" w:type="pct"/>
            <w:vAlign w:val="center"/>
          </w:tcPr>
          <w:p w14:paraId="53DE0EE1" w14:textId="77777777" w:rsidR="00807DC1" w:rsidRPr="00EB60B2" w:rsidRDefault="00807DC1" w:rsidP="00AD2A1A">
            <w:pPr>
              <w:autoSpaceDE w:val="0"/>
              <w:autoSpaceDN w:val="0"/>
              <w:adjustRightInd w:val="0"/>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w:t>
            </w:r>
          </w:p>
        </w:tc>
        <w:tc>
          <w:tcPr>
            <w:tcW w:w="1664" w:type="pct"/>
            <w:vAlign w:val="center"/>
          </w:tcPr>
          <w:p w14:paraId="08EDB4B2" w14:textId="77777777" w:rsidR="00807DC1" w:rsidRPr="00EB60B2" w:rsidRDefault="00807DC1" w:rsidP="00AD2A1A">
            <w:pPr>
              <w:autoSpaceDE w:val="0"/>
              <w:autoSpaceDN w:val="0"/>
              <w:adjustRightInd w:val="0"/>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2239B3CF" w14:textId="77777777" w:rsidR="00807DC1" w:rsidRPr="00EB60B2" w:rsidRDefault="00807DC1" w:rsidP="00AD2A1A">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 (VDSL2)</w:t>
            </w:r>
          </w:p>
        </w:tc>
        <w:tc>
          <w:tcPr>
            <w:tcW w:w="655" w:type="pct"/>
            <w:vAlign w:val="center"/>
          </w:tcPr>
          <w:p w14:paraId="1AB3C6F2"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100%</w:t>
            </w:r>
          </w:p>
        </w:tc>
        <w:tc>
          <w:tcPr>
            <w:tcW w:w="649" w:type="pct"/>
            <w:vAlign w:val="center"/>
          </w:tcPr>
          <w:p w14:paraId="7DE3F4F9"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47" w:type="pct"/>
            <w:vAlign w:val="center"/>
          </w:tcPr>
          <w:p w14:paraId="2D39E41A"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25%</w:t>
            </w:r>
          </w:p>
        </w:tc>
        <w:tc>
          <w:tcPr>
            <w:tcW w:w="648" w:type="pct"/>
            <w:vAlign w:val="center"/>
          </w:tcPr>
          <w:p w14:paraId="20F085CD" w14:textId="77777777" w:rsidR="00807DC1" w:rsidRPr="00EB60B2" w:rsidRDefault="00807DC1" w:rsidP="00AD2A1A">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w:t>
            </w:r>
          </w:p>
        </w:tc>
      </w:tr>
    </w:tbl>
    <w:p w14:paraId="6D73BF87" w14:textId="77777777" w:rsidR="00807DC1" w:rsidRPr="00EB60B2" w:rsidRDefault="00807DC1" w:rsidP="00A22F1D">
      <w:pPr>
        <w:pStyle w:val="IFTnormal"/>
        <w:spacing w:before="120"/>
      </w:pPr>
      <w:r w:rsidRPr="00EB60B2">
        <w:t>A manera de ejemplo, se detalla la cantidad de servicios que una UB de Bucle Local pudiera soportar a determinadas distancias, sin considerar la combinación de tecnologías (Tabla 5).</w:t>
      </w:r>
    </w:p>
    <w:p w14:paraId="503F8852" w14:textId="77777777" w:rsidR="00A22F1D" w:rsidRPr="00EB60B2" w:rsidRDefault="00A22F1D" w:rsidP="0097341B">
      <w:pPr>
        <w:jc w:val="center"/>
        <w:rPr>
          <w:rFonts w:ascii="ITC Avant Garde" w:hAnsi="ITC Avant Garde"/>
          <w:b/>
          <w:color w:val="000000" w:themeColor="text1"/>
        </w:rPr>
      </w:pPr>
    </w:p>
    <w:p w14:paraId="305D869C" w14:textId="77777777" w:rsidR="00A22F1D" w:rsidRPr="00EB60B2" w:rsidRDefault="00A22F1D" w:rsidP="0097341B">
      <w:pPr>
        <w:jc w:val="center"/>
        <w:rPr>
          <w:rFonts w:ascii="ITC Avant Garde" w:hAnsi="ITC Avant Garde"/>
          <w:b/>
          <w:color w:val="000000" w:themeColor="text1"/>
        </w:rPr>
      </w:pPr>
    </w:p>
    <w:p w14:paraId="0F01D9D4" w14:textId="77777777" w:rsidR="00A22F1D" w:rsidRPr="00EB60B2" w:rsidRDefault="00A22F1D" w:rsidP="0097341B">
      <w:pPr>
        <w:jc w:val="center"/>
        <w:rPr>
          <w:rFonts w:ascii="ITC Avant Garde" w:hAnsi="ITC Avant Garde"/>
          <w:b/>
          <w:color w:val="000000" w:themeColor="text1"/>
        </w:rPr>
      </w:pPr>
    </w:p>
    <w:p w14:paraId="2FAA549F" w14:textId="77777777" w:rsidR="00EB60B2" w:rsidRDefault="00EB60B2">
      <w:pPr>
        <w:spacing w:after="0" w:line="240" w:lineRule="auto"/>
        <w:rPr>
          <w:rFonts w:ascii="ITC Avant Garde" w:hAnsi="ITC Avant Garde"/>
          <w:b/>
          <w:color w:val="000000" w:themeColor="text1"/>
        </w:rPr>
      </w:pPr>
      <w:r>
        <w:rPr>
          <w:rFonts w:ascii="ITC Avant Garde" w:hAnsi="ITC Avant Garde"/>
          <w:b/>
          <w:color w:val="000000" w:themeColor="text1"/>
        </w:rPr>
        <w:br w:type="page"/>
      </w:r>
    </w:p>
    <w:p w14:paraId="44F4E081" w14:textId="3714AFD5" w:rsidR="00807DC1" w:rsidRPr="00EB60B2" w:rsidRDefault="00807DC1" w:rsidP="0097341B">
      <w:pPr>
        <w:jc w:val="center"/>
        <w:rPr>
          <w:rFonts w:ascii="ITC Avant Garde" w:hAnsi="ITC Avant Garde"/>
          <w:b/>
          <w:color w:val="000000" w:themeColor="text1"/>
        </w:rPr>
      </w:pPr>
      <w:r w:rsidRPr="00EB60B2">
        <w:rPr>
          <w:rFonts w:ascii="ITC Avant Garde" w:hAnsi="ITC Avant Garde"/>
          <w:b/>
          <w:color w:val="000000" w:themeColor="text1"/>
        </w:rPr>
        <w:lastRenderedPageBreak/>
        <w:t>Tabla 5: Ejemplo de Cantidad de Tecnologías en una unidad básica de Bucle Local.</w:t>
      </w:r>
    </w:p>
    <w:tbl>
      <w:tblPr>
        <w:tblStyle w:val="Cuadrculadetablaclara"/>
        <w:tblW w:w="7225" w:type="dxa"/>
        <w:jc w:val="center"/>
        <w:tblLook w:val="04A0" w:firstRow="1" w:lastRow="0" w:firstColumn="1" w:lastColumn="0" w:noHBand="0" w:noVBand="1"/>
      </w:tblPr>
      <w:tblGrid>
        <w:gridCol w:w="2689"/>
        <w:gridCol w:w="1010"/>
        <w:gridCol w:w="1258"/>
        <w:gridCol w:w="1134"/>
        <w:gridCol w:w="1134"/>
      </w:tblGrid>
      <w:tr w:rsidR="00AA54F7" w:rsidRPr="00EB60B2" w14:paraId="2A1BD44C" w14:textId="77777777" w:rsidTr="00A22F1D">
        <w:trPr>
          <w:trHeight w:val="771"/>
          <w:jc w:val="center"/>
        </w:trPr>
        <w:tc>
          <w:tcPr>
            <w:tcW w:w="2689" w:type="dxa"/>
            <w:vAlign w:val="center"/>
          </w:tcPr>
          <w:p w14:paraId="01557E72"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Grupo</w:t>
            </w:r>
          </w:p>
        </w:tc>
        <w:tc>
          <w:tcPr>
            <w:tcW w:w="1010" w:type="dxa"/>
            <w:vAlign w:val="center"/>
          </w:tcPr>
          <w:p w14:paraId="47E09D20"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1 Km</w:t>
            </w:r>
          </w:p>
        </w:tc>
        <w:tc>
          <w:tcPr>
            <w:tcW w:w="1258" w:type="dxa"/>
            <w:vAlign w:val="center"/>
          </w:tcPr>
          <w:p w14:paraId="0EF8B9EF"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2 Km</w:t>
            </w:r>
          </w:p>
        </w:tc>
        <w:tc>
          <w:tcPr>
            <w:tcW w:w="1134" w:type="dxa"/>
            <w:vAlign w:val="center"/>
          </w:tcPr>
          <w:p w14:paraId="7701B494"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3 Km</w:t>
            </w:r>
          </w:p>
        </w:tc>
        <w:tc>
          <w:tcPr>
            <w:tcW w:w="1134" w:type="dxa"/>
            <w:vAlign w:val="center"/>
          </w:tcPr>
          <w:p w14:paraId="177978CB" w14:textId="77777777" w:rsidR="00807DC1" w:rsidRPr="00EB60B2" w:rsidRDefault="00807DC1" w:rsidP="0097341B">
            <w:pPr>
              <w:spacing w:before="60" w:after="60"/>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&lt;= 4 Km</w:t>
            </w:r>
          </w:p>
        </w:tc>
      </w:tr>
      <w:tr w:rsidR="00AA54F7" w:rsidRPr="00EB60B2" w14:paraId="7579589C" w14:textId="77777777" w:rsidTr="00A22F1D">
        <w:trPr>
          <w:trHeight w:val="665"/>
          <w:jc w:val="center"/>
        </w:trPr>
        <w:tc>
          <w:tcPr>
            <w:tcW w:w="2689" w:type="dxa"/>
            <w:vAlign w:val="center"/>
          </w:tcPr>
          <w:p w14:paraId="08AC2534"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Sistemas de Alimentación de Corriente Directa (DC)</w:t>
            </w:r>
          </w:p>
        </w:tc>
        <w:tc>
          <w:tcPr>
            <w:tcW w:w="1010" w:type="dxa"/>
            <w:vAlign w:val="center"/>
          </w:tcPr>
          <w:p w14:paraId="4F1BFB34"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258" w:type="dxa"/>
            <w:vAlign w:val="center"/>
          </w:tcPr>
          <w:p w14:paraId="7F80E66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0F133E68"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704DD88C"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r>
      <w:tr w:rsidR="00AA54F7" w:rsidRPr="00EB60B2" w14:paraId="394CAB78" w14:textId="77777777" w:rsidTr="00A22F1D">
        <w:trPr>
          <w:trHeight w:val="477"/>
          <w:jc w:val="center"/>
        </w:trPr>
        <w:tc>
          <w:tcPr>
            <w:tcW w:w="2689" w:type="dxa"/>
            <w:vAlign w:val="center"/>
          </w:tcPr>
          <w:p w14:paraId="4B494C49"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Servicios de Voz</w:t>
            </w:r>
          </w:p>
        </w:tc>
        <w:tc>
          <w:tcPr>
            <w:tcW w:w="1010" w:type="dxa"/>
            <w:vAlign w:val="center"/>
          </w:tcPr>
          <w:p w14:paraId="560070D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258" w:type="dxa"/>
            <w:vAlign w:val="center"/>
          </w:tcPr>
          <w:p w14:paraId="69F616FC"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20DCBFCE"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1134" w:type="dxa"/>
            <w:vAlign w:val="center"/>
          </w:tcPr>
          <w:p w14:paraId="4FB6F7C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r>
      <w:tr w:rsidR="00AA54F7" w:rsidRPr="00EB60B2" w14:paraId="7EAE274C" w14:textId="77777777" w:rsidTr="00A22F1D">
        <w:trPr>
          <w:trHeight w:val="443"/>
          <w:jc w:val="center"/>
        </w:trPr>
        <w:tc>
          <w:tcPr>
            <w:tcW w:w="2689" w:type="dxa"/>
            <w:vAlign w:val="center"/>
          </w:tcPr>
          <w:p w14:paraId="4D5ADF14" w14:textId="77777777" w:rsidR="00807DC1" w:rsidRPr="00EB60B2" w:rsidRDefault="00807DC1" w:rsidP="0097341B">
            <w:pPr>
              <w:spacing w:before="60" w:after="60"/>
              <w:rPr>
                <w:rFonts w:ascii="ITC Avant Garde" w:hAnsi="ITC Avant Garde"/>
                <w:color w:val="000000" w:themeColor="text1"/>
                <w:sz w:val="18"/>
                <w:szCs w:val="18"/>
              </w:rPr>
            </w:pPr>
            <w:proofErr w:type="spellStart"/>
            <w:r w:rsidRPr="00EB60B2">
              <w:rPr>
                <w:rFonts w:ascii="ITC Avant Garde" w:hAnsi="ITC Avant Garde"/>
                <w:color w:val="000000" w:themeColor="text1"/>
                <w:sz w:val="18"/>
                <w:szCs w:val="18"/>
              </w:rPr>
              <w:t>Semi</w:t>
            </w:r>
            <w:proofErr w:type="spellEnd"/>
            <w:r w:rsidRPr="00EB60B2">
              <w:rPr>
                <w:rFonts w:ascii="ITC Avant Garde" w:hAnsi="ITC Avant Garde"/>
                <w:color w:val="000000" w:themeColor="text1"/>
                <w:sz w:val="18"/>
                <w:szCs w:val="18"/>
              </w:rPr>
              <w:t>-Banda Ancha</w:t>
            </w:r>
          </w:p>
        </w:tc>
        <w:tc>
          <w:tcPr>
            <w:tcW w:w="1010" w:type="dxa"/>
            <w:vAlign w:val="center"/>
          </w:tcPr>
          <w:p w14:paraId="322CDCD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258" w:type="dxa"/>
            <w:vAlign w:val="center"/>
          </w:tcPr>
          <w:p w14:paraId="7E21882F"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67726FFA"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2C3EC23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7</w:t>
            </w:r>
          </w:p>
        </w:tc>
      </w:tr>
      <w:tr w:rsidR="00AA54F7" w:rsidRPr="00EB60B2" w14:paraId="5FFD8177" w14:textId="77777777" w:rsidTr="00A22F1D">
        <w:trPr>
          <w:trHeight w:val="351"/>
          <w:jc w:val="center"/>
        </w:trPr>
        <w:tc>
          <w:tcPr>
            <w:tcW w:w="2689" w:type="dxa"/>
            <w:vAlign w:val="center"/>
          </w:tcPr>
          <w:p w14:paraId="7A2694F4"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Simétrica</w:t>
            </w:r>
          </w:p>
        </w:tc>
        <w:tc>
          <w:tcPr>
            <w:tcW w:w="1010" w:type="dxa"/>
            <w:vAlign w:val="center"/>
          </w:tcPr>
          <w:p w14:paraId="352D48B5"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258" w:type="dxa"/>
            <w:vAlign w:val="center"/>
          </w:tcPr>
          <w:p w14:paraId="254B092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w:t>
            </w:r>
          </w:p>
        </w:tc>
        <w:tc>
          <w:tcPr>
            <w:tcW w:w="1134" w:type="dxa"/>
            <w:vAlign w:val="center"/>
          </w:tcPr>
          <w:p w14:paraId="4AAB800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7</w:t>
            </w:r>
          </w:p>
        </w:tc>
        <w:tc>
          <w:tcPr>
            <w:tcW w:w="1134" w:type="dxa"/>
            <w:vAlign w:val="center"/>
          </w:tcPr>
          <w:p w14:paraId="305C4CD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0</w:t>
            </w:r>
          </w:p>
        </w:tc>
      </w:tr>
      <w:tr w:rsidR="00AA54F7" w:rsidRPr="00EB60B2" w14:paraId="2834022E" w14:textId="77777777" w:rsidTr="00A22F1D">
        <w:trPr>
          <w:trHeight w:val="812"/>
          <w:jc w:val="center"/>
        </w:trPr>
        <w:tc>
          <w:tcPr>
            <w:tcW w:w="2689" w:type="dxa"/>
            <w:vAlign w:val="center"/>
          </w:tcPr>
          <w:p w14:paraId="1B5CA180"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4BAC7B39"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2.2 MHz</w:t>
            </w:r>
          </w:p>
        </w:tc>
        <w:tc>
          <w:tcPr>
            <w:tcW w:w="1010" w:type="dxa"/>
            <w:vAlign w:val="center"/>
          </w:tcPr>
          <w:p w14:paraId="33001DB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35</w:t>
            </w:r>
          </w:p>
        </w:tc>
        <w:tc>
          <w:tcPr>
            <w:tcW w:w="1258" w:type="dxa"/>
            <w:vAlign w:val="center"/>
          </w:tcPr>
          <w:p w14:paraId="2681A1F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21</w:t>
            </w:r>
          </w:p>
        </w:tc>
        <w:tc>
          <w:tcPr>
            <w:tcW w:w="1134" w:type="dxa"/>
            <w:vAlign w:val="center"/>
          </w:tcPr>
          <w:p w14:paraId="562E82ED"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17</w:t>
            </w:r>
          </w:p>
        </w:tc>
        <w:tc>
          <w:tcPr>
            <w:tcW w:w="1134" w:type="dxa"/>
            <w:vAlign w:val="center"/>
          </w:tcPr>
          <w:p w14:paraId="516198E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14</w:t>
            </w:r>
          </w:p>
        </w:tc>
      </w:tr>
      <w:tr w:rsidR="00AA54F7" w:rsidRPr="00EB60B2" w14:paraId="62DBA9F3" w14:textId="77777777" w:rsidTr="00A22F1D">
        <w:trPr>
          <w:trHeight w:val="839"/>
          <w:jc w:val="center"/>
        </w:trPr>
        <w:tc>
          <w:tcPr>
            <w:tcW w:w="2689" w:type="dxa"/>
            <w:vAlign w:val="center"/>
          </w:tcPr>
          <w:p w14:paraId="6E4468E3"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Banda Ancha Asimétrica</w:t>
            </w:r>
          </w:p>
          <w:p w14:paraId="5178C5EC" w14:textId="77777777" w:rsidR="00807DC1" w:rsidRPr="00EB60B2" w:rsidRDefault="00807DC1" w:rsidP="0097341B">
            <w:pPr>
              <w:spacing w:before="60" w:after="60"/>
              <w:rPr>
                <w:rFonts w:ascii="ITC Avant Garde" w:hAnsi="ITC Avant Garde"/>
                <w:color w:val="000000" w:themeColor="text1"/>
                <w:sz w:val="18"/>
                <w:szCs w:val="18"/>
              </w:rPr>
            </w:pPr>
            <w:r w:rsidRPr="00EB60B2">
              <w:rPr>
                <w:rFonts w:ascii="ITC Avant Garde" w:hAnsi="ITC Avant Garde"/>
                <w:color w:val="000000" w:themeColor="text1"/>
                <w:sz w:val="18"/>
                <w:szCs w:val="18"/>
              </w:rPr>
              <w:t>Hasta 30 MHz</w:t>
            </w:r>
          </w:p>
        </w:tc>
        <w:tc>
          <w:tcPr>
            <w:tcW w:w="1010" w:type="dxa"/>
            <w:vAlign w:val="center"/>
          </w:tcPr>
          <w:p w14:paraId="214DD982"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35</w:t>
            </w:r>
          </w:p>
        </w:tc>
        <w:tc>
          <w:tcPr>
            <w:tcW w:w="1258" w:type="dxa"/>
            <w:vAlign w:val="center"/>
          </w:tcPr>
          <w:p w14:paraId="429E23D9"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17</w:t>
            </w:r>
          </w:p>
          <w:p w14:paraId="47D20A95"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(&lt;= 2.5Km)</w:t>
            </w:r>
          </w:p>
        </w:tc>
        <w:tc>
          <w:tcPr>
            <w:tcW w:w="1134" w:type="dxa"/>
            <w:vAlign w:val="center"/>
          </w:tcPr>
          <w:p w14:paraId="5FECCC4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w:t>
            </w:r>
          </w:p>
        </w:tc>
        <w:tc>
          <w:tcPr>
            <w:tcW w:w="1134" w:type="dxa"/>
            <w:vAlign w:val="center"/>
          </w:tcPr>
          <w:p w14:paraId="1A66551B" w14:textId="77777777" w:rsidR="00807DC1" w:rsidRPr="00EB60B2" w:rsidRDefault="00807DC1" w:rsidP="0097341B">
            <w:pPr>
              <w:spacing w:before="60" w:after="60"/>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w:t>
            </w:r>
          </w:p>
        </w:tc>
      </w:tr>
    </w:tbl>
    <w:p w14:paraId="2013B183" w14:textId="77777777" w:rsidR="00807DC1" w:rsidRPr="00EB60B2" w:rsidRDefault="00807DC1" w:rsidP="00EB60B2">
      <w:pPr>
        <w:ind w:left="993"/>
        <w:contextualSpacing/>
        <w:jc w:val="both"/>
        <w:rPr>
          <w:rFonts w:ascii="ITC Avant Garde" w:hAnsi="ITC Avant Garde"/>
          <w:color w:val="000000" w:themeColor="text1"/>
          <w:sz w:val="18"/>
          <w:szCs w:val="24"/>
        </w:rPr>
      </w:pPr>
      <w:r w:rsidRPr="00EB60B2">
        <w:rPr>
          <w:rFonts w:ascii="ITC Avant Garde" w:hAnsi="ITC Avant Garde"/>
          <w:color w:val="000000" w:themeColor="text1"/>
          <w:sz w:val="18"/>
          <w:szCs w:val="24"/>
        </w:rPr>
        <w:t xml:space="preserve">* Nota 1: Estas tecnologías no son operables en distancias mayores a 2.5 Km </w:t>
      </w:r>
    </w:p>
    <w:p w14:paraId="0B4FCF30" w14:textId="77777777" w:rsidR="00807DC1" w:rsidRPr="00EB60B2" w:rsidRDefault="00807DC1" w:rsidP="0097341B">
      <w:pPr>
        <w:pStyle w:val="Ttulo2"/>
        <w:numPr>
          <w:ilvl w:val="1"/>
          <w:numId w:val="5"/>
        </w:numPr>
        <w:ind w:left="578" w:hanging="578"/>
        <w:jc w:val="both"/>
        <w:rPr>
          <w:color w:val="000000" w:themeColor="text1"/>
          <w:szCs w:val="24"/>
        </w:rPr>
      </w:pPr>
      <w:r w:rsidRPr="00EB60B2">
        <w:rPr>
          <w:color w:val="000000" w:themeColor="text1"/>
          <w:szCs w:val="24"/>
        </w:rPr>
        <w:t>Aplicación de PSD-</w:t>
      </w:r>
      <w:proofErr w:type="spellStart"/>
      <w:r w:rsidRPr="00EB60B2">
        <w:rPr>
          <w:color w:val="000000" w:themeColor="text1"/>
          <w:szCs w:val="24"/>
        </w:rPr>
        <w:t>Shaping</w:t>
      </w:r>
      <w:proofErr w:type="spellEnd"/>
      <w:r w:rsidRPr="00EB60B2">
        <w:rPr>
          <w:color w:val="000000" w:themeColor="text1"/>
          <w:szCs w:val="24"/>
        </w:rPr>
        <w:t xml:space="preserve"> y UPBO/DPBO.</w:t>
      </w:r>
    </w:p>
    <w:p w14:paraId="0FCC0FE6" w14:textId="77777777" w:rsidR="00807DC1" w:rsidRPr="00EB60B2" w:rsidRDefault="00807DC1" w:rsidP="00AA54F7">
      <w:pPr>
        <w:pStyle w:val="IFTnormal"/>
      </w:pPr>
      <w:r w:rsidRPr="00EB60B2">
        <w:t>En los despliegues de la desagregación de Sub-Bucle Local la función del PSD se debe activar para todas aquellas tecnologías en las que se instalarán tarjetas de Línea (</w:t>
      </w:r>
      <w:proofErr w:type="spellStart"/>
      <w:r w:rsidRPr="00EB60B2">
        <w:t>LTs</w:t>
      </w:r>
      <w:proofErr w:type="spellEnd"/>
      <w:r w:rsidRPr="00EB60B2">
        <w:t>) más cercanas al usuario final, por ejemplo en equipos de intemperie. Los detalles de la configuración de la máscara de PSD se incluyen más adelante y están basadas en lo indicado en el ETSI TR 101 830-1 V1.5.2 (2009-05).</w:t>
      </w:r>
    </w:p>
    <w:p w14:paraId="3CE2D34D" w14:textId="77777777" w:rsidR="00807DC1" w:rsidRPr="00EB60B2" w:rsidRDefault="00807DC1" w:rsidP="00AA54F7">
      <w:pPr>
        <w:pStyle w:val="IFTnormal"/>
      </w:pPr>
      <w:r w:rsidRPr="00EB60B2">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4098F641" w14:textId="77777777" w:rsidR="00807DC1" w:rsidRPr="00EB60B2" w:rsidRDefault="00807DC1" w:rsidP="00AA54F7">
      <w:pPr>
        <w:pStyle w:val="IFTnormal"/>
      </w:pPr>
      <w:r w:rsidRPr="00EB60B2">
        <w:t>Derivado de lo anterior, en aquellas tecnologías que utilizan un espectro de frecuencias &gt;8 MHz, la función UPBO/DPBO debe estar habilitada en las frecuencias de la dirección ascendente (</w:t>
      </w:r>
      <w:proofErr w:type="spellStart"/>
      <w:r w:rsidRPr="00EB60B2">
        <w:t>Upstream</w:t>
      </w:r>
      <w:proofErr w:type="spellEnd"/>
      <w:r w:rsidRPr="00EB60B2">
        <w:t xml:space="preserve"> para UPBO) así como en las frecuencias de la dirección descendente (</w:t>
      </w:r>
      <w:proofErr w:type="spellStart"/>
      <w:r w:rsidRPr="00EB60B2">
        <w:t>Downsteam</w:t>
      </w:r>
      <w:proofErr w:type="spellEnd"/>
      <w:r w:rsidRPr="00EB60B2">
        <w:t xml:space="preserve"> para DPBO). Los parámetros de potencia, frecuencia y distancia de atenuación a la Central Telefónica o Instalación Equivalente, están establecidos en las siguientes tablas de este capítulo.</w:t>
      </w:r>
    </w:p>
    <w:p w14:paraId="7D152D91" w14:textId="77777777" w:rsidR="00807DC1" w:rsidRPr="00EB60B2" w:rsidRDefault="00807DC1" w:rsidP="0097341B">
      <w:pPr>
        <w:pStyle w:val="Ttulo2"/>
        <w:numPr>
          <w:ilvl w:val="1"/>
          <w:numId w:val="5"/>
        </w:numPr>
        <w:spacing w:before="240"/>
        <w:jc w:val="both"/>
        <w:rPr>
          <w:color w:val="000000" w:themeColor="text1"/>
          <w:szCs w:val="24"/>
        </w:rPr>
      </w:pPr>
      <w:r w:rsidRPr="00EB60B2">
        <w:rPr>
          <w:color w:val="000000" w:themeColor="text1"/>
          <w:szCs w:val="24"/>
        </w:rPr>
        <w:lastRenderedPageBreak/>
        <w:t>Máscaras de PSD aplicables.</w:t>
      </w:r>
    </w:p>
    <w:p w14:paraId="308212D5"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Sistemas de Alimentación Remota tipo TNV (</w:t>
      </w:r>
      <w:proofErr w:type="spellStart"/>
      <w:r w:rsidRPr="00EB60B2">
        <w:rPr>
          <w:rFonts w:ascii="ITC Avant Garde" w:hAnsi="ITC Avant Garde"/>
          <w:i/>
          <w:color w:val="000000" w:themeColor="text1"/>
          <w:szCs w:val="22"/>
        </w:rPr>
        <w:t>Telephone</w:t>
      </w:r>
      <w:proofErr w:type="spellEnd"/>
      <w:r w:rsidRPr="00EB60B2">
        <w:rPr>
          <w:rFonts w:ascii="ITC Avant Garde" w:hAnsi="ITC Avant Garde"/>
          <w:i/>
          <w:color w:val="000000" w:themeColor="text1"/>
          <w:szCs w:val="22"/>
        </w:rPr>
        <w:t xml:space="preserve"> Network </w:t>
      </w:r>
      <w:proofErr w:type="spellStart"/>
      <w:r w:rsidRPr="00EB60B2">
        <w:rPr>
          <w:rFonts w:ascii="ITC Avant Garde" w:hAnsi="ITC Avant Garde"/>
          <w:i/>
          <w:color w:val="000000" w:themeColor="text1"/>
          <w:szCs w:val="22"/>
        </w:rPr>
        <w:t>Voltage</w:t>
      </w:r>
      <w:proofErr w:type="spellEnd"/>
      <w:r w:rsidRPr="00EB60B2">
        <w:rPr>
          <w:rFonts w:ascii="ITC Avant Garde" w:hAnsi="ITC Avant Garde"/>
          <w:i/>
          <w:color w:val="000000" w:themeColor="text1"/>
          <w:szCs w:val="22"/>
        </w:rPr>
        <w:t>) desde central.</w:t>
      </w:r>
    </w:p>
    <w:p w14:paraId="26AB5AF0" w14:textId="77777777" w:rsidR="00807DC1" w:rsidRPr="00EB60B2" w:rsidRDefault="00807DC1" w:rsidP="0097341B">
      <w:pPr>
        <w:pStyle w:val="IFTnormal"/>
        <w:rPr>
          <w:szCs w:val="24"/>
        </w:rPr>
      </w:pPr>
      <w:r w:rsidRPr="00EB60B2">
        <w:rPr>
          <w:szCs w:val="24"/>
        </w:rPr>
        <w:t>Para que una señal cumpla con esta clasificación, la combinación de alimentación de corriente directa y el pico de la señal de AC no deben exceder los límites calculados mediante la fórmula:</w:t>
      </w:r>
    </w:p>
    <w:p w14:paraId="16CC6E0D" w14:textId="77777777" w:rsidR="00807DC1" w:rsidRPr="00EB60B2" w:rsidRDefault="00807DC1" w:rsidP="0097341B">
      <w:pPr>
        <w:jc w:val="center"/>
        <w:rPr>
          <w:rFonts w:ascii="ITC Avant Garde" w:hAnsi="ITC Avant Garde"/>
          <w:color w:val="000000" w:themeColor="text1"/>
        </w:rPr>
      </w:pPr>
      <w:r w:rsidRPr="00EB60B2">
        <w:rPr>
          <w:rFonts w:ascii="ITC Avant Garde" w:hAnsi="ITC Avant Garde"/>
          <w:color w:val="000000" w:themeColor="text1"/>
        </w:rPr>
        <w:t>(U</w:t>
      </w:r>
      <w:r w:rsidRPr="00EB60B2">
        <w:rPr>
          <w:rFonts w:ascii="ITC Avant Garde" w:hAnsi="ITC Avant Garde"/>
          <w:color w:val="000000" w:themeColor="text1"/>
          <w:vertAlign w:val="subscript"/>
        </w:rPr>
        <w:t>DC</w:t>
      </w:r>
      <w:r w:rsidRPr="00EB60B2">
        <w:rPr>
          <w:rFonts w:ascii="ITC Avant Garde" w:hAnsi="ITC Avant Garde"/>
          <w:color w:val="000000" w:themeColor="text1"/>
        </w:rPr>
        <w:t xml:space="preserve">/120 V + </w:t>
      </w:r>
      <w:proofErr w:type="spellStart"/>
      <w:r w:rsidRPr="00EB60B2">
        <w:rPr>
          <w:rFonts w:ascii="ITC Avant Garde" w:hAnsi="ITC Avant Garde"/>
          <w:color w:val="000000" w:themeColor="text1"/>
        </w:rPr>
        <w:t>U</w:t>
      </w:r>
      <w:r w:rsidRPr="00EB60B2">
        <w:rPr>
          <w:rFonts w:ascii="ITC Avant Garde" w:hAnsi="ITC Avant Garde"/>
          <w:color w:val="000000" w:themeColor="text1"/>
          <w:vertAlign w:val="subscript"/>
        </w:rPr>
        <w:t>AC</w:t>
      </w:r>
      <w:proofErr w:type="gramStart"/>
      <w:r w:rsidRPr="00EB60B2">
        <w:rPr>
          <w:rFonts w:ascii="ITC Avant Garde" w:hAnsi="ITC Avant Garde"/>
          <w:color w:val="000000" w:themeColor="text1"/>
          <w:vertAlign w:val="subscript"/>
        </w:rPr>
        <w:t>,pico</w:t>
      </w:r>
      <w:proofErr w:type="spellEnd"/>
      <w:proofErr w:type="gramEnd"/>
      <w:r w:rsidRPr="00EB60B2">
        <w:rPr>
          <w:rFonts w:ascii="ITC Avant Garde" w:hAnsi="ITC Avant Garde"/>
          <w:color w:val="000000" w:themeColor="text1"/>
        </w:rPr>
        <w:t>/70,7 V ≤ 1)</w:t>
      </w:r>
    </w:p>
    <w:p w14:paraId="0158C6FD"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Servicios POTS entre 300 Hz – 3,400 Hz.</w:t>
      </w:r>
    </w:p>
    <w:p w14:paraId="52778918" w14:textId="77777777" w:rsidR="00807DC1" w:rsidRPr="00EB60B2" w:rsidRDefault="00807DC1" w:rsidP="0097341B">
      <w:pPr>
        <w:pStyle w:val="IFTnormal"/>
      </w:pPr>
      <w:r w:rsidRPr="00EB60B2">
        <w:t xml:space="preserve">En el caso de los servicios POTS las características espectrales se definen mediante el voltaje de banda estrecha. La Tabla 6 presenta los puntos de referencia límite definidos en la cláusula 8.1 de ETSI TR 101 830-1 V1.5.2, donde </w:t>
      </w:r>
      <w:r w:rsidRPr="00EB60B2">
        <w:rPr>
          <w:i/>
        </w:rPr>
        <w:t>Z</w:t>
      </w:r>
      <w:r w:rsidRPr="00EB60B2">
        <w:rPr>
          <w:i/>
          <w:vertAlign w:val="subscript"/>
        </w:rPr>
        <w:t>R</w:t>
      </w:r>
      <w:r w:rsidRPr="00EB60B2">
        <w:rPr>
          <w:i/>
        </w:rPr>
        <w:t xml:space="preserve"> </w:t>
      </w:r>
      <w:r w:rsidRPr="00EB60B2">
        <w:t>se refiere a la impedancia de referencia mostrada en la Figura 4. La Figura 5 ilustra la forma del voltaje espectral para estas señales.</w:t>
      </w:r>
    </w:p>
    <w:p w14:paraId="46963CC8" w14:textId="311AD5FD" w:rsidR="00807DC1" w:rsidRPr="00EB60B2" w:rsidRDefault="00807DC1" w:rsidP="0097341B">
      <w:pPr>
        <w:pStyle w:val="Formatolibre"/>
        <w:spacing w:after="200" w:line="276" w:lineRule="auto"/>
        <w:ind w:left="709" w:hanging="709"/>
        <w:jc w:val="both"/>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Pr>
      <w:tblGrid>
        <w:gridCol w:w="1488"/>
        <w:gridCol w:w="1582"/>
        <w:gridCol w:w="1438"/>
        <w:gridCol w:w="1441"/>
        <w:gridCol w:w="2183"/>
      </w:tblGrid>
      <w:tr w:rsidR="00A22F1D" w:rsidRPr="00EB60B2" w14:paraId="41CE11F3" w14:textId="77777777" w:rsidTr="00EB60B2">
        <w:trPr>
          <w:jc w:val="center"/>
        </w:trPr>
        <w:tc>
          <w:tcPr>
            <w:tcW w:w="915" w:type="pct"/>
            <w:shd w:val="clear" w:color="auto" w:fill="auto"/>
            <w:vAlign w:val="center"/>
          </w:tcPr>
          <w:p w14:paraId="43842E2C" w14:textId="77777777" w:rsidR="00A22F1D" w:rsidRPr="00EB60B2" w:rsidRDefault="00A22F1D" w:rsidP="00EB60B2">
            <w:pPr>
              <w:spacing w:before="60" w:after="60"/>
              <w:ind w:left="29"/>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Frecuencia</w:t>
            </w:r>
          </w:p>
          <w:p w14:paraId="40EC2713" w14:textId="77777777" w:rsidR="00A22F1D" w:rsidRPr="00EB60B2" w:rsidRDefault="00A22F1D" w:rsidP="00EB60B2">
            <w:pPr>
              <w:spacing w:before="60" w:after="60"/>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f</w:t>
            </w:r>
          </w:p>
        </w:tc>
        <w:tc>
          <w:tcPr>
            <w:tcW w:w="973" w:type="pct"/>
            <w:shd w:val="clear" w:color="auto" w:fill="auto"/>
            <w:vAlign w:val="center"/>
          </w:tcPr>
          <w:p w14:paraId="3EA3DC9E" w14:textId="77777777" w:rsidR="00A22F1D" w:rsidRPr="00EB60B2" w:rsidRDefault="00A22F1D" w:rsidP="00EB60B2">
            <w:pPr>
              <w:spacing w:before="60" w:after="60"/>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Impedancia</w:t>
            </w:r>
          </w:p>
          <w:p w14:paraId="2F5375A3" w14:textId="77777777" w:rsidR="00A22F1D" w:rsidRPr="00EB60B2" w:rsidRDefault="00A22F1D" w:rsidP="00EB60B2">
            <w:pPr>
              <w:spacing w:before="60" w:after="60"/>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Z</w:t>
            </w:r>
          </w:p>
        </w:tc>
        <w:tc>
          <w:tcPr>
            <w:tcW w:w="884" w:type="pct"/>
            <w:shd w:val="clear" w:color="auto" w:fill="auto"/>
            <w:vAlign w:val="center"/>
          </w:tcPr>
          <w:p w14:paraId="2FD4B8B2" w14:textId="77777777" w:rsidR="00A22F1D" w:rsidRPr="00EB60B2" w:rsidRDefault="00A22F1D" w:rsidP="00EB60B2">
            <w:pPr>
              <w:spacing w:before="60" w:after="60"/>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Nivel de Señal</w:t>
            </w:r>
          </w:p>
          <w:p w14:paraId="0EBE4D46" w14:textId="77777777" w:rsidR="00A22F1D" w:rsidRPr="00EB60B2" w:rsidRDefault="00A22F1D" w:rsidP="00EB60B2">
            <w:pPr>
              <w:spacing w:before="60" w:after="60"/>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U</w:t>
            </w:r>
          </w:p>
        </w:tc>
        <w:tc>
          <w:tcPr>
            <w:tcW w:w="886" w:type="pct"/>
            <w:shd w:val="clear" w:color="auto" w:fill="auto"/>
            <w:vAlign w:val="center"/>
          </w:tcPr>
          <w:p w14:paraId="35A72A48" w14:textId="77777777" w:rsidR="00A22F1D" w:rsidRPr="00EB60B2" w:rsidRDefault="00A22F1D" w:rsidP="00EB60B2">
            <w:pPr>
              <w:spacing w:before="60" w:after="60"/>
              <w:ind w:left="57"/>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Ancho de Banda</w:t>
            </w:r>
          </w:p>
          <w:p w14:paraId="690DDA4E" w14:textId="77777777" w:rsidR="00A22F1D" w:rsidRPr="00EB60B2" w:rsidRDefault="00A22F1D" w:rsidP="00EB60B2">
            <w:pPr>
              <w:spacing w:before="60" w:after="60"/>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B</w:t>
            </w:r>
          </w:p>
        </w:tc>
        <w:tc>
          <w:tcPr>
            <w:tcW w:w="1342" w:type="pct"/>
            <w:shd w:val="clear" w:color="auto" w:fill="auto"/>
            <w:vAlign w:val="center"/>
          </w:tcPr>
          <w:p w14:paraId="537CCD7C" w14:textId="77777777" w:rsidR="00A22F1D" w:rsidRPr="00EB60B2" w:rsidRDefault="00A22F1D" w:rsidP="00EB60B2">
            <w:pPr>
              <w:spacing w:before="60" w:after="60"/>
              <w:ind w:left="34"/>
              <w:jc w:val="center"/>
              <w:rPr>
                <w:rFonts w:ascii="ITC Avant Garde" w:eastAsia="Times New Roman" w:hAnsi="ITC Avant Garde"/>
                <w:b/>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Voltaje Espectral</w:t>
            </w:r>
          </w:p>
          <w:p w14:paraId="75E3DE24" w14:textId="77777777" w:rsidR="00A22F1D" w:rsidRPr="00EB60B2" w:rsidRDefault="00A22F1D" w:rsidP="00EB60B2">
            <w:pPr>
              <w:spacing w:before="60" w:after="60"/>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b/>
                <w:color w:val="000000" w:themeColor="text1"/>
                <w:sz w:val="18"/>
                <w:szCs w:val="18"/>
                <w:lang w:eastAsia="es-ES"/>
              </w:rPr>
              <w:t>U/</w:t>
            </w:r>
            <w:r w:rsidRPr="00EB60B2">
              <w:rPr>
                <w:rFonts w:ascii="ITC Avant Garde" w:eastAsia="Times New Roman" w:hAnsi="ITC Avant Garde"/>
                <w:color w:val="000000" w:themeColor="text1"/>
                <w:sz w:val="18"/>
                <w:szCs w:val="18"/>
                <w:lang w:eastAsia="es-ES"/>
              </w:rPr>
              <w:t>√</w:t>
            </w:r>
            <w:r w:rsidRPr="00EB60B2">
              <w:rPr>
                <w:rFonts w:ascii="ITC Avant Garde" w:eastAsia="Times New Roman" w:hAnsi="ITC Avant Garde"/>
                <w:b/>
                <w:color w:val="000000" w:themeColor="text1"/>
                <w:sz w:val="18"/>
                <w:szCs w:val="18"/>
                <w:lang w:eastAsia="es-ES"/>
              </w:rPr>
              <w:t>B</w:t>
            </w:r>
          </w:p>
        </w:tc>
      </w:tr>
      <w:tr w:rsidR="00A22F1D" w:rsidRPr="00893D76" w14:paraId="3D7BD1FF" w14:textId="77777777" w:rsidTr="00EB60B2">
        <w:trPr>
          <w:jc w:val="center"/>
        </w:trPr>
        <w:tc>
          <w:tcPr>
            <w:tcW w:w="915" w:type="pct"/>
            <w:shd w:val="clear" w:color="auto" w:fill="auto"/>
          </w:tcPr>
          <w:p w14:paraId="19936F52"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30 Hz</w:t>
            </w:r>
            <w:r w:rsidRPr="00EB60B2">
              <w:rPr>
                <w:rFonts w:ascii="ITC Avant Garde" w:eastAsia="Times New Roman" w:hAnsi="ITC Avant Garde"/>
                <w:color w:val="000000" w:themeColor="text1"/>
                <w:sz w:val="18"/>
                <w:szCs w:val="18"/>
                <w:lang w:eastAsia="es-ES"/>
              </w:rPr>
              <w:br/>
              <w:t>100 Hz</w:t>
            </w:r>
            <w:r w:rsidRPr="00EB60B2">
              <w:rPr>
                <w:rFonts w:ascii="ITC Avant Garde" w:eastAsia="Times New Roman" w:hAnsi="ITC Avant Garde"/>
                <w:color w:val="000000" w:themeColor="text1"/>
                <w:sz w:val="18"/>
                <w:szCs w:val="18"/>
                <w:lang w:eastAsia="es-ES"/>
              </w:rPr>
              <w:br/>
              <w:t>200 Hz</w:t>
            </w:r>
            <w:r w:rsidRPr="00EB60B2">
              <w:rPr>
                <w:rFonts w:ascii="ITC Avant Garde" w:eastAsia="Times New Roman" w:hAnsi="ITC Avant Garde"/>
                <w:color w:val="000000" w:themeColor="text1"/>
                <w:sz w:val="18"/>
                <w:szCs w:val="18"/>
                <w:lang w:eastAsia="es-ES"/>
              </w:rPr>
              <w:br/>
              <w:t>3,8 kHz</w:t>
            </w:r>
            <w:r w:rsidRPr="00EB60B2">
              <w:rPr>
                <w:rFonts w:ascii="ITC Avant Garde" w:eastAsia="Times New Roman" w:hAnsi="ITC Avant Garde"/>
                <w:color w:val="000000" w:themeColor="text1"/>
                <w:sz w:val="18"/>
                <w:szCs w:val="18"/>
                <w:lang w:eastAsia="es-ES"/>
              </w:rPr>
              <w:br/>
              <w:t>3,9 kHz</w:t>
            </w:r>
            <w:r w:rsidRPr="00EB60B2">
              <w:rPr>
                <w:rFonts w:ascii="ITC Avant Garde" w:eastAsia="Times New Roman" w:hAnsi="ITC Avant Garde"/>
                <w:color w:val="000000" w:themeColor="text1"/>
                <w:sz w:val="18"/>
                <w:szCs w:val="18"/>
                <w:lang w:eastAsia="es-ES"/>
              </w:rPr>
              <w:br/>
              <w:t>4,0 kHz</w:t>
            </w:r>
            <w:r w:rsidRPr="00EB60B2">
              <w:rPr>
                <w:rFonts w:ascii="ITC Avant Garde" w:eastAsia="Times New Roman" w:hAnsi="ITC Avant Garde"/>
                <w:color w:val="000000" w:themeColor="text1"/>
                <w:sz w:val="18"/>
                <w:szCs w:val="18"/>
                <w:lang w:eastAsia="es-ES"/>
              </w:rPr>
              <w:br/>
              <w:t>4,3 kHz</w:t>
            </w:r>
          </w:p>
        </w:tc>
        <w:tc>
          <w:tcPr>
            <w:tcW w:w="973" w:type="pct"/>
            <w:shd w:val="clear" w:color="auto" w:fill="auto"/>
          </w:tcPr>
          <w:p w14:paraId="482260AD"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69E3960D"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5B005C5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37E28956"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08BB7007"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19C57079"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467880B6"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 xml:space="preserve">-33,7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-10,7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-10,7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-16,7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br/>
              <w:t xml:space="preserve">-44,7 </w:t>
            </w:r>
            <w:proofErr w:type="spellStart"/>
            <w:r w:rsidRPr="00EB60B2">
              <w:rPr>
                <w:rFonts w:ascii="ITC Avant Garde" w:eastAsia="Times New Roman" w:hAnsi="ITC Avant Garde"/>
                <w:color w:val="000000" w:themeColor="text1"/>
                <w:sz w:val="18"/>
                <w:szCs w:val="18"/>
                <w:lang w:val="en-US" w:eastAsia="es-ES"/>
              </w:rPr>
              <w:t>dBV</w:t>
            </w:r>
            <w:proofErr w:type="spellEnd"/>
          </w:p>
        </w:tc>
        <w:tc>
          <w:tcPr>
            <w:tcW w:w="886" w:type="pct"/>
            <w:shd w:val="clear" w:color="auto" w:fill="auto"/>
          </w:tcPr>
          <w:p w14:paraId="17EEAD25"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r w:rsidRPr="00EB60B2">
              <w:rPr>
                <w:rFonts w:ascii="ITC Avant Garde" w:eastAsia="Times New Roman" w:hAnsi="ITC Avant Garde"/>
                <w:color w:val="000000" w:themeColor="text1"/>
                <w:sz w:val="18"/>
                <w:szCs w:val="18"/>
                <w:lang w:val="en-US" w:eastAsia="es-ES"/>
              </w:rPr>
              <w:br/>
              <w:t>10 Hz</w:t>
            </w:r>
          </w:p>
        </w:tc>
        <w:tc>
          <w:tcPr>
            <w:tcW w:w="1342" w:type="pct"/>
            <w:shd w:val="clear" w:color="auto" w:fill="auto"/>
          </w:tcPr>
          <w:p w14:paraId="3A7534EA"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val="en-US" w:eastAsia="es-ES"/>
              </w:rPr>
            </w:pPr>
            <w:r w:rsidRPr="00EB60B2">
              <w:rPr>
                <w:rFonts w:ascii="ITC Avant Garde" w:eastAsia="Times New Roman" w:hAnsi="ITC Avant Garde"/>
                <w:color w:val="000000" w:themeColor="text1"/>
                <w:sz w:val="18"/>
                <w:szCs w:val="18"/>
                <w:lang w:val="en-US" w:eastAsia="es-ES"/>
              </w:rPr>
              <w:t xml:space="preserve">-43,7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-20,7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-16,7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-16,7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-20,7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-26,7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r w:rsidRPr="00EB60B2">
              <w:rPr>
                <w:rFonts w:ascii="ITC Avant Garde" w:eastAsia="Times New Roman" w:hAnsi="ITC Avant Garde"/>
                <w:color w:val="000000" w:themeColor="text1"/>
                <w:sz w:val="18"/>
                <w:szCs w:val="18"/>
                <w:lang w:val="en-US" w:eastAsia="es-ES"/>
              </w:rPr>
              <w:br/>
              <w:t xml:space="preserve">-54,7 </w:t>
            </w:r>
            <w:proofErr w:type="spellStart"/>
            <w:r w:rsidRPr="00EB60B2">
              <w:rPr>
                <w:rFonts w:ascii="ITC Avant Garde" w:eastAsia="Times New Roman" w:hAnsi="ITC Avant Garde"/>
                <w:color w:val="000000" w:themeColor="text1"/>
                <w:sz w:val="18"/>
                <w:szCs w:val="18"/>
                <w:lang w:val="en-US" w:eastAsia="es-ES"/>
              </w:rPr>
              <w:t>dBV</w:t>
            </w:r>
            <w:proofErr w:type="spellEnd"/>
            <w:r w:rsidRPr="00EB60B2">
              <w:rPr>
                <w:rFonts w:ascii="ITC Avant Garde" w:eastAsia="Times New Roman" w:hAnsi="ITC Avant Garde"/>
                <w:color w:val="000000" w:themeColor="text1"/>
                <w:sz w:val="18"/>
                <w:szCs w:val="18"/>
                <w:lang w:val="en-US" w:eastAsia="es-ES"/>
              </w:rPr>
              <w:t>/√Hz</w:t>
            </w:r>
          </w:p>
        </w:tc>
      </w:tr>
      <w:tr w:rsidR="00A22F1D" w:rsidRPr="00EB60B2" w14:paraId="4269F69C" w14:textId="77777777" w:rsidTr="00EB60B2">
        <w:trPr>
          <w:jc w:val="center"/>
        </w:trPr>
        <w:tc>
          <w:tcPr>
            <w:tcW w:w="915" w:type="pct"/>
            <w:shd w:val="clear" w:color="auto" w:fill="auto"/>
          </w:tcPr>
          <w:p w14:paraId="5233E712"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4,3 kHz</w:t>
            </w:r>
            <w:r w:rsidRPr="00EB60B2">
              <w:rPr>
                <w:rFonts w:ascii="ITC Avant Garde" w:eastAsia="Times New Roman" w:hAnsi="ITC Avant Garde"/>
                <w:color w:val="000000" w:themeColor="text1"/>
                <w:sz w:val="18"/>
                <w:szCs w:val="18"/>
                <w:lang w:eastAsia="es-ES"/>
              </w:rPr>
              <w:br/>
              <w:t>5,1 kHz</w:t>
            </w:r>
            <w:r w:rsidRPr="00EB60B2">
              <w:rPr>
                <w:rFonts w:ascii="ITC Avant Garde" w:eastAsia="Times New Roman" w:hAnsi="ITC Avant Garde"/>
                <w:color w:val="000000" w:themeColor="text1"/>
                <w:sz w:val="18"/>
                <w:szCs w:val="18"/>
                <w:lang w:eastAsia="es-ES"/>
              </w:rPr>
              <w:br/>
              <w:t>8,9 kHz</w:t>
            </w:r>
            <w:r w:rsidRPr="00EB60B2">
              <w:rPr>
                <w:rFonts w:ascii="ITC Avant Garde" w:eastAsia="Times New Roman" w:hAnsi="ITC Avant Garde"/>
                <w:color w:val="000000" w:themeColor="text1"/>
                <w:sz w:val="18"/>
                <w:szCs w:val="18"/>
                <w:lang w:eastAsia="es-ES"/>
              </w:rPr>
              <w:br/>
              <w:t>11,0 kHz</w:t>
            </w:r>
          </w:p>
        </w:tc>
        <w:tc>
          <w:tcPr>
            <w:tcW w:w="973" w:type="pct"/>
            <w:shd w:val="clear" w:color="auto" w:fill="auto"/>
          </w:tcPr>
          <w:p w14:paraId="2C3489AA"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7691F65A"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p w14:paraId="58A4D25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4626CA0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-40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-44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-44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-58,5 </w:t>
            </w:r>
            <w:proofErr w:type="spellStart"/>
            <w:r w:rsidRPr="00EB60B2">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5921F1CB"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300 Hz</w:t>
            </w:r>
            <w:r w:rsidRPr="00EB60B2">
              <w:rPr>
                <w:rFonts w:ascii="ITC Avant Garde" w:eastAsia="Times New Roman" w:hAnsi="ITC Avant Garde"/>
                <w:color w:val="000000" w:themeColor="text1"/>
                <w:sz w:val="18"/>
                <w:szCs w:val="18"/>
                <w:lang w:eastAsia="es-ES"/>
              </w:rPr>
              <w:br/>
              <w:t>300 Hz</w:t>
            </w:r>
            <w:r w:rsidRPr="00EB60B2">
              <w:rPr>
                <w:rFonts w:ascii="ITC Avant Garde" w:eastAsia="Times New Roman" w:hAnsi="ITC Avant Garde"/>
                <w:color w:val="000000" w:themeColor="text1"/>
                <w:sz w:val="18"/>
                <w:szCs w:val="18"/>
                <w:lang w:eastAsia="es-ES"/>
              </w:rPr>
              <w:br/>
              <w:t>300 Hz</w:t>
            </w:r>
            <w:r w:rsidRPr="00EB60B2">
              <w:rPr>
                <w:rFonts w:ascii="ITC Avant Garde" w:eastAsia="Times New Roman" w:hAnsi="ITC Avant Garde"/>
                <w:color w:val="000000" w:themeColor="text1"/>
                <w:sz w:val="18"/>
                <w:szCs w:val="18"/>
                <w:lang w:eastAsia="es-ES"/>
              </w:rPr>
              <w:br/>
              <w:t>300 Hz</w:t>
            </w:r>
          </w:p>
        </w:tc>
        <w:tc>
          <w:tcPr>
            <w:tcW w:w="1342" w:type="pct"/>
            <w:shd w:val="clear" w:color="auto" w:fill="auto"/>
          </w:tcPr>
          <w:p w14:paraId="0645E4DF"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-65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-69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-69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-83,5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p>
        </w:tc>
      </w:tr>
      <w:tr w:rsidR="00A22F1D" w:rsidRPr="00EB60B2" w14:paraId="45978EF3" w14:textId="77777777" w:rsidTr="00EB60B2">
        <w:trPr>
          <w:jc w:val="center"/>
        </w:trPr>
        <w:tc>
          <w:tcPr>
            <w:tcW w:w="915" w:type="pct"/>
            <w:shd w:val="clear" w:color="auto" w:fill="auto"/>
          </w:tcPr>
          <w:p w14:paraId="76268FF7"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11,0 kHz</w:t>
            </w:r>
            <w:r w:rsidRPr="00EB60B2">
              <w:rPr>
                <w:rFonts w:ascii="ITC Avant Garde" w:eastAsia="Times New Roman" w:hAnsi="ITC Avant Garde"/>
                <w:color w:val="000000" w:themeColor="text1"/>
                <w:sz w:val="18"/>
                <w:szCs w:val="18"/>
                <w:lang w:eastAsia="es-ES"/>
              </w:rPr>
              <w:br/>
              <w:t>200 kHz</w:t>
            </w:r>
          </w:p>
        </w:tc>
        <w:tc>
          <w:tcPr>
            <w:tcW w:w="973" w:type="pct"/>
            <w:shd w:val="clear" w:color="auto" w:fill="auto"/>
          </w:tcPr>
          <w:p w14:paraId="406DFA0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r w:rsidRPr="00EB60B2">
              <w:rPr>
                <w:rFonts w:ascii="ITC Avant Garde" w:eastAsia="Times New Roman" w:hAnsi="ITC Avant Garde"/>
                <w:color w:val="000000" w:themeColor="text1"/>
                <w:sz w:val="18"/>
                <w:szCs w:val="18"/>
                <w:lang w:eastAsia="es-ES"/>
              </w:rPr>
              <w:br/>
            </w:r>
            <w:r w:rsidRPr="00EB60B2">
              <w:rPr>
                <w:rFonts w:ascii="ITC Avant Garde" w:eastAsia="Times New Roman" w:hAnsi="ITC Avant Garde"/>
                <w:i/>
                <w:color w:val="000000" w:themeColor="text1"/>
                <w:sz w:val="18"/>
                <w:szCs w:val="18"/>
                <w:lang w:eastAsia="es-ES"/>
              </w:rPr>
              <w:t>Z</w:t>
            </w:r>
            <w:r w:rsidRPr="00EB60B2">
              <w:rPr>
                <w:rFonts w:ascii="ITC Avant Garde" w:eastAsia="Times New Roman" w:hAnsi="ITC Avant Garde"/>
                <w:color w:val="000000" w:themeColor="text1"/>
                <w:sz w:val="18"/>
                <w:szCs w:val="18"/>
                <w:lang w:eastAsia="es-ES"/>
              </w:rPr>
              <w:t>R</w:t>
            </w:r>
          </w:p>
        </w:tc>
        <w:tc>
          <w:tcPr>
            <w:tcW w:w="884" w:type="pct"/>
            <w:shd w:val="clear" w:color="auto" w:fill="auto"/>
          </w:tcPr>
          <w:p w14:paraId="561CDB31"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-58,5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-58,5 </w:t>
            </w:r>
            <w:proofErr w:type="spellStart"/>
            <w:r w:rsidRPr="00EB60B2">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2C11D70B"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kHz</w:t>
            </w:r>
            <w:r w:rsidRPr="00EB60B2">
              <w:rPr>
                <w:rFonts w:ascii="ITC Avant Garde" w:eastAsia="Times New Roman" w:hAnsi="ITC Avant Garde"/>
                <w:color w:val="000000" w:themeColor="text1"/>
                <w:sz w:val="18"/>
                <w:szCs w:val="18"/>
                <w:lang w:eastAsia="es-ES"/>
              </w:rPr>
              <w:br/>
              <w:t>1 kHz</w:t>
            </w:r>
          </w:p>
        </w:tc>
        <w:tc>
          <w:tcPr>
            <w:tcW w:w="1342" w:type="pct"/>
            <w:shd w:val="clear" w:color="auto" w:fill="auto"/>
          </w:tcPr>
          <w:p w14:paraId="43739E95"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-88,5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-88,5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p>
        </w:tc>
      </w:tr>
      <w:tr w:rsidR="00A22F1D" w:rsidRPr="00EB60B2" w14:paraId="6943B130" w14:textId="77777777" w:rsidTr="00EB60B2">
        <w:trPr>
          <w:jc w:val="center"/>
        </w:trPr>
        <w:tc>
          <w:tcPr>
            <w:tcW w:w="915" w:type="pct"/>
            <w:shd w:val="clear" w:color="auto" w:fill="auto"/>
          </w:tcPr>
          <w:p w14:paraId="6253CB6E"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200 kHz</w:t>
            </w:r>
            <w:r w:rsidRPr="00EB60B2">
              <w:rPr>
                <w:rFonts w:ascii="ITC Avant Garde" w:eastAsia="Times New Roman" w:hAnsi="ITC Avant Garde"/>
                <w:color w:val="000000" w:themeColor="text1"/>
                <w:sz w:val="18"/>
                <w:szCs w:val="18"/>
                <w:lang w:eastAsia="es-ES"/>
              </w:rPr>
              <w:br/>
              <w:t>500 kHz</w:t>
            </w:r>
          </w:p>
        </w:tc>
        <w:tc>
          <w:tcPr>
            <w:tcW w:w="973" w:type="pct"/>
            <w:shd w:val="clear" w:color="auto" w:fill="auto"/>
          </w:tcPr>
          <w:p w14:paraId="43B01BEB"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135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br/>
              <w:t xml:space="preserve">135 </w:t>
            </w:r>
            <w:r w:rsidRPr="00EB60B2">
              <w:rPr>
                <w:rFonts w:eastAsia="Times New Roman" w:cs="Calibri"/>
                <w:color w:val="000000" w:themeColor="text1"/>
                <w:sz w:val="18"/>
                <w:szCs w:val="18"/>
                <w:lang w:eastAsia="es-ES"/>
              </w:rPr>
              <w:t>Ω</w:t>
            </w:r>
          </w:p>
        </w:tc>
        <w:tc>
          <w:tcPr>
            <w:tcW w:w="884" w:type="pct"/>
            <w:shd w:val="clear" w:color="auto" w:fill="auto"/>
          </w:tcPr>
          <w:p w14:paraId="562BE1DC"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-60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-90 </w:t>
            </w:r>
            <w:proofErr w:type="spellStart"/>
            <w:r w:rsidRPr="00EB60B2">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6C848671"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kHz</w:t>
            </w:r>
            <w:r w:rsidRPr="00EB60B2">
              <w:rPr>
                <w:rFonts w:ascii="ITC Avant Garde" w:eastAsia="Times New Roman" w:hAnsi="ITC Avant Garde"/>
                <w:color w:val="000000" w:themeColor="text1"/>
                <w:sz w:val="18"/>
                <w:szCs w:val="18"/>
                <w:lang w:eastAsia="es-ES"/>
              </w:rPr>
              <w:br/>
              <w:t>1 kHz</w:t>
            </w:r>
          </w:p>
        </w:tc>
        <w:tc>
          <w:tcPr>
            <w:tcW w:w="1342" w:type="pct"/>
            <w:shd w:val="clear" w:color="auto" w:fill="auto"/>
          </w:tcPr>
          <w:p w14:paraId="33268EDE"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-90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-120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p>
        </w:tc>
      </w:tr>
      <w:tr w:rsidR="00A22F1D" w:rsidRPr="00EB60B2" w14:paraId="2F7531A8" w14:textId="77777777" w:rsidTr="00EB60B2">
        <w:trPr>
          <w:jc w:val="center"/>
        </w:trPr>
        <w:tc>
          <w:tcPr>
            <w:tcW w:w="915" w:type="pct"/>
            <w:shd w:val="clear" w:color="auto" w:fill="auto"/>
          </w:tcPr>
          <w:p w14:paraId="64F176C5" w14:textId="77777777" w:rsidR="00A22F1D" w:rsidRPr="00EB60B2" w:rsidRDefault="00A22F1D" w:rsidP="00EB60B2">
            <w:pPr>
              <w:spacing w:after="0" w:line="240" w:lineRule="auto"/>
              <w:ind w:left="29"/>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500 kHz</w:t>
            </w:r>
            <w:r w:rsidRPr="00EB60B2">
              <w:rPr>
                <w:rFonts w:ascii="ITC Avant Garde" w:eastAsia="Times New Roman" w:hAnsi="ITC Avant Garde"/>
                <w:color w:val="000000" w:themeColor="text1"/>
                <w:sz w:val="18"/>
                <w:szCs w:val="18"/>
                <w:lang w:eastAsia="es-ES"/>
              </w:rPr>
              <w:br/>
              <w:t>30 MHz</w:t>
            </w:r>
          </w:p>
        </w:tc>
        <w:tc>
          <w:tcPr>
            <w:tcW w:w="973" w:type="pct"/>
            <w:shd w:val="clear" w:color="auto" w:fill="auto"/>
          </w:tcPr>
          <w:p w14:paraId="1E6658D5"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135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br/>
              <w:t xml:space="preserve">135 </w:t>
            </w:r>
            <w:r w:rsidRPr="00EB60B2">
              <w:rPr>
                <w:rFonts w:eastAsia="Times New Roman" w:cs="Calibri"/>
                <w:color w:val="000000" w:themeColor="text1"/>
                <w:sz w:val="18"/>
                <w:szCs w:val="18"/>
                <w:lang w:eastAsia="es-ES"/>
              </w:rPr>
              <w:t>Ω</w:t>
            </w:r>
          </w:p>
        </w:tc>
        <w:tc>
          <w:tcPr>
            <w:tcW w:w="884" w:type="pct"/>
            <w:shd w:val="clear" w:color="auto" w:fill="auto"/>
          </w:tcPr>
          <w:p w14:paraId="576AA11E" w14:textId="77777777" w:rsidR="00A22F1D" w:rsidRPr="00EB60B2" w:rsidRDefault="00A22F1D" w:rsidP="00EB60B2">
            <w:pPr>
              <w:spacing w:after="0" w:line="240" w:lineRule="auto"/>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-60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br/>
              <w:t xml:space="preserve">-60 </w:t>
            </w:r>
            <w:proofErr w:type="spellStart"/>
            <w:r w:rsidRPr="00EB60B2">
              <w:rPr>
                <w:rFonts w:ascii="ITC Avant Garde" w:eastAsia="Times New Roman" w:hAnsi="ITC Avant Garde"/>
                <w:color w:val="000000" w:themeColor="text1"/>
                <w:sz w:val="18"/>
                <w:szCs w:val="18"/>
                <w:lang w:eastAsia="es-ES"/>
              </w:rPr>
              <w:t>dBV</w:t>
            </w:r>
            <w:proofErr w:type="spellEnd"/>
          </w:p>
        </w:tc>
        <w:tc>
          <w:tcPr>
            <w:tcW w:w="886" w:type="pct"/>
            <w:shd w:val="clear" w:color="auto" w:fill="auto"/>
          </w:tcPr>
          <w:p w14:paraId="30B3EF84" w14:textId="77777777" w:rsidR="00A22F1D" w:rsidRPr="00EB60B2" w:rsidRDefault="00A22F1D" w:rsidP="00EB60B2">
            <w:pPr>
              <w:spacing w:after="0" w:line="240" w:lineRule="auto"/>
              <w:ind w:left="57"/>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1 MHz</w:t>
            </w:r>
            <w:r w:rsidRPr="00EB60B2">
              <w:rPr>
                <w:rFonts w:ascii="ITC Avant Garde" w:eastAsia="Times New Roman" w:hAnsi="ITC Avant Garde"/>
                <w:color w:val="000000" w:themeColor="text1"/>
                <w:sz w:val="18"/>
                <w:szCs w:val="18"/>
                <w:lang w:eastAsia="es-ES"/>
              </w:rPr>
              <w:br/>
              <w:t>1 MHz</w:t>
            </w:r>
          </w:p>
        </w:tc>
        <w:tc>
          <w:tcPr>
            <w:tcW w:w="1342" w:type="pct"/>
            <w:shd w:val="clear" w:color="auto" w:fill="auto"/>
          </w:tcPr>
          <w:p w14:paraId="01F858D9" w14:textId="77777777" w:rsidR="00A22F1D" w:rsidRPr="00EB60B2" w:rsidRDefault="00A22F1D" w:rsidP="00EB60B2">
            <w:pPr>
              <w:spacing w:after="0" w:line="240" w:lineRule="auto"/>
              <w:ind w:left="34"/>
              <w:jc w:val="center"/>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-120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r w:rsidRPr="00EB60B2">
              <w:rPr>
                <w:rFonts w:ascii="ITC Avant Garde" w:eastAsia="Times New Roman" w:hAnsi="ITC Avant Garde"/>
                <w:color w:val="000000" w:themeColor="text1"/>
                <w:sz w:val="18"/>
                <w:szCs w:val="18"/>
                <w:lang w:eastAsia="es-ES"/>
              </w:rPr>
              <w:br/>
              <w:t xml:space="preserve">-120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/√Hz</w:t>
            </w:r>
          </w:p>
        </w:tc>
      </w:tr>
      <w:tr w:rsidR="00A22F1D" w:rsidRPr="00EB60B2" w14:paraId="746656EF" w14:textId="77777777" w:rsidTr="00EB60B2">
        <w:trPr>
          <w:jc w:val="center"/>
        </w:trPr>
        <w:tc>
          <w:tcPr>
            <w:tcW w:w="5000" w:type="pct"/>
            <w:gridSpan w:val="5"/>
            <w:shd w:val="clear" w:color="auto" w:fill="auto"/>
          </w:tcPr>
          <w:p w14:paraId="3DFED60C" w14:textId="77777777" w:rsidR="00A22F1D" w:rsidRPr="00EB60B2" w:rsidRDefault="00A22F1D" w:rsidP="00EB60B2">
            <w:pPr>
              <w:spacing w:before="120"/>
              <w:ind w:left="284"/>
              <w:jc w:val="both"/>
              <w:rPr>
                <w:rFonts w:ascii="ITC Avant Garde" w:eastAsia="Times New Roman" w:hAnsi="ITC Avant Garde"/>
                <w:color w:val="000000" w:themeColor="text1"/>
                <w:sz w:val="18"/>
                <w:szCs w:val="18"/>
                <w:lang w:eastAsia="es-ES"/>
              </w:rPr>
            </w:pPr>
            <w:r w:rsidRPr="00EB60B2">
              <w:rPr>
                <w:rFonts w:ascii="ITC Avant Garde" w:eastAsia="Times New Roman" w:hAnsi="ITC Avant Garde"/>
                <w:color w:val="000000" w:themeColor="text1"/>
                <w:sz w:val="18"/>
                <w:szCs w:val="18"/>
                <w:lang w:eastAsia="es-ES"/>
              </w:rPr>
              <w:t xml:space="preserve">NOTA: Un voltaje de 1 V equivale a 0 </w:t>
            </w:r>
            <w:proofErr w:type="spellStart"/>
            <w:r w:rsidRPr="00EB60B2">
              <w:rPr>
                <w:rFonts w:ascii="ITC Avant Garde" w:eastAsia="Times New Roman" w:hAnsi="ITC Avant Garde"/>
                <w:color w:val="000000" w:themeColor="text1"/>
                <w:sz w:val="18"/>
                <w:szCs w:val="18"/>
                <w:lang w:eastAsia="es-ES"/>
              </w:rPr>
              <w:t>dBV</w:t>
            </w:r>
            <w:proofErr w:type="spellEnd"/>
            <w:r w:rsidRPr="00EB60B2">
              <w:rPr>
                <w:rFonts w:ascii="ITC Avant Garde" w:eastAsia="Times New Roman" w:hAnsi="ITC Avant Garde"/>
                <w:color w:val="000000" w:themeColor="text1"/>
                <w:sz w:val="18"/>
                <w:szCs w:val="18"/>
                <w:lang w:eastAsia="es-ES"/>
              </w:rPr>
              <w:t xml:space="preserve">, y provoca una potencia de +2.2 </w:t>
            </w:r>
            <w:proofErr w:type="spellStart"/>
            <w:r w:rsidRPr="00EB60B2">
              <w:rPr>
                <w:rFonts w:ascii="ITC Avant Garde" w:eastAsia="Times New Roman" w:hAnsi="ITC Avant Garde"/>
                <w:color w:val="000000" w:themeColor="text1"/>
                <w:sz w:val="18"/>
                <w:szCs w:val="18"/>
                <w:lang w:eastAsia="es-ES"/>
              </w:rPr>
              <w:t>dBm</w:t>
            </w:r>
            <w:proofErr w:type="spellEnd"/>
            <w:r w:rsidRPr="00EB60B2">
              <w:rPr>
                <w:rFonts w:ascii="ITC Avant Garde" w:eastAsia="Times New Roman" w:hAnsi="ITC Avant Garde"/>
                <w:color w:val="000000" w:themeColor="text1"/>
                <w:sz w:val="18"/>
                <w:szCs w:val="18"/>
                <w:lang w:eastAsia="es-ES"/>
              </w:rPr>
              <w:t xml:space="preserve"> en una resistencia de 600 </w:t>
            </w:r>
            <w:r w:rsidRPr="00EB60B2">
              <w:rPr>
                <w:rFonts w:eastAsia="Times New Roman" w:cs="Calibri"/>
                <w:color w:val="000000" w:themeColor="text1"/>
                <w:sz w:val="18"/>
                <w:szCs w:val="18"/>
                <w:lang w:eastAsia="es-ES"/>
              </w:rPr>
              <w:t>Ω</w:t>
            </w:r>
            <w:r w:rsidRPr="00EB60B2">
              <w:rPr>
                <w:rFonts w:ascii="ITC Avant Garde" w:eastAsia="Times New Roman" w:hAnsi="ITC Avant Garde"/>
                <w:color w:val="000000" w:themeColor="text1"/>
                <w:sz w:val="18"/>
                <w:szCs w:val="18"/>
                <w:lang w:eastAsia="es-ES"/>
              </w:rPr>
              <w:t xml:space="preserve"> y +8.7 </w:t>
            </w:r>
            <w:proofErr w:type="spellStart"/>
            <w:r w:rsidRPr="00EB60B2">
              <w:rPr>
                <w:rFonts w:ascii="ITC Avant Garde" w:eastAsia="Times New Roman" w:hAnsi="ITC Avant Garde"/>
                <w:color w:val="000000" w:themeColor="text1"/>
                <w:sz w:val="18"/>
                <w:szCs w:val="18"/>
                <w:lang w:eastAsia="es-ES"/>
              </w:rPr>
              <w:t>dBm</w:t>
            </w:r>
            <w:proofErr w:type="spellEnd"/>
            <w:r w:rsidRPr="00EB60B2">
              <w:rPr>
                <w:rFonts w:ascii="ITC Avant Garde" w:eastAsia="Times New Roman" w:hAnsi="ITC Avant Garde"/>
                <w:color w:val="000000" w:themeColor="text1"/>
                <w:sz w:val="18"/>
                <w:szCs w:val="18"/>
                <w:lang w:eastAsia="es-ES"/>
              </w:rPr>
              <w:t xml:space="preserve"> en 135 </w:t>
            </w:r>
            <w:r w:rsidRPr="00EB60B2">
              <w:rPr>
                <w:rFonts w:eastAsia="Times New Roman" w:cs="Calibri"/>
                <w:color w:val="000000" w:themeColor="text1"/>
                <w:sz w:val="18"/>
                <w:szCs w:val="18"/>
                <w:lang w:eastAsia="es-ES"/>
              </w:rPr>
              <w:t>Ω</w:t>
            </w:r>
          </w:p>
        </w:tc>
      </w:tr>
    </w:tbl>
    <w:p w14:paraId="3FD25C9E" w14:textId="77777777" w:rsidR="00807DC1" w:rsidRPr="00EB60B2" w:rsidRDefault="00807DC1" w:rsidP="00807DC1">
      <w:pPr>
        <w:pStyle w:val="Formatolibre"/>
        <w:jc w:val="both"/>
        <w:rPr>
          <w:rFonts w:ascii="ITC Avant Garde" w:hAnsi="ITC Avant Garde"/>
          <w:color w:val="000000" w:themeColor="text1"/>
          <w:szCs w:val="24"/>
          <w:lang w:val="es-MX"/>
        </w:rPr>
      </w:pPr>
    </w:p>
    <w:p w14:paraId="0437F2F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1FB2EECD" wp14:editId="131704F7">
            <wp:extent cx="3085809" cy="1285875"/>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716FBD59" w14:textId="77777777" w:rsidR="00807DC1" w:rsidRPr="00EB60B2" w:rsidRDefault="00807DC1" w:rsidP="00807DC1">
      <w:pPr>
        <w:pStyle w:val="Formatolibre"/>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Figura 4. Impedancia de referencia.</w:t>
      </w:r>
    </w:p>
    <w:p w14:paraId="66BFE934" w14:textId="77777777" w:rsidR="00807DC1" w:rsidRPr="00EB60B2" w:rsidRDefault="00807DC1" w:rsidP="00807DC1">
      <w:pPr>
        <w:pStyle w:val="Formatolibre"/>
        <w:jc w:val="both"/>
        <w:rPr>
          <w:rFonts w:ascii="ITC Avant Garde" w:hAnsi="ITC Avant Garde"/>
          <w:color w:val="000000" w:themeColor="text1"/>
          <w:szCs w:val="24"/>
          <w:lang w:val="es-MX"/>
        </w:rPr>
      </w:pPr>
    </w:p>
    <w:p w14:paraId="6B62630E"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FFF9FEA" wp14:editId="5116C936">
            <wp:extent cx="5691173" cy="24479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387EF0E5" w14:textId="77777777" w:rsidR="00807DC1" w:rsidRPr="00EB60B2" w:rsidRDefault="00807DC1" w:rsidP="00807DC1">
      <w:pPr>
        <w:jc w:val="center"/>
        <w:rPr>
          <w:rFonts w:ascii="ITC Avant Garde" w:hAnsi="ITC Avant Garde"/>
          <w:b/>
          <w:color w:val="000000" w:themeColor="text1"/>
        </w:rPr>
      </w:pPr>
      <w:r w:rsidRPr="00EB60B2">
        <w:rPr>
          <w:rFonts w:ascii="ITC Avant Garde" w:hAnsi="ITC Avant Garde"/>
          <w:b/>
          <w:color w:val="000000" w:themeColor="text1"/>
        </w:rPr>
        <w:t>Figura 5 Voltaje espectral para señales POTS.</w:t>
      </w:r>
    </w:p>
    <w:p w14:paraId="78EC4EBD" w14:textId="77777777" w:rsidR="00807DC1" w:rsidRPr="00EB60B2" w:rsidRDefault="00807DC1" w:rsidP="0097341B">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ISDN 2B1Q.</w:t>
      </w:r>
    </w:p>
    <w:p w14:paraId="1C95A8CA" w14:textId="77777777" w:rsidR="00807DC1" w:rsidRPr="00EB60B2" w:rsidRDefault="00807DC1" w:rsidP="0097341B">
      <w:pPr>
        <w:pStyle w:val="IFTnormal"/>
      </w:pPr>
      <w:r w:rsidRPr="00EB60B2">
        <w:t>En el caso de las señales ISDN 2B1Q las características espectrales se definen en términos de la potencia de banda estrecha de la señal medida sobre una carga resistiva de impedancia R. La Tabla 7 presenta los puntos de referencia límite definidos en la cláusula 9.1 de ETSI TR 101 830-1 V1.5.2, mientras que la Figura 6 ilustra la forma de la densidad espectral de potencia para estas señales.</w:t>
      </w:r>
    </w:p>
    <w:p w14:paraId="24A3A13F" w14:textId="77777777" w:rsidR="00807DC1" w:rsidRPr="00EB60B2" w:rsidRDefault="00807DC1" w:rsidP="0097341B">
      <w:pPr>
        <w:pStyle w:val="IFTnormal"/>
      </w:pPr>
      <w:r w:rsidRPr="00EB60B2">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550E549C" w14:textId="77777777" w:rsidR="00A22F1D" w:rsidRPr="00EB60B2" w:rsidRDefault="00A22F1D" w:rsidP="0097341B">
      <w:pPr>
        <w:pStyle w:val="IFTnormal"/>
      </w:pPr>
    </w:p>
    <w:p w14:paraId="21D0C029" w14:textId="77777777" w:rsidR="00A22F1D" w:rsidRPr="00EB60B2" w:rsidRDefault="00A22F1D" w:rsidP="0097341B">
      <w:pPr>
        <w:pStyle w:val="IFTnormal"/>
      </w:pPr>
    </w:p>
    <w:p w14:paraId="51C3F6F9" w14:textId="77777777" w:rsidR="0097341B" w:rsidRPr="00EB60B2" w:rsidRDefault="00807DC1" w:rsidP="0097341B">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7 Puntos de referencia límite de potencia de banda estrecha </w:t>
      </w:r>
    </w:p>
    <w:p w14:paraId="6F8BDF28" w14:textId="65E67EDA" w:rsidR="00807DC1" w:rsidRPr="00EB60B2" w:rsidRDefault="00807DC1" w:rsidP="0097341B">
      <w:pPr>
        <w:pStyle w:val="Formatolibre"/>
        <w:ind w:left="708" w:hanging="708"/>
        <w:jc w:val="center"/>
        <w:rPr>
          <w:rFonts w:ascii="ITC Avant Garde" w:hAnsi="ITC Avant Garde"/>
          <w:b/>
          <w:color w:val="000000" w:themeColor="text1"/>
          <w:sz w:val="22"/>
          <w:szCs w:val="22"/>
          <w:lang w:val="es-MX"/>
        </w:rPr>
      </w:pPr>
      <w:proofErr w:type="gramStart"/>
      <w:r w:rsidRPr="00EB60B2">
        <w:rPr>
          <w:rFonts w:ascii="ITC Avant Garde" w:hAnsi="ITC Avant Garde"/>
          <w:b/>
          <w:color w:val="000000" w:themeColor="text1"/>
          <w:sz w:val="22"/>
          <w:szCs w:val="22"/>
          <w:lang w:val="es-MX"/>
        </w:rPr>
        <w:t>para</w:t>
      </w:r>
      <w:proofErr w:type="gramEnd"/>
      <w:r w:rsidRPr="00EB60B2">
        <w:rPr>
          <w:rFonts w:ascii="ITC Avant Garde" w:hAnsi="ITC Avant Garde"/>
          <w:b/>
          <w:color w:val="000000" w:themeColor="text1"/>
          <w:sz w:val="22"/>
          <w:szCs w:val="22"/>
          <w:lang w:val="es-MX"/>
        </w:rPr>
        <w:t xml:space="preserve"> señales ISDN 2B1Q.</w:t>
      </w:r>
    </w:p>
    <w:tbl>
      <w:tblPr>
        <w:tblStyle w:val="Cuadrculadetablaclara"/>
        <w:tblW w:w="4455" w:type="pct"/>
        <w:jc w:val="center"/>
        <w:tblLayout w:type="fixed"/>
        <w:tblLook w:val="04A0" w:firstRow="1" w:lastRow="0" w:firstColumn="1" w:lastColumn="0" w:noHBand="0" w:noVBand="1"/>
      </w:tblPr>
      <w:tblGrid>
        <w:gridCol w:w="1554"/>
        <w:gridCol w:w="1562"/>
        <w:gridCol w:w="1415"/>
        <w:gridCol w:w="1418"/>
        <w:gridCol w:w="1558"/>
        <w:gridCol w:w="567"/>
      </w:tblGrid>
      <w:tr w:rsidR="00AA54F7" w:rsidRPr="00EB60B2" w14:paraId="1707B57B" w14:textId="77777777" w:rsidTr="00445448">
        <w:trPr>
          <w:trHeight w:val="619"/>
          <w:jc w:val="center"/>
        </w:trPr>
        <w:tc>
          <w:tcPr>
            <w:tcW w:w="962" w:type="pct"/>
            <w:hideMark/>
          </w:tcPr>
          <w:p w14:paraId="63FD016F"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7C2CDB8F"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967" w:type="pct"/>
            <w:hideMark/>
          </w:tcPr>
          <w:p w14:paraId="5FEFEDCA"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12824D81" w14:textId="77777777" w:rsidR="00807DC1" w:rsidRPr="00EB60B2" w:rsidRDefault="00807DC1" w:rsidP="00133356">
            <w:pPr>
              <w:pStyle w:val="Formatolibre"/>
              <w:jc w:val="center"/>
              <w:rPr>
                <w:rFonts w:ascii="ITC Avant Garde" w:hAnsi="ITC Avant Garde"/>
                <w:b/>
                <w:color w:val="000000" w:themeColor="text1"/>
                <w:sz w:val="18"/>
                <w:szCs w:val="18"/>
              </w:rPr>
            </w:pPr>
          </w:p>
          <w:p w14:paraId="2BE40FA7"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876" w:type="pct"/>
            <w:hideMark/>
          </w:tcPr>
          <w:p w14:paraId="67393F93"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1A48D64D"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878" w:type="pct"/>
            <w:hideMark/>
          </w:tcPr>
          <w:p w14:paraId="77521106"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 xml:space="preserve">Ancho de </w:t>
            </w:r>
          </w:p>
          <w:p w14:paraId="22641735"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Banda</w:t>
            </w:r>
          </w:p>
          <w:p w14:paraId="74DB01D3"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965" w:type="pct"/>
            <w:hideMark/>
          </w:tcPr>
          <w:p w14:paraId="10E1F6FD" w14:textId="77777777" w:rsidR="00807DC1" w:rsidRPr="00EB60B2" w:rsidRDefault="00807DC1" w:rsidP="00133356">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47CCFAC9"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51" w:type="pct"/>
            <w:hideMark/>
          </w:tcPr>
          <w:p w14:paraId="1DBDD7AC" w14:textId="77777777" w:rsidR="00807DC1" w:rsidRPr="00EB60B2" w:rsidRDefault="00807DC1" w:rsidP="00133356">
            <w:pPr>
              <w:pStyle w:val="Formatolibre"/>
              <w:jc w:val="center"/>
              <w:rPr>
                <w:rFonts w:ascii="ITC Avant Garde" w:hAnsi="ITC Avant Garde"/>
                <w:color w:val="000000" w:themeColor="text1"/>
                <w:sz w:val="18"/>
                <w:szCs w:val="18"/>
              </w:rPr>
            </w:pPr>
          </w:p>
        </w:tc>
      </w:tr>
      <w:tr w:rsidR="00AA54F7" w:rsidRPr="00EB60B2" w14:paraId="361A7837" w14:textId="77777777" w:rsidTr="00445448">
        <w:trPr>
          <w:trHeight w:val="439"/>
          <w:jc w:val="center"/>
        </w:trPr>
        <w:tc>
          <w:tcPr>
            <w:tcW w:w="962" w:type="pct"/>
            <w:hideMark/>
          </w:tcPr>
          <w:p w14:paraId="1DC9FAE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510 Hz</w:t>
            </w:r>
            <w:r w:rsidRPr="00EB60B2">
              <w:rPr>
                <w:rFonts w:ascii="ITC Avant Garde" w:hAnsi="ITC Avant Garde"/>
                <w:color w:val="000000" w:themeColor="text1"/>
                <w:sz w:val="18"/>
                <w:szCs w:val="18"/>
              </w:rPr>
              <w:br/>
              <w:t>10 kHz</w:t>
            </w:r>
          </w:p>
        </w:tc>
        <w:tc>
          <w:tcPr>
            <w:tcW w:w="967" w:type="pct"/>
            <w:hideMark/>
          </w:tcPr>
          <w:p w14:paraId="68ABA49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1BD54C68" w14:textId="77777777" w:rsidR="00807DC1" w:rsidRPr="00EB60B2" w:rsidRDefault="00807DC1" w:rsidP="00445448">
            <w:pPr>
              <w:pStyle w:val="Formatolibre"/>
              <w:spacing w:before="60" w:after="60" w:line="276" w:lineRule="auto"/>
              <w:ind w:left="-29"/>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-0 </w:t>
            </w:r>
            <w:proofErr w:type="spellStart"/>
            <w:r w:rsidRPr="00EB60B2">
              <w:rPr>
                <w:rFonts w:ascii="ITC Avant Garde" w:hAnsi="ITC Avant Garde"/>
                <w:color w:val="000000" w:themeColor="text1"/>
                <w:sz w:val="18"/>
                <w:szCs w:val="18"/>
              </w:rPr>
              <w:t>dBm</w:t>
            </w:r>
            <w:proofErr w:type="spellEnd"/>
          </w:p>
        </w:tc>
        <w:tc>
          <w:tcPr>
            <w:tcW w:w="878" w:type="pct"/>
            <w:hideMark/>
          </w:tcPr>
          <w:p w14:paraId="60E103A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kHz</w:t>
            </w:r>
            <w:r w:rsidRPr="00EB60B2">
              <w:rPr>
                <w:rFonts w:ascii="ITC Avant Garde" w:hAnsi="ITC Avant Garde"/>
                <w:color w:val="000000" w:themeColor="text1"/>
                <w:sz w:val="18"/>
                <w:szCs w:val="18"/>
              </w:rPr>
              <w:br/>
              <w:t>1 kHz</w:t>
            </w:r>
          </w:p>
        </w:tc>
        <w:tc>
          <w:tcPr>
            <w:tcW w:w="965" w:type="pct"/>
            <w:hideMark/>
          </w:tcPr>
          <w:p w14:paraId="3356F22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p>
        </w:tc>
        <w:tc>
          <w:tcPr>
            <w:tcW w:w="351" w:type="pct"/>
            <w:vMerge w:val="restart"/>
            <w:hideMark/>
          </w:tcPr>
          <w:p w14:paraId="2994374E"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"X"</w:t>
            </w:r>
          </w:p>
        </w:tc>
      </w:tr>
      <w:tr w:rsidR="00AA54F7" w:rsidRPr="00893D76" w14:paraId="0B210159" w14:textId="77777777" w:rsidTr="00445448">
        <w:trPr>
          <w:trHeight w:val="1320"/>
          <w:jc w:val="center"/>
        </w:trPr>
        <w:tc>
          <w:tcPr>
            <w:tcW w:w="962" w:type="pct"/>
            <w:hideMark/>
          </w:tcPr>
          <w:p w14:paraId="3082976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 kHz</w:t>
            </w:r>
            <w:r w:rsidRPr="00EB60B2">
              <w:rPr>
                <w:rFonts w:ascii="ITC Avant Garde" w:hAnsi="ITC Avant Garde"/>
                <w:color w:val="000000" w:themeColor="text1"/>
                <w:sz w:val="18"/>
                <w:szCs w:val="18"/>
              </w:rPr>
              <w:br/>
              <w:t>50 kHz</w:t>
            </w:r>
            <w:r w:rsidRPr="00EB60B2">
              <w:rPr>
                <w:rFonts w:ascii="ITC Avant Garde" w:hAnsi="ITC Avant Garde"/>
                <w:color w:val="000000" w:themeColor="text1"/>
                <w:sz w:val="18"/>
                <w:szCs w:val="18"/>
              </w:rPr>
              <w:br/>
              <w:t>500 kHz</w:t>
            </w:r>
            <w:r w:rsidRPr="00EB60B2">
              <w:rPr>
                <w:rFonts w:ascii="ITC Avant Garde" w:hAnsi="ITC Avant Garde"/>
                <w:color w:val="000000" w:themeColor="text1"/>
                <w:sz w:val="18"/>
                <w:szCs w:val="18"/>
              </w:rPr>
              <w:br/>
              <w:t>1,4 MHz</w:t>
            </w:r>
            <w:r w:rsidRPr="00EB60B2">
              <w:rPr>
                <w:rFonts w:ascii="ITC Avant Garde" w:hAnsi="ITC Avant Garde"/>
                <w:color w:val="000000" w:themeColor="text1"/>
                <w:sz w:val="18"/>
                <w:szCs w:val="18"/>
              </w:rPr>
              <w:br/>
              <w:t>5 MHz</w:t>
            </w:r>
            <w:r w:rsidRPr="00EB60B2">
              <w:rPr>
                <w:rFonts w:ascii="ITC Avant Garde" w:hAnsi="ITC Avant Garde"/>
                <w:color w:val="000000" w:themeColor="text1"/>
                <w:sz w:val="18"/>
                <w:szCs w:val="18"/>
              </w:rPr>
              <w:br/>
              <w:t>30 MHz</w:t>
            </w:r>
          </w:p>
        </w:tc>
        <w:tc>
          <w:tcPr>
            <w:tcW w:w="967" w:type="pct"/>
            <w:hideMark/>
          </w:tcPr>
          <w:p w14:paraId="1CF6C72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4241CA6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10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10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-40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-40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-80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-80 </w:t>
            </w:r>
            <w:proofErr w:type="spellStart"/>
            <w:r w:rsidRPr="00EB60B2">
              <w:rPr>
                <w:rFonts w:ascii="ITC Avant Garde" w:hAnsi="ITC Avant Garde"/>
                <w:color w:val="000000" w:themeColor="text1"/>
                <w:sz w:val="18"/>
                <w:szCs w:val="18"/>
                <w:lang w:val="en-US"/>
              </w:rPr>
              <w:t>dBm</w:t>
            </w:r>
            <w:proofErr w:type="spellEnd"/>
          </w:p>
        </w:tc>
        <w:tc>
          <w:tcPr>
            <w:tcW w:w="878" w:type="pct"/>
            <w:hideMark/>
          </w:tcPr>
          <w:p w14:paraId="70FE989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p>
        </w:tc>
        <w:tc>
          <w:tcPr>
            <w:tcW w:w="965" w:type="pct"/>
            <w:hideMark/>
          </w:tcPr>
          <w:p w14:paraId="723114D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-30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-30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-80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-80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-120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-120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p>
        </w:tc>
        <w:tc>
          <w:tcPr>
            <w:tcW w:w="351" w:type="pct"/>
            <w:vMerge/>
            <w:hideMark/>
          </w:tcPr>
          <w:p w14:paraId="5FF9BEFE" w14:textId="77777777" w:rsidR="00807DC1" w:rsidRPr="00EB60B2" w:rsidRDefault="00807DC1" w:rsidP="00133356">
            <w:pPr>
              <w:pStyle w:val="Formatolibre"/>
              <w:jc w:val="center"/>
              <w:rPr>
                <w:rFonts w:ascii="ITC Avant Garde" w:hAnsi="ITC Avant Garde"/>
                <w:color w:val="000000" w:themeColor="text1"/>
                <w:sz w:val="18"/>
                <w:szCs w:val="18"/>
                <w:lang w:val="en-US"/>
              </w:rPr>
            </w:pPr>
          </w:p>
        </w:tc>
      </w:tr>
      <w:tr w:rsidR="00AA54F7" w:rsidRPr="00EB60B2" w14:paraId="11522F2D" w14:textId="77777777" w:rsidTr="00445448">
        <w:trPr>
          <w:trHeight w:val="882"/>
          <w:jc w:val="center"/>
        </w:trPr>
        <w:tc>
          <w:tcPr>
            <w:tcW w:w="962" w:type="pct"/>
            <w:hideMark/>
          </w:tcPr>
          <w:p w14:paraId="0C3D7C7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800 kHz</w:t>
            </w:r>
            <w:r w:rsidRPr="00EB60B2">
              <w:rPr>
                <w:rFonts w:ascii="ITC Avant Garde" w:hAnsi="ITC Avant Garde"/>
                <w:color w:val="000000" w:themeColor="text1"/>
                <w:sz w:val="18"/>
                <w:szCs w:val="18"/>
              </w:rPr>
              <w:br/>
              <w:t>1,4 MHz</w:t>
            </w:r>
            <w:r w:rsidRPr="00EB60B2">
              <w:rPr>
                <w:rFonts w:ascii="ITC Avant Garde" w:hAnsi="ITC Avant Garde"/>
                <w:color w:val="000000" w:themeColor="text1"/>
                <w:sz w:val="18"/>
                <w:szCs w:val="18"/>
              </w:rPr>
              <w:br/>
              <w:t>3,637 MHz</w:t>
            </w:r>
            <w:r w:rsidRPr="00EB60B2">
              <w:rPr>
                <w:rFonts w:ascii="ITC Avant Garde" w:hAnsi="ITC Avant Garde"/>
                <w:color w:val="000000" w:themeColor="text1"/>
                <w:sz w:val="18"/>
                <w:szCs w:val="18"/>
              </w:rPr>
              <w:br/>
              <w:t>30 MHz</w:t>
            </w:r>
          </w:p>
        </w:tc>
        <w:tc>
          <w:tcPr>
            <w:tcW w:w="967" w:type="pct"/>
            <w:hideMark/>
          </w:tcPr>
          <w:p w14:paraId="2DDC9F7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135 </w:t>
            </w:r>
            <w:r w:rsidRPr="00EB60B2">
              <w:rPr>
                <w:rFonts w:ascii="Calibri" w:hAnsi="Calibri" w:cs="Calibri"/>
                <w:color w:val="000000" w:themeColor="text1"/>
                <w:sz w:val="18"/>
                <w:szCs w:val="18"/>
              </w:rPr>
              <w:t>Ω</w:t>
            </w:r>
          </w:p>
        </w:tc>
        <w:tc>
          <w:tcPr>
            <w:tcW w:w="876" w:type="pct"/>
            <w:hideMark/>
          </w:tcPr>
          <w:p w14:paraId="03DFA2C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-60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-60 </w:t>
            </w:r>
            <w:proofErr w:type="spellStart"/>
            <w:r w:rsidRPr="00EB60B2">
              <w:rPr>
                <w:rFonts w:ascii="ITC Avant Garde" w:hAnsi="ITC Avant Garde"/>
                <w:color w:val="000000" w:themeColor="text1"/>
                <w:sz w:val="18"/>
                <w:szCs w:val="18"/>
              </w:rPr>
              <w:t>dBm</w:t>
            </w:r>
            <w:proofErr w:type="spellEnd"/>
          </w:p>
        </w:tc>
        <w:tc>
          <w:tcPr>
            <w:tcW w:w="878" w:type="pct"/>
            <w:hideMark/>
          </w:tcPr>
          <w:p w14:paraId="3575803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p>
        </w:tc>
        <w:tc>
          <w:tcPr>
            <w:tcW w:w="965" w:type="pct"/>
            <w:hideMark/>
          </w:tcPr>
          <w:p w14:paraId="77C5A85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-90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-90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-120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-120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p>
        </w:tc>
        <w:tc>
          <w:tcPr>
            <w:tcW w:w="351" w:type="pct"/>
            <w:hideMark/>
          </w:tcPr>
          <w:p w14:paraId="74D7AE9A" w14:textId="77777777" w:rsidR="00807DC1" w:rsidRPr="00EB60B2" w:rsidRDefault="00807DC1" w:rsidP="00133356">
            <w:pPr>
              <w:pStyle w:val="Formatolibre"/>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"Y"</w:t>
            </w:r>
          </w:p>
        </w:tc>
      </w:tr>
    </w:tbl>
    <w:p w14:paraId="18E8941D" w14:textId="77777777" w:rsidR="00807DC1" w:rsidRPr="00EB60B2" w:rsidRDefault="00807DC1" w:rsidP="00807DC1">
      <w:pPr>
        <w:pStyle w:val="Formatolibre"/>
        <w:jc w:val="both"/>
        <w:rPr>
          <w:rFonts w:ascii="ITC Avant Garde" w:hAnsi="ITC Avant Garde"/>
          <w:color w:val="000000" w:themeColor="text1"/>
          <w:szCs w:val="24"/>
          <w:lang w:val="es-MX"/>
        </w:rPr>
      </w:pPr>
    </w:p>
    <w:p w14:paraId="2D86C9F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4F1A6EA" wp14:editId="759D4C8D">
            <wp:extent cx="5036055" cy="213866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26FDFF3D" w14:textId="77777777" w:rsidR="00807DC1" w:rsidRPr="00EB60B2" w:rsidRDefault="00807DC1" w:rsidP="00807DC1">
      <w:pPr>
        <w:jc w:val="center"/>
        <w:rPr>
          <w:rFonts w:ascii="ITC Avant Garde" w:hAnsi="ITC Avant Garde"/>
          <w:color w:val="000000" w:themeColor="text1"/>
        </w:rPr>
      </w:pPr>
      <w:r w:rsidRPr="00EB60B2">
        <w:rPr>
          <w:rFonts w:ascii="ITC Avant Garde" w:hAnsi="ITC Avant Garde"/>
          <w:b/>
          <w:color w:val="000000" w:themeColor="text1"/>
        </w:rPr>
        <w:t>Figura 6 Potencia espectral para señales ISDN 2B1Q.</w:t>
      </w:r>
    </w:p>
    <w:p w14:paraId="79359515"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ISDN MMS43 PRI (4B3T).</w:t>
      </w:r>
    </w:p>
    <w:p w14:paraId="3A113156" w14:textId="77777777" w:rsidR="00807DC1" w:rsidRPr="00EB60B2" w:rsidRDefault="00807DC1" w:rsidP="00445448">
      <w:pPr>
        <w:pStyle w:val="IFTnormal"/>
      </w:pPr>
      <w:r w:rsidRPr="00EB60B2">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194465EC" w14:textId="77777777" w:rsidR="00807DC1" w:rsidRPr="00EB60B2" w:rsidRDefault="00807DC1" w:rsidP="00445448">
      <w:pPr>
        <w:pStyle w:val="IFTnormal"/>
      </w:pPr>
      <w:r w:rsidRPr="00EB60B2">
        <w:t xml:space="preserve">Las señales de este tipo deben satisfacer simultáneamente los límites para los anchos de banda de frecuencia, definidos mediante la etiqueta “X” así como los </w:t>
      </w:r>
      <w:r w:rsidRPr="00EB60B2">
        <w:lastRenderedPageBreak/>
        <w:t>correspondientes a la etiqueta “Y”, lo cual implica que para algunas frecuencias se deberán realizar mediciones con dos diferentes anchos de banda.</w:t>
      </w:r>
    </w:p>
    <w:p w14:paraId="3AB31789" w14:textId="77777777" w:rsidR="00A22F1D"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8 Puntos de referencia límite de potencia de banda estrecha </w:t>
      </w:r>
    </w:p>
    <w:p w14:paraId="4E9D400E" w14:textId="039ABC3D"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proofErr w:type="gramStart"/>
      <w:r w:rsidRPr="00EB60B2">
        <w:rPr>
          <w:rFonts w:ascii="ITC Avant Garde" w:hAnsi="ITC Avant Garde"/>
          <w:b/>
          <w:color w:val="000000" w:themeColor="text1"/>
          <w:sz w:val="22"/>
          <w:szCs w:val="22"/>
          <w:lang w:val="es-MX"/>
        </w:rPr>
        <w:t>para</w:t>
      </w:r>
      <w:proofErr w:type="gramEnd"/>
      <w:r w:rsidRPr="00EB60B2">
        <w:rPr>
          <w:rFonts w:ascii="ITC Avant Garde" w:hAnsi="ITC Avant Garde"/>
          <w:b/>
          <w:color w:val="000000" w:themeColor="text1"/>
          <w:sz w:val="22"/>
          <w:szCs w:val="22"/>
          <w:lang w:val="es-MX"/>
        </w:rPr>
        <w:t xml:space="preserve"> señales ISDN MMS43 PRI.</w:t>
      </w:r>
    </w:p>
    <w:tbl>
      <w:tblPr>
        <w:tblStyle w:val="Cuadrculadetablaclara"/>
        <w:tblW w:w="4039" w:type="pct"/>
        <w:jc w:val="center"/>
        <w:tblLook w:val="04A0" w:firstRow="1" w:lastRow="0" w:firstColumn="1" w:lastColumn="0" w:noHBand="0" w:noVBand="1"/>
      </w:tblPr>
      <w:tblGrid>
        <w:gridCol w:w="1314"/>
        <w:gridCol w:w="1419"/>
        <w:gridCol w:w="1091"/>
        <w:gridCol w:w="1274"/>
        <w:gridCol w:w="1679"/>
        <w:gridCol w:w="543"/>
      </w:tblGrid>
      <w:tr w:rsidR="00AA54F7" w:rsidRPr="00EB60B2" w14:paraId="2165573A" w14:textId="77777777" w:rsidTr="00445448">
        <w:trPr>
          <w:trHeight w:val="591"/>
          <w:jc w:val="center"/>
        </w:trPr>
        <w:tc>
          <w:tcPr>
            <w:tcW w:w="898" w:type="pct"/>
            <w:vAlign w:val="center"/>
            <w:hideMark/>
          </w:tcPr>
          <w:p w14:paraId="01AF3E9E" w14:textId="61399E0C"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w:t>
            </w:r>
          </w:p>
          <w:p w14:paraId="3B01EB98"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Central</w:t>
            </w:r>
          </w:p>
          <w:p w14:paraId="53B808E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969" w:type="pct"/>
            <w:vAlign w:val="center"/>
            <w:hideMark/>
          </w:tcPr>
          <w:p w14:paraId="563A58DD"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176FF30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745" w:type="pct"/>
            <w:vAlign w:val="center"/>
            <w:hideMark/>
          </w:tcPr>
          <w:p w14:paraId="3CCBE841"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7599D7BB"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w:t>
            </w:r>
          </w:p>
        </w:tc>
        <w:tc>
          <w:tcPr>
            <w:tcW w:w="870" w:type="pct"/>
            <w:vAlign w:val="center"/>
            <w:hideMark/>
          </w:tcPr>
          <w:p w14:paraId="29F62422" w14:textId="7A71103E"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w:t>
            </w:r>
          </w:p>
          <w:p w14:paraId="62D5084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Banda</w:t>
            </w:r>
          </w:p>
          <w:p w14:paraId="21ABD3D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147" w:type="pct"/>
            <w:vAlign w:val="center"/>
            <w:hideMark/>
          </w:tcPr>
          <w:p w14:paraId="57EB2B4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w:t>
            </w:r>
          </w:p>
          <w:p w14:paraId="73E8683B"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Espectral</w:t>
            </w:r>
          </w:p>
          <w:p w14:paraId="35F3A20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71" w:type="pct"/>
            <w:vAlign w:val="center"/>
            <w:hideMark/>
          </w:tcPr>
          <w:p w14:paraId="5E9BFDD2"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p>
        </w:tc>
      </w:tr>
      <w:tr w:rsidR="00AA54F7" w:rsidRPr="00EB60B2" w14:paraId="21F38447" w14:textId="77777777" w:rsidTr="00445448">
        <w:trPr>
          <w:trHeight w:val="419"/>
          <w:jc w:val="center"/>
        </w:trPr>
        <w:tc>
          <w:tcPr>
            <w:tcW w:w="898" w:type="pct"/>
            <w:hideMark/>
          </w:tcPr>
          <w:p w14:paraId="47D0222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510 Hz</w:t>
            </w:r>
            <w:r w:rsidRPr="00EB60B2">
              <w:rPr>
                <w:rFonts w:ascii="ITC Avant Garde" w:hAnsi="ITC Avant Garde"/>
                <w:color w:val="000000" w:themeColor="text1"/>
                <w:sz w:val="18"/>
                <w:szCs w:val="18"/>
              </w:rPr>
              <w:br/>
              <w:t>10 kHz</w:t>
            </w:r>
          </w:p>
        </w:tc>
        <w:tc>
          <w:tcPr>
            <w:tcW w:w="969" w:type="pct"/>
            <w:hideMark/>
          </w:tcPr>
          <w:p w14:paraId="16BB73C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tc>
        <w:tc>
          <w:tcPr>
            <w:tcW w:w="745" w:type="pct"/>
            <w:hideMark/>
          </w:tcPr>
          <w:p w14:paraId="3055A74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-0 </w:t>
            </w:r>
            <w:proofErr w:type="spellStart"/>
            <w:r w:rsidRPr="00EB60B2">
              <w:rPr>
                <w:rFonts w:ascii="ITC Avant Garde" w:hAnsi="ITC Avant Garde"/>
                <w:color w:val="000000" w:themeColor="text1"/>
                <w:sz w:val="18"/>
                <w:szCs w:val="18"/>
              </w:rPr>
              <w:t>dBm</w:t>
            </w:r>
            <w:proofErr w:type="spellEnd"/>
          </w:p>
        </w:tc>
        <w:tc>
          <w:tcPr>
            <w:tcW w:w="870" w:type="pct"/>
            <w:hideMark/>
          </w:tcPr>
          <w:p w14:paraId="60FF570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kHz</w:t>
            </w:r>
            <w:r w:rsidRPr="00EB60B2">
              <w:rPr>
                <w:rFonts w:ascii="ITC Avant Garde" w:hAnsi="ITC Avant Garde"/>
                <w:color w:val="000000" w:themeColor="text1"/>
                <w:sz w:val="18"/>
                <w:szCs w:val="18"/>
              </w:rPr>
              <w:br/>
              <w:t>1 kHz</w:t>
            </w:r>
          </w:p>
        </w:tc>
        <w:tc>
          <w:tcPr>
            <w:tcW w:w="1147" w:type="pct"/>
            <w:hideMark/>
          </w:tcPr>
          <w:p w14:paraId="3EB9F07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-30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p>
        </w:tc>
        <w:tc>
          <w:tcPr>
            <w:tcW w:w="371" w:type="pct"/>
            <w:vMerge w:val="restart"/>
            <w:hideMark/>
          </w:tcPr>
          <w:p w14:paraId="7E4B186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"X"</w:t>
            </w:r>
          </w:p>
        </w:tc>
      </w:tr>
      <w:tr w:rsidR="00AA54F7" w:rsidRPr="00893D76" w14:paraId="03334BB2" w14:textId="77777777" w:rsidTr="008E2BA7">
        <w:trPr>
          <w:trHeight w:val="1755"/>
          <w:jc w:val="center"/>
        </w:trPr>
        <w:tc>
          <w:tcPr>
            <w:tcW w:w="898" w:type="pct"/>
            <w:hideMark/>
          </w:tcPr>
          <w:p w14:paraId="16266A7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10 kHz</w:t>
            </w:r>
            <w:r w:rsidRPr="00EB60B2">
              <w:rPr>
                <w:rFonts w:ascii="ITC Avant Garde" w:hAnsi="ITC Avant Garde"/>
                <w:color w:val="000000" w:themeColor="text1"/>
                <w:sz w:val="18"/>
                <w:szCs w:val="18"/>
              </w:rPr>
              <w:br/>
              <w:t>50 kHz</w:t>
            </w:r>
            <w:r w:rsidRPr="00EB60B2">
              <w:rPr>
                <w:rFonts w:ascii="ITC Avant Garde" w:hAnsi="ITC Avant Garde"/>
                <w:color w:val="000000" w:themeColor="text1"/>
                <w:sz w:val="18"/>
                <w:szCs w:val="18"/>
              </w:rPr>
              <w:br/>
              <w:t>300 kHz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5MHz</w:t>
            </w:r>
          </w:p>
          <w:p w14:paraId="5ACE31F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MHz</w:t>
            </w:r>
          </w:p>
        </w:tc>
        <w:tc>
          <w:tcPr>
            <w:tcW w:w="969" w:type="pct"/>
            <w:hideMark/>
          </w:tcPr>
          <w:p w14:paraId="335EA99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p w14:paraId="519BF04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p>
        </w:tc>
        <w:tc>
          <w:tcPr>
            <w:tcW w:w="745" w:type="pct"/>
            <w:hideMark/>
          </w:tcPr>
          <w:p w14:paraId="665E7E8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+10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+10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-27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-27 </w:t>
            </w:r>
            <w:proofErr w:type="spellStart"/>
            <w:r w:rsidRPr="00EB60B2">
              <w:rPr>
                <w:rFonts w:ascii="ITC Avant Garde" w:hAnsi="ITC Avant Garde"/>
                <w:color w:val="000000" w:themeColor="text1"/>
                <w:sz w:val="18"/>
                <w:szCs w:val="18"/>
                <w:lang w:val="en-US"/>
              </w:rPr>
              <w:t>dBm</w:t>
            </w:r>
            <w:proofErr w:type="spellEnd"/>
          </w:p>
          <w:p w14:paraId="522908F6"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-80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br/>
              <w:t xml:space="preserve">-80 </w:t>
            </w:r>
            <w:proofErr w:type="spellStart"/>
            <w:r w:rsidRPr="00EB60B2">
              <w:rPr>
                <w:rFonts w:ascii="ITC Avant Garde" w:hAnsi="ITC Avant Garde"/>
                <w:color w:val="000000" w:themeColor="text1"/>
                <w:sz w:val="18"/>
                <w:szCs w:val="18"/>
                <w:lang w:val="en-US"/>
              </w:rPr>
              <w:t>dBm</w:t>
            </w:r>
            <w:proofErr w:type="spellEnd"/>
          </w:p>
        </w:tc>
        <w:tc>
          <w:tcPr>
            <w:tcW w:w="870" w:type="pct"/>
            <w:hideMark/>
          </w:tcPr>
          <w:p w14:paraId="0B49B23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r w:rsidRPr="00EB60B2">
              <w:rPr>
                <w:rFonts w:ascii="ITC Avant Garde" w:hAnsi="ITC Avant Garde"/>
                <w:color w:val="000000" w:themeColor="text1"/>
                <w:sz w:val="18"/>
                <w:szCs w:val="18"/>
                <w:lang w:val="en-US"/>
              </w:rPr>
              <w:br/>
              <w:t>10 kHz</w:t>
            </w:r>
          </w:p>
          <w:p w14:paraId="2547A51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10 kHz</w:t>
            </w:r>
          </w:p>
        </w:tc>
        <w:tc>
          <w:tcPr>
            <w:tcW w:w="1147" w:type="pct"/>
            <w:hideMark/>
          </w:tcPr>
          <w:p w14:paraId="4894BEB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r w:rsidRPr="00EB60B2">
              <w:rPr>
                <w:rFonts w:ascii="ITC Avant Garde" w:hAnsi="ITC Avant Garde"/>
                <w:color w:val="000000" w:themeColor="text1"/>
                <w:sz w:val="18"/>
                <w:szCs w:val="18"/>
                <w:lang w:val="en-US"/>
              </w:rPr>
              <w:t xml:space="preserve">-30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-30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-49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-90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r w:rsidRPr="00EB60B2">
              <w:rPr>
                <w:rFonts w:ascii="ITC Avant Garde" w:hAnsi="ITC Avant Garde"/>
                <w:color w:val="000000" w:themeColor="text1"/>
                <w:sz w:val="18"/>
                <w:szCs w:val="18"/>
                <w:lang w:val="en-US"/>
              </w:rPr>
              <w:br/>
              <w:t xml:space="preserve">-90 </w:t>
            </w:r>
            <w:proofErr w:type="spellStart"/>
            <w:r w:rsidRPr="00EB60B2">
              <w:rPr>
                <w:rFonts w:ascii="ITC Avant Garde" w:hAnsi="ITC Avant Garde"/>
                <w:color w:val="000000" w:themeColor="text1"/>
                <w:sz w:val="18"/>
                <w:szCs w:val="18"/>
                <w:lang w:val="en-US"/>
              </w:rPr>
              <w:t>dBm</w:t>
            </w:r>
            <w:proofErr w:type="spellEnd"/>
            <w:r w:rsidRPr="00EB60B2">
              <w:rPr>
                <w:rFonts w:ascii="ITC Avant Garde" w:hAnsi="ITC Avant Garde"/>
                <w:color w:val="000000" w:themeColor="text1"/>
                <w:sz w:val="18"/>
                <w:szCs w:val="18"/>
                <w:lang w:val="en-US"/>
              </w:rPr>
              <w:t>/Hz</w:t>
            </w:r>
          </w:p>
        </w:tc>
        <w:tc>
          <w:tcPr>
            <w:tcW w:w="371" w:type="pct"/>
            <w:vMerge/>
            <w:hideMark/>
          </w:tcPr>
          <w:p w14:paraId="0D65532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lang w:val="en-US"/>
              </w:rPr>
            </w:pPr>
          </w:p>
        </w:tc>
      </w:tr>
      <w:tr w:rsidR="00AA54F7" w:rsidRPr="00EB60B2" w14:paraId="736114D3" w14:textId="77777777" w:rsidTr="00445448">
        <w:trPr>
          <w:trHeight w:val="630"/>
          <w:jc w:val="center"/>
        </w:trPr>
        <w:tc>
          <w:tcPr>
            <w:tcW w:w="898" w:type="pct"/>
            <w:hideMark/>
          </w:tcPr>
          <w:p w14:paraId="61EBA74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800 kHz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3,69 MHz</w:t>
            </w:r>
          </w:p>
          <w:p w14:paraId="287E4BA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30 MHz</w:t>
            </w:r>
          </w:p>
        </w:tc>
        <w:tc>
          <w:tcPr>
            <w:tcW w:w="969" w:type="pct"/>
            <w:hideMark/>
          </w:tcPr>
          <w:p w14:paraId="1029413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r w:rsidRPr="00EB60B2">
              <w:rPr>
                <w:rFonts w:ascii="ITC Avant Garde" w:hAnsi="ITC Avant Garde"/>
                <w:color w:val="000000" w:themeColor="text1"/>
                <w:sz w:val="18"/>
                <w:szCs w:val="18"/>
              </w:rPr>
              <w:br/>
              <w:t xml:space="preserve">150 </w:t>
            </w:r>
            <w:r w:rsidRPr="00EB60B2">
              <w:rPr>
                <w:rFonts w:ascii="Calibri" w:hAnsi="Calibri" w:cs="Calibri"/>
                <w:color w:val="000000" w:themeColor="text1"/>
                <w:sz w:val="18"/>
                <w:szCs w:val="18"/>
              </w:rPr>
              <w:t>Ω</w:t>
            </w:r>
          </w:p>
          <w:p w14:paraId="19B815B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150 </w:t>
            </w:r>
            <w:r w:rsidRPr="00EB60B2">
              <w:rPr>
                <w:rFonts w:ascii="Calibri" w:hAnsi="Calibri" w:cs="Calibri"/>
                <w:color w:val="000000" w:themeColor="text1"/>
                <w:sz w:val="18"/>
                <w:szCs w:val="18"/>
              </w:rPr>
              <w:t>Ω</w:t>
            </w:r>
          </w:p>
        </w:tc>
        <w:tc>
          <w:tcPr>
            <w:tcW w:w="745" w:type="pct"/>
            <w:hideMark/>
          </w:tcPr>
          <w:p w14:paraId="462566B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-17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-17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br/>
              <w:t xml:space="preserve">-60 </w:t>
            </w:r>
            <w:proofErr w:type="spellStart"/>
            <w:r w:rsidRPr="00EB60B2">
              <w:rPr>
                <w:rFonts w:ascii="ITC Avant Garde" w:hAnsi="ITC Avant Garde"/>
                <w:color w:val="000000" w:themeColor="text1"/>
                <w:sz w:val="18"/>
                <w:szCs w:val="18"/>
              </w:rPr>
              <w:t>dBm</w:t>
            </w:r>
            <w:proofErr w:type="spellEnd"/>
          </w:p>
          <w:p w14:paraId="23E3646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-60 </w:t>
            </w:r>
            <w:proofErr w:type="spellStart"/>
            <w:r w:rsidRPr="00EB60B2">
              <w:rPr>
                <w:rFonts w:ascii="ITC Avant Garde" w:hAnsi="ITC Avant Garde"/>
                <w:color w:val="000000" w:themeColor="text1"/>
                <w:sz w:val="18"/>
                <w:szCs w:val="18"/>
              </w:rPr>
              <w:t>dBm</w:t>
            </w:r>
            <w:proofErr w:type="spellEnd"/>
          </w:p>
        </w:tc>
        <w:tc>
          <w:tcPr>
            <w:tcW w:w="870" w:type="pct"/>
            <w:hideMark/>
          </w:tcPr>
          <w:p w14:paraId="658EE9E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r w:rsidRPr="00EB60B2">
              <w:rPr>
                <w:rFonts w:ascii="ITC Avant Garde" w:hAnsi="ITC Avant Garde"/>
                <w:color w:val="000000" w:themeColor="text1"/>
                <w:sz w:val="18"/>
                <w:szCs w:val="18"/>
              </w:rPr>
              <w:br/>
              <w:t>1 MHz</w:t>
            </w:r>
            <w:r w:rsidRPr="00EB60B2">
              <w:rPr>
                <w:rFonts w:ascii="ITC Avant Garde" w:hAnsi="ITC Avant Garde"/>
                <w:color w:val="000000" w:themeColor="text1"/>
                <w:sz w:val="18"/>
                <w:szCs w:val="18"/>
              </w:rPr>
              <w:br/>
              <w:t>1 MHz</w:t>
            </w:r>
          </w:p>
          <w:p w14:paraId="36AF344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1 MHz</w:t>
            </w:r>
          </w:p>
        </w:tc>
        <w:tc>
          <w:tcPr>
            <w:tcW w:w="1147" w:type="pct"/>
            <w:hideMark/>
          </w:tcPr>
          <w:p w14:paraId="7A74817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-77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-77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r w:rsidRPr="00EB60B2">
              <w:rPr>
                <w:rFonts w:ascii="ITC Avant Garde" w:hAnsi="ITC Avant Garde"/>
                <w:color w:val="000000" w:themeColor="text1"/>
                <w:sz w:val="18"/>
                <w:szCs w:val="18"/>
              </w:rPr>
              <w:br/>
              <w:t xml:space="preserve">-110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p>
          <w:p w14:paraId="6296D877"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 xml:space="preserve">-110 </w:t>
            </w:r>
            <w:proofErr w:type="spellStart"/>
            <w:r w:rsidRPr="00EB60B2">
              <w:rPr>
                <w:rFonts w:ascii="ITC Avant Garde" w:hAnsi="ITC Avant Garde"/>
                <w:color w:val="000000" w:themeColor="text1"/>
                <w:sz w:val="18"/>
                <w:szCs w:val="18"/>
              </w:rPr>
              <w:t>dBm</w:t>
            </w:r>
            <w:proofErr w:type="spellEnd"/>
            <w:r w:rsidRPr="00EB60B2">
              <w:rPr>
                <w:rFonts w:ascii="ITC Avant Garde" w:hAnsi="ITC Avant Garde"/>
                <w:color w:val="000000" w:themeColor="text1"/>
                <w:sz w:val="18"/>
                <w:szCs w:val="18"/>
              </w:rPr>
              <w:t>/Hz</w:t>
            </w:r>
          </w:p>
        </w:tc>
        <w:tc>
          <w:tcPr>
            <w:tcW w:w="371" w:type="pct"/>
            <w:hideMark/>
          </w:tcPr>
          <w:p w14:paraId="4FFB365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18"/>
                <w:szCs w:val="18"/>
              </w:rPr>
            </w:pPr>
            <w:r w:rsidRPr="00EB60B2">
              <w:rPr>
                <w:rFonts w:ascii="ITC Avant Garde" w:hAnsi="ITC Avant Garde"/>
                <w:color w:val="000000" w:themeColor="text1"/>
                <w:sz w:val="18"/>
                <w:szCs w:val="18"/>
              </w:rPr>
              <w:t>"Y"</w:t>
            </w:r>
          </w:p>
        </w:tc>
      </w:tr>
    </w:tbl>
    <w:p w14:paraId="6E68E5B3" w14:textId="77777777" w:rsidR="00807DC1" w:rsidRPr="00EB60B2" w:rsidRDefault="00807DC1" w:rsidP="00807DC1">
      <w:pPr>
        <w:pStyle w:val="Formatolibre"/>
        <w:jc w:val="both"/>
        <w:rPr>
          <w:rFonts w:ascii="ITC Avant Garde" w:hAnsi="ITC Avant Garde"/>
          <w:color w:val="000000" w:themeColor="text1"/>
          <w:szCs w:val="24"/>
          <w:lang w:val="es-MX"/>
        </w:rPr>
      </w:pPr>
    </w:p>
    <w:p w14:paraId="4940F86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2E8EACA4" wp14:editId="3281ED51">
            <wp:extent cx="5103412" cy="2160973"/>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5C85F19D" w14:textId="77777777" w:rsidR="00807DC1" w:rsidRPr="00EB60B2" w:rsidRDefault="00807DC1" w:rsidP="00807DC1">
      <w:pPr>
        <w:jc w:val="center"/>
        <w:rPr>
          <w:rFonts w:ascii="ITC Avant Garde" w:hAnsi="ITC Avant Garde"/>
          <w:color w:val="000000" w:themeColor="text1"/>
        </w:rPr>
      </w:pPr>
      <w:r w:rsidRPr="00EB60B2">
        <w:rPr>
          <w:rFonts w:ascii="ITC Avant Garde" w:hAnsi="ITC Avant Garde"/>
          <w:b/>
          <w:color w:val="000000" w:themeColor="text1"/>
        </w:rPr>
        <w:t>Figura 7 Potencia espectral para señales ISDN MMS43 PRI.</w:t>
      </w:r>
    </w:p>
    <w:p w14:paraId="1992F359"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Cs w:val="22"/>
          <w:u w:val="single"/>
        </w:rPr>
      </w:pPr>
      <w:r w:rsidRPr="00EB60B2">
        <w:rPr>
          <w:rFonts w:ascii="ITC Avant Garde" w:hAnsi="ITC Avant Garde"/>
          <w:i/>
          <w:color w:val="000000" w:themeColor="text1"/>
          <w:szCs w:val="22"/>
          <w:u w:val="single"/>
        </w:rPr>
        <w:t>SHDSL FN hasta 4 pares, TC-PAM SHDSL TC-PAM [G.991.2].</w:t>
      </w:r>
    </w:p>
    <w:p w14:paraId="3003E3C5" w14:textId="77777777" w:rsidR="00807DC1" w:rsidRPr="00EB60B2" w:rsidRDefault="00807DC1" w:rsidP="00445448">
      <w:pPr>
        <w:pStyle w:val="IFTnormal"/>
      </w:pPr>
      <w:r w:rsidRPr="00EB60B2">
        <w:t xml:space="preserve">En el caso de las señales SHDSL </w:t>
      </w:r>
      <w:proofErr w:type="spellStart"/>
      <w:r w:rsidRPr="00EB60B2">
        <w:t>Fn</w:t>
      </w:r>
      <w:proofErr w:type="spellEnd"/>
      <w:r w:rsidRPr="00EB60B2">
        <w:t xml:space="preserve">, las características espectrales se definen en términos de la potencia de banda estrecha de la señal medida sobre una carga </w:t>
      </w:r>
      <w:r w:rsidRPr="00EB60B2">
        <w:lastRenderedPageBreak/>
        <w:t>resistiva de impedancia R. La Tabla 9 presenta los puntos de referencia límite definidos en las cláusulas 10.5 y 10.7 de ETSI TR 101 830-1 V1.5.2.</w:t>
      </w:r>
    </w:p>
    <w:p w14:paraId="2EDB0C83" w14:textId="77777777" w:rsidR="00807DC1" w:rsidRPr="00EB60B2" w:rsidRDefault="00807DC1" w:rsidP="00445448">
      <w:pPr>
        <w:pStyle w:val="IFTnormal"/>
      </w:pPr>
      <w:r w:rsidRPr="00EB60B2">
        <w:t xml:space="preserve">La Figura 8 ilustra la forma de la densidad espectral de potencia para estas señales con </w:t>
      </w:r>
      <w:proofErr w:type="spellStart"/>
      <w:r w:rsidRPr="00EB60B2">
        <w:t>Fn</w:t>
      </w:r>
      <w:proofErr w:type="spellEnd"/>
      <w:r w:rsidRPr="00EB60B2">
        <w:t>=686 kHz.</w:t>
      </w:r>
    </w:p>
    <w:p w14:paraId="59C6ABF8" w14:textId="77777777" w:rsidR="00445448" w:rsidRPr="00EB60B2" w:rsidRDefault="00807DC1" w:rsidP="00445448">
      <w:pPr>
        <w:pStyle w:val="Formatolibre"/>
        <w:spacing w:line="276" w:lineRule="auto"/>
        <w:ind w:left="709" w:hanging="709"/>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9 Puntos de referencia límite de potencia de banda estrecha </w:t>
      </w:r>
    </w:p>
    <w:p w14:paraId="3ABD0E66" w14:textId="35C02A94"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proofErr w:type="gramStart"/>
      <w:r w:rsidRPr="00EB60B2">
        <w:rPr>
          <w:rFonts w:ascii="ITC Avant Garde" w:hAnsi="ITC Avant Garde"/>
          <w:b/>
          <w:color w:val="000000" w:themeColor="text1"/>
          <w:sz w:val="22"/>
          <w:szCs w:val="22"/>
          <w:lang w:val="es-MX"/>
        </w:rPr>
        <w:t>para</w:t>
      </w:r>
      <w:proofErr w:type="gramEnd"/>
      <w:r w:rsidRPr="00EB60B2">
        <w:rPr>
          <w:rFonts w:ascii="ITC Avant Garde" w:hAnsi="ITC Avant Garde"/>
          <w:b/>
          <w:color w:val="000000" w:themeColor="text1"/>
          <w:sz w:val="22"/>
          <w:szCs w:val="22"/>
          <w:lang w:val="es-MX"/>
        </w:rPr>
        <w:t xml:space="preserve"> señales SHDSL </w:t>
      </w:r>
      <w:proofErr w:type="spellStart"/>
      <w:r w:rsidRPr="00EB60B2">
        <w:rPr>
          <w:rFonts w:ascii="ITC Avant Garde" w:hAnsi="ITC Avant Garde"/>
          <w:b/>
          <w:color w:val="000000" w:themeColor="text1"/>
          <w:sz w:val="22"/>
          <w:szCs w:val="22"/>
          <w:lang w:val="es-MX"/>
        </w:rPr>
        <w:t>Fn</w:t>
      </w:r>
      <w:proofErr w:type="spellEnd"/>
      <w:r w:rsidRPr="00EB60B2">
        <w:rPr>
          <w:rFonts w:ascii="ITC Avant Garde" w:hAnsi="ITC Avant Garde"/>
          <w:b/>
          <w:color w:val="000000" w:themeColor="text1"/>
          <w:sz w:val="22"/>
          <w:szCs w:val="22"/>
          <w:lang w:val="es-MX"/>
        </w:rPr>
        <w:t>.</w:t>
      </w:r>
    </w:p>
    <w:tbl>
      <w:tblPr>
        <w:tblStyle w:val="Cuadrculadetablaclara"/>
        <w:tblW w:w="4534" w:type="pct"/>
        <w:jc w:val="center"/>
        <w:tblLook w:val="04A0" w:firstRow="1" w:lastRow="0" w:firstColumn="1" w:lastColumn="0" w:noHBand="0" w:noVBand="1"/>
      </w:tblPr>
      <w:tblGrid>
        <w:gridCol w:w="1314"/>
        <w:gridCol w:w="1418"/>
        <w:gridCol w:w="1800"/>
        <w:gridCol w:w="1984"/>
        <w:gridCol w:w="1701"/>
      </w:tblGrid>
      <w:tr w:rsidR="00AA54F7" w:rsidRPr="008E2BA7" w14:paraId="1AB59B4B" w14:textId="77777777" w:rsidTr="00445448">
        <w:trPr>
          <w:trHeight w:val="580"/>
          <w:jc w:val="center"/>
        </w:trPr>
        <w:tc>
          <w:tcPr>
            <w:tcW w:w="800" w:type="pct"/>
            <w:vAlign w:val="center"/>
            <w:hideMark/>
          </w:tcPr>
          <w:p w14:paraId="01DE202C"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Frecuencia</w:t>
            </w:r>
          </w:p>
          <w:p w14:paraId="4184E58A"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f</w:t>
            </w:r>
          </w:p>
        </w:tc>
        <w:tc>
          <w:tcPr>
            <w:tcW w:w="863" w:type="pct"/>
            <w:vAlign w:val="center"/>
            <w:hideMark/>
          </w:tcPr>
          <w:p w14:paraId="2266C9C3"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Impedancia</w:t>
            </w:r>
          </w:p>
          <w:p w14:paraId="5C56F42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R</w:t>
            </w:r>
          </w:p>
        </w:tc>
        <w:tc>
          <w:tcPr>
            <w:tcW w:w="1095" w:type="pct"/>
            <w:vAlign w:val="center"/>
            <w:hideMark/>
          </w:tcPr>
          <w:p w14:paraId="0EE1BD30"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Nivel de Señal</w:t>
            </w:r>
          </w:p>
          <w:p w14:paraId="05238A5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 (</w:t>
            </w:r>
            <w:proofErr w:type="spellStart"/>
            <w:r w:rsidRPr="008E2BA7">
              <w:rPr>
                <w:rFonts w:ascii="ITC Avant Garde" w:hAnsi="ITC Avant Garde"/>
                <w:b/>
                <w:color w:val="000000" w:themeColor="text1"/>
                <w:sz w:val="18"/>
                <w:szCs w:val="18"/>
              </w:rPr>
              <w:t>dBm</w:t>
            </w:r>
            <w:proofErr w:type="spellEnd"/>
            <w:r w:rsidRPr="008E2BA7">
              <w:rPr>
                <w:rFonts w:ascii="ITC Avant Garde" w:hAnsi="ITC Avant Garde"/>
                <w:b/>
                <w:color w:val="000000" w:themeColor="text1"/>
                <w:sz w:val="18"/>
                <w:szCs w:val="18"/>
              </w:rPr>
              <w:t>)</w:t>
            </w:r>
          </w:p>
        </w:tc>
        <w:tc>
          <w:tcPr>
            <w:tcW w:w="1207" w:type="pct"/>
            <w:vAlign w:val="center"/>
            <w:hideMark/>
          </w:tcPr>
          <w:p w14:paraId="3F7E21E3"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Ancho de Banda</w:t>
            </w:r>
          </w:p>
          <w:p w14:paraId="64E6E0D9"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de Ruido</w:t>
            </w:r>
          </w:p>
          <w:p w14:paraId="084CC771"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B</w:t>
            </w:r>
          </w:p>
        </w:tc>
        <w:tc>
          <w:tcPr>
            <w:tcW w:w="1036" w:type="pct"/>
            <w:vAlign w:val="center"/>
            <w:hideMark/>
          </w:tcPr>
          <w:p w14:paraId="048BEF07"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Potencia</w:t>
            </w:r>
          </w:p>
          <w:p w14:paraId="075DA322" w14:textId="77777777" w:rsidR="00807DC1" w:rsidRPr="008E2BA7" w:rsidRDefault="00807DC1" w:rsidP="00445448">
            <w:pPr>
              <w:pStyle w:val="Formatolibre"/>
              <w:spacing w:before="60" w:after="60" w:line="276" w:lineRule="auto"/>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Espectral</w:t>
            </w:r>
          </w:p>
          <w:p w14:paraId="2E47FCAF"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P/B (</w:t>
            </w:r>
            <w:proofErr w:type="spellStart"/>
            <w:r w:rsidRPr="008E2BA7">
              <w:rPr>
                <w:rFonts w:ascii="ITC Avant Garde" w:hAnsi="ITC Avant Garde"/>
                <w:b/>
                <w:color w:val="000000" w:themeColor="text1"/>
                <w:sz w:val="18"/>
                <w:szCs w:val="18"/>
              </w:rPr>
              <w:t>dBm</w:t>
            </w:r>
            <w:proofErr w:type="spellEnd"/>
            <w:r w:rsidRPr="008E2BA7">
              <w:rPr>
                <w:rFonts w:ascii="ITC Avant Garde" w:hAnsi="ITC Avant Garde"/>
                <w:b/>
                <w:color w:val="000000" w:themeColor="text1"/>
                <w:sz w:val="18"/>
                <w:szCs w:val="18"/>
              </w:rPr>
              <w:t>/Hz)</w:t>
            </w:r>
          </w:p>
        </w:tc>
      </w:tr>
      <w:tr w:rsidR="00AA54F7" w:rsidRPr="008E2BA7" w14:paraId="31B2711A" w14:textId="77777777" w:rsidTr="00445448">
        <w:trPr>
          <w:trHeight w:val="489"/>
          <w:jc w:val="center"/>
        </w:trPr>
        <w:tc>
          <w:tcPr>
            <w:tcW w:w="800" w:type="pct"/>
            <w:hideMark/>
          </w:tcPr>
          <w:p w14:paraId="44135E4B"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0,1 kHz</w:t>
            </w:r>
            <w:r w:rsidRPr="008E2BA7">
              <w:rPr>
                <w:rFonts w:ascii="ITC Avant Garde" w:hAnsi="ITC Avant Garde"/>
                <w:color w:val="000000" w:themeColor="text1"/>
                <w:sz w:val="18"/>
                <w:szCs w:val="18"/>
              </w:rPr>
              <w:br/>
              <w:t>1 kHz</w:t>
            </w:r>
          </w:p>
        </w:tc>
        <w:tc>
          <w:tcPr>
            <w:tcW w:w="863" w:type="pct"/>
            <w:hideMark/>
          </w:tcPr>
          <w:p w14:paraId="3615391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673CED8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+ 20</w:t>
            </w:r>
            <w:r w:rsidRPr="008E2BA7">
              <w:rPr>
                <w:rFonts w:ascii="ITC Avant Garde" w:hAnsi="ITC Avant Garde"/>
                <w:color w:val="000000" w:themeColor="text1"/>
                <w:sz w:val="18"/>
                <w:szCs w:val="18"/>
              </w:rPr>
              <w:br/>
              <w:t>P0 + 1,4 + 20</w:t>
            </w:r>
          </w:p>
        </w:tc>
        <w:tc>
          <w:tcPr>
            <w:tcW w:w="1207" w:type="pct"/>
            <w:hideMark/>
          </w:tcPr>
          <w:p w14:paraId="2770D4F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100 Hz</w:t>
            </w:r>
            <w:r w:rsidRPr="008E2BA7">
              <w:rPr>
                <w:rFonts w:ascii="ITC Avant Garde" w:hAnsi="ITC Avant Garde"/>
                <w:color w:val="000000" w:themeColor="text1"/>
                <w:sz w:val="18"/>
                <w:szCs w:val="18"/>
              </w:rPr>
              <w:br/>
              <w:t>100 Hz</w:t>
            </w:r>
          </w:p>
        </w:tc>
        <w:tc>
          <w:tcPr>
            <w:tcW w:w="1036" w:type="pct"/>
            <w:hideMark/>
          </w:tcPr>
          <w:p w14:paraId="2EA6024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p>
        </w:tc>
      </w:tr>
      <w:tr w:rsidR="00AA54F7" w:rsidRPr="008E2BA7" w14:paraId="040A376E" w14:textId="77777777" w:rsidTr="00445448">
        <w:trPr>
          <w:trHeight w:val="506"/>
          <w:jc w:val="center"/>
        </w:trPr>
        <w:tc>
          <w:tcPr>
            <w:tcW w:w="800" w:type="pct"/>
            <w:hideMark/>
          </w:tcPr>
          <w:p w14:paraId="25A9D055"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kHz</w:t>
            </w:r>
            <w:r w:rsidRPr="008E2BA7">
              <w:rPr>
                <w:rFonts w:ascii="ITC Avant Garde" w:hAnsi="ITC Avant Garde"/>
                <w:color w:val="000000" w:themeColor="text1"/>
                <w:sz w:val="18"/>
                <w:szCs w:val="18"/>
              </w:rPr>
              <w:br/>
              <w:t>10 kHz</w:t>
            </w:r>
          </w:p>
        </w:tc>
        <w:tc>
          <w:tcPr>
            <w:tcW w:w="863" w:type="pct"/>
            <w:hideMark/>
          </w:tcPr>
          <w:p w14:paraId="7EAA173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5E492D4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+ 30</w:t>
            </w:r>
            <w:r w:rsidRPr="008E2BA7">
              <w:rPr>
                <w:rFonts w:ascii="ITC Avant Garde" w:hAnsi="ITC Avant Garde"/>
                <w:color w:val="000000" w:themeColor="text1"/>
                <w:sz w:val="18"/>
                <w:szCs w:val="18"/>
              </w:rPr>
              <w:br/>
              <w:t>P0 + 1,4 + 30</w:t>
            </w:r>
          </w:p>
        </w:tc>
        <w:tc>
          <w:tcPr>
            <w:tcW w:w="1207" w:type="pct"/>
            <w:hideMark/>
          </w:tcPr>
          <w:p w14:paraId="385B2C0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kHz</w:t>
            </w:r>
            <w:r w:rsidRPr="008E2BA7">
              <w:rPr>
                <w:rFonts w:ascii="ITC Avant Garde" w:hAnsi="ITC Avant Garde"/>
                <w:color w:val="000000" w:themeColor="text1"/>
                <w:sz w:val="18"/>
                <w:szCs w:val="18"/>
              </w:rPr>
              <w:br/>
              <w:t>1 kHz</w:t>
            </w:r>
          </w:p>
        </w:tc>
        <w:tc>
          <w:tcPr>
            <w:tcW w:w="1036" w:type="pct"/>
            <w:hideMark/>
          </w:tcPr>
          <w:p w14:paraId="1CB5C318"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p>
        </w:tc>
      </w:tr>
      <w:tr w:rsidR="00AA54F7" w:rsidRPr="008E2BA7" w14:paraId="3E45C1D5" w14:textId="77777777" w:rsidTr="00445448">
        <w:trPr>
          <w:trHeight w:val="847"/>
          <w:jc w:val="center"/>
        </w:trPr>
        <w:tc>
          <w:tcPr>
            <w:tcW w:w="800" w:type="pct"/>
            <w:hideMark/>
          </w:tcPr>
          <w:p w14:paraId="16FD23EC"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 kHz</w:t>
            </w:r>
            <w:r w:rsidRPr="008E2BA7">
              <w:rPr>
                <w:rFonts w:ascii="ITC Avant Garde" w:hAnsi="ITC Avant Garde"/>
                <w:color w:val="000000" w:themeColor="text1"/>
                <w:sz w:val="18"/>
                <w:szCs w:val="18"/>
              </w:rPr>
              <w:br/>
              <w:t xml:space="preserve">0,1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0,275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0,4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0,475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0,6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0,9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 xml:space="preserve">0,96 × </w:t>
            </w:r>
            <w:r w:rsidRPr="008E2BA7">
              <w:rPr>
                <w:rFonts w:ascii="ITC Avant Garde" w:hAnsi="ITC Avant Garde"/>
                <w:i/>
                <w:color w:val="000000" w:themeColor="text1"/>
                <w:sz w:val="18"/>
                <w:szCs w:val="18"/>
              </w:rPr>
              <w:t>FN</w:t>
            </w:r>
            <w:r w:rsidRPr="008E2BA7">
              <w:rPr>
                <w:rFonts w:ascii="ITC Avant Garde" w:hAnsi="ITC Avant Garde"/>
                <w:i/>
                <w:color w:val="000000" w:themeColor="text1"/>
                <w:sz w:val="18"/>
                <w:szCs w:val="18"/>
              </w:rPr>
              <w:br/>
            </w:r>
            <w:r w:rsidRPr="008E2BA7">
              <w:rPr>
                <w:rFonts w:ascii="ITC Avant Garde" w:hAnsi="ITC Avant Garde"/>
                <w:color w:val="000000" w:themeColor="text1"/>
                <w:sz w:val="18"/>
                <w:szCs w:val="18"/>
              </w:rPr>
              <w:t>1,5 MHz</w:t>
            </w:r>
          </w:p>
        </w:tc>
        <w:tc>
          <w:tcPr>
            <w:tcW w:w="863" w:type="pct"/>
            <w:hideMark/>
          </w:tcPr>
          <w:p w14:paraId="0857C79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2A919253"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 + 40</w:t>
            </w:r>
            <w:r w:rsidRPr="008E2BA7">
              <w:rPr>
                <w:rFonts w:ascii="ITC Avant Garde" w:hAnsi="ITC Avant Garde"/>
                <w:color w:val="000000" w:themeColor="text1"/>
                <w:sz w:val="18"/>
                <w:szCs w:val="18"/>
              </w:rPr>
              <w:br/>
              <w:t>P0 + 1,4 + 40</w:t>
            </w:r>
            <w:r w:rsidRPr="008E2BA7">
              <w:rPr>
                <w:rFonts w:ascii="ITC Avant Garde" w:hAnsi="ITC Avant Garde"/>
                <w:color w:val="000000" w:themeColor="text1"/>
                <w:sz w:val="18"/>
                <w:szCs w:val="18"/>
              </w:rPr>
              <w:br/>
              <w:t>P0 + 40</w:t>
            </w:r>
            <w:r w:rsidRPr="008E2BA7">
              <w:rPr>
                <w:rFonts w:ascii="ITC Avant Garde" w:hAnsi="ITC Avant Garde"/>
                <w:color w:val="000000" w:themeColor="text1"/>
                <w:sz w:val="18"/>
                <w:szCs w:val="18"/>
              </w:rPr>
              <w:br/>
              <w:t>P0 - 2 + 40</w:t>
            </w:r>
            <w:r w:rsidRPr="008E2BA7">
              <w:rPr>
                <w:rFonts w:ascii="ITC Avant Garde" w:hAnsi="ITC Avant Garde"/>
                <w:color w:val="000000" w:themeColor="text1"/>
                <w:sz w:val="18"/>
                <w:szCs w:val="18"/>
              </w:rPr>
              <w:br/>
              <w:t>P0 - 4,5 + 40</w:t>
            </w:r>
            <w:r w:rsidRPr="008E2BA7">
              <w:rPr>
                <w:rFonts w:ascii="ITC Avant Garde" w:hAnsi="ITC Avant Garde"/>
                <w:color w:val="000000" w:themeColor="text1"/>
                <w:sz w:val="18"/>
                <w:szCs w:val="18"/>
              </w:rPr>
              <w:br/>
              <w:t>P0 - 14 + 40</w:t>
            </w:r>
            <w:r w:rsidRPr="008E2BA7">
              <w:rPr>
                <w:rFonts w:ascii="ITC Avant Garde" w:hAnsi="ITC Avant Garde"/>
                <w:color w:val="000000" w:themeColor="text1"/>
                <w:sz w:val="18"/>
                <w:szCs w:val="18"/>
              </w:rPr>
              <w:br/>
              <w:t>P0 - 45 + 40</w:t>
            </w:r>
            <w:r w:rsidRPr="008E2BA7">
              <w:rPr>
                <w:rFonts w:ascii="ITC Avant Garde" w:hAnsi="ITC Avant Garde"/>
                <w:color w:val="000000" w:themeColor="text1"/>
                <w:sz w:val="18"/>
                <w:szCs w:val="18"/>
              </w:rPr>
              <w:br/>
              <w:t>P1 + 40</w:t>
            </w:r>
            <w:r w:rsidRPr="008E2BA7">
              <w:rPr>
                <w:rFonts w:ascii="ITC Avant Garde" w:hAnsi="ITC Avant Garde"/>
                <w:color w:val="000000" w:themeColor="text1"/>
                <w:sz w:val="18"/>
                <w:szCs w:val="18"/>
              </w:rPr>
              <w:br/>
              <w:t>-65</w:t>
            </w:r>
          </w:p>
        </w:tc>
        <w:tc>
          <w:tcPr>
            <w:tcW w:w="1207" w:type="pct"/>
            <w:hideMark/>
          </w:tcPr>
          <w:p w14:paraId="2DA74E26"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r w:rsidRPr="008E2BA7">
              <w:rPr>
                <w:rFonts w:ascii="ITC Avant Garde" w:hAnsi="ITC Avant Garde"/>
                <w:color w:val="000000" w:themeColor="text1"/>
                <w:sz w:val="18"/>
                <w:szCs w:val="18"/>
              </w:rPr>
              <w:br/>
              <w:t>10 kHz</w:t>
            </w:r>
          </w:p>
        </w:tc>
        <w:tc>
          <w:tcPr>
            <w:tcW w:w="1036" w:type="pct"/>
            <w:hideMark/>
          </w:tcPr>
          <w:p w14:paraId="066DD309"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P0 + 1,4</w:t>
            </w:r>
            <w:r w:rsidRPr="008E2BA7">
              <w:rPr>
                <w:rFonts w:ascii="ITC Avant Garde" w:hAnsi="ITC Avant Garde"/>
                <w:color w:val="000000" w:themeColor="text1"/>
                <w:sz w:val="18"/>
                <w:szCs w:val="18"/>
              </w:rPr>
              <w:br/>
              <w:t>P0 + 1,4</w:t>
            </w:r>
            <w:r w:rsidRPr="008E2BA7">
              <w:rPr>
                <w:rFonts w:ascii="ITC Avant Garde" w:hAnsi="ITC Avant Garde"/>
                <w:color w:val="000000" w:themeColor="text1"/>
                <w:sz w:val="18"/>
                <w:szCs w:val="18"/>
              </w:rPr>
              <w:br/>
              <w:t>P0</w:t>
            </w:r>
            <w:r w:rsidRPr="008E2BA7">
              <w:rPr>
                <w:rFonts w:ascii="ITC Avant Garde" w:hAnsi="ITC Avant Garde"/>
                <w:color w:val="000000" w:themeColor="text1"/>
                <w:sz w:val="18"/>
                <w:szCs w:val="18"/>
              </w:rPr>
              <w:br/>
              <w:t>P0 - 2</w:t>
            </w:r>
            <w:r w:rsidRPr="008E2BA7">
              <w:rPr>
                <w:rFonts w:ascii="ITC Avant Garde" w:hAnsi="ITC Avant Garde"/>
                <w:color w:val="000000" w:themeColor="text1"/>
                <w:sz w:val="18"/>
                <w:szCs w:val="18"/>
              </w:rPr>
              <w:br/>
              <w:t>P0 - 4,5</w:t>
            </w:r>
            <w:r w:rsidRPr="008E2BA7">
              <w:rPr>
                <w:rFonts w:ascii="ITC Avant Garde" w:hAnsi="ITC Avant Garde"/>
                <w:color w:val="000000" w:themeColor="text1"/>
                <w:sz w:val="18"/>
                <w:szCs w:val="18"/>
              </w:rPr>
              <w:br/>
              <w:t>P0 - 14</w:t>
            </w:r>
            <w:r w:rsidRPr="008E2BA7">
              <w:rPr>
                <w:rFonts w:ascii="ITC Avant Garde" w:hAnsi="ITC Avant Garde"/>
                <w:color w:val="000000" w:themeColor="text1"/>
                <w:sz w:val="18"/>
                <w:szCs w:val="18"/>
              </w:rPr>
              <w:br/>
              <w:t>P0 - 45</w:t>
            </w:r>
            <w:r w:rsidRPr="008E2BA7">
              <w:rPr>
                <w:rFonts w:ascii="ITC Avant Garde" w:hAnsi="ITC Avant Garde"/>
                <w:color w:val="000000" w:themeColor="text1"/>
                <w:sz w:val="18"/>
                <w:szCs w:val="18"/>
              </w:rPr>
              <w:br/>
              <w:t>P1</w:t>
            </w:r>
            <w:r w:rsidRPr="008E2BA7">
              <w:rPr>
                <w:rFonts w:ascii="ITC Avant Garde" w:hAnsi="ITC Avant Garde"/>
                <w:color w:val="000000" w:themeColor="text1"/>
                <w:sz w:val="18"/>
                <w:szCs w:val="18"/>
              </w:rPr>
              <w:br/>
              <w:t>-105</w:t>
            </w:r>
          </w:p>
        </w:tc>
      </w:tr>
      <w:tr w:rsidR="00AA54F7" w:rsidRPr="008E2BA7" w14:paraId="5F96FF42" w14:textId="77777777" w:rsidTr="00445448">
        <w:trPr>
          <w:trHeight w:val="411"/>
          <w:jc w:val="center"/>
        </w:trPr>
        <w:tc>
          <w:tcPr>
            <w:tcW w:w="800" w:type="pct"/>
            <w:hideMark/>
          </w:tcPr>
          <w:p w14:paraId="1529DFC0"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1,5 MHz</w:t>
            </w:r>
            <w:r w:rsidRPr="008E2BA7">
              <w:rPr>
                <w:rFonts w:ascii="ITC Avant Garde" w:hAnsi="ITC Avant Garde"/>
                <w:color w:val="000000" w:themeColor="text1"/>
                <w:sz w:val="18"/>
                <w:szCs w:val="18"/>
              </w:rPr>
              <w:br/>
              <w:t>30 MHz</w:t>
            </w:r>
          </w:p>
        </w:tc>
        <w:tc>
          <w:tcPr>
            <w:tcW w:w="863" w:type="pct"/>
            <w:hideMark/>
          </w:tcPr>
          <w:p w14:paraId="0279744A"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 xml:space="preserve">135 </w:t>
            </w:r>
            <w:r w:rsidRPr="008E2BA7">
              <w:rPr>
                <w:rFonts w:ascii="Calibri" w:hAnsi="Calibri" w:cs="Calibri"/>
                <w:color w:val="000000" w:themeColor="text1"/>
                <w:sz w:val="18"/>
                <w:szCs w:val="18"/>
              </w:rPr>
              <w:t>Ω</w:t>
            </w:r>
            <w:r w:rsidRPr="008E2BA7">
              <w:rPr>
                <w:rFonts w:ascii="ITC Avant Garde" w:hAnsi="ITC Avant Garde"/>
                <w:color w:val="000000" w:themeColor="text1"/>
                <w:sz w:val="18"/>
                <w:szCs w:val="18"/>
              </w:rPr>
              <w:br/>
              <w:t xml:space="preserve">135 </w:t>
            </w:r>
            <w:r w:rsidRPr="008E2BA7">
              <w:rPr>
                <w:rFonts w:ascii="Calibri" w:hAnsi="Calibri" w:cs="Calibri"/>
                <w:color w:val="000000" w:themeColor="text1"/>
                <w:sz w:val="18"/>
                <w:szCs w:val="18"/>
              </w:rPr>
              <w:t>Ω</w:t>
            </w:r>
          </w:p>
        </w:tc>
        <w:tc>
          <w:tcPr>
            <w:tcW w:w="1095" w:type="pct"/>
            <w:hideMark/>
          </w:tcPr>
          <w:p w14:paraId="086EDC74"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-50</w:t>
            </w:r>
            <w:r w:rsidRPr="008E2BA7">
              <w:rPr>
                <w:rFonts w:ascii="ITC Avant Garde" w:hAnsi="ITC Avant Garde"/>
                <w:color w:val="000000" w:themeColor="text1"/>
                <w:sz w:val="18"/>
                <w:szCs w:val="18"/>
              </w:rPr>
              <w:br/>
              <w:t>-50</w:t>
            </w:r>
          </w:p>
        </w:tc>
        <w:tc>
          <w:tcPr>
            <w:tcW w:w="1207" w:type="pct"/>
            <w:hideMark/>
          </w:tcPr>
          <w:p w14:paraId="200C1002"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 MHz</w:t>
            </w:r>
            <w:r w:rsidRPr="008E2BA7">
              <w:rPr>
                <w:rFonts w:ascii="ITC Avant Garde" w:hAnsi="ITC Avant Garde"/>
                <w:color w:val="000000" w:themeColor="text1"/>
                <w:sz w:val="18"/>
                <w:szCs w:val="18"/>
              </w:rPr>
              <w:br/>
              <w:t>1 MHz</w:t>
            </w:r>
          </w:p>
        </w:tc>
        <w:tc>
          <w:tcPr>
            <w:tcW w:w="1036" w:type="pct"/>
            <w:hideMark/>
          </w:tcPr>
          <w:p w14:paraId="09CEDA3D" w14:textId="77777777" w:rsidR="00807DC1" w:rsidRPr="008E2BA7" w:rsidRDefault="00807DC1" w:rsidP="00445448">
            <w:pPr>
              <w:pStyle w:val="Formatolibre"/>
              <w:spacing w:before="60" w:after="60" w:line="276" w:lineRule="auto"/>
              <w:jc w:val="center"/>
              <w:rPr>
                <w:rFonts w:ascii="ITC Avant Garde" w:hAnsi="ITC Avant Garde"/>
                <w:color w:val="000000" w:themeColor="text1"/>
                <w:sz w:val="18"/>
                <w:szCs w:val="18"/>
              </w:rPr>
            </w:pPr>
            <w:r w:rsidRPr="008E2BA7">
              <w:rPr>
                <w:rFonts w:ascii="ITC Avant Garde" w:hAnsi="ITC Avant Garde"/>
                <w:color w:val="000000" w:themeColor="text1"/>
                <w:sz w:val="18"/>
                <w:szCs w:val="18"/>
              </w:rPr>
              <w:t>-110</w:t>
            </w:r>
            <w:r w:rsidRPr="008E2BA7">
              <w:rPr>
                <w:rFonts w:ascii="ITC Avant Garde" w:hAnsi="ITC Avant Garde"/>
                <w:color w:val="000000" w:themeColor="text1"/>
                <w:sz w:val="18"/>
                <w:szCs w:val="18"/>
              </w:rPr>
              <w:br/>
              <w:t>-110</w:t>
            </w:r>
          </w:p>
        </w:tc>
      </w:tr>
    </w:tbl>
    <w:p w14:paraId="3ECB65CC" w14:textId="77777777" w:rsidR="00807DC1" w:rsidRPr="00EB60B2" w:rsidRDefault="00807DC1" w:rsidP="00807DC1">
      <w:pPr>
        <w:pStyle w:val="Formatolibre"/>
        <w:jc w:val="both"/>
        <w:rPr>
          <w:rFonts w:ascii="ITC Avant Garde" w:hAnsi="ITC Avant Garde"/>
          <w:color w:val="000000" w:themeColor="text1"/>
          <w:szCs w:val="24"/>
          <w:lang w:val="es-MX"/>
        </w:rPr>
      </w:pPr>
    </w:p>
    <w:p w14:paraId="1C0D2AF6"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3D79F8D2" wp14:editId="0B4B5334">
            <wp:extent cx="5048398" cy="2099220"/>
            <wp:effectExtent l="0" t="0" r="635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srcRect/>
                    <a:stretch>
                      <a:fillRect/>
                    </a:stretch>
                  </pic:blipFill>
                  <pic:spPr bwMode="auto">
                    <a:xfrm>
                      <a:off x="0" y="0"/>
                      <a:ext cx="5049594" cy="2099717"/>
                    </a:xfrm>
                    <a:prstGeom prst="rect">
                      <a:avLst/>
                    </a:prstGeom>
                    <a:noFill/>
                    <a:ln w="9525">
                      <a:noFill/>
                      <a:miter lim="800000"/>
                      <a:headEnd/>
                      <a:tailEnd/>
                    </a:ln>
                  </pic:spPr>
                </pic:pic>
              </a:graphicData>
            </a:graphic>
          </wp:inline>
        </w:drawing>
      </w:r>
    </w:p>
    <w:p w14:paraId="4035EFC4" w14:textId="77777777" w:rsidR="00807DC1" w:rsidRPr="00EB60B2" w:rsidRDefault="00807DC1" w:rsidP="00807DC1">
      <w:pPr>
        <w:jc w:val="center"/>
        <w:rPr>
          <w:rFonts w:ascii="ITC Avant Garde" w:hAnsi="ITC Avant Garde"/>
          <w:b/>
          <w:color w:val="000000" w:themeColor="text1"/>
        </w:rPr>
      </w:pPr>
      <w:r w:rsidRPr="00EB60B2">
        <w:rPr>
          <w:rFonts w:ascii="ITC Avant Garde" w:hAnsi="ITC Avant Garde"/>
          <w:b/>
          <w:color w:val="000000" w:themeColor="text1"/>
        </w:rPr>
        <w:t xml:space="preserve">Figura 8 Potencia espectral para señales </w:t>
      </w:r>
      <w:proofErr w:type="gramStart"/>
      <w:r w:rsidRPr="00EB60B2">
        <w:rPr>
          <w:rFonts w:ascii="ITC Avant Garde" w:hAnsi="ITC Avant Garde"/>
          <w:b/>
          <w:color w:val="000000" w:themeColor="text1"/>
        </w:rPr>
        <w:t>SHDSL(</w:t>
      </w:r>
      <w:proofErr w:type="gramEnd"/>
      <w:r w:rsidRPr="00EB60B2">
        <w:rPr>
          <w:rFonts w:ascii="ITC Avant Garde" w:hAnsi="ITC Avant Garde"/>
          <w:b/>
          <w:color w:val="000000" w:themeColor="text1"/>
        </w:rPr>
        <w:t xml:space="preserve">SDSL) </w:t>
      </w:r>
      <w:proofErr w:type="spellStart"/>
      <w:r w:rsidRPr="00EB60B2">
        <w:rPr>
          <w:rFonts w:ascii="ITC Avant Garde" w:hAnsi="ITC Avant Garde"/>
          <w:b/>
          <w:color w:val="000000" w:themeColor="text1"/>
        </w:rPr>
        <w:t>Fn</w:t>
      </w:r>
      <w:proofErr w:type="spellEnd"/>
      <w:r w:rsidRPr="00EB60B2">
        <w:rPr>
          <w:rFonts w:ascii="ITC Avant Garde" w:hAnsi="ITC Avant Garde"/>
          <w:b/>
          <w:color w:val="000000" w:themeColor="text1"/>
        </w:rPr>
        <w:t xml:space="preserve"> (</w:t>
      </w:r>
      <w:proofErr w:type="spellStart"/>
      <w:r w:rsidRPr="00EB60B2">
        <w:rPr>
          <w:rFonts w:ascii="ITC Avant Garde" w:hAnsi="ITC Avant Garde"/>
          <w:b/>
          <w:color w:val="000000" w:themeColor="text1"/>
        </w:rPr>
        <w:t>Fn</w:t>
      </w:r>
      <w:proofErr w:type="spellEnd"/>
      <w:r w:rsidRPr="00EB60B2">
        <w:rPr>
          <w:rFonts w:ascii="ITC Avant Garde" w:hAnsi="ITC Avant Garde"/>
          <w:b/>
          <w:color w:val="000000" w:themeColor="text1"/>
        </w:rPr>
        <w:t>=686 kHz).</w:t>
      </w:r>
    </w:p>
    <w:p w14:paraId="703C0838" w14:textId="77777777" w:rsidR="00807DC1" w:rsidRPr="00EB60B2" w:rsidRDefault="00807DC1" w:rsidP="00445448">
      <w:pPr>
        <w:pStyle w:val="Ttulo3"/>
        <w:numPr>
          <w:ilvl w:val="2"/>
          <w:numId w:val="5"/>
        </w:numPr>
        <w:spacing w:before="240" w:after="200" w:line="276" w:lineRule="auto"/>
        <w:jc w:val="left"/>
        <w:rPr>
          <w:rFonts w:ascii="ITC Avant Garde" w:hAnsi="ITC Avant Garde"/>
          <w:i/>
          <w:color w:val="000000" w:themeColor="text1"/>
          <w:szCs w:val="22"/>
          <w:lang w:val="en-US"/>
        </w:rPr>
      </w:pPr>
      <w:r w:rsidRPr="00EB60B2">
        <w:rPr>
          <w:rFonts w:ascii="ITC Avant Garde" w:hAnsi="ITC Avant Garde"/>
          <w:i/>
          <w:color w:val="000000" w:themeColor="text1"/>
          <w:szCs w:val="22"/>
          <w:lang w:val="en-US"/>
        </w:rPr>
        <w:lastRenderedPageBreak/>
        <w:t>ADSL/POTS DMT.</w:t>
      </w:r>
    </w:p>
    <w:p w14:paraId="050C082A" w14:textId="77777777" w:rsidR="00807DC1" w:rsidRPr="00EB60B2" w:rsidRDefault="00807DC1" w:rsidP="00445448">
      <w:pPr>
        <w:pStyle w:val="IFTnormal"/>
      </w:pPr>
      <w:r w:rsidRPr="00EB60B2">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proofErr w:type="spellStart"/>
      <w:r w:rsidRPr="00EB60B2">
        <w:rPr>
          <w:rFonts w:cs="Arial"/>
          <w:i/>
        </w:rPr>
        <w:t>Downstream</w:t>
      </w:r>
      <w:proofErr w:type="spellEnd"/>
      <w:r w:rsidRPr="00EB60B2">
        <w:t xml:space="preserve"> como para la dirección </w:t>
      </w:r>
      <w:proofErr w:type="spellStart"/>
      <w:r w:rsidRPr="00EB60B2">
        <w:rPr>
          <w:rFonts w:cs="Arial"/>
          <w:i/>
        </w:rPr>
        <w:t>Upstream</w:t>
      </w:r>
      <w:proofErr w:type="spellEnd"/>
      <w:r w:rsidRPr="00EB60B2">
        <w:t xml:space="preserve">, tal como se muestra </w:t>
      </w:r>
      <w:r w:rsidRPr="00EB60B2">
        <w:rPr>
          <w:rFonts w:cs="Arial"/>
        </w:rPr>
        <w:t>en las siguientes secciones</w:t>
      </w:r>
      <w:r w:rsidRPr="00EB60B2">
        <w:t>.</w:t>
      </w:r>
    </w:p>
    <w:p w14:paraId="154E12C1" w14:textId="77777777" w:rsidR="00807DC1" w:rsidRPr="00EB60B2" w:rsidRDefault="00807DC1" w:rsidP="00445448">
      <w:pPr>
        <w:pStyle w:val="IFTnormal"/>
      </w:pPr>
      <w:r w:rsidRPr="00EB60B2">
        <w:t xml:space="preserve">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w:t>
      </w:r>
      <w:proofErr w:type="spellStart"/>
      <w:r w:rsidRPr="00EB60B2">
        <w:t>PSDs</w:t>
      </w:r>
      <w:proofErr w:type="spellEnd"/>
      <w:r w:rsidRPr="00EB60B2">
        <w:t xml:space="preserve"> correspondiente a la etiqueta Y para valores de P0 de -40,-46 y -52 </w:t>
      </w:r>
      <w:proofErr w:type="spellStart"/>
      <w:r w:rsidRPr="00EB60B2">
        <w:t>dBm</w:t>
      </w:r>
      <w:proofErr w:type="spellEnd"/>
      <w:r w:rsidRPr="00EB60B2">
        <w:t>/Hz, etiquetadas como “Y1”, “Y2” y “Y3” respectivamente.</w:t>
      </w:r>
    </w:p>
    <w:p w14:paraId="72AEB4CF" w14:textId="77777777" w:rsidR="00807DC1" w:rsidRPr="00EB60B2"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EB60B2">
        <w:rPr>
          <w:rFonts w:ascii="ITC Avant Garde" w:hAnsi="ITC Avant Garde"/>
          <w:i/>
          <w:color w:val="000000" w:themeColor="text1"/>
          <w:sz w:val="22"/>
          <w:szCs w:val="22"/>
        </w:rPr>
        <w:t>Downstream</w:t>
      </w:r>
      <w:proofErr w:type="spellEnd"/>
      <w:r w:rsidRPr="00EB60B2">
        <w:rPr>
          <w:rFonts w:ascii="ITC Avant Garde" w:hAnsi="ITC Avant Garde"/>
          <w:color w:val="000000" w:themeColor="text1"/>
          <w:sz w:val="22"/>
          <w:szCs w:val="22"/>
        </w:rPr>
        <w:t>.</w:t>
      </w:r>
    </w:p>
    <w:p w14:paraId="536077C1" w14:textId="77777777" w:rsidR="00807DC1" w:rsidRPr="00EB60B2" w:rsidRDefault="00807DC1" w:rsidP="00445448">
      <w:pPr>
        <w:pStyle w:val="IFTnormal"/>
      </w:pPr>
      <w:r w:rsidRPr="00EB60B2">
        <w:t xml:space="preserve">La Tabla 10 presenta los puntos de referencia límite definidos en la cláusula 11.2 de ETSI TR 101 830-1 V1.5.2 para la dirección </w:t>
      </w:r>
      <w:proofErr w:type="spellStart"/>
      <w:r w:rsidRPr="00EB60B2">
        <w:rPr>
          <w:rFonts w:cs="Arial"/>
          <w:i/>
        </w:rPr>
        <w:t>Downstream</w:t>
      </w:r>
      <w:proofErr w:type="spellEnd"/>
      <w:r w:rsidRPr="00EB60B2">
        <w:t>, mientras que la Figura 9 ilustra la forma de la densidad espectral de potencia para estas señales.</w:t>
      </w:r>
    </w:p>
    <w:p w14:paraId="13B1EDD3" w14:textId="77777777" w:rsidR="00A22F1D" w:rsidRPr="00EB60B2" w:rsidRDefault="00A22F1D" w:rsidP="00445448">
      <w:pPr>
        <w:pStyle w:val="Formatolibre"/>
        <w:spacing w:after="200" w:line="276" w:lineRule="auto"/>
        <w:ind w:left="709" w:hanging="709"/>
        <w:jc w:val="center"/>
        <w:rPr>
          <w:rFonts w:ascii="ITC Avant Garde" w:hAnsi="ITC Avant Garde"/>
          <w:b/>
          <w:color w:val="000000" w:themeColor="text1"/>
          <w:sz w:val="22"/>
          <w:szCs w:val="22"/>
          <w:lang w:val="es-MX"/>
        </w:rPr>
      </w:pPr>
    </w:p>
    <w:p w14:paraId="22EF90EE" w14:textId="77777777" w:rsidR="00807DC1" w:rsidRPr="00EB60B2" w:rsidRDefault="00807DC1" w:rsidP="00445448">
      <w:pPr>
        <w:pStyle w:val="Formatolibre"/>
        <w:spacing w:after="200" w:line="276" w:lineRule="auto"/>
        <w:ind w:left="709" w:hanging="709"/>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10 Puntos de referencia límite de potencia de banda estrecha para señales ADSL/POTS DMT en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w:t>
      </w:r>
    </w:p>
    <w:tbl>
      <w:tblPr>
        <w:tblStyle w:val="Cuadrculadetablaclara"/>
        <w:tblW w:w="4988" w:type="pct"/>
        <w:jc w:val="center"/>
        <w:tblLayout w:type="fixed"/>
        <w:tblLook w:val="04A0" w:firstRow="1" w:lastRow="0" w:firstColumn="1" w:lastColumn="0" w:noHBand="0" w:noVBand="1"/>
      </w:tblPr>
      <w:tblGrid>
        <w:gridCol w:w="1444"/>
        <w:gridCol w:w="1589"/>
        <w:gridCol w:w="1548"/>
        <w:gridCol w:w="1481"/>
        <w:gridCol w:w="2229"/>
        <w:gridCol w:w="749"/>
      </w:tblGrid>
      <w:tr w:rsidR="00AA54F7" w:rsidRPr="00EB60B2" w14:paraId="2892ACD0" w14:textId="77777777" w:rsidTr="00445448">
        <w:trPr>
          <w:trHeight w:val="380"/>
          <w:jc w:val="center"/>
        </w:trPr>
        <w:tc>
          <w:tcPr>
            <w:tcW w:w="799" w:type="pct"/>
            <w:vAlign w:val="center"/>
            <w:hideMark/>
          </w:tcPr>
          <w:p w14:paraId="5B97B2CE"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Frecuencia Central</w:t>
            </w:r>
          </w:p>
          <w:p w14:paraId="65B37974"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f</w:t>
            </w:r>
          </w:p>
        </w:tc>
        <w:tc>
          <w:tcPr>
            <w:tcW w:w="879" w:type="pct"/>
            <w:vAlign w:val="center"/>
            <w:hideMark/>
          </w:tcPr>
          <w:p w14:paraId="31473135"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Impedancia</w:t>
            </w:r>
          </w:p>
          <w:p w14:paraId="13377E7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R</w:t>
            </w:r>
          </w:p>
        </w:tc>
        <w:tc>
          <w:tcPr>
            <w:tcW w:w="856" w:type="pct"/>
            <w:vAlign w:val="center"/>
            <w:hideMark/>
          </w:tcPr>
          <w:p w14:paraId="52FB8E9F"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Nivel de Señal</w:t>
            </w:r>
          </w:p>
          <w:p w14:paraId="179B391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P</w:t>
            </w:r>
          </w:p>
        </w:tc>
        <w:tc>
          <w:tcPr>
            <w:tcW w:w="819" w:type="pct"/>
            <w:vAlign w:val="center"/>
            <w:hideMark/>
          </w:tcPr>
          <w:p w14:paraId="38EACEB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Ancho de Banda</w:t>
            </w:r>
          </w:p>
          <w:p w14:paraId="23096A1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B</w:t>
            </w:r>
          </w:p>
        </w:tc>
        <w:tc>
          <w:tcPr>
            <w:tcW w:w="1233" w:type="pct"/>
            <w:vAlign w:val="center"/>
            <w:hideMark/>
          </w:tcPr>
          <w:p w14:paraId="3B380139" w14:textId="77777777" w:rsidR="00807DC1" w:rsidRPr="00EB60B2" w:rsidRDefault="00807DC1" w:rsidP="00445448">
            <w:pPr>
              <w:pStyle w:val="Formatolibre"/>
              <w:spacing w:before="60" w:after="60" w:line="276" w:lineRule="auto"/>
              <w:jc w:val="center"/>
              <w:rPr>
                <w:rFonts w:ascii="ITC Avant Garde" w:hAnsi="ITC Avant Garde"/>
                <w:b/>
                <w:color w:val="000000" w:themeColor="text1"/>
                <w:sz w:val="20"/>
              </w:rPr>
            </w:pPr>
            <w:r w:rsidRPr="00EB60B2">
              <w:rPr>
                <w:rFonts w:ascii="ITC Avant Garde" w:hAnsi="ITC Avant Garde"/>
                <w:b/>
                <w:color w:val="000000" w:themeColor="text1"/>
                <w:sz w:val="20"/>
              </w:rPr>
              <w:t>Potencia Espectral</w:t>
            </w:r>
          </w:p>
          <w:p w14:paraId="6E93ADC3"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b/>
                <w:color w:val="000000" w:themeColor="text1"/>
                <w:sz w:val="20"/>
              </w:rPr>
              <w:t>P/B</w:t>
            </w:r>
          </w:p>
        </w:tc>
        <w:tc>
          <w:tcPr>
            <w:tcW w:w="414" w:type="pct"/>
            <w:hideMark/>
          </w:tcPr>
          <w:p w14:paraId="327E0BAD" w14:textId="77777777" w:rsidR="00807DC1" w:rsidRPr="00EB60B2" w:rsidRDefault="00807DC1" w:rsidP="00133356">
            <w:pPr>
              <w:pStyle w:val="Formatolibre"/>
              <w:jc w:val="center"/>
              <w:rPr>
                <w:rFonts w:ascii="ITC Avant Garde" w:hAnsi="ITC Avant Garde"/>
                <w:color w:val="000000" w:themeColor="text1"/>
                <w:sz w:val="20"/>
                <w:szCs w:val="24"/>
              </w:rPr>
            </w:pPr>
          </w:p>
        </w:tc>
      </w:tr>
      <w:tr w:rsidR="00AA54F7" w:rsidRPr="00EB60B2" w14:paraId="28A77260" w14:textId="77777777" w:rsidTr="00021E4A">
        <w:trPr>
          <w:trHeight w:val="439"/>
          <w:jc w:val="center"/>
        </w:trPr>
        <w:tc>
          <w:tcPr>
            <w:tcW w:w="799" w:type="pct"/>
            <w:hideMark/>
          </w:tcPr>
          <w:p w14:paraId="1DFC6D8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0,1 kHz</w:t>
            </w:r>
            <w:r w:rsidRPr="00EB60B2">
              <w:rPr>
                <w:rFonts w:ascii="ITC Avant Garde" w:hAnsi="ITC Avant Garde"/>
                <w:color w:val="000000" w:themeColor="text1"/>
                <w:sz w:val="20"/>
              </w:rPr>
              <w:br/>
              <w:t>1 kHz</w:t>
            </w:r>
          </w:p>
        </w:tc>
        <w:tc>
          <w:tcPr>
            <w:tcW w:w="879" w:type="pct"/>
            <w:hideMark/>
          </w:tcPr>
          <w:p w14:paraId="7803605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600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600 </w:t>
            </w:r>
            <w:r w:rsidRPr="00EB60B2">
              <w:rPr>
                <w:rFonts w:ascii="Calibri" w:hAnsi="Calibri" w:cs="Calibri"/>
                <w:color w:val="000000" w:themeColor="text1"/>
                <w:sz w:val="20"/>
              </w:rPr>
              <w:t>Ω</w:t>
            </w:r>
          </w:p>
        </w:tc>
        <w:tc>
          <w:tcPr>
            <w:tcW w:w="856" w:type="pct"/>
            <w:hideMark/>
          </w:tcPr>
          <w:p w14:paraId="349494B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-77,5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br/>
              <w:t xml:space="preserve">-77,5 </w:t>
            </w:r>
            <w:proofErr w:type="spellStart"/>
            <w:r w:rsidRPr="00EB60B2">
              <w:rPr>
                <w:rFonts w:ascii="ITC Avant Garde" w:hAnsi="ITC Avant Garde"/>
                <w:color w:val="000000" w:themeColor="text1"/>
                <w:sz w:val="20"/>
              </w:rPr>
              <w:t>dBm</w:t>
            </w:r>
            <w:proofErr w:type="spellEnd"/>
          </w:p>
        </w:tc>
        <w:tc>
          <w:tcPr>
            <w:tcW w:w="819" w:type="pct"/>
            <w:hideMark/>
          </w:tcPr>
          <w:p w14:paraId="431A34E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100 Hz</w:t>
            </w:r>
            <w:r w:rsidRPr="00EB60B2">
              <w:rPr>
                <w:rFonts w:ascii="ITC Avant Garde" w:hAnsi="ITC Avant Garde"/>
                <w:color w:val="000000" w:themeColor="text1"/>
                <w:sz w:val="20"/>
              </w:rPr>
              <w:br/>
              <w:t>100 Hz</w:t>
            </w:r>
          </w:p>
        </w:tc>
        <w:tc>
          <w:tcPr>
            <w:tcW w:w="1233" w:type="pct"/>
            <w:hideMark/>
          </w:tcPr>
          <w:p w14:paraId="5F6B740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-97,5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-97,5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p>
        </w:tc>
        <w:tc>
          <w:tcPr>
            <w:tcW w:w="414" w:type="pct"/>
            <w:vMerge w:val="restart"/>
            <w:hideMark/>
          </w:tcPr>
          <w:p w14:paraId="384E2327"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"X"</w:t>
            </w:r>
          </w:p>
        </w:tc>
      </w:tr>
      <w:tr w:rsidR="00AA54F7" w:rsidRPr="00EB60B2" w14:paraId="52BAD7F5" w14:textId="77777777" w:rsidTr="00021E4A">
        <w:trPr>
          <w:trHeight w:val="439"/>
          <w:jc w:val="center"/>
        </w:trPr>
        <w:tc>
          <w:tcPr>
            <w:tcW w:w="799" w:type="pct"/>
            <w:hideMark/>
          </w:tcPr>
          <w:p w14:paraId="3ADB933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kHz</w:t>
            </w:r>
            <w:r w:rsidRPr="00EB60B2">
              <w:rPr>
                <w:rFonts w:ascii="ITC Avant Garde" w:hAnsi="ITC Avant Garde"/>
                <w:color w:val="000000" w:themeColor="text1"/>
                <w:sz w:val="20"/>
              </w:rPr>
              <w:br/>
              <w:t>4 kHz</w:t>
            </w:r>
          </w:p>
        </w:tc>
        <w:tc>
          <w:tcPr>
            <w:tcW w:w="879" w:type="pct"/>
            <w:hideMark/>
          </w:tcPr>
          <w:p w14:paraId="14AC2DC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600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600 </w:t>
            </w:r>
            <w:r w:rsidRPr="00EB60B2">
              <w:rPr>
                <w:rFonts w:ascii="Calibri" w:hAnsi="Calibri" w:cs="Calibri"/>
                <w:color w:val="000000" w:themeColor="text1"/>
                <w:sz w:val="20"/>
              </w:rPr>
              <w:t>Ω</w:t>
            </w:r>
          </w:p>
        </w:tc>
        <w:tc>
          <w:tcPr>
            <w:tcW w:w="856" w:type="pct"/>
            <w:hideMark/>
          </w:tcPr>
          <w:p w14:paraId="2C6501FD"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-67,5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br/>
              <w:t xml:space="preserve">-67,5 </w:t>
            </w:r>
            <w:proofErr w:type="spellStart"/>
            <w:r w:rsidRPr="00EB60B2">
              <w:rPr>
                <w:rFonts w:ascii="ITC Avant Garde" w:hAnsi="ITC Avant Garde"/>
                <w:color w:val="000000" w:themeColor="text1"/>
                <w:sz w:val="20"/>
              </w:rPr>
              <w:t>dBm</w:t>
            </w:r>
            <w:proofErr w:type="spellEnd"/>
          </w:p>
        </w:tc>
        <w:tc>
          <w:tcPr>
            <w:tcW w:w="819" w:type="pct"/>
            <w:hideMark/>
          </w:tcPr>
          <w:p w14:paraId="3A0A007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kHz</w:t>
            </w:r>
            <w:r w:rsidRPr="00EB60B2">
              <w:rPr>
                <w:rFonts w:ascii="ITC Avant Garde" w:hAnsi="ITC Avant Garde"/>
                <w:color w:val="000000" w:themeColor="text1"/>
                <w:sz w:val="20"/>
              </w:rPr>
              <w:br/>
              <w:t>1 kHz</w:t>
            </w:r>
          </w:p>
        </w:tc>
        <w:tc>
          <w:tcPr>
            <w:tcW w:w="1233" w:type="pct"/>
            <w:hideMark/>
          </w:tcPr>
          <w:p w14:paraId="2CC04F2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-97,5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-97,5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p>
        </w:tc>
        <w:tc>
          <w:tcPr>
            <w:tcW w:w="414" w:type="pct"/>
            <w:vMerge/>
            <w:hideMark/>
          </w:tcPr>
          <w:p w14:paraId="68A9BCBF"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p>
        </w:tc>
      </w:tr>
      <w:tr w:rsidR="00AA54F7" w:rsidRPr="00893D76" w14:paraId="7A6E1FF0" w14:textId="77777777" w:rsidTr="008E2BA7">
        <w:trPr>
          <w:trHeight w:val="563"/>
          <w:jc w:val="center"/>
        </w:trPr>
        <w:tc>
          <w:tcPr>
            <w:tcW w:w="799" w:type="pct"/>
            <w:hideMark/>
          </w:tcPr>
          <w:p w14:paraId="64FBB36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4 kHz</w:t>
            </w:r>
            <w:r w:rsidRPr="00EB60B2">
              <w:rPr>
                <w:rFonts w:ascii="ITC Avant Garde" w:hAnsi="ITC Avant Garde"/>
                <w:color w:val="000000" w:themeColor="text1"/>
                <w:sz w:val="20"/>
              </w:rPr>
              <w:br/>
              <w:t>80 kHz</w:t>
            </w:r>
            <w:r w:rsidRPr="00EB60B2">
              <w:rPr>
                <w:rFonts w:ascii="ITC Avant Garde" w:hAnsi="ITC Avant Garde"/>
                <w:color w:val="000000" w:themeColor="text1"/>
                <w:sz w:val="20"/>
              </w:rPr>
              <w:br/>
              <w:t>137,9 kHz</w:t>
            </w:r>
            <w:r w:rsidRPr="00EB60B2">
              <w:rPr>
                <w:rFonts w:ascii="ITC Avant Garde" w:hAnsi="ITC Avant Garde"/>
                <w:color w:val="000000" w:themeColor="text1"/>
                <w:sz w:val="20"/>
              </w:rPr>
              <w:br/>
              <w:t>138 kHz</w:t>
            </w:r>
            <w:r w:rsidRPr="00EB60B2">
              <w:rPr>
                <w:rFonts w:ascii="ITC Avant Garde" w:hAnsi="ITC Avant Garde"/>
                <w:color w:val="000000" w:themeColor="text1"/>
                <w:sz w:val="20"/>
              </w:rPr>
              <w:br/>
              <w:t>1 104 kHz</w:t>
            </w:r>
            <w:r w:rsidRPr="00EB60B2">
              <w:rPr>
                <w:rFonts w:ascii="ITC Avant Garde" w:hAnsi="ITC Avant Garde"/>
                <w:color w:val="000000" w:themeColor="text1"/>
                <w:sz w:val="20"/>
              </w:rPr>
              <w:br/>
              <w:t>3 093 kHz</w:t>
            </w:r>
            <w:r w:rsidRPr="00EB60B2">
              <w:rPr>
                <w:rFonts w:ascii="ITC Avant Garde" w:hAnsi="ITC Avant Garde"/>
                <w:color w:val="000000" w:themeColor="text1"/>
                <w:sz w:val="20"/>
              </w:rPr>
              <w:br/>
            </w:r>
            <w:r w:rsidRPr="00EB60B2">
              <w:rPr>
                <w:rFonts w:ascii="ITC Avant Garde" w:hAnsi="ITC Avant Garde"/>
                <w:color w:val="000000" w:themeColor="text1"/>
                <w:sz w:val="20"/>
              </w:rPr>
              <w:lastRenderedPageBreak/>
              <w:t>11 040 kHz</w:t>
            </w:r>
            <w:r w:rsidRPr="00EB60B2">
              <w:rPr>
                <w:rFonts w:ascii="ITC Avant Garde" w:hAnsi="ITC Avant Garde"/>
                <w:color w:val="000000" w:themeColor="text1"/>
                <w:sz w:val="20"/>
              </w:rPr>
              <w:br/>
              <w:t>30 000 kHz</w:t>
            </w:r>
          </w:p>
        </w:tc>
        <w:tc>
          <w:tcPr>
            <w:tcW w:w="879" w:type="pct"/>
            <w:hideMark/>
          </w:tcPr>
          <w:p w14:paraId="271EA21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lastRenderedPageBreak/>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r>
            <w:r w:rsidRPr="00EB60B2">
              <w:rPr>
                <w:rFonts w:ascii="ITC Avant Garde" w:hAnsi="ITC Avant Garde"/>
                <w:color w:val="000000" w:themeColor="text1"/>
                <w:sz w:val="20"/>
              </w:rPr>
              <w:lastRenderedPageBreak/>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5D3CB86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 xml:space="preserve">-52,5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-32,5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-4,2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+3,5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+3,5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-50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 xml:space="preserve">-50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-50 </w:t>
            </w:r>
            <w:proofErr w:type="spellStart"/>
            <w:r w:rsidRPr="00EB60B2">
              <w:rPr>
                <w:rFonts w:ascii="ITC Avant Garde" w:hAnsi="ITC Avant Garde"/>
                <w:color w:val="000000" w:themeColor="text1"/>
                <w:sz w:val="20"/>
                <w:lang w:val="en-US"/>
              </w:rPr>
              <w:t>dBm</w:t>
            </w:r>
            <w:proofErr w:type="spellEnd"/>
          </w:p>
        </w:tc>
        <w:tc>
          <w:tcPr>
            <w:tcW w:w="819" w:type="pct"/>
            <w:hideMark/>
          </w:tcPr>
          <w:p w14:paraId="7D7BFB4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t>10 kHz</w:t>
            </w:r>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10 kHz</w:t>
            </w:r>
            <w:r w:rsidRPr="00EB60B2">
              <w:rPr>
                <w:rFonts w:ascii="ITC Avant Garde" w:hAnsi="ITC Avant Garde"/>
                <w:color w:val="000000" w:themeColor="text1"/>
                <w:sz w:val="20"/>
                <w:lang w:val="en-US"/>
              </w:rPr>
              <w:br/>
              <w:t>10 kHz</w:t>
            </w:r>
          </w:p>
        </w:tc>
        <w:tc>
          <w:tcPr>
            <w:tcW w:w="1233" w:type="pct"/>
            <w:hideMark/>
          </w:tcPr>
          <w:p w14:paraId="18647A50"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lastRenderedPageBreak/>
              <w:t xml:space="preserve">-92,5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-72,5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-44,2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-36,5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-36,5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-90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r>
            <w:r w:rsidRPr="00EB60B2">
              <w:rPr>
                <w:rFonts w:ascii="ITC Avant Garde" w:hAnsi="ITC Avant Garde"/>
                <w:color w:val="000000" w:themeColor="text1"/>
                <w:sz w:val="20"/>
                <w:lang w:val="en-US"/>
              </w:rPr>
              <w:lastRenderedPageBreak/>
              <w:t xml:space="preserve">-90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r w:rsidRPr="00EB60B2">
              <w:rPr>
                <w:rFonts w:ascii="ITC Avant Garde" w:hAnsi="ITC Avant Garde"/>
                <w:color w:val="000000" w:themeColor="text1"/>
                <w:sz w:val="20"/>
                <w:lang w:val="en-US"/>
              </w:rPr>
              <w:br/>
              <w:t xml:space="preserve">-90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t>/Hz</w:t>
            </w:r>
          </w:p>
        </w:tc>
        <w:tc>
          <w:tcPr>
            <w:tcW w:w="414" w:type="pct"/>
            <w:hideMark/>
          </w:tcPr>
          <w:p w14:paraId="61B51186" w14:textId="77777777" w:rsidR="00807DC1" w:rsidRPr="00EB60B2" w:rsidRDefault="00807DC1" w:rsidP="00445448">
            <w:pPr>
              <w:pStyle w:val="Formatolibre"/>
              <w:spacing w:after="200" w:line="276" w:lineRule="auto"/>
              <w:jc w:val="center"/>
              <w:rPr>
                <w:rFonts w:ascii="ITC Avant Garde" w:hAnsi="ITC Avant Garde"/>
                <w:color w:val="000000" w:themeColor="text1"/>
                <w:sz w:val="20"/>
                <w:lang w:val="en-US"/>
              </w:rPr>
            </w:pPr>
          </w:p>
        </w:tc>
      </w:tr>
      <w:tr w:rsidR="00AA54F7" w:rsidRPr="00EB60B2" w14:paraId="0A9A8610" w14:textId="77777777" w:rsidTr="00021E4A">
        <w:trPr>
          <w:trHeight w:val="693"/>
          <w:jc w:val="center"/>
        </w:trPr>
        <w:tc>
          <w:tcPr>
            <w:tcW w:w="799" w:type="pct"/>
            <w:hideMark/>
          </w:tcPr>
          <w:p w14:paraId="6DCC275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lastRenderedPageBreak/>
              <w:t>170 kHz</w:t>
            </w:r>
            <w:r w:rsidRPr="00EB60B2">
              <w:rPr>
                <w:rFonts w:ascii="ITC Avant Garde" w:hAnsi="ITC Avant Garde"/>
                <w:color w:val="000000" w:themeColor="text1"/>
                <w:sz w:val="20"/>
              </w:rPr>
              <w:br/>
              <w:t>1 104 kHz</w:t>
            </w:r>
            <w:r w:rsidRPr="00EB60B2">
              <w:rPr>
                <w:rFonts w:ascii="ITC Avant Garde" w:hAnsi="ITC Avant Garde"/>
                <w:color w:val="000000" w:themeColor="text1"/>
                <w:sz w:val="20"/>
              </w:rPr>
              <w:br/>
              <w:t>3 093 kHz</w:t>
            </w:r>
          </w:p>
        </w:tc>
        <w:tc>
          <w:tcPr>
            <w:tcW w:w="879" w:type="pct"/>
            <w:hideMark/>
          </w:tcPr>
          <w:p w14:paraId="4C0EC0EC"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6D0C091B"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lang w:val="en-US"/>
              </w:rPr>
            </w:pPr>
            <w:r w:rsidRPr="00EB60B2">
              <w:rPr>
                <w:rFonts w:ascii="ITC Avant Garde" w:hAnsi="ITC Avant Garde"/>
                <w:color w:val="000000" w:themeColor="text1"/>
                <w:sz w:val="20"/>
                <w:lang w:val="en-US"/>
              </w:rPr>
              <w:t xml:space="preserve">P0 + 50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P0 + 50 </w:t>
            </w:r>
            <w:proofErr w:type="spellStart"/>
            <w:r w:rsidRPr="00EB60B2">
              <w:rPr>
                <w:rFonts w:ascii="ITC Avant Garde" w:hAnsi="ITC Avant Garde"/>
                <w:color w:val="000000" w:themeColor="text1"/>
                <w:sz w:val="20"/>
                <w:lang w:val="en-US"/>
              </w:rPr>
              <w:t>dBm</w:t>
            </w:r>
            <w:proofErr w:type="spellEnd"/>
            <w:r w:rsidRPr="00EB60B2">
              <w:rPr>
                <w:rFonts w:ascii="ITC Avant Garde" w:hAnsi="ITC Avant Garde"/>
                <w:color w:val="000000" w:themeColor="text1"/>
                <w:sz w:val="20"/>
                <w:lang w:val="en-US"/>
              </w:rPr>
              <w:br/>
              <w:t xml:space="preserve">-40 </w:t>
            </w:r>
            <w:proofErr w:type="spellStart"/>
            <w:r w:rsidRPr="00EB60B2">
              <w:rPr>
                <w:rFonts w:ascii="ITC Avant Garde" w:hAnsi="ITC Avant Garde"/>
                <w:color w:val="000000" w:themeColor="text1"/>
                <w:sz w:val="20"/>
                <w:lang w:val="en-US"/>
              </w:rPr>
              <w:t>dBm</w:t>
            </w:r>
            <w:proofErr w:type="spellEnd"/>
          </w:p>
        </w:tc>
        <w:tc>
          <w:tcPr>
            <w:tcW w:w="819" w:type="pct"/>
            <w:hideMark/>
          </w:tcPr>
          <w:p w14:paraId="01C635D1"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100 kHz</w:t>
            </w:r>
            <w:r w:rsidRPr="00EB60B2">
              <w:rPr>
                <w:rFonts w:ascii="ITC Avant Garde" w:hAnsi="ITC Avant Garde"/>
                <w:color w:val="000000" w:themeColor="text1"/>
                <w:sz w:val="20"/>
              </w:rPr>
              <w:br/>
              <w:t>100 kHz</w:t>
            </w:r>
            <w:r w:rsidRPr="00EB60B2">
              <w:rPr>
                <w:rFonts w:ascii="ITC Avant Garde" w:hAnsi="ITC Avant Garde"/>
                <w:color w:val="000000" w:themeColor="text1"/>
                <w:sz w:val="20"/>
              </w:rPr>
              <w:br/>
              <w:t>100 kHz</w:t>
            </w:r>
          </w:p>
        </w:tc>
        <w:tc>
          <w:tcPr>
            <w:tcW w:w="1233" w:type="pct"/>
            <w:hideMark/>
          </w:tcPr>
          <w:p w14:paraId="2C0B40B5"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P0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P0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-90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p>
        </w:tc>
        <w:tc>
          <w:tcPr>
            <w:tcW w:w="414" w:type="pct"/>
            <w:vMerge w:val="restart"/>
            <w:hideMark/>
          </w:tcPr>
          <w:p w14:paraId="46BE38EC" w14:textId="77777777" w:rsidR="00807DC1" w:rsidRPr="00EB60B2" w:rsidRDefault="00807DC1" w:rsidP="00445448">
            <w:pPr>
              <w:pStyle w:val="Formatolibre"/>
              <w:spacing w:after="20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"Y"</w:t>
            </w:r>
          </w:p>
        </w:tc>
      </w:tr>
      <w:tr w:rsidR="00AA54F7" w:rsidRPr="00EB60B2" w14:paraId="02A5883C" w14:textId="77777777" w:rsidTr="00021E4A">
        <w:trPr>
          <w:trHeight w:val="660"/>
          <w:jc w:val="center"/>
        </w:trPr>
        <w:tc>
          <w:tcPr>
            <w:tcW w:w="799" w:type="pct"/>
            <w:hideMark/>
          </w:tcPr>
          <w:p w14:paraId="6515BC7F"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3 093 kHz</w:t>
            </w:r>
            <w:r w:rsidRPr="00EB60B2">
              <w:rPr>
                <w:rFonts w:ascii="ITC Avant Garde" w:hAnsi="ITC Avant Garde"/>
                <w:color w:val="000000" w:themeColor="text1"/>
                <w:sz w:val="20"/>
              </w:rPr>
              <w:br/>
              <w:t>4 545 kHz</w:t>
            </w:r>
            <w:r w:rsidRPr="00EB60B2">
              <w:rPr>
                <w:rFonts w:ascii="ITC Avant Garde" w:hAnsi="ITC Avant Garde"/>
                <w:color w:val="000000" w:themeColor="text1"/>
                <w:sz w:val="20"/>
              </w:rPr>
              <w:br/>
              <w:t>30 000 kHz</w:t>
            </w:r>
          </w:p>
        </w:tc>
        <w:tc>
          <w:tcPr>
            <w:tcW w:w="879" w:type="pct"/>
            <w:hideMark/>
          </w:tcPr>
          <w:p w14:paraId="0DED462E"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r w:rsidRPr="00EB60B2">
              <w:rPr>
                <w:rFonts w:ascii="ITC Avant Garde" w:hAnsi="ITC Avant Garde"/>
                <w:color w:val="000000" w:themeColor="text1"/>
                <w:sz w:val="20"/>
              </w:rPr>
              <w:br/>
              <w:t xml:space="preserve">100 </w:t>
            </w:r>
            <w:r w:rsidRPr="00EB60B2">
              <w:rPr>
                <w:rFonts w:ascii="Calibri" w:hAnsi="Calibri" w:cs="Calibri"/>
                <w:color w:val="000000" w:themeColor="text1"/>
                <w:sz w:val="20"/>
              </w:rPr>
              <w:t>Ω</w:t>
            </w:r>
          </w:p>
        </w:tc>
        <w:tc>
          <w:tcPr>
            <w:tcW w:w="856" w:type="pct"/>
            <w:hideMark/>
          </w:tcPr>
          <w:p w14:paraId="62AA17B8"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-30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br/>
              <w:t xml:space="preserve">-50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br/>
              <w:t xml:space="preserve">-50 </w:t>
            </w:r>
            <w:proofErr w:type="spellStart"/>
            <w:r w:rsidRPr="00EB60B2">
              <w:rPr>
                <w:rFonts w:ascii="ITC Avant Garde" w:hAnsi="ITC Avant Garde"/>
                <w:color w:val="000000" w:themeColor="text1"/>
                <w:sz w:val="20"/>
              </w:rPr>
              <w:t>dBm</w:t>
            </w:r>
            <w:proofErr w:type="spellEnd"/>
          </w:p>
        </w:tc>
        <w:tc>
          <w:tcPr>
            <w:tcW w:w="819" w:type="pct"/>
            <w:hideMark/>
          </w:tcPr>
          <w:p w14:paraId="325CD2D9"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1 MHz</w:t>
            </w:r>
            <w:r w:rsidRPr="00EB60B2">
              <w:rPr>
                <w:rFonts w:ascii="ITC Avant Garde" w:hAnsi="ITC Avant Garde"/>
                <w:color w:val="000000" w:themeColor="text1"/>
                <w:sz w:val="20"/>
              </w:rPr>
              <w:br/>
              <w:t>1 MHz</w:t>
            </w:r>
            <w:r w:rsidRPr="00EB60B2">
              <w:rPr>
                <w:rFonts w:ascii="ITC Avant Garde" w:hAnsi="ITC Avant Garde"/>
                <w:color w:val="000000" w:themeColor="text1"/>
                <w:sz w:val="20"/>
              </w:rPr>
              <w:br/>
              <w:t>1 MHz</w:t>
            </w:r>
          </w:p>
        </w:tc>
        <w:tc>
          <w:tcPr>
            <w:tcW w:w="1233" w:type="pct"/>
            <w:hideMark/>
          </w:tcPr>
          <w:p w14:paraId="2E11A2FA" w14:textId="77777777" w:rsidR="00807DC1" w:rsidRPr="00EB60B2" w:rsidRDefault="00807DC1" w:rsidP="00445448">
            <w:pPr>
              <w:pStyle w:val="Formatolibre"/>
              <w:spacing w:before="60" w:after="60" w:line="276" w:lineRule="auto"/>
              <w:jc w:val="center"/>
              <w:rPr>
                <w:rFonts w:ascii="ITC Avant Garde" w:hAnsi="ITC Avant Garde"/>
                <w:color w:val="000000" w:themeColor="text1"/>
                <w:sz w:val="20"/>
              </w:rPr>
            </w:pPr>
            <w:r w:rsidRPr="00EB60B2">
              <w:rPr>
                <w:rFonts w:ascii="ITC Avant Garde" w:hAnsi="ITC Avant Garde"/>
                <w:color w:val="000000" w:themeColor="text1"/>
                <w:sz w:val="20"/>
              </w:rPr>
              <w:t xml:space="preserve">-90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-110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r w:rsidRPr="00EB60B2">
              <w:rPr>
                <w:rFonts w:ascii="ITC Avant Garde" w:hAnsi="ITC Avant Garde"/>
                <w:color w:val="000000" w:themeColor="text1"/>
                <w:sz w:val="20"/>
              </w:rPr>
              <w:br/>
              <w:t xml:space="preserve">-110 </w:t>
            </w:r>
            <w:proofErr w:type="spellStart"/>
            <w:r w:rsidRPr="00EB60B2">
              <w:rPr>
                <w:rFonts w:ascii="ITC Avant Garde" w:hAnsi="ITC Avant Garde"/>
                <w:color w:val="000000" w:themeColor="text1"/>
                <w:sz w:val="20"/>
              </w:rPr>
              <w:t>dBm</w:t>
            </w:r>
            <w:proofErr w:type="spellEnd"/>
            <w:r w:rsidRPr="00EB60B2">
              <w:rPr>
                <w:rFonts w:ascii="ITC Avant Garde" w:hAnsi="ITC Avant Garde"/>
                <w:color w:val="000000" w:themeColor="text1"/>
                <w:sz w:val="20"/>
              </w:rPr>
              <w:t>/Hz</w:t>
            </w:r>
          </w:p>
        </w:tc>
        <w:tc>
          <w:tcPr>
            <w:tcW w:w="414" w:type="pct"/>
            <w:vMerge/>
            <w:hideMark/>
          </w:tcPr>
          <w:p w14:paraId="75A629FB" w14:textId="77777777" w:rsidR="00807DC1" w:rsidRPr="00EB60B2" w:rsidRDefault="00807DC1" w:rsidP="00133356">
            <w:pPr>
              <w:pStyle w:val="Formatolibre"/>
              <w:jc w:val="center"/>
              <w:rPr>
                <w:rFonts w:ascii="ITC Avant Garde" w:hAnsi="ITC Avant Garde"/>
                <w:color w:val="000000" w:themeColor="text1"/>
                <w:sz w:val="16"/>
                <w:szCs w:val="16"/>
              </w:rPr>
            </w:pPr>
          </w:p>
        </w:tc>
      </w:tr>
      <w:tr w:rsidR="00AA54F7" w:rsidRPr="00EB60B2" w14:paraId="7C64F70D" w14:textId="77777777" w:rsidTr="00021E4A">
        <w:trPr>
          <w:trHeight w:val="660"/>
          <w:jc w:val="center"/>
        </w:trPr>
        <w:tc>
          <w:tcPr>
            <w:tcW w:w="5000" w:type="pct"/>
            <w:gridSpan w:val="6"/>
            <w:hideMark/>
          </w:tcPr>
          <w:p w14:paraId="6B5F26F2" w14:textId="7B817BA1" w:rsidR="00807DC1" w:rsidRPr="00EB60B2" w:rsidRDefault="00807DC1" w:rsidP="00445448">
            <w:pPr>
              <w:pStyle w:val="Formatolibre"/>
              <w:spacing w:before="60" w:after="200" w:line="276" w:lineRule="auto"/>
              <w:jc w:val="both"/>
              <w:rPr>
                <w:rFonts w:ascii="ITC Avant Garde" w:hAnsi="ITC Avant Garde"/>
                <w:color w:val="000000" w:themeColor="text1"/>
                <w:sz w:val="16"/>
                <w:szCs w:val="16"/>
              </w:rPr>
            </w:pPr>
            <w:r w:rsidRPr="00EB60B2">
              <w:rPr>
                <w:rFonts w:ascii="ITC Avant Garde" w:hAnsi="ITC Avant Garde"/>
                <w:color w:val="000000" w:themeColor="text1"/>
                <w:sz w:val="18"/>
                <w:szCs w:val="18"/>
              </w:rPr>
              <w:t xml:space="preserve">NOTA: Los valores del parámetro P0 dependen de la potencia recibida en la dirección </w:t>
            </w:r>
            <w:proofErr w:type="spellStart"/>
            <w:r w:rsidRPr="00EB60B2">
              <w:rPr>
                <w:rFonts w:ascii="ITC Avant Garde" w:hAnsi="ITC Avant Garde" w:cs="Arial"/>
                <w:i/>
                <w:color w:val="000000" w:themeColor="text1"/>
                <w:sz w:val="18"/>
                <w:szCs w:val="18"/>
              </w:rPr>
              <w:t>Upstream</w:t>
            </w:r>
            <w:proofErr w:type="spellEnd"/>
            <w:r w:rsidRPr="00EB60B2">
              <w:rPr>
                <w:rFonts w:ascii="ITC Avant Garde" w:hAnsi="ITC Avant Garde"/>
                <w:color w:val="000000" w:themeColor="text1"/>
                <w:sz w:val="18"/>
                <w:szCs w:val="18"/>
              </w:rPr>
              <w:t>, de acuerdo con lo siguiente:</w:t>
            </w:r>
          </w:p>
          <w:tbl>
            <w:tblPr>
              <w:tblStyle w:val="Tablaconcuadrcula"/>
              <w:tblW w:w="8644" w:type="dxa"/>
              <w:tblInd w:w="16" w:type="dxa"/>
              <w:tblLayout w:type="fixed"/>
              <w:tblLook w:val="04A0" w:firstRow="1" w:lastRow="0" w:firstColumn="1" w:lastColumn="0" w:noHBand="0" w:noVBand="1"/>
            </w:tblPr>
            <w:tblGrid>
              <w:gridCol w:w="4019"/>
              <w:gridCol w:w="659"/>
              <w:gridCol w:w="659"/>
              <w:gridCol w:w="659"/>
              <w:gridCol w:w="659"/>
              <w:gridCol w:w="659"/>
              <w:gridCol w:w="659"/>
              <w:gridCol w:w="671"/>
            </w:tblGrid>
            <w:tr w:rsidR="00AA54F7" w:rsidRPr="00EB60B2" w14:paraId="33A13990" w14:textId="77777777" w:rsidTr="00021E4A">
              <w:trPr>
                <w:trHeight w:val="200"/>
              </w:trPr>
              <w:tc>
                <w:tcPr>
                  <w:tcW w:w="4019" w:type="dxa"/>
                </w:tcPr>
                <w:p w14:paraId="3C66103E" w14:textId="77777777" w:rsidR="00807DC1" w:rsidRPr="00EB60B2" w:rsidRDefault="00807DC1" w:rsidP="00445448">
                  <w:pPr>
                    <w:pStyle w:val="Formatolibre"/>
                    <w:spacing w:before="60" w:after="60" w:line="276" w:lineRule="auto"/>
                    <w:jc w:val="both"/>
                    <w:rPr>
                      <w:rFonts w:ascii="ITC Avant Garde" w:hAnsi="ITC Avant Garde"/>
                      <w:b/>
                      <w:color w:val="000000" w:themeColor="text1"/>
                      <w:sz w:val="18"/>
                      <w:szCs w:val="18"/>
                    </w:rPr>
                  </w:pPr>
                  <w:r w:rsidRPr="00EB60B2">
                    <w:rPr>
                      <w:rFonts w:ascii="ITC Avant Garde" w:hAnsi="ITC Avant Garde"/>
                      <w:b/>
                      <w:color w:val="000000" w:themeColor="text1"/>
                      <w:sz w:val="18"/>
                      <w:szCs w:val="18"/>
                    </w:rPr>
                    <w:t xml:space="preserve">Potencia recibida en </w:t>
                  </w:r>
                  <w:proofErr w:type="spellStart"/>
                  <w:r w:rsidRPr="00EB60B2">
                    <w:rPr>
                      <w:rFonts w:ascii="ITC Avant Garde" w:hAnsi="ITC Avant Garde" w:cs="Arial"/>
                      <w:b/>
                      <w:i/>
                      <w:color w:val="000000" w:themeColor="text1"/>
                      <w:sz w:val="18"/>
                      <w:szCs w:val="18"/>
                    </w:rPr>
                    <w:t>Upstream</w:t>
                  </w:r>
                  <w:proofErr w:type="spellEnd"/>
                  <w:r w:rsidRPr="00EB60B2">
                    <w:rPr>
                      <w:rFonts w:ascii="ITC Avant Garde" w:hAnsi="ITC Avant Garde"/>
                      <w:b/>
                      <w:color w:val="000000" w:themeColor="text1"/>
                      <w:sz w:val="18"/>
                      <w:szCs w:val="18"/>
                    </w:rPr>
                    <w:t xml:space="preserve"> (</w:t>
                  </w:r>
                  <w:proofErr w:type="spellStart"/>
                  <w:r w:rsidRPr="00EB60B2">
                    <w:rPr>
                      <w:rFonts w:ascii="ITC Avant Garde" w:hAnsi="ITC Avant Garde"/>
                      <w:b/>
                      <w:color w:val="000000" w:themeColor="text1"/>
                      <w:sz w:val="18"/>
                      <w:szCs w:val="18"/>
                    </w:rPr>
                    <w:t>dBm</w:t>
                  </w:r>
                  <w:proofErr w:type="spellEnd"/>
                  <w:r w:rsidRPr="00EB60B2">
                    <w:rPr>
                      <w:rFonts w:ascii="ITC Avant Garde" w:hAnsi="ITC Avant Garde"/>
                      <w:b/>
                      <w:color w:val="000000" w:themeColor="text1"/>
                      <w:sz w:val="18"/>
                      <w:szCs w:val="18"/>
                    </w:rPr>
                    <w:t>)</w:t>
                  </w:r>
                </w:p>
              </w:tc>
              <w:tc>
                <w:tcPr>
                  <w:tcW w:w="659" w:type="dxa"/>
                </w:tcPr>
                <w:p w14:paraId="3289FDF4"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&lt;3</w:t>
                  </w:r>
                </w:p>
              </w:tc>
              <w:tc>
                <w:tcPr>
                  <w:tcW w:w="659" w:type="dxa"/>
                </w:tcPr>
                <w:p w14:paraId="72E054E7"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&lt;4</w:t>
                  </w:r>
                </w:p>
              </w:tc>
              <w:tc>
                <w:tcPr>
                  <w:tcW w:w="659" w:type="dxa"/>
                </w:tcPr>
                <w:p w14:paraId="232604E6"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&lt;5</w:t>
                  </w:r>
                </w:p>
              </w:tc>
              <w:tc>
                <w:tcPr>
                  <w:tcW w:w="659" w:type="dxa"/>
                </w:tcPr>
                <w:p w14:paraId="0496C373"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&lt;6</w:t>
                  </w:r>
                </w:p>
              </w:tc>
              <w:tc>
                <w:tcPr>
                  <w:tcW w:w="659" w:type="dxa"/>
                </w:tcPr>
                <w:p w14:paraId="26D4C8BA"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&lt;7</w:t>
                  </w:r>
                </w:p>
              </w:tc>
              <w:tc>
                <w:tcPr>
                  <w:tcW w:w="659" w:type="dxa"/>
                </w:tcPr>
                <w:p w14:paraId="4C255904"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&lt;8</w:t>
                  </w:r>
                </w:p>
              </w:tc>
              <w:tc>
                <w:tcPr>
                  <w:tcW w:w="671" w:type="dxa"/>
                </w:tcPr>
                <w:p w14:paraId="4FD4D94D"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&lt;9</w:t>
                  </w:r>
                </w:p>
              </w:tc>
            </w:tr>
            <w:tr w:rsidR="00AA54F7" w:rsidRPr="00EB60B2" w14:paraId="59B47E2A" w14:textId="77777777" w:rsidTr="00021E4A">
              <w:trPr>
                <w:trHeight w:val="200"/>
              </w:trPr>
              <w:tc>
                <w:tcPr>
                  <w:tcW w:w="4019" w:type="dxa"/>
                </w:tcPr>
                <w:p w14:paraId="4B2A13F1" w14:textId="77777777" w:rsidR="00807DC1" w:rsidRPr="00EB60B2" w:rsidRDefault="00807DC1" w:rsidP="00445448">
                  <w:pPr>
                    <w:pStyle w:val="Formatolibre"/>
                    <w:spacing w:before="60" w:after="60" w:line="276" w:lineRule="auto"/>
                    <w:jc w:val="both"/>
                    <w:rPr>
                      <w:rFonts w:ascii="ITC Avant Garde" w:hAnsi="ITC Avant Garde"/>
                      <w:b/>
                      <w:color w:val="000000" w:themeColor="text1"/>
                      <w:sz w:val="18"/>
                      <w:szCs w:val="18"/>
                    </w:rPr>
                  </w:pPr>
                  <w:r w:rsidRPr="00EB60B2">
                    <w:rPr>
                      <w:rFonts w:ascii="ITC Avant Garde" w:hAnsi="ITC Avant Garde"/>
                      <w:b/>
                      <w:color w:val="000000" w:themeColor="text1"/>
                      <w:sz w:val="18"/>
                      <w:szCs w:val="18"/>
                    </w:rPr>
                    <w:t>P0 (</w:t>
                  </w:r>
                  <w:proofErr w:type="spellStart"/>
                  <w:r w:rsidRPr="00EB60B2">
                    <w:rPr>
                      <w:rFonts w:ascii="ITC Avant Garde" w:hAnsi="ITC Avant Garde"/>
                      <w:b/>
                      <w:color w:val="000000" w:themeColor="text1"/>
                      <w:sz w:val="18"/>
                      <w:szCs w:val="18"/>
                    </w:rPr>
                    <w:t>dBm</w:t>
                  </w:r>
                  <w:proofErr w:type="spellEnd"/>
                  <w:r w:rsidRPr="00EB60B2">
                    <w:rPr>
                      <w:rFonts w:ascii="ITC Avant Garde" w:hAnsi="ITC Avant Garde"/>
                      <w:b/>
                      <w:color w:val="000000" w:themeColor="text1"/>
                      <w:sz w:val="18"/>
                      <w:szCs w:val="18"/>
                    </w:rPr>
                    <w:t>/Hz)</w:t>
                  </w:r>
                </w:p>
              </w:tc>
              <w:tc>
                <w:tcPr>
                  <w:tcW w:w="659" w:type="dxa"/>
                </w:tcPr>
                <w:p w14:paraId="284BDB18"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-40</w:t>
                  </w:r>
                </w:p>
              </w:tc>
              <w:tc>
                <w:tcPr>
                  <w:tcW w:w="659" w:type="dxa"/>
                </w:tcPr>
                <w:p w14:paraId="0120F9B2"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-42</w:t>
                  </w:r>
                </w:p>
              </w:tc>
              <w:tc>
                <w:tcPr>
                  <w:tcW w:w="659" w:type="dxa"/>
                </w:tcPr>
                <w:p w14:paraId="6917CA33"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-44</w:t>
                  </w:r>
                </w:p>
              </w:tc>
              <w:tc>
                <w:tcPr>
                  <w:tcW w:w="659" w:type="dxa"/>
                </w:tcPr>
                <w:p w14:paraId="50B4EAA2"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-46</w:t>
                  </w:r>
                </w:p>
              </w:tc>
              <w:tc>
                <w:tcPr>
                  <w:tcW w:w="659" w:type="dxa"/>
                </w:tcPr>
                <w:p w14:paraId="479A2191"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-48</w:t>
                  </w:r>
                </w:p>
              </w:tc>
              <w:tc>
                <w:tcPr>
                  <w:tcW w:w="659" w:type="dxa"/>
                </w:tcPr>
                <w:p w14:paraId="7F0693E9"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-50</w:t>
                  </w:r>
                </w:p>
              </w:tc>
              <w:tc>
                <w:tcPr>
                  <w:tcW w:w="671" w:type="dxa"/>
                </w:tcPr>
                <w:p w14:paraId="3A65427D" w14:textId="77777777" w:rsidR="00807DC1" w:rsidRPr="00EB60B2" w:rsidRDefault="00807DC1" w:rsidP="00445448">
                  <w:pPr>
                    <w:pStyle w:val="Formatolibre"/>
                    <w:spacing w:before="60" w:after="60" w:line="276" w:lineRule="auto"/>
                    <w:jc w:val="both"/>
                    <w:rPr>
                      <w:rFonts w:ascii="ITC Avant Garde" w:hAnsi="ITC Avant Garde"/>
                      <w:color w:val="000000" w:themeColor="text1"/>
                      <w:sz w:val="18"/>
                      <w:szCs w:val="18"/>
                    </w:rPr>
                  </w:pPr>
                  <w:r w:rsidRPr="00EB60B2">
                    <w:rPr>
                      <w:rFonts w:ascii="ITC Avant Garde" w:hAnsi="ITC Avant Garde"/>
                      <w:color w:val="000000" w:themeColor="text1"/>
                      <w:sz w:val="18"/>
                      <w:szCs w:val="18"/>
                    </w:rPr>
                    <w:t>-52</w:t>
                  </w:r>
                </w:p>
              </w:tc>
            </w:tr>
          </w:tbl>
          <w:p w14:paraId="7C58F968" w14:textId="77777777" w:rsidR="00807DC1" w:rsidRPr="00EB60B2" w:rsidRDefault="00807DC1" w:rsidP="00133356">
            <w:pPr>
              <w:pStyle w:val="Formatolibre"/>
              <w:jc w:val="both"/>
              <w:rPr>
                <w:rFonts w:ascii="ITC Avant Garde" w:hAnsi="ITC Avant Garde"/>
                <w:color w:val="000000" w:themeColor="text1"/>
                <w:sz w:val="16"/>
                <w:szCs w:val="16"/>
              </w:rPr>
            </w:pPr>
          </w:p>
        </w:tc>
      </w:tr>
    </w:tbl>
    <w:p w14:paraId="486699B2" w14:textId="77777777" w:rsidR="00807DC1" w:rsidRPr="00EB60B2" w:rsidRDefault="00807DC1" w:rsidP="00807DC1">
      <w:pPr>
        <w:pStyle w:val="Formatolibre"/>
        <w:jc w:val="both"/>
        <w:rPr>
          <w:rFonts w:ascii="ITC Avant Garde" w:hAnsi="ITC Avant Garde"/>
          <w:color w:val="000000" w:themeColor="text1"/>
          <w:szCs w:val="24"/>
          <w:lang w:val="es-MX"/>
        </w:rPr>
      </w:pPr>
    </w:p>
    <w:p w14:paraId="232311C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63C3AD3B" wp14:editId="70EE1435">
            <wp:extent cx="6125844" cy="2571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136D465A" w14:textId="77777777"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9 Potencia espectral para señales ADSL/POTS DMT en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 xml:space="preserve"> para los casos de P0</w:t>
      </w:r>
      <w:proofErr w:type="gramStart"/>
      <w:r w:rsidRPr="00EB60B2">
        <w:rPr>
          <w:rFonts w:ascii="ITC Avant Garde" w:hAnsi="ITC Avant Garde"/>
          <w:b/>
          <w:color w:val="000000" w:themeColor="text1"/>
          <w:sz w:val="22"/>
          <w:szCs w:val="22"/>
          <w:lang w:val="es-MX"/>
        </w:rPr>
        <w:t>=(</w:t>
      </w:r>
      <w:proofErr w:type="gramEnd"/>
      <w:r w:rsidRPr="00EB60B2">
        <w:rPr>
          <w:rFonts w:ascii="ITC Avant Garde" w:hAnsi="ITC Avant Garde"/>
          <w:b/>
          <w:color w:val="000000" w:themeColor="text1"/>
          <w:sz w:val="22"/>
          <w:szCs w:val="22"/>
          <w:lang w:val="es-MX"/>
        </w:rPr>
        <w:t xml:space="preserve">-40,-46,-52) </w:t>
      </w:r>
      <w:proofErr w:type="spellStart"/>
      <w:r w:rsidRPr="00EB60B2">
        <w:rPr>
          <w:rFonts w:ascii="ITC Avant Garde" w:hAnsi="ITC Avant Garde"/>
          <w:b/>
          <w:color w:val="000000" w:themeColor="text1"/>
          <w:sz w:val="22"/>
          <w:szCs w:val="22"/>
          <w:lang w:val="es-MX"/>
        </w:rPr>
        <w:t>dBm</w:t>
      </w:r>
      <w:proofErr w:type="spellEnd"/>
      <w:r w:rsidRPr="00EB60B2">
        <w:rPr>
          <w:rFonts w:ascii="ITC Avant Garde" w:hAnsi="ITC Avant Garde"/>
          <w:b/>
          <w:color w:val="000000" w:themeColor="text1"/>
          <w:sz w:val="22"/>
          <w:szCs w:val="22"/>
          <w:lang w:val="es-MX"/>
        </w:rPr>
        <w:t>/Hz.</w:t>
      </w:r>
    </w:p>
    <w:p w14:paraId="7DEBD2C2" w14:textId="77777777" w:rsidR="00807DC1" w:rsidRPr="00EB60B2" w:rsidRDefault="00807DC1" w:rsidP="00445448">
      <w:pPr>
        <w:pStyle w:val="Ttulo4"/>
        <w:numPr>
          <w:ilvl w:val="3"/>
          <w:numId w:val="5"/>
        </w:numPr>
        <w:spacing w:after="200" w:line="276" w:lineRule="auto"/>
        <w:rPr>
          <w:rFonts w:ascii="ITC Avant Garde" w:hAnsi="ITC Avant Garde"/>
          <w:color w:val="000000" w:themeColor="text1"/>
          <w:sz w:val="22"/>
          <w:szCs w:val="22"/>
        </w:rPr>
      </w:pPr>
      <w:proofErr w:type="spellStart"/>
      <w:r w:rsidRPr="00EB60B2">
        <w:rPr>
          <w:rFonts w:ascii="ITC Avant Garde" w:hAnsi="ITC Avant Garde"/>
          <w:i/>
          <w:color w:val="000000" w:themeColor="text1"/>
          <w:sz w:val="22"/>
          <w:szCs w:val="22"/>
        </w:rPr>
        <w:t>Upstream</w:t>
      </w:r>
      <w:proofErr w:type="spellEnd"/>
      <w:r w:rsidRPr="00EB60B2">
        <w:rPr>
          <w:rFonts w:ascii="ITC Avant Garde" w:hAnsi="ITC Avant Garde"/>
          <w:color w:val="000000" w:themeColor="text1"/>
          <w:sz w:val="22"/>
          <w:szCs w:val="22"/>
        </w:rPr>
        <w:t>.</w:t>
      </w:r>
    </w:p>
    <w:p w14:paraId="5BCF2DAB" w14:textId="77777777" w:rsidR="00807DC1" w:rsidRPr="00EB60B2" w:rsidRDefault="00807DC1" w:rsidP="00445448">
      <w:pPr>
        <w:pStyle w:val="IFTnormal"/>
      </w:pPr>
      <w:r w:rsidRPr="00EB60B2">
        <w:t xml:space="preserve">La Tabla 11 presenta los puntos de referencia límite definidos en la cláusula 11.2 de ETSI TR 101 830-1 V1.5.2 para la dirección </w:t>
      </w:r>
      <w:proofErr w:type="spellStart"/>
      <w:r w:rsidRPr="00EB60B2">
        <w:rPr>
          <w:rFonts w:cs="Arial"/>
          <w:i/>
        </w:rPr>
        <w:t>Upstream</w:t>
      </w:r>
      <w:proofErr w:type="spellEnd"/>
      <w:r w:rsidRPr="00EB60B2">
        <w:t>, mientras que la Figura 10 ilustra la forma de la densidad espectral de potencia para estas señales.</w:t>
      </w:r>
    </w:p>
    <w:p w14:paraId="4B1ED7E0" w14:textId="77777777" w:rsidR="00807DC1" w:rsidRPr="00EB60B2" w:rsidRDefault="00807DC1" w:rsidP="00445448">
      <w:pPr>
        <w:pStyle w:val="IFTnormal"/>
      </w:pPr>
      <w:r w:rsidRPr="00EB60B2">
        <w:t xml:space="preserve">Las señales de este tipo deben satisfacer simultáneamente los límites para los anchos de banda definidos mediante la etiqueta “X” así como los correspondientes a la </w:t>
      </w:r>
      <w:r w:rsidRPr="00EB60B2">
        <w:lastRenderedPageBreak/>
        <w:t>etiqueta “Y”, lo cual implica que para algunas frecuencias se deberán realizar mediciones con dos diferentes anchos de banda.</w:t>
      </w:r>
    </w:p>
    <w:p w14:paraId="07E55C3C" w14:textId="77777777" w:rsidR="00807DC1" w:rsidRPr="00EB60B2" w:rsidRDefault="00807DC1" w:rsidP="00445448">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11 Puntos de referencia límite de potencia de banda estrecha para señales ADSL/POTS DMT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tbl>
      <w:tblPr>
        <w:tblStyle w:val="Cuadrculadetablaclara"/>
        <w:tblW w:w="4398" w:type="pct"/>
        <w:jc w:val="center"/>
        <w:tblLayout w:type="fixed"/>
        <w:tblLook w:val="01E0" w:firstRow="1" w:lastRow="1" w:firstColumn="1" w:lastColumn="1" w:noHBand="0" w:noVBand="0"/>
      </w:tblPr>
      <w:tblGrid>
        <w:gridCol w:w="1389"/>
        <w:gridCol w:w="1522"/>
        <w:gridCol w:w="1484"/>
        <w:gridCol w:w="1581"/>
        <w:gridCol w:w="1427"/>
        <w:gridCol w:w="568"/>
      </w:tblGrid>
      <w:tr w:rsidR="00A22F1D" w:rsidRPr="008E2BA7" w14:paraId="11B1BC4C" w14:textId="77777777" w:rsidTr="008E2BA7">
        <w:trPr>
          <w:trHeight w:hRule="exact" w:val="815"/>
          <w:jc w:val="center"/>
        </w:trPr>
        <w:tc>
          <w:tcPr>
            <w:tcW w:w="871" w:type="pct"/>
            <w:vAlign w:val="center"/>
          </w:tcPr>
          <w:p w14:paraId="7D521484"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Frecuencia Central</w:t>
            </w:r>
          </w:p>
          <w:p w14:paraId="50E9FDEB"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f</w:t>
            </w:r>
          </w:p>
        </w:tc>
        <w:tc>
          <w:tcPr>
            <w:tcW w:w="955" w:type="pct"/>
            <w:vAlign w:val="center"/>
          </w:tcPr>
          <w:p w14:paraId="3BBF04DA"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Impedancia</w:t>
            </w:r>
          </w:p>
          <w:p w14:paraId="2A29E8ED"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R</w:t>
            </w:r>
          </w:p>
        </w:tc>
        <w:tc>
          <w:tcPr>
            <w:tcW w:w="931" w:type="pct"/>
            <w:vAlign w:val="center"/>
          </w:tcPr>
          <w:p w14:paraId="24D99BC0"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Nivel de Señal</w:t>
            </w:r>
          </w:p>
          <w:p w14:paraId="4B38CB73"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w:t>
            </w:r>
          </w:p>
        </w:tc>
        <w:tc>
          <w:tcPr>
            <w:tcW w:w="992" w:type="pct"/>
            <w:vAlign w:val="center"/>
          </w:tcPr>
          <w:p w14:paraId="5CE1C52E"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Ancho de Banda</w:t>
            </w:r>
          </w:p>
          <w:p w14:paraId="5C565DB6"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B</w:t>
            </w:r>
          </w:p>
        </w:tc>
        <w:tc>
          <w:tcPr>
            <w:tcW w:w="895" w:type="pct"/>
            <w:vAlign w:val="center"/>
          </w:tcPr>
          <w:p w14:paraId="7855ED73" w14:textId="77777777" w:rsidR="00A22F1D" w:rsidRPr="008E2BA7" w:rsidRDefault="00A22F1D" w:rsidP="008E2BA7">
            <w:pPr>
              <w:pStyle w:val="Formatolibre"/>
              <w:jc w:val="center"/>
              <w:rPr>
                <w:rFonts w:ascii="ITC Avant Garde" w:hAnsi="ITC Avant Garde"/>
                <w:b/>
                <w:color w:val="000000" w:themeColor="text1"/>
                <w:sz w:val="18"/>
                <w:szCs w:val="18"/>
              </w:rPr>
            </w:pPr>
            <w:r w:rsidRPr="008E2BA7">
              <w:rPr>
                <w:rFonts w:ascii="ITC Avant Garde" w:hAnsi="ITC Avant Garde"/>
                <w:b/>
                <w:color w:val="000000" w:themeColor="text1"/>
                <w:sz w:val="18"/>
                <w:szCs w:val="18"/>
              </w:rPr>
              <w:t>Potencia Espectral</w:t>
            </w:r>
          </w:p>
          <w:p w14:paraId="138348EB" w14:textId="77777777" w:rsidR="00A22F1D" w:rsidRPr="008E2BA7" w:rsidRDefault="00A22F1D" w:rsidP="008E2BA7">
            <w:pPr>
              <w:pStyle w:val="Formatolibre"/>
              <w:jc w:val="center"/>
              <w:rPr>
                <w:rFonts w:ascii="ITC Avant Garde" w:hAnsi="ITC Avant Garde"/>
                <w:color w:val="000000" w:themeColor="text1"/>
                <w:sz w:val="18"/>
                <w:szCs w:val="18"/>
              </w:rPr>
            </w:pPr>
            <w:r w:rsidRPr="008E2BA7">
              <w:rPr>
                <w:rFonts w:ascii="ITC Avant Garde" w:hAnsi="ITC Avant Garde"/>
                <w:b/>
                <w:color w:val="000000" w:themeColor="text1"/>
                <w:sz w:val="18"/>
                <w:szCs w:val="18"/>
              </w:rPr>
              <w:t>P/B</w:t>
            </w:r>
          </w:p>
        </w:tc>
        <w:tc>
          <w:tcPr>
            <w:tcW w:w="356" w:type="pct"/>
            <w:vAlign w:val="center"/>
          </w:tcPr>
          <w:p w14:paraId="2E9127D4" w14:textId="77777777" w:rsidR="00A22F1D" w:rsidRPr="008E2BA7" w:rsidRDefault="00A22F1D" w:rsidP="008E2BA7">
            <w:pPr>
              <w:pStyle w:val="Formatolibre"/>
              <w:jc w:val="center"/>
              <w:rPr>
                <w:rFonts w:ascii="ITC Avant Garde" w:hAnsi="ITC Avant Garde"/>
                <w:color w:val="000000" w:themeColor="text1"/>
                <w:sz w:val="18"/>
                <w:szCs w:val="18"/>
                <w:lang w:val="en-US"/>
              </w:rPr>
            </w:pPr>
          </w:p>
        </w:tc>
      </w:tr>
      <w:tr w:rsidR="00A22F1D" w:rsidRPr="008E2BA7" w14:paraId="14234AF0" w14:textId="77777777" w:rsidTr="008E2BA7">
        <w:trPr>
          <w:trHeight w:hRule="exact" w:val="661"/>
          <w:jc w:val="center"/>
        </w:trPr>
        <w:tc>
          <w:tcPr>
            <w:tcW w:w="871" w:type="pct"/>
          </w:tcPr>
          <w:p w14:paraId="6A915FA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0,1 kHz</w:t>
            </w:r>
          </w:p>
          <w:p w14:paraId="660EDA9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tc>
        <w:tc>
          <w:tcPr>
            <w:tcW w:w="955" w:type="pct"/>
          </w:tcPr>
          <w:p w14:paraId="62E5902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p w14:paraId="1BD8F1B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tc>
        <w:tc>
          <w:tcPr>
            <w:tcW w:w="931" w:type="pct"/>
          </w:tcPr>
          <w:p w14:paraId="6CBD5AA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-77,5 </w:t>
            </w:r>
            <w:proofErr w:type="spellStart"/>
            <w:r w:rsidRPr="008E2BA7">
              <w:rPr>
                <w:rFonts w:ascii="ITC Avant Garde" w:hAnsi="ITC Avant Garde"/>
                <w:color w:val="000000" w:themeColor="text1"/>
                <w:sz w:val="18"/>
                <w:szCs w:val="18"/>
                <w:lang w:val="en-US"/>
              </w:rPr>
              <w:t>dBm</w:t>
            </w:r>
            <w:proofErr w:type="spellEnd"/>
          </w:p>
          <w:p w14:paraId="374CD2A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-77,5 </w:t>
            </w:r>
            <w:proofErr w:type="spellStart"/>
            <w:r w:rsidRPr="008E2BA7">
              <w:rPr>
                <w:rFonts w:ascii="ITC Avant Garde" w:hAnsi="ITC Avant Garde"/>
                <w:color w:val="000000" w:themeColor="text1"/>
                <w:sz w:val="18"/>
                <w:szCs w:val="18"/>
                <w:lang w:val="en-US"/>
              </w:rPr>
              <w:t>dBm</w:t>
            </w:r>
            <w:proofErr w:type="spellEnd"/>
          </w:p>
        </w:tc>
        <w:tc>
          <w:tcPr>
            <w:tcW w:w="992" w:type="pct"/>
          </w:tcPr>
          <w:p w14:paraId="193B0E4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Hz</w:t>
            </w:r>
          </w:p>
          <w:p w14:paraId="09A005C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Hz</w:t>
            </w:r>
          </w:p>
        </w:tc>
        <w:tc>
          <w:tcPr>
            <w:tcW w:w="895" w:type="pct"/>
          </w:tcPr>
          <w:p w14:paraId="5B095A8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-97,5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10E4088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-97,5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tc>
        <w:tc>
          <w:tcPr>
            <w:tcW w:w="356" w:type="pct"/>
            <w:vMerge w:val="restart"/>
          </w:tcPr>
          <w:p w14:paraId="1728D29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"X"</w:t>
            </w:r>
          </w:p>
        </w:tc>
      </w:tr>
      <w:tr w:rsidR="00A22F1D" w:rsidRPr="008E2BA7" w14:paraId="308FA3C6" w14:textId="77777777" w:rsidTr="008E2BA7">
        <w:trPr>
          <w:trHeight w:hRule="exact" w:val="713"/>
          <w:jc w:val="center"/>
        </w:trPr>
        <w:tc>
          <w:tcPr>
            <w:tcW w:w="871" w:type="pct"/>
          </w:tcPr>
          <w:p w14:paraId="28FEA47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p w14:paraId="4BF93E4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 kHz</w:t>
            </w:r>
          </w:p>
        </w:tc>
        <w:tc>
          <w:tcPr>
            <w:tcW w:w="955" w:type="pct"/>
          </w:tcPr>
          <w:p w14:paraId="33D8099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p w14:paraId="01F46B6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600 </w:t>
            </w:r>
            <w:r w:rsidRPr="008E2BA7">
              <w:rPr>
                <w:rFonts w:ascii="Calibri" w:hAnsi="Calibri" w:cs="Calibri"/>
                <w:color w:val="000000" w:themeColor="text1"/>
                <w:sz w:val="18"/>
                <w:szCs w:val="18"/>
                <w:lang w:val="en-US"/>
              </w:rPr>
              <w:t>Ω</w:t>
            </w:r>
          </w:p>
        </w:tc>
        <w:tc>
          <w:tcPr>
            <w:tcW w:w="931" w:type="pct"/>
          </w:tcPr>
          <w:p w14:paraId="18C912D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-67,5 </w:t>
            </w:r>
            <w:proofErr w:type="spellStart"/>
            <w:r w:rsidRPr="008E2BA7">
              <w:rPr>
                <w:rFonts w:ascii="ITC Avant Garde" w:hAnsi="ITC Avant Garde"/>
                <w:color w:val="000000" w:themeColor="text1"/>
                <w:sz w:val="18"/>
                <w:szCs w:val="18"/>
                <w:lang w:val="en-US"/>
              </w:rPr>
              <w:t>dBm</w:t>
            </w:r>
            <w:proofErr w:type="spellEnd"/>
          </w:p>
          <w:p w14:paraId="74E422A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-67,5 </w:t>
            </w:r>
            <w:proofErr w:type="spellStart"/>
            <w:r w:rsidRPr="008E2BA7">
              <w:rPr>
                <w:rFonts w:ascii="ITC Avant Garde" w:hAnsi="ITC Avant Garde"/>
                <w:color w:val="000000" w:themeColor="text1"/>
                <w:sz w:val="18"/>
                <w:szCs w:val="18"/>
                <w:lang w:val="en-US"/>
              </w:rPr>
              <w:t>dBm</w:t>
            </w:r>
            <w:proofErr w:type="spellEnd"/>
          </w:p>
        </w:tc>
        <w:tc>
          <w:tcPr>
            <w:tcW w:w="992" w:type="pct"/>
          </w:tcPr>
          <w:p w14:paraId="6F11ACF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p w14:paraId="1425735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kHz</w:t>
            </w:r>
          </w:p>
        </w:tc>
        <w:tc>
          <w:tcPr>
            <w:tcW w:w="895" w:type="pct"/>
          </w:tcPr>
          <w:p w14:paraId="7BC6DB4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-97,5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16D7D4C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-97,5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tc>
        <w:tc>
          <w:tcPr>
            <w:tcW w:w="356" w:type="pct"/>
            <w:vMerge/>
          </w:tcPr>
          <w:p w14:paraId="710A3B3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893D76" w14:paraId="50BD3354" w14:textId="77777777" w:rsidTr="008E2BA7">
        <w:trPr>
          <w:trHeight w:hRule="exact" w:val="1984"/>
          <w:jc w:val="center"/>
        </w:trPr>
        <w:tc>
          <w:tcPr>
            <w:tcW w:w="871" w:type="pct"/>
          </w:tcPr>
          <w:p w14:paraId="118AAC4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4 kHz</w:t>
            </w:r>
          </w:p>
          <w:p w14:paraId="10003FB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25,875 kHz</w:t>
            </w:r>
          </w:p>
          <w:p w14:paraId="7498349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138 kHz</w:t>
            </w:r>
          </w:p>
          <w:p w14:paraId="0E26E6D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307 kHz</w:t>
            </w:r>
          </w:p>
          <w:p w14:paraId="0572995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11 040 kHz</w:t>
            </w:r>
          </w:p>
          <w:p w14:paraId="1871E3F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30 000 kHz</w:t>
            </w:r>
          </w:p>
        </w:tc>
        <w:tc>
          <w:tcPr>
            <w:tcW w:w="955" w:type="pct"/>
          </w:tcPr>
          <w:p w14:paraId="6443658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0899D97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113938C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5B44C04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7791394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194F890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1B488D6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-52,5 </w:t>
            </w:r>
            <w:proofErr w:type="spellStart"/>
            <w:r w:rsidRPr="008E2BA7">
              <w:rPr>
                <w:rFonts w:ascii="ITC Avant Garde" w:hAnsi="ITC Avant Garde"/>
                <w:color w:val="000000" w:themeColor="text1"/>
                <w:sz w:val="18"/>
                <w:szCs w:val="18"/>
                <w:lang w:val="en-US"/>
              </w:rPr>
              <w:t>dBm</w:t>
            </w:r>
            <w:proofErr w:type="spellEnd"/>
          </w:p>
          <w:p w14:paraId="4965D40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+5,5 </w:t>
            </w:r>
            <w:proofErr w:type="spellStart"/>
            <w:r w:rsidRPr="008E2BA7">
              <w:rPr>
                <w:rFonts w:ascii="ITC Avant Garde" w:hAnsi="ITC Avant Garde"/>
                <w:color w:val="000000" w:themeColor="text1"/>
                <w:sz w:val="18"/>
                <w:szCs w:val="18"/>
                <w:lang w:val="en-US"/>
              </w:rPr>
              <w:t>dBm</w:t>
            </w:r>
            <w:proofErr w:type="spellEnd"/>
          </w:p>
          <w:p w14:paraId="6283028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+5,5 </w:t>
            </w:r>
            <w:proofErr w:type="spellStart"/>
            <w:r w:rsidRPr="008E2BA7">
              <w:rPr>
                <w:rFonts w:ascii="ITC Avant Garde" w:hAnsi="ITC Avant Garde"/>
                <w:color w:val="000000" w:themeColor="text1"/>
                <w:sz w:val="18"/>
                <w:szCs w:val="18"/>
                <w:lang w:val="en-US"/>
              </w:rPr>
              <w:t>dBm</w:t>
            </w:r>
            <w:proofErr w:type="spellEnd"/>
          </w:p>
          <w:p w14:paraId="5705D36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p w14:paraId="158C241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p w14:paraId="3C520C2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tc>
        <w:tc>
          <w:tcPr>
            <w:tcW w:w="992" w:type="pct"/>
          </w:tcPr>
          <w:p w14:paraId="32A9270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1E4B493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49442DE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57A2B55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18148994"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p w14:paraId="66EEAF9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 kHz</w:t>
            </w:r>
          </w:p>
        </w:tc>
        <w:tc>
          <w:tcPr>
            <w:tcW w:w="895" w:type="pct"/>
          </w:tcPr>
          <w:p w14:paraId="6DD3BA0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-92,5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6E948DE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-34,5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5414144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-34,5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215BE24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5D03C35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746A81E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tc>
        <w:tc>
          <w:tcPr>
            <w:tcW w:w="356" w:type="pct"/>
            <w:vMerge/>
          </w:tcPr>
          <w:p w14:paraId="350660D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p>
        </w:tc>
      </w:tr>
      <w:tr w:rsidR="00A22F1D" w:rsidRPr="008E2BA7" w14:paraId="37416696" w14:textId="77777777" w:rsidTr="008E2BA7">
        <w:trPr>
          <w:trHeight w:hRule="exact" w:val="1276"/>
          <w:jc w:val="center"/>
        </w:trPr>
        <w:tc>
          <w:tcPr>
            <w:tcW w:w="871" w:type="pct"/>
          </w:tcPr>
          <w:p w14:paraId="0566EB9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60 kHz</w:t>
            </w:r>
          </w:p>
          <w:p w14:paraId="5868E40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138 kHz</w:t>
            </w:r>
          </w:p>
          <w:p w14:paraId="4B01017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307 kHz</w:t>
            </w:r>
          </w:p>
          <w:p w14:paraId="00A2F88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1 221 kHz</w:t>
            </w:r>
          </w:p>
        </w:tc>
        <w:tc>
          <w:tcPr>
            <w:tcW w:w="955" w:type="pct"/>
          </w:tcPr>
          <w:p w14:paraId="0725C81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4F78BFF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6668536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4B53BC0E"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66623CA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+12 </w:t>
            </w:r>
            <w:proofErr w:type="spellStart"/>
            <w:r w:rsidRPr="008E2BA7">
              <w:rPr>
                <w:rFonts w:ascii="ITC Avant Garde" w:hAnsi="ITC Avant Garde"/>
                <w:color w:val="000000" w:themeColor="text1"/>
                <w:sz w:val="18"/>
                <w:szCs w:val="18"/>
                <w:lang w:val="en-US"/>
              </w:rPr>
              <w:t>dBm</w:t>
            </w:r>
            <w:proofErr w:type="spellEnd"/>
          </w:p>
          <w:p w14:paraId="61BE9FA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+12 </w:t>
            </w:r>
            <w:proofErr w:type="spellStart"/>
            <w:r w:rsidRPr="008E2BA7">
              <w:rPr>
                <w:rFonts w:ascii="ITC Avant Garde" w:hAnsi="ITC Avant Garde"/>
                <w:color w:val="000000" w:themeColor="text1"/>
                <w:sz w:val="18"/>
                <w:szCs w:val="18"/>
                <w:lang w:val="en-US"/>
              </w:rPr>
              <w:t>dBm</w:t>
            </w:r>
            <w:proofErr w:type="spellEnd"/>
          </w:p>
          <w:p w14:paraId="68FF853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-40 </w:t>
            </w:r>
            <w:proofErr w:type="spellStart"/>
            <w:r w:rsidRPr="008E2BA7">
              <w:rPr>
                <w:rFonts w:ascii="ITC Avant Garde" w:hAnsi="ITC Avant Garde"/>
                <w:color w:val="000000" w:themeColor="text1"/>
                <w:sz w:val="18"/>
                <w:szCs w:val="18"/>
                <w:lang w:val="en-US"/>
              </w:rPr>
              <w:t>dBm</w:t>
            </w:r>
            <w:proofErr w:type="spellEnd"/>
          </w:p>
          <w:p w14:paraId="2DA7382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-40 </w:t>
            </w:r>
            <w:proofErr w:type="spellStart"/>
            <w:r w:rsidRPr="008E2BA7">
              <w:rPr>
                <w:rFonts w:ascii="ITC Avant Garde" w:hAnsi="ITC Avant Garde"/>
                <w:color w:val="000000" w:themeColor="text1"/>
                <w:sz w:val="18"/>
                <w:szCs w:val="18"/>
                <w:lang w:val="en-US"/>
              </w:rPr>
              <w:t>dBm</w:t>
            </w:r>
            <w:proofErr w:type="spellEnd"/>
          </w:p>
        </w:tc>
        <w:tc>
          <w:tcPr>
            <w:tcW w:w="992" w:type="pct"/>
          </w:tcPr>
          <w:p w14:paraId="0321CC1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42A06B3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1F3E38C3"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p w14:paraId="31144D2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100 kHz</w:t>
            </w:r>
          </w:p>
        </w:tc>
        <w:tc>
          <w:tcPr>
            <w:tcW w:w="895" w:type="pct"/>
          </w:tcPr>
          <w:p w14:paraId="72E0D9D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-38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3711CC9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-38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40E1D12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3222D13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tc>
        <w:tc>
          <w:tcPr>
            <w:tcW w:w="356" w:type="pct"/>
            <w:vMerge w:val="restart"/>
          </w:tcPr>
          <w:p w14:paraId="7CC1F0D7"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"Y"</w:t>
            </w:r>
          </w:p>
        </w:tc>
      </w:tr>
      <w:tr w:rsidR="00A22F1D" w:rsidRPr="008E2BA7" w14:paraId="76F8E588" w14:textId="77777777" w:rsidTr="008E2BA7">
        <w:trPr>
          <w:trHeight w:hRule="exact" w:val="1280"/>
          <w:jc w:val="center"/>
        </w:trPr>
        <w:tc>
          <w:tcPr>
            <w:tcW w:w="871" w:type="pct"/>
          </w:tcPr>
          <w:p w14:paraId="6309535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1 221 kHz</w:t>
            </w:r>
          </w:p>
          <w:p w14:paraId="77CF426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1 630 kHz</w:t>
            </w:r>
          </w:p>
          <w:p w14:paraId="6533C87A"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11 040 kHz</w:t>
            </w:r>
          </w:p>
          <w:p w14:paraId="0E9EE6C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30 000 kHz</w:t>
            </w:r>
          </w:p>
        </w:tc>
        <w:tc>
          <w:tcPr>
            <w:tcW w:w="955" w:type="pct"/>
          </w:tcPr>
          <w:p w14:paraId="0108672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3A6A8E4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24E1E3DC"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p w14:paraId="08EF439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100 </w:t>
            </w:r>
            <w:r w:rsidRPr="008E2BA7">
              <w:rPr>
                <w:rFonts w:ascii="Calibri" w:hAnsi="Calibri" w:cs="Calibri"/>
                <w:color w:val="000000" w:themeColor="text1"/>
                <w:sz w:val="18"/>
                <w:szCs w:val="18"/>
                <w:lang w:val="en-US"/>
              </w:rPr>
              <w:t>Ω</w:t>
            </w:r>
          </w:p>
        </w:tc>
        <w:tc>
          <w:tcPr>
            <w:tcW w:w="931" w:type="pct"/>
          </w:tcPr>
          <w:p w14:paraId="5E00DB6F"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-30 </w:t>
            </w:r>
            <w:proofErr w:type="spellStart"/>
            <w:r w:rsidRPr="008E2BA7">
              <w:rPr>
                <w:rFonts w:ascii="ITC Avant Garde" w:hAnsi="ITC Avant Garde"/>
                <w:color w:val="000000" w:themeColor="text1"/>
                <w:sz w:val="18"/>
                <w:szCs w:val="18"/>
                <w:lang w:val="en-US"/>
              </w:rPr>
              <w:t>dBm</w:t>
            </w:r>
            <w:proofErr w:type="spellEnd"/>
          </w:p>
          <w:p w14:paraId="61EF1A8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p w14:paraId="2CD9616B"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p w14:paraId="2A7B1E70"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-50 </w:t>
            </w:r>
            <w:proofErr w:type="spellStart"/>
            <w:r w:rsidRPr="008E2BA7">
              <w:rPr>
                <w:rFonts w:ascii="ITC Avant Garde" w:hAnsi="ITC Avant Garde"/>
                <w:color w:val="000000" w:themeColor="text1"/>
                <w:sz w:val="18"/>
                <w:szCs w:val="18"/>
                <w:lang w:val="en-US"/>
              </w:rPr>
              <w:t>dBm</w:t>
            </w:r>
            <w:proofErr w:type="spellEnd"/>
          </w:p>
        </w:tc>
        <w:tc>
          <w:tcPr>
            <w:tcW w:w="992" w:type="pct"/>
          </w:tcPr>
          <w:p w14:paraId="504B7CFD"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7B06C8A1"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4E4BB6B5"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p w14:paraId="49AD1F1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1 MHz</w:t>
            </w:r>
          </w:p>
        </w:tc>
        <w:tc>
          <w:tcPr>
            <w:tcW w:w="895" w:type="pct"/>
          </w:tcPr>
          <w:p w14:paraId="118E66F6"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-90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1F10A849"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-110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5D14C5D8"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-110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p w14:paraId="00F6DAB2" w14:textId="77777777" w:rsidR="00A22F1D" w:rsidRPr="008E2BA7" w:rsidRDefault="00A22F1D" w:rsidP="008E2BA7">
            <w:pPr>
              <w:pStyle w:val="Formatolibre"/>
              <w:spacing w:before="60" w:after="60" w:line="276" w:lineRule="auto"/>
              <w:jc w:val="center"/>
              <w:rPr>
                <w:rFonts w:ascii="ITC Avant Garde" w:hAnsi="ITC Avant Garde"/>
                <w:color w:val="000000" w:themeColor="text1"/>
                <w:sz w:val="18"/>
                <w:szCs w:val="18"/>
                <w:lang w:val="en-US"/>
              </w:rPr>
            </w:pPr>
            <w:r w:rsidRPr="008E2BA7">
              <w:rPr>
                <w:rFonts w:ascii="ITC Avant Garde" w:hAnsi="ITC Avant Garde"/>
                <w:color w:val="000000" w:themeColor="text1"/>
                <w:sz w:val="18"/>
                <w:szCs w:val="18"/>
                <w:lang w:val="en-US"/>
              </w:rPr>
              <w:t xml:space="preserve">-110 </w:t>
            </w:r>
            <w:proofErr w:type="spellStart"/>
            <w:r w:rsidRPr="008E2BA7">
              <w:rPr>
                <w:rFonts w:ascii="ITC Avant Garde" w:hAnsi="ITC Avant Garde"/>
                <w:color w:val="000000" w:themeColor="text1"/>
                <w:sz w:val="18"/>
                <w:szCs w:val="18"/>
                <w:lang w:val="en-US"/>
              </w:rPr>
              <w:t>dBm</w:t>
            </w:r>
            <w:proofErr w:type="spellEnd"/>
            <w:r w:rsidRPr="008E2BA7">
              <w:rPr>
                <w:rFonts w:ascii="ITC Avant Garde" w:hAnsi="ITC Avant Garde"/>
                <w:color w:val="000000" w:themeColor="text1"/>
                <w:sz w:val="18"/>
                <w:szCs w:val="18"/>
                <w:lang w:val="en-US"/>
              </w:rPr>
              <w:t>/Hz</w:t>
            </w:r>
          </w:p>
        </w:tc>
        <w:tc>
          <w:tcPr>
            <w:tcW w:w="356" w:type="pct"/>
            <w:vMerge/>
          </w:tcPr>
          <w:p w14:paraId="19308F5F" w14:textId="77777777" w:rsidR="00A22F1D" w:rsidRPr="008E2BA7" w:rsidRDefault="00A22F1D" w:rsidP="00EB60B2">
            <w:pPr>
              <w:pStyle w:val="Formatolibre"/>
              <w:jc w:val="center"/>
              <w:rPr>
                <w:rFonts w:ascii="ITC Avant Garde" w:hAnsi="ITC Avant Garde"/>
                <w:color w:val="000000" w:themeColor="text1"/>
                <w:sz w:val="18"/>
                <w:szCs w:val="18"/>
                <w:lang w:val="en-US"/>
              </w:rPr>
            </w:pPr>
          </w:p>
        </w:tc>
      </w:tr>
    </w:tbl>
    <w:p w14:paraId="2C2B3197" w14:textId="77777777" w:rsidR="00A22F1D" w:rsidRPr="00EB60B2" w:rsidRDefault="00A22F1D" w:rsidP="00445448">
      <w:pPr>
        <w:pStyle w:val="Formatolibre"/>
        <w:spacing w:after="200" w:line="276" w:lineRule="auto"/>
        <w:ind w:left="708" w:hanging="708"/>
        <w:jc w:val="center"/>
        <w:rPr>
          <w:rFonts w:ascii="ITC Avant Garde" w:hAnsi="ITC Avant Garde"/>
          <w:b/>
          <w:color w:val="000000" w:themeColor="text1"/>
          <w:sz w:val="22"/>
          <w:szCs w:val="22"/>
          <w:lang w:val="es-MX"/>
        </w:rPr>
      </w:pPr>
    </w:p>
    <w:p w14:paraId="41C21537" w14:textId="77777777" w:rsidR="00807DC1" w:rsidRPr="00EB60B2" w:rsidRDefault="00807DC1" w:rsidP="00807DC1">
      <w:pPr>
        <w:pStyle w:val="Formatolibre"/>
        <w:jc w:val="both"/>
        <w:rPr>
          <w:rFonts w:ascii="ITC Avant Garde" w:hAnsi="ITC Avant Garde"/>
          <w:color w:val="000000" w:themeColor="text1"/>
          <w:szCs w:val="24"/>
          <w:lang w:val="es-MX"/>
        </w:rPr>
      </w:pPr>
    </w:p>
    <w:p w14:paraId="4DB4AE54"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0D8B3834" wp14:editId="3A64B30C">
            <wp:extent cx="5096399" cy="2028931"/>
            <wp:effectExtent l="0" t="0" r="952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2790B411" w14:textId="77777777" w:rsidR="00807DC1" w:rsidRPr="00EB60B2" w:rsidRDefault="00807DC1" w:rsidP="00A22F1D">
      <w:pPr>
        <w:jc w:val="center"/>
        <w:rPr>
          <w:rFonts w:ascii="ITC Avant Garde" w:hAnsi="ITC Avant Garde"/>
          <w:b/>
          <w:color w:val="000000" w:themeColor="text1"/>
        </w:rPr>
      </w:pPr>
      <w:r w:rsidRPr="00EB60B2">
        <w:rPr>
          <w:rFonts w:ascii="ITC Avant Garde" w:hAnsi="ITC Avant Garde"/>
          <w:b/>
          <w:color w:val="000000" w:themeColor="text1"/>
        </w:rPr>
        <w:t xml:space="preserve">Figura 10 Potencia espectral para señales ADSL/POTS DMT en dirección </w:t>
      </w:r>
      <w:proofErr w:type="spellStart"/>
      <w:r w:rsidRPr="00EB60B2">
        <w:rPr>
          <w:rFonts w:ascii="ITC Avant Garde" w:hAnsi="ITC Avant Garde" w:cs="Arial"/>
          <w:b/>
          <w:i/>
          <w:color w:val="000000" w:themeColor="text1"/>
        </w:rPr>
        <w:t>Upstream</w:t>
      </w:r>
      <w:proofErr w:type="spellEnd"/>
      <w:r w:rsidRPr="00EB60B2">
        <w:rPr>
          <w:rFonts w:ascii="ITC Avant Garde" w:hAnsi="ITC Avant Garde"/>
          <w:b/>
          <w:color w:val="000000" w:themeColor="text1"/>
        </w:rPr>
        <w:t>.</w:t>
      </w:r>
    </w:p>
    <w:p w14:paraId="7558CB10" w14:textId="77777777" w:rsidR="00807DC1" w:rsidRPr="00EB60B2" w:rsidRDefault="00807DC1" w:rsidP="00A22F1D">
      <w:pPr>
        <w:pStyle w:val="Ttulo3"/>
        <w:numPr>
          <w:ilvl w:val="2"/>
          <w:numId w:val="5"/>
        </w:numPr>
        <w:spacing w:before="240" w:after="200" w:line="276" w:lineRule="auto"/>
        <w:jc w:val="left"/>
        <w:rPr>
          <w:rFonts w:ascii="ITC Avant Garde" w:hAnsi="ITC Avant Garde"/>
          <w:i/>
          <w:color w:val="000000" w:themeColor="text1"/>
          <w:szCs w:val="22"/>
          <w:lang w:val="en-US"/>
        </w:rPr>
      </w:pPr>
      <w:r w:rsidRPr="00EB60B2">
        <w:rPr>
          <w:rFonts w:ascii="ITC Avant Garde" w:hAnsi="ITC Avant Garde"/>
          <w:i/>
          <w:color w:val="000000" w:themeColor="text1"/>
          <w:szCs w:val="22"/>
          <w:lang w:val="en-US"/>
        </w:rPr>
        <w:t xml:space="preserve">ADSL2 DMT1 [G.992.3 </w:t>
      </w:r>
      <w:proofErr w:type="spellStart"/>
      <w:r w:rsidRPr="00EB60B2">
        <w:rPr>
          <w:rFonts w:ascii="ITC Avant Garde" w:hAnsi="ITC Avant Garde"/>
          <w:i/>
          <w:color w:val="000000" w:themeColor="text1"/>
          <w:szCs w:val="22"/>
          <w:lang w:val="en-US"/>
        </w:rPr>
        <w:t>Anexo</w:t>
      </w:r>
      <w:proofErr w:type="spellEnd"/>
      <w:r w:rsidRPr="00EB60B2">
        <w:rPr>
          <w:rFonts w:ascii="ITC Avant Garde" w:hAnsi="ITC Avant Garde"/>
          <w:i/>
          <w:color w:val="000000" w:themeColor="text1"/>
          <w:szCs w:val="22"/>
          <w:lang w:val="en-US"/>
        </w:rPr>
        <w:t xml:space="preserve"> A] y ADSL2+/A DMT G.992.5 </w:t>
      </w:r>
      <w:proofErr w:type="spellStart"/>
      <w:r w:rsidRPr="00EB60B2">
        <w:rPr>
          <w:rFonts w:ascii="ITC Avant Garde" w:hAnsi="ITC Avant Garde"/>
          <w:i/>
          <w:color w:val="000000" w:themeColor="text1"/>
          <w:szCs w:val="22"/>
          <w:lang w:val="en-US"/>
        </w:rPr>
        <w:t>Anexo</w:t>
      </w:r>
      <w:proofErr w:type="spellEnd"/>
      <w:r w:rsidRPr="00EB60B2">
        <w:rPr>
          <w:rFonts w:ascii="ITC Avant Garde" w:hAnsi="ITC Avant Garde"/>
          <w:i/>
          <w:color w:val="000000" w:themeColor="text1"/>
          <w:szCs w:val="22"/>
          <w:lang w:val="en-US"/>
        </w:rPr>
        <w:t xml:space="preserve"> A.</w:t>
      </w:r>
    </w:p>
    <w:p w14:paraId="6A730B50" w14:textId="77777777" w:rsidR="00807DC1" w:rsidRPr="00EB60B2" w:rsidRDefault="00807DC1" w:rsidP="00A22F1D">
      <w:pPr>
        <w:pStyle w:val="IFTnormal"/>
      </w:pPr>
      <w:r w:rsidRPr="00EB60B2">
        <w:t xml:space="preserve">En el caso de las señales ADSL2 DMT1 y ADSL2+/A POTS DMT las características espectrales se definen en términos de la potencia de banda estrecha de la señal medida sobre una carga resistiva de impedancia R. Dichas características están definidas tanto para la dirección </w:t>
      </w:r>
      <w:proofErr w:type="spellStart"/>
      <w:r w:rsidRPr="00EB60B2">
        <w:rPr>
          <w:rFonts w:cs="Arial"/>
          <w:i/>
        </w:rPr>
        <w:t>Downstream</w:t>
      </w:r>
      <w:proofErr w:type="spellEnd"/>
      <w:r w:rsidRPr="00EB60B2">
        <w:t xml:space="preserve"> como para la dirección </w:t>
      </w:r>
      <w:proofErr w:type="spellStart"/>
      <w:r w:rsidRPr="00EB60B2">
        <w:rPr>
          <w:rFonts w:cs="Arial"/>
          <w:i/>
        </w:rPr>
        <w:t>Upstream</w:t>
      </w:r>
      <w:proofErr w:type="spellEnd"/>
      <w:r w:rsidRPr="00EB60B2">
        <w:t>, tal como se muestra a continuación.</w:t>
      </w:r>
    </w:p>
    <w:p w14:paraId="5E34B084"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EB60B2">
        <w:rPr>
          <w:rFonts w:ascii="ITC Avant Garde" w:hAnsi="ITC Avant Garde"/>
          <w:i/>
          <w:color w:val="000000" w:themeColor="text1"/>
          <w:sz w:val="22"/>
          <w:szCs w:val="22"/>
        </w:rPr>
        <w:t>Downstream</w:t>
      </w:r>
      <w:proofErr w:type="spellEnd"/>
      <w:r w:rsidRPr="00EB60B2">
        <w:rPr>
          <w:rFonts w:ascii="ITC Avant Garde" w:hAnsi="ITC Avant Garde"/>
          <w:color w:val="000000" w:themeColor="text1"/>
          <w:sz w:val="22"/>
          <w:szCs w:val="22"/>
        </w:rPr>
        <w:t>.</w:t>
      </w:r>
    </w:p>
    <w:p w14:paraId="26649F22" w14:textId="77777777" w:rsidR="00807DC1" w:rsidRPr="00EB60B2" w:rsidRDefault="00807DC1" w:rsidP="00A22F1D">
      <w:pPr>
        <w:pStyle w:val="IFTnormal"/>
      </w:pPr>
      <w:r w:rsidRPr="00EB60B2">
        <w:t xml:space="preserve">La Tabla 12 presenta los puntos de referencia límite definidos en la cláusula 11.6 de ETSI TR 101 830-1 V1.5.2 para la dirección </w:t>
      </w:r>
      <w:proofErr w:type="spellStart"/>
      <w:r w:rsidRPr="00EB60B2">
        <w:rPr>
          <w:rFonts w:cs="Arial"/>
          <w:i/>
        </w:rPr>
        <w:t>Downstream</w:t>
      </w:r>
      <w:proofErr w:type="spellEnd"/>
      <w:r w:rsidRPr="00EB60B2">
        <w:t>, mientras que la Figura 11 ilustra la forma de la densidad espectral de potencia para estas señales.</w:t>
      </w:r>
    </w:p>
    <w:p w14:paraId="24D884CD" w14:textId="77777777" w:rsidR="00807DC1" w:rsidRDefault="00807DC1" w:rsidP="00A22F1D">
      <w:pPr>
        <w:pStyle w:val="IFTnormal"/>
      </w:pPr>
      <w:r w:rsidRPr="00EB60B2">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3A8414E4" w14:textId="77777777" w:rsidR="002365EF" w:rsidRDefault="002365EF" w:rsidP="00A22F1D">
      <w:pPr>
        <w:pStyle w:val="IFTnormal"/>
      </w:pPr>
    </w:p>
    <w:p w14:paraId="78225254" w14:textId="77777777" w:rsidR="002365EF" w:rsidRDefault="002365EF" w:rsidP="00A22F1D">
      <w:pPr>
        <w:pStyle w:val="IFTnormal"/>
      </w:pPr>
    </w:p>
    <w:p w14:paraId="57BD691C" w14:textId="77777777" w:rsidR="002365EF" w:rsidRDefault="002365EF" w:rsidP="00A22F1D">
      <w:pPr>
        <w:pStyle w:val="IFTnormal"/>
      </w:pPr>
    </w:p>
    <w:p w14:paraId="1876361C" w14:textId="77777777" w:rsidR="002365EF" w:rsidRDefault="002365EF" w:rsidP="00A22F1D">
      <w:pPr>
        <w:pStyle w:val="IFTnormal"/>
      </w:pPr>
    </w:p>
    <w:p w14:paraId="0A0688F9" w14:textId="77777777" w:rsidR="002365EF" w:rsidRDefault="002365EF" w:rsidP="00A22F1D">
      <w:pPr>
        <w:pStyle w:val="IFTnormal"/>
      </w:pPr>
    </w:p>
    <w:p w14:paraId="37C15FCC" w14:textId="77777777" w:rsidR="002365EF" w:rsidRPr="00EB60B2" w:rsidRDefault="002365EF" w:rsidP="00A22F1D">
      <w:pPr>
        <w:pStyle w:val="IFTnormal"/>
      </w:pPr>
    </w:p>
    <w:p w14:paraId="2BE2F12D" w14:textId="77777777" w:rsidR="00807DC1" w:rsidRPr="00EB60B2"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12 Puntos de referencia límite de potencia de banda estrecha para señales </w:t>
      </w:r>
      <w:proofErr w:type="gramStart"/>
      <w:r w:rsidRPr="00EB60B2">
        <w:rPr>
          <w:rFonts w:ascii="ITC Avant Garde" w:hAnsi="ITC Avant Garde"/>
          <w:b/>
          <w:color w:val="000000" w:themeColor="text1"/>
          <w:sz w:val="22"/>
          <w:szCs w:val="22"/>
          <w:lang w:val="es-MX"/>
        </w:rPr>
        <w:t>ADSL2(</w:t>
      </w:r>
      <w:proofErr w:type="gramEnd"/>
      <w:r w:rsidRPr="00EB60B2">
        <w:rPr>
          <w:rFonts w:ascii="ITC Avant Garde" w:hAnsi="ITC Avant Garde"/>
          <w:b/>
          <w:color w:val="000000" w:themeColor="text1"/>
          <w:sz w:val="22"/>
          <w:szCs w:val="22"/>
          <w:lang w:val="es-MX"/>
        </w:rPr>
        <w:t xml:space="preserve">+)/A en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w:t>
      </w:r>
    </w:p>
    <w:tbl>
      <w:tblPr>
        <w:tblStyle w:val="Cuadrculadetablaclara"/>
        <w:tblW w:w="4997" w:type="pct"/>
        <w:tblLayout w:type="fixed"/>
        <w:tblLook w:val="01E0" w:firstRow="1" w:lastRow="1" w:firstColumn="1" w:lastColumn="1" w:noHBand="0" w:noVBand="0"/>
      </w:tblPr>
      <w:tblGrid>
        <w:gridCol w:w="1808"/>
        <w:gridCol w:w="1621"/>
        <w:gridCol w:w="1404"/>
        <w:gridCol w:w="1346"/>
        <w:gridCol w:w="2277"/>
        <w:gridCol w:w="601"/>
      </w:tblGrid>
      <w:tr w:rsidR="00AA54F7" w:rsidRPr="00EB60B2" w14:paraId="656C5C62" w14:textId="77777777" w:rsidTr="008E2BA7">
        <w:trPr>
          <w:trHeight w:hRule="exact" w:val="740"/>
        </w:trPr>
        <w:tc>
          <w:tcPr>
            <w:tcW w:w="998" w:type="pct"/>
            <w:vAlign w:val="center"/>
          </w:tcPr>
          <w:p w14:paraId="3C4B20C4"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2934DBBE"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895" w:type="pct"/>
            <w:vAlign w:val="center"/>
          </w:tcPr>
          <w:p w14:paraId="6BDEC803"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p w14:paraId="5CABF993"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R</w:t>
            </w:r>
          </w:p>
        </w:tc>
        <w:tc>
          <w:tcPr>
            <w:tcW w:w="775" w:type="pct"/>
            <w:vAlign w:val="center"/>
          </w:tcPr>
          <w:p w14:paraId="4C925830"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254E16D6"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743" w:type="pct"/>
            <w:vAlign w:val="center"/>
          </w:tcPr>
          <w:p w14:paraId="3FCECAB6"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 Banda</w:t>
            </w:r>
          </w:p>
          <w:p w14:paraId="7B438014"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257" w:type="pct"/>
            <w:vAlign w:val="center"/>
          </w:tcPr>
          <w:p w14:paraId="679588E8" w14:textId="77777777" w:rsidR="00807DC1" w:rsidRPr="00EB60B2" w:rsidRDefault="00807DC1" w:rsidP="008E2BA7">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6EB2200B" w14:textId="77777777" w:rsidR="00807DC1" w:rsidRPr="00EB60B2" w:rsidRDefault="00807DC1" w:rsidP="008E2BA7">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332" w:type="pct"/>
          </w:tcPr>
          <w:p w14:paraId="42843830" w14:textId="77777777" w:rsidR="00807DC1" w:rsidRPr="00EB60B2" w:rsidRDefault="00807DC1" w:rsidP="00133356">
            <w:pPr>
              <w:pStyle w:val="Formatolibre"/>
              <w:jc w:val="center"/>
              <w:rPr>
                <w:rFonts w:ascii="ITC Avant Garde" w:hAnsi="ITC Avant Garde"/>
                <w:color w:val="000000" w:themeColor="text1"/>
                <w:sz w:val="20"/>
                <w:szCs w:val="24"/>
                <w:lang w:val="en-US"/>
              </w:rPr>
            </w:pPr>
          </w:p>
        </w:tc>
      </w:tr>
      <w:tr w:rsidR="00AA54F7" w:rsidRPr="00EB60B2" w14:paraId="53816FFA" w14:textId="77777777" w:rsidTr="00F731A4">
        <w:trPr>
          <w:trHeight w:hRule="exact" w:val="555"/>
        </w:trPr>
        <w:tc>
          <w:tcPr>
            <w:tcW w:w="998" w:type="pct"/>
          </w:tcPr>
          <w:p w14:paraId="0920F85E"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50E4DCAE"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tc>
        <w:tc>
          <w:tcPr>
            <w:tcW w:w="895" w:type="pct"/>
          </w:tcPr>
          <w:p w14:paraId="76F2D154"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5C5586B7"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775" w:type="pct"/>
          </w:tcPr>
          <w:p w14:paraId="581DF66B"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10833BD8"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tc>
        <w:tc>
          <w:tcPr>
            <w:tcW w:w="743" w:type="pct"/>
          </w:tcPr>
          <w:p w14:paraId="159B8033"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0991D6E2"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1257" w:type="pct"/>
          </w:tcPr>
          <w:p w14:paraId="3AED51FA"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D6EAE4D" w14:textId="77777777" w:rsidR="00807DC1" w:rsidRPr="00EB60B2" w:rsidRDefault="00807DC1" w:rsidP="008E2BA7">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val="restart"/>
          </w:tcPr>
          <w:p w14:paraId="5A21889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AA54F7" w:rsidRPr="00EB60B2" w14:paraId="16B28ABA" w14:textId="77777777" w:rsidTr="00F731A4">
        <w:trPr>
          <w:trHeight w:hRule="exact" w:val="525"/>
        </w:trPr>
        <w:tc>
          <w:tcPr>
            <w:tcW w:w="998" w:type="pct"/>
          </w:tcPr>
          <w:p w14:paraId="27B1BE5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p w14:paraId="68DFAE0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895" w:type="pct"/>
          </w:tcPr>
          <w:p w14:paraId="682412A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4AEBFE1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775" w:type="pct"/>
          </w:tcPr>
          <w:p w14:paraId="5A7F6A0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-67,5 </w:t>
            </w:r>
            <w:proofErr w:type="spellStart"/>
            <w:r w:rsidRPr="00EB60B2">
              <w:rPr>
                <w:rFonts w:ascii="ITC Avant Garde" w:hAnsi="ITC Avant Garde"/>
                <w:color w:val="000000" w:themeColor="text1"/>
                <w:sz w:val="16"/>
                <w:szCs w:val="16"/>
                <w:lang w:val="en-US"/>
              </w:rPr>
              <w:t>dBm</w:t>
            </w:r>
            <w:proofErr w:type="spellEnd"/>
          </w:p>
          <w:p w14:paraId="65139F2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-67,5 </w:t>
            </w:r>
            <w:proofErr w:type="spellStart"/>
            <w:r w:rsidRPr="00EB60B2">
              <w:rPr>
                <w:rFonts w:ascii="ITC Avant Garde" w:hAnsi="ITC Avant Garde"/>
                <w:color w:val="000000" w:themeColor="text1"/>
                <w:sz w:val="16"/>
                <w:szCs w:val="16"/>
                <w:lang w:val="en-US"/>
              </w:rPr>
              <w:t>dBm</w:t>
            </w:r>
            <w:proofErr w:type="spellEnd"/>
          </w:p>
        </w:tc>
        <w:tc>
          <w:tcPr>
            <w:tcW w:w="743" w:type="pct"/>
          </w:tcPr>
          <w:p w14:paraId="3CCD8AB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p w14:paraId="345039E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kHz</w:t>
            </w:r>
          </w:p>
        </w:tc>
        <w:tc>
          <w:tcPr>
            <w:tcW w:w="1257" w:type="pct"/>
          </w:tcPr>
          <w:p w14:paraId="04C9D9B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EB2EF7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tcPr>
          <w:p w14:paraId="41989C5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EB60B2" w14:paraId="436F86AD" w14:textId="77777777" w:rsidTr="00115C05">
        <w:trPr>
          <w:trHeight w:hRule="exact" w:val="3277"/>
        </w:trPr>
        <w:tc>
          <w:tcPr>
            <w:tcW w:w="998" w:type="pct"/>
          </w:tcPr>
          <w:p w14:paraId="5A80C23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kHz</w:t>
            </w:r>
          </w:p>
          <w:p w14:paraId="18A8484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0AE95C0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137,9 kHz</w:t>
            </w:r>
          </w:p>
          <w:p w14:paraId="357D48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2254027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0BEE60A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52FE919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0B249DD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16C8BD6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2E166F3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p w14:paraId="2DB521D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895" w:type="pct"/>
          </w:tcPr>
          <w:p w14:paraId="18E009E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65E9944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4CE93C3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2AB798B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606B828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177C005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0B24D3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1ED3D36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3F62362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35C4CCF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p w14:paraId="59F8D6A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lang w:val="en-US"/>
              </w:rPr>
              <w:t>Ω</w:t>
            </w:r>
          </w:p>
        </w:tc>
        <w:tc>
          <w:tcPr>
            <w:tcW w:w="775" w:type="pct"/>
          </w:tcPr>
          <w:p w14:paraId="3A50CA1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-52,5 </w:t>
            </w:r>
            <w:proofErr w:type="spellStart"/>
            <w:r w:rsidRPr="00EB60B2">
              <w:rPr>
                <w:rFonts w:ascii="ITC Avant Garde" w:hAnsi="ITC Avant Garde"/>
                <w:color w:val="000000" w:themeColor="text1"/>
                <w:sz w:val="16"/>
                <w:szCs w:val="16"/>
                <w:lang w:val="en-US"/>
              </w:rPr>
              <w:t>dBm</w:t>
            </w:r>
            <w:proofErr w:type="spellEnd"/>
          </w:p>
          <w:p w14:paraId="4864EDD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-32,5 </w:t>
            </w:r>
            <w:proofErr w:type="spellStart"/>
            <w:r w:rsidRPr="00EB60B2">
              <w:rPr>
                <w:rFonts w:ascii="ITC Avant Garde" w:hAnsi="ITC Avant Garde"/>
                <w:color w:val="000000" w:themeColor="text1"/>
                <w:sz w:val="16"/>
                <w:szCs w:val="16"/>
                <w:lang w:val="en-US"/>
              </w:rPr>
              <w:t>dBm</w:t>
            </w:r>
            <w:proofErr w:type="spellEnd"/>
          </w:p>
          <w:p w14:paraId="6305B1D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-4,2 </w:t>
            </w:r>
            <w:proofErr w:type="spellStart"/>
            <w:r w:rsidRPr="00EB60B2">
              <w:rPr>
                <w:rFonts w:ascii="ITC Avant Garde" w:hAnsi="ITC Avant Garde"/>
                <w:color w:val="000000" w:themeColor="text1"/>
                <w:sz w:val="16"/>
                <w:szCs w:val="16"/>
                <w:lang w:val="en-US"/>
              </w:rPr>
              <w:t>dBm</w:t>
            </w:r>
            <w:proofErr w:type="spellEnd"/>
          </w:p>
          <w:p w14:paraId="6C836EC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+3,5 </w:t>
            </w:r>
            <w:proofErr w:type="spellStart"/>
            <w:r w:rsidRPr="00EB60B2">
              <w:rPr>
                <w:rFonts w:ascii="ITC Avant Garde" w:hAnsi="ITC Avant Garde"/>
                <w:color w:val="000000" w:themeColor="text1"/>
                <w:sz w:val="16"/>
                <w:szCs w:val="16"/>
                <w:lang w:val="en-US"/>
              </w:rPr>
              <w:t>dBm</w:t>
            </w:r>
            <w:proofErr w:type="spellEnd"/>
          </w:p>
          <w:p w14:paraId="093E7A1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+3,5 </w:t>
            </w:r>
            <w:proofErr w:type="spellStart"/>
            <w:r w:rsidRPr="00EB60B2">
              <w:rPr>
                <w:rFonts w:ascii="ITC Avant Garde" w:hAnsi="ITC Avant Garde"/>
                <w:color w:val="000000" w:themeColor="text1"/>
                <w:sz w:val="16"/>
                <w:szCs w:val="16"/>
                <w:lang w:val="en-US"/>
              </w:rPr>
              <w:t>dBm</w:t>
            </w:r>
            <w:proofErr w:type="spellEnd"/>
          </w:p>
          <w:p w14:paraId="3CDE0F6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-6,5 </w:t>
            </w:r>
            <w:proofErr w:type="spellStart"/>
            <w:r w:rsidRPr="00EB60B2">
              <w:rPr>
                <w:rFonts w:ascii="ITC Avant Garde" w:hAnsi="ITC Avant Garde"/>
                <w:color w:val="000000" w:themeColor="text1"/>
                <w:sz w:val="16"/>
                <w:szCs w:val="16"/>
                <w:lang w:val="en-US"/>
              </w:rPr>
              <w:t>dBm</w:t>
            </w:r>
            <w:proofErr w:type="spellEnd"/>
          </w:p>
          <w:p w14:paraId="2E00EC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-7,8 </w:t>
            </w:r>
            <w:proofErr w:type="spellStart"/>
            <w:r w:rsidRPr="00EB60B2">
              <w:rPr>
                <w:rFonts w:ascii="ITC Avant Garde" w:hAnsi="ITC Avant Garde"/>
                <w:color w:val="000000" w:themeColor="text1"/>
                <w:sz w:val="16"/>
                <w:szCs w:val="16"/>
                <w:lang w:val="en-US"/>
              </w:rPr>
              <w:t>dBm</w:t>
            </w:r>
            <w:proofErr w:type="spellEnd"/>
          </w:p>
          <w:p w14:paraId="747748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-19,4 </w:t>
            </w:r>
            <w:proofErr w:type="spellStart"/>
            <w:r w:rsidRPr="00EB60B2">
              <w:rPr>
                <w:rFonts w:ascii="ITC Avant Garde" w:hAnsi="ITC Avant Garde"/>
                <w:color w:val="000000" w:themeColor="text1"/>
                <w:sz w:val="16"/>
                <w:szCs w:val="16"/>
                <w:lang w:val="en-US"/>
              </w:rPr>
              <w:t>dBm</w:t>
            </w:r>
            <w:proofErr w:type="spellEnd"/>
          </w:p>
          <w:p w14:paraId="1F26401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1976165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6244BD5B"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tc>
        <w:tc>
          <w:tcPr>
            <w:tcW w:w="743" w:type="pct"/>
          </w:tcPr>
          <w:p w14:paraId="0221488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1E7BE7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28335F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EB97DC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D1AEE3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D32AE2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C4F916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3897BE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C6306D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E0A295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6DFDFB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1257" w:type="pct"/>
          </w:tcPr>
          <w:p w14:paraId="359660D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-92,5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50E37D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-72,5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D8189E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-44,2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D9519D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7C0E52A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C85DE4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6AD55A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-47,8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2BCF92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-59,4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6AE700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D0CC53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DF6A57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tcPr>
          <w:p w14:paraId="3A35F7C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p>
        </w:tc>
      </w:tr>
      <w:tr w:rsidR="00AA54F7" w:rsidRPr="00EB60B2" w14:paraId="37626103" w14:textId="77777777" w:rsidTr="00115C05">
        <w:trPr>
          <w:trHeight w:hRule="exact" w:val="1833"/>
        </w:trPr>
        <w:tc>
          <w:tcPr>
            <w:tcW w:w="998" w:type="pct"/>
          </w:tcPr>
          <w:p w14:paraId="288E7E9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170 kHz</w:t>
            </w:r>
          </w:p>
          <w:p w14:paraId="7D9AC4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3572B4A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0C885DE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66864EF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4990257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tc>
        <w:tc>
          <w:tcPr>
            <w:tcW w:w="895" w:type="pct"/>
          </w:tcPr>
          <w:p w14:paraId="39FAD20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6658110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B9367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0EFFD8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1DDC8C2"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46B947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6E2B78D6"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+10 </w:t>
            </w:r>
            <w:proofErr w:type="spellStart"/>
            <w:r w:rsidRPr="00EB60B2">
              <w:rPr>
                <w:rFonts w:ascii="ITC Avant Garde" w:eastAsia="Arial" w:hAnsi="ITC Avant Garde"/>
                <w:color w:val="000000" w:themeColor="text1"/>
                <w:spacing w:val="1"/>
                <w:sz w:val="16"/>
                <w:szCs w:val="16"/>
                <w:lang w:val="en-US"/>
              </w:rPr>
              <w:t>dBm</w:t>
            </w:r>
            <w:proofErr w:type="spellEnd"/>
          </w:p>
          <w:p w14:paraId="14C7A141"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+10 </w:t>
            </w:r>
            <w:proofErr w:type="spellStart"/>
            <w:r w:rsidRPr="00EB60B2">
              <w:rPr>
                <w:rFonts w:ascii="ITC Avant Garde" w:eastAsia="Arial" w:hAnsi="ITC Avant Garde"/>
                <w:color w:val="000000" w:themeColor="text1"/>
                <w:spacing w:val="1"/>
                <w:sz w:val="16"/>
                <w:szCs w:val="16"/>
                <w:lang w:val="en-US"/>
              </w:rPr>
              <w:t>dBm</w:t>
            </w:r>
            <w:proofErr w:type="spellEnd"/>
          </w:p>
          <w:p w14:paraId="498209AA"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0 </w:t>
            </w:r>
            <w:proofErr w:type="spellStart"/>
            <w:r w:rsidRPr="00EB60B2">
              <w:rPr>
                <w:rFonts w:ascii="ITC Avant Garde" w:eastAsia="Arial" w:hAnsi="ITC Avant Garde"/>
                <w:color w:val="000000" w:themeColor="text1"/>
                <w:spacing w:val="1"/>
                <w:sz w:val="16"/>
                <w:szCs w:val="16"/>
                <w:lang w:val="en-US"/>
              </w:rPr>
              <w:t>dBm</w:t>
            </w:r>
            <w:proofErr w:type="spellEnd"/>
          </w:p>
          <w:p w14:paraId="1CB98A70"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-1,3 </w:t>
            </w:r>
            <w:proofErr w:type="spellStart"/>
            <w:r w:rsidRPr="00EB60B2">
              <w:rPr>
                <w:rFonts w:ascii="ITC Avant Garde" w:eastAsia="Arial" w:hAnsi="ITC Avant Garde"/>
                <w:color w:val="000000" w:themeColor="text1"/>
                <w:spacing w:val="1"/>
                <w:sz w:val="16"/>
                <w:szCs w:val="16"/>
                <w:lang w:val="en-US"/>
              </w:rPr>
              <w:t>dBm</w:t>
            </w:r>
            <w:proofErr w:type="spellEnd"/>
          </w:p>
          <w:p w14:paraId="1500AFB3"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-12,9 </w:t>
            </w:r>
            <w:proofErr w:type="spellStart"/>
            <w:r w:rsidRPr="00EB60B2">
              <w:rPr>
                <w:rFonts w:ascii="ITC Avant Garde" w:eastAsia="Arial" w:hAnsi="ITC Avant Garde"/>
                <w:color w:val="000000" w:themeColor="text1"/>
                <w:spacing w:val="1"/>
                <w:sz w:val="16"/>
                <w:szCs w:val="16"/>
                <w:lang w:val="en-US"/>
              </w:rPr>
              <w:t>dBm</w:t>
            </w:r>
            <w:proofErr w:type="spellEnd"/>
          </w:p>
          <w:p w14:paraId="566124AB"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lang w:val="en-US"/>
              </w:rPr>
            </w:pPr>
            <w:r w:rsidRPr="00EB60B2">
              <w:rPr>
                <w:rFonts w:ascii="ITC Avant Garde" w:eastAsia="Arial" w:hAnsi="ITC Avant Garde"/>
                <w:color w:val="000000" w:themeColor="text1"/>
                <w:spacing w:val="1"/>
                <w:sz w:val="16"/>
                <w:szCs w:val="16"/>
                <w:lang w:val="en-US"/>
              </w:rPr>
              <w:t xml:space="preserve">-33,5 </w:t>
            </w:r>
            <w:proofErr w:type="spellStart"/>
            <w:r w:rsidRPr="00EB60B2">
              <w:rPr>
                <w:rFonts w:ascii="ITC Avant Garde" w:eastAsia="Arial" w:hAnsi="ITC Avant Garde"/>
                <w:color w:val="000000" w:themeColor="text1"/>
                <w:spacing w:val="1"/>
                <w:sz w:val="16"/>
                <w:szCs w:val="16"/>
                <w:lang w:val="en-US"/>
              </w:rPr>
              <w:t>dBm</w:t>
            </w:r>
            <w:proofErr w:type="spellEnd"/>
          </w:p>
        </w:tc>
        <w:tc>
          <w:tcPr>
            <w:tcW w:w="743" w:type="pct"/>
          </w:tcPr>
          <w:p w14:paraId="67C88843"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32071D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BD315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B1A61F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2E3E7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F202CDC"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57" w:type="pct"/>
          </w:tcPr>
          <w:p w14:paraId="0065B98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98B666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3E5638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227100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-51,3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F9F817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-62,9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53580C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val="restart"/>
          </w:tcPr>
          <w:p w14:paraId="609B0D84"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AA54F7" w:rsidRPr="00EB60B2" w14:paraId="7D9B55AC" w14:textId="77777777" w:rsidTr="00F731A4">
        <w:trPr>
          <w:trHeight w:hRule="exact" w:val="280"/>
        </w:trPr>
        <w:tc>
          <w:tcPr>
            <w:tcW w:w="998" w:type="pct"/>
          </w:tcPr>
          <w:p w14:paraId="543084A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tc>
        <w:tc>
          <w:tcPr>
            <w:tcW w:w="895" w:type="pct"/>
          </w:tcPr>
          <w:p w14:paraId="645F0A2F"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2D169A65"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 xml:space="preserve">-50 </w:t>
            </w:r>
            <w:proofErr w:type="spellStart"/>
            <w:r w:rsidRPr="00EB60B2">
              <w:rPr>
                <w:rFonts w:ascii="ITC Avant Garde" w:eastAsia="Arial" w:hAnsi="ITC Avant Garde"/>
                <w:color w:val="000000" w:themeColor="text1"/>
                <w:spacing w:val="1"/>
                <w:sz w:val="16"/>
                <w:szCs w:val="16"/>
              </w:rPr>
              <w:t>dBm</w:t>
            </w:r>
            <w:proofErr w:type="spellEnd"/>
          </w:p>
        </w:tc>
        <w:tc>
          <w:tcPr>
            <w:tcW w:w="743" w:type="pct"/>
          </w:tcPr>
          <w:p w14:paraId="572DEF0E" w14:textId="77777777" w:rsidR="00807DC1" w:rsidRPr="00EB60B2" w:rsidRDefault="00807DC1" w:rsidP="00115C05">
            <w:pPr>
              <w:spacing w:before="60" w:after="60"/>
              <w:ind w:left="2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100</w:t>
            </w:r>
            <w:r w:rsidRPr="00EB60B2">
              <w:rPr>
                <w:rFonts w:ascii="ITC Avant Garde" w:eastAsia="Arial" w:hAnsi="ITC Avant Garde"/>
                <w:color w:val="000000" w:themeColor="text1"/>
                <w:spacing w:val="-2"/>
                <w:sz w:val="16"/>
                <w:szCs w:val="16"/>
              </w:rPr>
              <w:t xml:space="preserve"> </w:t>
            </w:r>
            <w:r w:rsidRPr="00EB60B2">
              <w:rPr>
                <w:rFonts w:ascii="ITC Avant Garde" w:eastAsia="Arial" w:hAnsi="ITC Avant Garde"/>
                <w:color w:val="000000" w:themeColor="text1"/>
                <w:sz w:val="16"/>
                <w:szCs w:val="16"/>
              </w:rPr>
              <w:t>k</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tc>
        <w:tc>
          <w:tcPr>
            <w:tcW w:w="1257" w:type="pct"/>
          </w:tcPr>
          <w:p w14:paraId="1838C82D"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tcPr>
          <w:p w14:paraId="556422E4"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AA54F7" w:rsidRPr="00EB60B2" w14:paraId="13EFDEFD" w14:textId="77777777" w:rsidTr="00115C05">
        <w:trPr>
          <w:trHeight w:hRule="exact" w:val="1284"/>
        </w:trPr>
        <w:tc>
          <w:tcPr>
            <w:tcW w:w="998" w:type="pct"/>
          </w:tcPr>
          <w:p w14:paraId="4B32A750"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3 175 kHz</w:t>
            </w:r>
          </w:p>
          <w:p w14:paraId="71497D67"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4 545 kHz</w:t>
            </w:r>
          </w:p>
          <w:p w14:paraId="2B5CD45A"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7 225 kHz</w:t>
            </w:r>
          </w:p>
          <w:p w14:paraId="234B44F5"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895" w:type="pct"/>
          </w:tcPr>
          <w:p w14:paraId="19A130B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7D5A6E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A71CDE1"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AF40D4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775" w:type="pct"/>
          </w:tcPr>
          <w:p w14:paraId="3FAE1CC8"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 xml:space="preserve">-40 </w:t>
            </w:r>
            <w:proofErr w:type="spellStart"/>
            <w:r w:rsidRPr="00EB60B2">
              <w:rPr>
                <w:rFonts w:ascii="ITC Avant Garde" w:eastAsia="Arial" w:hAnsi="ITC Avant Garde"/>
                <w:color w:val="000000" w:themeColor="text1"/>
                <w:spacing w:val="1"/>
                <w:sz w:val="16"/>
                <w:szCs w:val="16"/>
              </w:rPr>
              <w:t>dBm</w:t>
            </w:r>
            <w:proofErr w:type="spellEnd"/>
          </w:p>
          <w:p w14:paraId="15930325"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 xml:space="preserve">-50 </w:t>
            </w:r>
            <w:proofErr w:type="spellStart"/>
            <w:r w:rsidRPr="00EB60B2">
              <w:rPr>
                <w:rFonts w:ascii="ITC Avant Garde" w:eastAsia="Arial" w:hAnsi="ITC Avant Garde"/>
                <w:color w:val="000000" w:themeColor="text1"/>
                <w:spacing w:val="1"/>
                <w:sz w:val="16"/>
                <w:szCs w:val="16"/>
              </w:rPr>
              <w:t>dBm</w:t>
            </w:r>
            <w:proofErr w:type="spellEnd"/>
          </w:p>
          <w:p w14:paraId="43EC57CA"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 xml:space="preserve">-52 </w:t>
            </w:r>
            <w:proofErr w:type="spellStart"/>
            <w:r w:rsidRPr="00EB60B2">
              <w:rPr>
                <w:rFonts w:ascii="ITC Avant Garde" w:eastAsia="Arial" w:hAnsi="ITC Avant Garde"/>
                <w:color w:val="000000" w:themeColor="text1"/>
                <w:spacing w:val="1"/>
                <w:sz w:val="16"/>
                <w:szCs w:val="16"/>
              </w:rPr>
              <w:t>dBm</w:t>
            </w:r>
            <w:proofErr w:type="spellEnd"/>
          </w:p>
          <w:p w14:paraId="5CF0C6CF"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pacing w:val="1"/>
                <w:sz w:val="16"/>
                <w:szCs w:val="16"/>
              </w:rPr>
            </w:pPr>
            <w:r w:rsidRPr="00EB60B2">
              <w:rPr>
                <w:rFonts w:ascii="ITC Avant Garde" w:eastAsia="Arial" w:hAnsi="ITC Avant Garde"/>
                <w:color w:val="000000" w:themeColor="text1"/>
                <w:spacing w:val="1"/>
                <w:sz w:val="16"/>
                <w:szCs w:val="16"/>
              </w:rPr>
              <w:t xml:space="preserve">-52 </w:t>
            </w:r>
            <w:proofErr w:type="spellStart"/>
            <w:r w:rsidRPr="00EB60B2">
              <w:rPr>
                <w:rFonts w:ascii="ITC Avant Garde" w:eastAsia="Arial" w:hAnsi="ITC Avant Garde"/>
                <w:color w:val="000000" w:themeColor="text1"/>
                <w:spacing w:val="1"/>
                <w:sz w:val="16"/>
                <w:szCs w:val="16"/>
              </w:rPr>
              <w:t>dBm</w:t>
            </w:r>
            <w:proofErr w:type="spellEnd"/>
          </w:p>
        </w:tc>
        <w:tc>
          <w:tcPr>
            <w:tcW w:w="743" w:type="pct"/>
          </w:tcPr>
          <w:p w14:paraId="1C07D8A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740F5642" w14:textId="77777777" w:rsidR="00807DC1" w:rsidRPr="00EB60B2" w:rsidRDefault="00807DC1" w:rsidP="00115C05">
            <w:pPr>
              <w:pStyle w:val="Formatolibre"/>
              <w:spacing w:before="60" w:after="60" w:line="276" w:lineRule="auto"/>
              <w:jc w:val="center"/>
              <w:rPr>
                <w:rFonts w:ascii="ITC Avant Garde" w:eastAsia="Arial" w:hAnsi="ITC Avant Garde"/>
                <w:color w:val="000000" w:themeColor="text1"/>
                <w:sz w:val="16"/>
                <w:szCs w:val="16"/>
              </w:rPr>
            </w:pPr>
            <w:r w:rsidRPr="00EB60B2">
              <w:rPr>
                <w:rFonts w:ascii="ITC Avant Garde" w:hAnsi="ITC Avant Garde"/>
                <w:color w:val="000000" w:themeColor="text1"/>
                <w:sz w:val="16"/>
                <w:szCs w:val="16"/>
                <w:lang w:val="en-US"/>
              </w:rPr>
              <w:t>1</w:t>
            </w:r>
            <w:r w:rsidRPr="00EB60B2">
              <w:rPr>
                <w:rFonts w:ascii="ITC Avant Garde" w:eastAsia="Arial" w:hAnsi="ITC Avant Garde"/>
                <w:color w:val="000000" w:themeColor="text1"/>
                <w:sz w:val="16"/>
                <w:szCs w:val="16"/>
              </w:rPr>
              <w:t xml:space="preserve">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p w14:paraId="70F69C39" w14:textId="435B7AFE" w:rsidR="00807DC1" w:rsidRPr="00EB60B2" w:rsidRDefault="00807DC1" w:rsidP="00115C05">
            <w:pPr>
              <w:spacing w:before="60" w:after="60"/>
              <w:ind w:left="37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 xml:space="preserve">1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r w:rsidR="00021E4A" w:rsidRPr="00EB60B2">
              <w:rPr>
                <w:rFonts w:ascii="ITC Avant Garde" w:eastAsia="Arial" w:hAnsi="ITC Avant Garde"/>
                <w:color w:val="000000" w:themeColor="text1"/>
                <w:sz w:val="16"/>
                <w:szCs w:val="16"/>
              </w:rPr>
              <w:t xml:space="preserve">       </w:t>
            </w:r>
            <w:r w:rsidRPr="00EB60B2">
              <w:rPr>
                <w:rFonts w:ascii="ITC Avant Garde" w:eastAsia="Arial" w:hAnsi="ITC Avant Garde"/>
                <w:color w:val="000000" w:themeColor="text1"/>
                <w:sz w:val="16"/>
                <w:szCs w:val="16"/>
              </w:rPr>
              <w:t xml:space="preserve">1 </w:t>
            </w:r>
            <w:r w:rsidRPr="00EB60B2">
              <w:rPr>
                <w:rFonts w:ascii="ITC Avant Garde" w:eastAsia="Arial" w:hAnsi="ITC Avant Garde"/>
                <w:color w:val="000000" w:themeColor="text1"/>
                <w:spacing w:val="-5"/>
                <w:sz w:val="16"/>
                <w:szCs w:val="16"/>
              </w:rPr>
              <w:t>M</w:t>
            </w:r>
            <w:r w:rsidRPr="00EB60B2">
              <w:rPr>
                <w:rFonts w:ascii="ITC Avant Garde" w:eastAsia="Arial" w:hAnsi="ITC Avant Garde"/>
                <w:color w:val="000000" w:themeColor="text1"/>
                <w:spacing w:val="1"/>
                <w:sz w:val="16"/>
                <w:szCs w:val="16"/>
              </w:rPr>
              <w:t>H</w:t>
            </w:r>
            <w:r w:rsidRPr="00EB60B2">
              <w:rPr>
                <w:rFonts w:ascii="ITC Avant Garde" w:eastAsia="Arial" w:hAnsi="ITC Avant Garde"/>
                <w:color w:val="000000" w:themeColor="text1"/>
                <w:sz w:val="16"/>
                <w:szCs w:val="16"/>
              </w:rPr>
              <w:t>z</w:t>
            </w:r>
          </w:p>
        </w:tc>
        <w:tc>
          <w:tcPr>
            <w:tcW w:w="1257" w:type="pct"/>
          </w:tcPr>
          <w:p w14:paraId="3FD4200E"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 xml:space="preserve">-100 </w:t>
            </w:r>
            <w:proofErr w:type="spellStart"/>
            <w:r w:rsidRPr="00EB60B2">
              <w:rPr>
                <w:rFonts w:ascii="ITC Avant Garde" w:hAnsi="ITC Avant Garde"/>
                <w:color w:val="000000" w:themeColor="text1"/>
                <w:sz w:val="16"/>
                <w:szCs w:val="16"/>
                <w:lang w:val="es-MX"/>
              </w:rPr>
              <w:t>dBm</w:t>
            </w:r>
            <w:proofErr w:type="spellEnd"/>
            <w:r w:rsidRPr="00EB60B2">
              <w:rPr>
                <w:rFonts w:ascii="ITC Avant Garde" w:hAnsi="ITC Avant Garde"/>
                <w:color w:val="000000" w:themeColor="text1"/>
                <w:sz w:val="16"/>
                <w:szCs w:val="16"/>
                <w:lang w:val="es-MX"/>
              </w:rPr>
              <w:t>/Hz</w:t>
            </w:r>
          </w:p>
          <w:p w14:paraId="47DEA1E9"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 xml:space="preserve">-110 </w:t>
            </w:r>
            <w:proofErr w:type="spellStart"/>
            <w:r w:rsidRPr="00EB60B2">
              <w:rPr>
                <w:rFonts w:ascii="ITC Avant Garde" w:hAnsi="ITC Avant Garde"/>
                <w:color w:val="000000" w:themeColor="text1"/>
                <w:sz w:val="16"/>
                <w:szCs w:val="16"/>
                <w:lang w:val="es-MX"/>
              </w:rPr>
              <w:t>dBm</w:t>
            </w:r>
            <w:proofErr w:type="spellEnd"/>
            <w:r w:rsidRPr="00EB60B2">
              <w:rPr>
                <w:rFonts w:ascii="ITC Avant Garde" w:hAnsi="ITC Avant Garde"/>
                <w:color w:val="000000" w:themeColor="text1"/>
                <w:sz w:val="16"/>
                <w:szCs w:val="16"/>
                <w:lang w:val="es-MX"/>
              </w:rPr>
              <w:t>/Hz</w:t>
            </w:r>
          </w:p>
          <w:p w14:paraId="42F645E8"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 xml:space="preserve">-112 </w:t>
            </w:r>
            <w:proofErr w:type="spellStart"/>
            <w:r w:rsidRPr="00EB60B2">
              <w:rPr>
                <w:rFonts w:ascii="ITC Avant Garde" w:hAnsi="ITC Avant Garde"/>
                <w:color w:val="000000" w:themeColor="text1"/>
                <w:sz w:val="16"/>
                <w:szCs w:val="16"/>
                <w:lang w:val="es-MX"/>
              </w:rPr>
              <w:t>dBm</w:t>
            </w:r>
            <w:proofErr w:type="spellEnd"/>
            <w:r w:rsidRPr="00EB60B2">
              <w:rPr>
                <w:rFonts w:ascii="ITC Avant Garde" w:hAnsi="ITC Avant Garde"/>
                <w:color w:val="000000" w:themeColor="text1"/>
                <w:sz w:val="16"/>
                <w:szCs w:val="16"/>
                <w:lang w:val="es-MX"/>
              </w:rPr>
              <w:t>/Hz</w:t>
            </w:r>
          </w:p>
          <w:p w14:paraId="7CE49C16" w14:textId="77777777" w:rsidR="00807DC1" w:rsidRPr="00EB60B2" w:rsidRDefault="00807DC1" w:rsidP="00115C05">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332" w:type="pct"/>
            <w:vMerge/>
          </w:tcPr>
          <w:p w14:paraId="6944EAC8"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bl>
    <w:p w14:paraId="7E48768A"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2D4F7830" wp14:editId="25D73FE4">
            <wp:extent cx="5160925" cy="2122634"/>
            <wp:effectExtent l="0" t="0" r="0" b="1143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3CF88AE9" w14:textId="77777777" w:rsidR="00807DC1" w:rsidRDefault="00807DC1" w:rsidP="00A22F1D">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11 Potencia espectral para señales </w:t>
      </w:r>
      <w:proofErr w:type="gramStart"/>
      <w:r w:rsidRPr="00EB60B2">
        <w:rPr>
          <w:rFonts w:ascii="ITC Avant Garde" w:hAnsi="ITC Avant Garde"/>
          <w:b/>
          <w:color w:val="000000" w:themeColor="text1"/>
          <w:sz w:val="22"/>
          <w:szCs w:val="22"/>
          <w:lang w:val="es-MX"/>
        </w:rPr>
        <w:t>ADSL2(</w:t>
      </w:r>
      <w:proofErr w:type="gramEnd"/>
      <w:r w:rsidRPr="00EB60B2">
        <w:rPr>
          <w:rFonts w:ascii="ITC Avant Garde" w:hAnsi="ITC Avant Garde"/>
          <w:b/>
          <w:color w:val="000000" w:themeColor="text1"/>
          <w:sz w:val="22"/>
          <w:szCs w:val="22"/>
          <w:lang w:val="es-MX"/>
        </w:rPr>
        <w:t>+)/A</w:t>
      </w:r>
      <w:r w:rsidRPr="00EB60B2">
        <w:rPr>
          <w:rFonts w:ascii="ITC Avant Garde" w:hAnsi="ITC Avant Garde" w:cs="Arial"/>
          <w:b/>
          <w:color w:val="000000" w:themeColor="text1"/>
          <w:sz w:val="22"/>
          <w:szCs w:val="22"/>
          <w:lang w:val="es-MX"/>
        </w:rPr>
        <w:t xml:space="preserve"> </w:t>
      </w:r>
      <w:r w:rsidRPr="00EB60B2">
        <w:rPr>
          <w:rFonts w:ascii="ITC Avant Garde" w:hAnsi="ITC Avant Garde"/>
          <w:b/>
          <w:color w:val="000000" w:themeColor="text1"/>
          <w:sz w:val="22"/>
          <w:szCs w:val="22"/>
          <w:lang w:val="es-MX"/>
        </w:rPr>
        <w:t xml:space="preserve">en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w:t>
      </w:r>
    </w:p>
    <w:p w14:paraId="25F5F360"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2"/>
          <w:szCs w:val="22"/>
        </w:rPr>
      </w:pPr>
      <w:proofErr w:type="spellStart"/>
      <w:r w:rsidRPr="00EB60B2">
        <w:rPr>
          <w:rFonts w:ascii="ITC Avant Garde" w:hAnsi="ITC Avant Garde"/>
          <w:i/>
          <w:color w:val="000000" w:themeColor="text1"/>
          <w:sz w:val="22"/>
          <w:szCs w:val="22"/>
        </w:rPr>
        <w:t>Upstream</w:t>
      </w:r>
      <w:proofErr w:type="spellEnd"/>
      <w:r w:rsidRPr="00EB60B2">
        <w:rPr>
          <w:rFonts w:ascii="ITC Avant Garde" w:hAnsi="ITC Avant Garde"/>
          <w:color w:val="000000" w:themeColor="text1"/>
          <w:sz w:val="22"/>
          <w:szCs w:val="22"/>
        </w:rPr>
        <w:t>.</w:t>
      </w:r>
    </w:p>
    <w:p w14:paraId="28E3356E" w14:textId="77777777" w:rsidR="00807DC1" w:rsidRPr="00EB60B2" w:rsidRDefault="00807DC1" w:rsidP="00A22F1D">
      <w:pPr>
        <w:pStyle w:val="IFTnormal"/>
      </w:pPr>
      <w:r w:rsidRPr="00EB60B2">
        <w:t xml:space="preserve">La Tabla 13 presenta los puntos de referencia límite definidos en la cláusula 11.6 de ETSI TR 101 830-1 V1.5.2 para la dirección </w:t>
      </w:r>
      <w:proofErr w:type="spellStart"/>
      <w:r w:rsidRPr="00EB60B2">
        <w:rPr>
          <w:rFonts w:cs="Arial"/>
          <w:i/>
        </w:rPr>
        <w:t>Upstream</w:t>
      </w:r>
      <w:proofErr w:type="spellEnd"/>
      <w:r w:rsidRPr="00EB60B2">
        <w:t>, mientras que la Figura 12 ilustra la forma de la densidad espectral de potencia para estas señales.</w:t>
      </w:r>
    </w:p>
    <w:p w14:paraId="2F621167" w14:textId="77777777" w:rsidR="00807DC1" w:rsidRPr="00EB60B2" w:rsidRDefault="00807DC1" w:rsidP="00A22F1D">
      <w:pPr>
        <w:pStyle w:val="IFTnormal"/>
      </w:pPr>
      <w:r w:rsidRPr="00EB60B2">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6C7864EB" w14:textId="77777777" w:rsidR="00807DC1" w:rsidRPr="00EB60B2" w:rsidRDefault="00807DC1" w:rsidP="00A22F1D">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13 Puntos de referencia límite de potencia de banda estrecha para señales </w:t>
      </w:r>
      <w:proofErr w:type="gramStart"/>
      <w:r w:rsidRPr="00EB60B2">
        <w:rPr>
          <w:rFonts w:ascii="ITC Avant Garde" w:hAnsi="ITC Avant Garde"/>
          <w:b/>
          <w:color w:val="000000" w:themeColor="text1"/>
          <w:sz w:val="22"/>
          <w:szCs w:val="22"/>
          <w:lang w:val="es-MX"/>
        </w:rPr>
        <w:t>ADSL2(</w:t>
      </w:r>
      <w:proofErr w:type="gramEnd"/>
      <w:r w:rsidRPr="00EB60B2">
        <w:rPr>
          <w:rFonts w:ascii="ITC Avant Garde" w:hAnsi="ITC Avant Garde"/>
          <w:b/>
          <w:color w:val="000000" w:themeColor="text1"/>
          <w:sz w:val="22"/>
          <w:szCs w:val="22"/>
          <w:lang w:val="es-MX"/>
        </w:rPr>
        <w:t xml:space="preserve">+)/A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tbl>
      <w:tblPr>
        <w:tblStyle w:val="Cuadrculadetablaclara"/>
        <w:tblW w:w="9209" w:type="dxa"/>
        <w:tblLayout w:type="fixed"/>
        <w:tblLook w:val="01E0" w:firstRow="1" w:lastRow="1" w:firstColumn="1" w:lastColumn="1" w:noHBand="0" w:noVBand="0"/>
      </w:tblPr>
      <w:tblGrid>
        <w:gridCol w:w="1548"/>
        <w:gridCol w:w="1527"/>
        <w:gridCol w:w="1757"/>
        <w:gridCol w:w="1473"/>
        <w:gridCol w:w="2150"/>
        <w:gridCol w:w="754"/>
      </w:tblGrid>
      <w:tr w:rsidR="003131C1" w:rsidRPr="00EB60B2" w14:paraId="6A316475" w14:textId="77777777" w:rsidTr="00F731A4">
        <w:trPr>
          <w:trHeight w:hRule="exact" w:val="724"/>
        </w:trPr>
        <w:tc>
          <w:tcPr>
            <w:tcW w:w="1548" w:type="dxa"/>
          </w:tcPr>
          <w:p w14:paraId="4BAFBDA3" w14:textId="77777777" w:rsidR="00807DC1" w:rsidRPr="00EB60B2" w:rsidRDefault="00807DC1" w:rsidP="00133356">
            <w:pPr>
              <w:pStyle w:val="Formatolibre"/>
              <w:jc w:val="center"/>
              <w:rPr>
                <w:rFonts w:ascii="ITC Avant Garde" w:hAnsi="ITC Avant Garde"/>
                <w:b/>
                <w:color w:val="000000" w:themeColor="text1"/>
                <w:sz w:val="20"/>
                <w:szCs w:val="24"/>
              </w:rPr>
            </w:pPr>
            <w:r w:rsidRPr="00EB60B2">
              <w:rPr>
                <w:rFonts w:ascii="ITC Avant Garde" w:hAnsi="ITC Avant Garde"/>
                <w:b/>
                <w:color w:val="000000" w:themeColor="text1"/>
                <w:sz w:val="20"/>
                <w:szCs w:val="24"/>
              </w:rPr>
              <w:t>Frecuencia Central</w:t>
            </w:r>
          </w:p>
          <w:p w14:paraId="300AE0FF"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f</w:t>
            </w:r>
          </w:p>
        </w:tc>
        <w:tc>
          <w:tcPr>
            <w:tcW w:w="1527" w:type="dxa"/>
          </w:tcPr>
          <w:p w14:paraId="2C6654C1"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Impedancia</w:t>
            </w:r>
            <w:r w:rsidRPr="00EB60B2">
              <w:rPr>
                <w:rFonts w:ascii="ITC Avant Garde" w:hAnsi="ITC Avant Garde"/>
                <w:b/>
                <w:color w:val="000000" w:themeColor="text1"/>
                <w:sz w:val="20"/>
                <w:szCs w:val="24"/>
              </w:rPr>
              <w:br/>
              <w:t>R</w:t>
            </w:r>
          </w:p>
        </w:tc>
        <w:tc>
          <w:tcPr>
            <w:tcW w:w="1757" w:type="dxa"/>
          </w:tcPr>
          <w:p w14:paraId="6CCE39D7"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Nivel de Señal</w:t>
            </w:r>
            <w:r w:rsidRPr="00EB60B2">
              <w:rPr>
                <w:rFonts w:ascii="ITC Avant Garde" w:hAnsi="ITC Avant Garde"/>
                <w:b/>
                <w:color w:val="000000" w:themeColor="text1"/>
                <w:sz w:val="20"/>
                <w:szCs w:val="24"/>
              </w:rPr>
              <w:br/>
              <w:t>P</w:t>
            </w:r>
          </w:p>
        </w:tc>
        <w:tc>
          <w:tcPr>
            <w:tcW w:w="1473" w:type="dxa"/>
          </w:tcPr>
          <w:p w14:paraId="3E8DE31E"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Ancho de Banda</w:t>
            </w:r>
            <w:r w:rsidRPr="00EB60B2">
              <w:rPr>
                <w:rFonts w:ascii="ITC Avant Garde" w:hAnsi="ITC Avant Garde"/>
                <w:b/>
                <w:color w:val="000000" w:themeColor="text1"/>
                <w:sz w:val="20"/>
                <w:szCs w:val="24"/>
              </w:rPr>
              <w:br/>
              <w:t>B</w:t>
            </w:r>
          </w:p>
        </w:tc>
        <w:tc>
          <w:tcPr>
            <w:tcW w:w="2150" w:type="dxa"/>
          </w:tcPr>
          <w:p w14:paraId="644ED308" w14:textId="77777777" w:rsidR="00807DC1" w:rsidRPr="00EB60B2" w:rsidRDefault="00807DC1" w:rsidP="00133356">
            <w:pPr>
              <w:pStyle w:val="Formatolibre"/>
              <w:jc w:val="center"/>
              <w:rPr>
                <w:rFonts w:ascii="ITC Avant Garde" w:hAnsi="ITC Avant Garde"/>
                <w:color w:val="000000" w:themeColor="text1"/>
                <w:sz w:val="20"/>
                <w:szCs w:val="24"/>
              </w:rPr>
            </w:pPr>
            <w:r w:rsidRPr="00EB60B2">
              <w:rPr>
                <w:rFonts w:ascii="ITC Avant Garde" w:hAnsi="ITC Avant Garde"/>
                <w:b/>
                <w:color w:val="000000" w:themeColor="text1"/>
                <w:sz w:val="20"/>
                <w:szCs w:val="24"/>
              </w:rPr>
              <w:t>Potencia Espectral</w:t>
            </w:r>
            <w:r w:rsidRPr="00EB60B2">
              <w:rPr>
                <w:rFonts w:ascii="ITC Avant Garde" w:hAnsi="ITC Avant Garde"/>
                <w:b/>
                <w:color w:val="000000" w:themeColor="text1"/>
                <w:sz w:val="20"/>
                <w:szCs w:val="24"/>
              </w:rPr>
              <w:br/>
              <w:t>P/B</w:t>
            </w:r>
          </w:p>
        </w:tc>
        <w:tc>
          <w:tcPr>
            <w:tcW w:w="754" w:type="dxa"/>
          </w:tcPr>
          <w:p w14:paraId="3F02D1A4" w14:textId="77777777" w:rsidR="00807DC1" w:rsidRPr="00EB60B2" w:rsidRDefault="00807DC1" w:rsidP="00133356">
            <w:pPr>
              <w:pStyle w:val="Formatolibre"/>
              <w:jc w:val="center"/>
              <w:rPr>
                <w:rFonts w:ascii="ITC Avant Garde" w:hAnsi="ITC Avant Garde"/>
                <w:color w:val="000000" w:themeColor="text1"/>
                <w:sz w:val="20"/>
                <w:szCs w:val="24"/>
                <w:lang w:val="en-US"/>
              </w:rPr>
            </w:pPr>
          </w:p>
        </w:tc>
      </w:tr>
      <w:tr w:rsidR="003131C1" w:rsidRPr="00EB60B2" w14:paraId="3DF86238" w14:textId="77777777" w:rsidTr="00F731A4">
        <w:trPr>
          <w:trHeight w:hRule="exact" w:val="610"/>
        </w:trPr>
        <w:tc>
          <w:tcPr>
            <w:tcW w:w="1548" w:type="dxa"/>
          </w:tcPr>
          <w:p w14:paraId="03E7BB3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6C05F73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p w14:paraId="3BEA92D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1527" w:type="dxa"/>
          </w:tcPr>
          <w:p w14:paraId="3110E8A6"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70BA034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p w14:paraId="2B1C352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Pr="00EB60B2">
              <w:rPr>
                <w:rFonts w:ascii="Calibri" w:hAnsi="Calibri" w:cs="Calibri"/>
                <w:color w:val="000000" w:themeColor="text1"/>
                <w:sz w:val="16"/>
                <w:szCs w:val="16"/>
                <w:lang w:val="en-US"/>
              </w:rPr>
              <w:t>Ω</w:t>
            </w:r>
          </w:p>
        </w:tc>
        <w:tc>
          <w:tcPr>
            <w:tcW w:w="1757" w:type="dxa"/>
          </w:tcPr>
          <w:p w14:paraId="7430C15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0D76C13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1FDFFA5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-72,5 </w:t>
            </w:r>
            <w:proofErr w:type="spellStart"/>
            <w:r w:rsidRPr="00EB60B2">
              <w:rPr>
                <w:rFonts w:ascii="ITC Avant Garde" w:hAnsi="ITC Avant Garde"/>
                <w:color w:val="000000" w:themeColor="text1"/>
                <w:sz w:val="16"/>
                <w:szCs w:val="16"/>
                <w:lang w:val="en-US"/>
              </w:rPr>
              <w:t>dBm</w:t>
            </w:r>
            <w:proofErr w:type="spellEnd"/>
          </w:p>
        </w:tc>
        <w:tc>
          <w:tcPr>
            <w:tcW w:w="1473" w:type="dxa"/>
          </w:tcPr>
          <w:p w14:paraId="6E93590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25CC678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2DAD2A4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2150" w:type="dxa"/>
          </w:tcPr>
          <w:p w14:paraId="673B6CA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DC56AA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99AB81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-92,5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754" w:type="dxa"/>
            <w:vMerge w:val="restart"/>
          </w:tcPr>
          <w:p w14:paraId="4F95B97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3131C1" w:rsidRPr="00EB60B2" w14:paraId="74A7164C" w14:textId="77777777" w:rsidTr="00F731A4">
        <w:trPr>
          <w:trHeight w:hRule="exact" w:val="1767"/>
        </w:trPr>
        <w:tc>
          <w:tcPr>
            <w:tcW w:w="1548" w:type="dxa"/>
          </w:tcPr>
          <w:p w14:paraId="7CDCD854"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25,875 kHz</w:t>
            </w:r>
          </w:p>
          <w:p w14:paraId="3F64147D"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7D72D08E"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38B7CCED"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7E3D64F4"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1456E213"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642BA91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p w14:paraId="7A02244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527" w:type="dxa"/>
          </w:tcPr>
          <w:p w14:paraId="3F35B01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9B18AD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B29540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B8A0B5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9E16D8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834CAE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C591CE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1B6454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488C5E6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+3,5 </w:t>
            </w:r>
            <w:proofErr w:type="spellStart"/>
            <w:r w:rsidRPr="00EB60B2">
              <w:rPr>
                <w:rFonts w:ascii="ITC Avant Garde" w:hAnsi="ITC Avant Garde"/>
                <w:color w:val="000000" w:themeColor="text1"/>
                <w:sz w:val="16"/>
                <w:szCs w:val="16"/>
                <w:lang w:val="en-US"/>
              </w:rPr>
              <w:t>dBm</w:t>
            </w:r>
            <w:proofErr w:type="spellEnd"/>
          </w:p>
          <w:p w14:paraId="4C0D81D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+3,5 </w:t>
            </w:r>
            <w:proofErr w:type="spellStart"/>
            <w:r w:rsidRPr="00EB60B2">
              <w:rPr>
                <w:rFonts w:ascii="ITC Avant Garde" w:hAnsi="ITC Avant Garde"/>
                <w:color w:val="000000" w:themeColor="text1"/>
                <w:sz w:val="16"/>
                <w:szCs w:val="16"/>
                <w:lang w:val="en-US"/>
              </w:rPr>
              <w:t>dBm</w:t>
            </w:r>
            <w:proofErr w:type="spellEnd"/>
          </w:p>
          <w:p w14:paraId="3D39D97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-6,5 </w:t>
            </w:r>
            <w:proofErr w:type="spellStart"/>
            <w:r w:rsidRPr="00EB60B2">
              <w:rPr>
                <w:rFonts w:ascii="ITC Avant Garde" w:hAnsi="ITC Avant Garde"/>
                <w:color w:val="000000" w:themeColor="text1"/>
                <w:sz w:val="16"/>
                <w:szCs w:val="16"/>
                <w:lang w:val="en-US"/>
              </w:rPr>
              <w:t>dBm</w:t>
            </w:r>
            <w:proofErr w:type="spellEnd"/>
          </w:p>
          <w:p w14:paraId="6F594A7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-7,8 </w:t>
            </w:r>
            <w:proofErr w:type="spellStart"/>
            <w:r w:rsidRPr="00EB60B2">
              <w:rPr>
                <w:rFonts w:ascii="ITC Avant Garde" w:hAnsi="ITC Avant Garde"/>
                <w:color w:val="000000" w:themeColor="text1"/>
                <w:sz w:val="16"/>
                <w:szCs w:val="16"/>
                <w:lang w:val="en-US"/>
              </w:rPr>
              <w:t>dBm</w:t>
            </w:r>
            <w:proofErr w:type="spellEnd"/>
          </w:p>
          <w:p w14:paraId="4F8B21C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-19,4 </w:t>
            </w:r>
            <w:proofErr w:type="spellStart"/>
            <w:r w:rsidRPr="00EB60B2">
              <w:rPr>
                <w:rFonts w:ascii="ITC Avant Garde" w:hAnsi="ITC Avant Garde"/>
                <w:color w:val="000000" w:themeColor="text1"/>
                <w:sz w:val="16"/>
                <w:szCs w:val="16"/>
                <w:lang w:val="en-US"/>
              </w:rPr>
              <w:t>dBm</w:t>
            </w:r>
            <w:proofErr w:type="spellEnd"/>
          </w:p>
          <w:p w14:paraId="279AD7A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7A4F389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C3BEC46"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tc>
        <w:tc>
          <w:tcPr>
            <w:tcW w:w="1473" w:type="dxa"/>
          </w:tcPr>
          <w:p w14:paraId="31E4226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808B59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12C2CF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6C5CCE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D52BD9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A3F42F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7F9992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D767F8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2150" w:type="dxa"/>
          </w:tcPr>
          <w:p w14:paraId="06076E2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618CD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082C02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-46,5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312B5D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-47,8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FD5F35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-59,4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DE5E17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7088D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7E1B8D4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754" w:type="dxa"/>
            <w:vMerge/>
          </w:tcPr>
          <w:p w14:paraId="02077F30"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3131C1" w:rsidRPr="00EB60B2" w14:paraId="312F40AC" w14:textId="77777777" w:rsidTr="00F731A4">
        <w:trPr>
          <w:trHeight w:hRule="exact" w:val="1506"/>
        </w:trPr>
        <w:tc>
          <w:tcPr>
            <w:tcW w:w="1548" w:type="dxa"/>
          </w:tcPr>
          <w:p w14:paraId="490F54DA"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60 kHz</w:t>
            </w:r>
          </w:p>
          <w:p w14:paraId="6C3707AF"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1 104 kHz</w:t>
            </w:r>
          </w:p>
          <w:p w14:paraId="162EB246"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1 622 kHz</w:t>
            </w:r>
          </w:p>
          <w:p w14:paraId="1879D7E9"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2 208 kHz</w:t>
            </w:r>
          </w:p>
          <w:p w14:paraId="155CCD21"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2 500 kHz</w:t>
            </w:r>
          </w:p>
          <w:p w14:paraId="24362968" w14:textId="77777777" w:rsidR="00807DC1" w:rsidRPr="00EB60B2" w:rsidRDefault="00807DC1" w:rsidP="00133356">
            <w:pPr>
              <w:pStyle w:val="Formatolibre"/>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3 001,5 kHz</w:t>
            </w:r>
          </w:p>
          <w:p w14:paraId="4CDF3A0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tc>
        <w:tc>
          <w:tcPr>
            <w:tcW w:w="1527" w:type="dxa"/>
          </w:tcPr>
          <w:p w14:paraId="2AC1B75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64A3898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0DFE2B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5809B58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0785486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1F3804F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432263B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19597A3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 </w:t>
            </w:r>
            <w:proofErr w:type="spellStart"/>
            <w:r w:rsidRPr="00EB60B2">
              <w:rPr>
                <w:rFonts w:ascii="ITC Avant Garde" w:hAnsi="ITC Avant Garde"/>
                <w:color w:val="000000" w:themeColor="text1"/>
                <w:sz w:val="16"/>
                <w:szCs w:val="16"/>
                <w:lang w:val="en-US"/>
              </w:rPr>
              <w:t>dBm</w:t>
            </w:r>
            <w:proofErr w:type="spellEnd"/>
          </w:p>
          <w:p w14:paraId="18B1818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 </w:t>
            </w:r>
            <w:proofErr w:type="spellStart"/>
            <w:r w:rsidRPr="00EB60B2">
              <w:rPr>
                <w:rFonts w:ascii="ITC Avant Garde" w:hAnsi="ITC Avant Garde"/>
                <w:color w:val="000000" w:themeColor="text1"/>
                <w:sz w:val="16"/>
                <w:szCs w:val="16"/>
                <w:lang w:val="en-US"/>
              </w:rPr>
              <w:t>dBm</w:t>
            </w:r>
            <w:proofErr w:type="spellEnd"/>
          </w:p>
          <w:p w14:paraId="6CC37FD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0 </w:t>
            </w:r>
            <w:proofErr w:type="spellStart"/>
            <w:r w:rsidRPr="00EB60B2">
              <w:rPr>
                <w:rFonts w:ascii="ITC Avant Garde" w:hAnsi="ITC Avant Garde"/>
                <w:color w:val="000000" w:themeColor="text1"/>
                <w:sz w:val="16"/>
                <w:szCs w:val="16"/>
                <w:lang w:val="en-US"/>
              </w:rPr>
              <w:t>dBm</w:t>
            </w:r>
            <w:proofErr w:type="spellEnd"/>
          </w:p>
          <w:p w14:paraId="230D67B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-1,3 </w:t>
            </w:r>
            <w:proofErr w:type="spellStart"/>
            <w:r w:rsidRPr="00EB60B2">
              <w:rPr>
                <w:rFonts w:ascii="ITC Avant Garde" w:hAnsi="ITC Avant Garde"/>
                <w:color w:val="000000" w:themeColor="text1"/>
                <w:sz w:val="16"/>
                <w:szCs w:val="16"/>
                <w:lang w:val="en-US"/>
              </w:rPr>
              <w:t>dBm</w:t>
            </w:r>
            <w:proofErr w:type="spellEnd"/>
          </w:p>
          <w:p w14:paraId="5450283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-12,9 </w:t>
            </w:r>
            <w:proofErr w:type="spellStart"/>
            <w:r w:rsidRPr="00EB60B2">
              <w:rPr>
                <w:rFonts w:ascii="ITC Avant Garde" w:hAnsi="ITC Avant Garde"/>
                <w:color w:val="000000" w:themeColor="text1"/>
                <w:sz w:val="16"/>
                <w:szCs w:val="16"/>
                <w:lang w:val="en-US"/>
              </w:rPr>
              <w:t>dBm</w:t>
            </w:r>
            <w:proofErr w:type="spellEnd"/>
          </w:p>
          <w:p w14:paraId="22231521"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36EE5C5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tc>
        <w:tc>
          <w:tcPr>
            <w:tcW w:w="1473" w:type="dxa"/>
          </w:tcPr>
          <w:p w14:paraId="71596F23"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F098362"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B020F3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90E3E7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27F4FBE"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923172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23CC31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2150" w:type="dxa"/>
          </w:tcPr>
          <w:p w14:paraId="0014DD3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B773FA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8D0C34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BDF6BD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-51,3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5388E5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-62,9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5B96FC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6020CC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754" w:type="dxa"/>
          </w:tcPr>
          <w:p w14:paraId="57B0B57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3131C1" w:rsidRPr="00EB60B2" w14:paraId="226300FC" w14:textId="77777777" w:rsidTr="00F731A4">
        <w:trPr>
          <w:trHeight w:hRule="exact" w:val="909"/>
        </w:trPr>
        <w:tc>
          <w:tcPr>
            <w:tcW w:w="1548" w:type="dxa"/>
          </w:tcPr>
          <w:p w14:paraId="7CD0CC2A"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3 175 kHz</w:t>
            </w:r>
          </w:p>
          <w:p w14:paraId="7135649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4 545 kHz</w:t>
            </w:r>
          </w:p>
          <w:p w14:paraId="2861B08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7 225 kHz</w:t>
            </w:r>
          </w:p>
          <w:p w14:paraId="46BE0E9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527" w:type="dxa"/>
          </w:tcPr>
          <w:p w14:paraId="0443D2F7"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3901021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6BA9E5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p w14:paraId="705A972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Calibri" w:hAnsi="Calibri" w:cs="Calibri"/>
                <w:color w:val="000000" w:themeColor="text1"/>
                <w:sz w:val="16"/>
                <w:szCs w:val="16"/>
                <w:lang w:val="en-US"/>
              </w:rPr>
              <w:t>Ω</w:t>
            </w:r>
          </w:p>
        </w:tc>
        <w:tc>
          <w:tcPr>
            <w:tcW w:w="1757" w:type="dxa"/>
          </w:tcPr>
          <w:p w14:paraId="5E666C2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1A4F965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7A476BB5"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20FBF25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tc>
        <w:tc>
          <w:tcPr>
            <w:tcW w:w="1473" w:type="dxa"/>
          </w:tcPr>
          <w:p w14:paraId="7C8DE47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6A82FE79"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3E69665D"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6C88C1AB"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2150" w:type="dxa"/>
          </w:tcPr>
          <w:p w14:paraId="557AACB0"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E3FC79C"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FD9862F"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6FDA318"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754" w:type="dxa"/>
          </w:tcPr>
          <w:p w14:paraId="2B66D0BF"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bl>
    <w:p w14:paraId="4B2995F8" w14:textId="77777777" w:rsidR="00807DC1" w:rsidRPr="00EB60B2" w:rsidRDefault="00807DC1" w:rsidP="00807DC1">
      <w:pPr>
        <w:pStyle w:val="Formatolibre"/>
        <w:jc w:val="both"/>
        <w:rPr>
          <w:rFonts w:ascii="ITC Avant Garde" w:hAnsi="ITC Avant Garde"/>
          <w:color w:val="000000" w:themeColor="text1"/>
          <w:szCs w:val="24"/>
          <w:lang w:val="es-MX"/>
        </w:rPr>
      </w:pPr>
    </w:p>
    <w:p w14:paraId="156B1D71"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2DA35EA5" wp14:editId="6F72AD0A">
            <wp:extent cx="5016952" cy="210600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4955436E" w14:textId="77777777" w:rsidR="00807DC1" w:rsidRPr="00EB60B2" w:rsidRDefault="00807DC1" w:rsidP="00A22F1D">
      <w:pPr>
        <w:jc w:val="center"/>
        <w:rPr>
          <w:rFonts w:ascii="ITC Avant Garde" w:hAnsi="ITC Avant Garde"/>
          <w:b/>
          <w:color w:val="000000" w:themeColor="text1"/>
        </w:rPr>
      </w:pPr>
      <w:r w:rsidRPr="00EB60B2">
        <w:rPr>
          <w:rFonts w:ascii="ITC Avant Garde" w:hAnsi="ITC Avant Garde"/>
          <w:b/>
          <w:color w:val="000000" w:themeColor="text1"/>
        </w:rPr>
        <w:t xml:space="preserve">Figura 12 Potencia espectral para señales </w:t>
      </w:r>
      <w:proofErr w:type="gramStart"/>
      <w:r w:rsidRPr="00EB60B2">
        <w:rPr>
          <w:rFonts w:ascii="ITC Avant Garde" w:hAnsi="ITC Avant Garde"/>
          <w:b/>
          <w:color w:val="000000" w:themeColor="text1"/>
        </w:rPr>
        <w:t>ADSL2(</w:t>
      </w:r>
      <w:proofErr w:type="gramEnd"/>
      <w:r w:rsidRPr="00EB60B2">
        <w:rPr>
          <w:rFonts w:ascii="ITC Avant Garde" w:hAnsi="ITC Avant Garde"/>
          <w:b/>
          <w:color w:val="000000" w:themeColor="text1"/>
        </w:rPr>
        <w:t>+)/A</w:t>
      </w:r>
      <w:r w:rsidRPr="00EB60B2">
        <w:rPr>
          <w:rFonts w:ascii="ITC Avant Garde" w:hAnsi="ITC Avant Garde" w:cs="Arial"/>
          <w:b/>
          <w:color w:val="000000" w:themeColor="text1"/>
        </w:rPr>
        <w:t xml:space="preserve"> </w:t>
      </w:r>
      <w:r w:rsidRPr="00EB60B2">
        <w:rPr>
          <w:rFonts w:ascii="ITC Avant Garde" w:hAnsi="ITC Avant Garde"/>
          <w:b/>
          <w:color w:val="000000" w:themeColor="text1"/>
        </w:rPr>
        <w:t xml:space="preserve">en dirección </w:t>
      </w:r>
      <w:proofErr w:type="spellStart"/>
      <w:r w:rsidRPr="00EB60B2">
        <w:rPr>
          <w:rFonts w:ascii="ITC Avant Garde" w:hAnsi="ITC Avant Garde" w:cs="Arial"/>
          <w:b/>
          <w:i/>
          <w:color w:val="000000" w:themeColor="text1"/>
        </w:rPr>
        <w:t>Upstream</w:t>
      </w:r>
      <w:proofErr w:type="spellEnd"/>
      <w:r w:rsidRPr="00EB60B2">
        <w:rPr>
          <w:rFonts w:ascii="ITC Avant Garde" w:hAnsi="ITC Avant Garde"/>
          <w:b/>
          <w:color w:val="000000" w:themeColor="text1"/>
        </w:rPr>
        <w:t>.</w:t>
      </w:r>
    </w:p>
    <w:p w14:paraId="6708A275" w14:textId="77777777" w:rsidR="00807DC1" w:rsidRPr="00EB60B2" w:rsidRDefault="00807DC1" w:rsidP="00A22F1D">
      <w:pPr>
        <w:pStyle w:val="Ttulo3"/>
        <w:numPr>
          <w:ilvl w:val="2"/>
          <w:numId w:val="5"/>
        </w:numPr>
        <w:spacing w:before="240" w:after="200" w:line="276" w:lineRule="auto"/>
        <w:jc w:val="left"/>
        <w:rPr>
          <w:rFonts w:ascii="ITC Avant Garde" w:hAnsi="ITC Avant Garde"/>
          <w:i/>
          <w:color w:val="000000" w:themeColor="text1"/>
          <w:sz w:val="24"/>
          <w:szCs w:val="24"/>
        </w:rPr>
      </w:pPr>
      <w:r w:rsidRPr="00EB60B2">
        <w:rPr>
          <w:rFonts w:ascii="ITC Avant Garde" w:hAnsi="ITC Avant Garde"/>
          <w:i/>
          <w:color w:val="000000" w:themeColor="text1"/>
          <w:sz w:val="24"/>
          <w:szCs w:val="24"/>
        </w:rPr>
        <w:t>VDSL2 NL1 / POTS.</w:t>
      </w:r>
    </w:p>
    <w:p w14:paraId="514D57FE" w14:textId="77777777" w:rsidR="00807DC1" w:rsidRPr="00EB60B2" w:rsidRDefault="00807DC1" w:rsidP="00A22F1D">
      <w:pPr>
        <w:pStyle w:val="IFTnormal"/>
      </w:pPr>
      <w:r w:rsidRPr="00EB60B2">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proofErr w:type="spellStart"/>
      <w:r w:rsidRPr="00EB60B2">
        <w:rPr>
          <w:rFonts w:cs="Arial"/>
          <w:i/>
        </w:rPr>
        <w:t>Downstream</w:t>
      </w:r>
      <w:proofErr w:type="spellEnd"/>
      <w:r w:rsidRPr="00EB60B2">
        <w:t xml:space="preserve"> como para la dirección </w:t>
      </w:r>
      <w:proofErr w:type="spellStart"/>
      <w:r w:rsidRPr="00EB60B2">
        <w:rPr>
          <w:rFonts w:cs="Arial"/>
          <w:i/>
        </w:rPr>
        <w:t>Upstream</w:t>
      </w:r>
      <w:proofErr w:type="spellEnd"/>
      <w:r w:rsidRPr="00EB60B2">
        <w:t>, tal como se muestra a continuación.</w:t>
      </w:r>
    </w:p>
    <w:p w14:paraId="622C879F" w14:textId="77777777" w:rsidR="00807DC1" w:rsidRPr="00EB60B2" w:rsidRDefault="00807DC1" w:rsidP="00A22F1D">
      <w:pPr>
        <w:pStyle w:val="Ttulo4"/>
        <w:numPr>
          <w:ilvl w:val="3"/>
          <w:numId w:val="5"/>
        </w:numPr>
        <w:spacing w:after="200" w:line="276" w:lineRule="auto"/>
        <w:rPr>
          <w:rFonts w:ascii="ITC Avant Garde" w:hAnsi="ITC Avant Garde"/>
          <w:color w:val="000000" w:themeColor="text1"/>
          <w:sz w:val="24"/>
          <w:szCs w:val="24"/>
        </w:rPr>
      </w:pPr>
      <w:proofErr w:type="spellStart"/>
      <w:r w:rsidRPr="00EB60B2">
        <w:rPr>
          <w:rFonts w:ascii="ITC Avant Garde" w:hAnsi="ITC Avant Garde"/>
          <w:i/>
          <w:color w:val="000000" w:themeColor="text1"/>
          <w:sz w:val="24"/>
          <w:szCs w:val="24"/>
        </w:rPr>
        <w:t>Downstream</w:t>
      </w:r>
      <w:proofErr w:type="spellEnd"/>
      <w:r w:rsidRPr="00EB60B2">
        <w:rPr>
          <w:rFonts w:ascii="ITC Avant Garde" w:hAnsi="ITC Avant Garde"/>
          <w:color w:val="000000" w:themeColor="text1"/>
          <w:sz w:val="24"/>
          <w:szCs w:val="24"/>
        </w:rPr>
        <w:t>.</w:t>
      </w:r>
    </w:p>
    <w:p w14:paraId="188069B4" w14:textId="77777777" w:rsidR="00807DC1" w:rsidRPr="00EB60B2" w:rsidRDefault="00807DC1" w:rsidP="00A22F1D">
      <w:pPr>
        <w:pStyle w:val="IFTnormal"/>
      </w:pPr>
      <w:r w:rsidRPr="00EB60B2">
        <w:t xml:space="preserve">La Tabla 14 presenta los puntos de referencia límite definidos en la cláusula 12.1 de ETSI TR 101 830-1 V1.5.2 para la dirección </w:t>
      </w:r>
      <w:proofErr w:type="spellStart"/>
      <w:r w:rsidRPr="00EB60B2">
        <w:rPr>
          <w:rFonts w:cs="Arial"/>
          <w:i/>
        </w:rPr>
        <w:t>Downstream</w:t>
      </w:r>
      <w:proofErr w:type="spellEnd"/>
      <w:r w:rsidRPr="00EB60B2">
        <w:t xml:space="preserve">, mismos que tienen una dependencia directa con la distancia de atenuación entre la central y el punto de conexión al Bucle Local / Sub-Bucle Local. </w:t>
      </w:r>
    </w:p>
    <w:p w14:paraId="400665D6" w14:textId="77777777" w:rsidR="00807DC1" w:rsidRPr="00EB60B2" w:rsidRDefault="00807DC1" w:rsidP="00A22F1D">
      <w:pPr>
        <w:pStyle w:val="IFTnormal"/>
      </w:pPr>
      <w:r w:rsidRPr="00EB60B2">
        <w:t xml:space="preserve">Las señales de este tipo deben satisfacer simultáneamente los límites para los anchos de banda definidos mediante la etiqueta “X” así como los correspondientes a la </w:t>
      </w:r>
      <w:r w:rsidRPr="00EB60B2">
        <w:lastRenderedPageBreak/>
        <w:t>etiqueta “Y” y la etiqueta “Z”, lo cual implica que para algunas frecuencias se deberán realizar mediciones con tres diferentes anchos de banda.</w:t>
      </w:r>
    </w:p>
    <w:p w14:paraId="7B07332A" w14:textId="77777777" w:rsidR="00807DC1" w:rsidRPr="00EB60B2" w:rsidRDefault="00807DC1" w:rsidP="00A22F1D">
      <w:pPr>
        <w:pStyle w:val="IFTnormal"/>
      </w:pPr>
      <w:r w:rsidRPr="00EB60B2">
        <w:t xml:space="preserve">La Tabla 15 muestra dicha dependencia a través de la definición de los valores </w:t>
      </w:r>
      <w:proofErr w:type="spellStart"/>
      <w:r w:rsidRPr="00EB60B2">
        <w:t>fk</w:t>
      </w:r>
      <w:proofErr w:type="spellEnd"/>
      <w:r w:rsidRPr="00EB60B2">
        <w:t xml:space="preserve"> y </w:t>
      </w:r>
      <w:proofErr w:type="spellStart"/>
      <w:r w:rsidRPr="00EB60B2">
        <w:t>Pk</w:t>
      </w:r>
      <w:proofErr w:type="spellEnd"/>
      <w:r w:rsidRPr="00EB60B2">
        <w:t xml:space="preserve"> en función de la distancia de atenuación (IL). Por otra parte, las Figuras 13 y 14 ilustran ejemplos de</w:t>
      </w:r>
      <w:r w:rsidRPr="00EB60B2">
        <w:rPr>
          <w:rFonts w:cs="Arial"/>
        </w:rPr>
        <w:t xml:space="preserve"> </w:t>
      </w:r>
      <w:r w:rsidRPr="00EB60B2">
        <w:t>la forma de la densidad espectral de potencia para diferentes valores de distancia de atenuación.</w:t>
      </w:r>
    </w:p>
    <w:p w14:paraId="42DBDE46" w14:textId="77777777" w:rsidR="00807DC1" w:rsidRPr="00EB60B2" w:rsidRDefault="00807DC1" w:rsidP="00A22F1D">
      <w:pPr>
        <w:pStyle w:val="Formatolibre"/>
        <w:spacing w:after="200" w:line="276" w:lineRule="auto"/>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14 Puntos de referencia límite de potencia de banda estrecha para señales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w:t>
      </w:r>
    </w:p>
    <w:tbl>
      <w:tblPr>
        <w:tblStyle w:val="Cuadrculadetablaclara"/>
        <w:tblW w:w="4998" w:type="pct"/>
        <w:tblInd w:w="279" w:type="dxa"/>
        <w:tblLayout w:type="fixed"/>
        <w:tblLook w:val="01E0" w:firstRow="1" w:lastRow="1" w:firstColumn="1" w:lastColumn="1" w:noHBand="0" w:noVBand="0"/>
      </w:tblPr>
      <w:tblGrid>
        <w:gridCol w:w="1315"/>
        <w:gridCol w:w="1918"/>
        <w:gridCol w:w="1446"/>
        <w:gridCol w:w="1212"/>
        <w:gridCol w:w="2288"/>
        <w:gridCol w:w="879"/>
      </w:tblGrid>
      <w:tr w:rsidR="00AA54F7" w:rsidRPr="00EB60B2" w14:paraId="5922A5D4" w14:textId="77777777" w:rsidTr="008922B1">
        <w:trPr>
          <w:trHeight w:val="806"/>
        </w:trPr>
        <w:tc>
          <w:tcPr>
            <w:tcW w:w="726" w:type="pct"/>
            <w:vAlign w:val="center"/>
          </w:tcPr>
          <w:p w14:paraId="07EAEA04"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5A2052F9"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059" w:type="pct"/>
            <w:vAlign w:val="center"/>
          </w:tcPr>
          <w:p w14:paraId="251C0B27"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Impedancia</w:t>
            </w:r>
            <w:r w:rsidRPr="00EB60B2">
              <w:rPr>
                <w:rFonts w:ascii="ITC Avant Garde" w:hAnsi="ITC Avant Garde"/>
                <w:b/>
                <w:color w:val="000000" w:themeColor="text1"/>
                <w:sz w:val="18"/>
                <w:szCs w:val="18"/>
              </w:rPr>
              <w:br/>
              <w:t>R</w:t>
            </w:r>
          </w:p>
        </w:tc>
        <w:tc>
          <w:tcPr>
            <w:tcW w:w="798" w:type="pct"/>
            <w:vAlign w:val="center"/>
          </w:tcPr>
          <w:p w14:paraId="3FE491D6"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Nivel de Señal</w:t>
            </w:r>
            <w:r w:rsidRPr="00EB60B2">
              <w:rPr>
                <w:rFonts w:ascii="ITC Avant Garde" w:hAnsi="ITC Avant Garde"/>
                <w:b/>
                <w:color w:val="000000" w:themeColor="text1"/>
                <w:sz w:val="18"/>
                <w:szCs w:val="18"/>
              </w:rPr>
              <w:br/>
              <w:t>P</w:t>
            </w:r>
          </w:p>
        </w:tc>
        <w:tc>
          <w:tcPr>
            <w:tcW w:w="669" w:type="pct"/>
            <w:vAlign w:val="center"/>
          </w:tcPr>
          <w:p w14:paraId="3EBBA133"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Ancho de Banda</w:t>
            </w:r>
            <w:r w:rsidRPr="00EB60B2">
              <w:rPr>
                <w:rFonts w:ascii="ITC Avant Garde" w:hAnsi="ITC Avant Garde"/>
                <w:b/>
                <w:color w:val="000000" w:themeColor="text1"/>
                <w:sz w:val="18"/>
                <w:szCs w:val="18"/>
              </w:rPr>
              <w:br/>
              <w:t>B</w:t>
            </w:r>
          </w:p>
        </w:tc>
        <w:tc>
          <w:tcPr>
            <w:tcW w:w="1263" w:type="pct"/>
            <w:vAlign w:val="center"/>
          </w:tcPr>
          <w:p w14:paraId="3F23EEEE"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Potencia Espectral</w:t>
            </w:r>
            <w:r w:rsidRPr="00EB60B2">
              <w:rPr>
                <w:rFonts w:ascii="ITC Avant Garde" w:hAnsi="ITC Avant Garde"/>
                <w:b/>
                <w:color w:val="000000" w:themeColor="text1"/>
                <w:sz w:val="18"/>
                <w:szCs w:val="18"/>
              </w:rPr>
              <w:br/>
              <w:t>P/B</w:t>
            </w:r>
          </w:p>
        </w:tc>
        <w:tc>
          <w:tcPr>
            <w:tcW w:w="485" w:type="pct"/>
            <w:vAlign w:val="center"/>
          </w:tcPr>
          <w:p w14:paraId="6091EC49" w14:textId="77777777" w:rsidR="00807DC1" w:rsidRPr="00EB60B2" w:rsidRDefault="00807DC1" w:rsidP="008922B1">
            <w:pPr>
              <w:pStyle w:val="Formatolibre"/>
              <w:jc w:val="center"/>
              <w:rPr>
                <w:rFonts w:ascii="ITC Avant Garde" w:hAnsi="ITC Avant Garde"/>
                <w:color w:val="000000" w:themeColor="text1"/>
                <w:sz w:val="18"/>
                <w:szCs w:val="18"/>
                <w:lang w:val="en-US"/>
              </w:rPr>
            </w:pPr>
          </w:p>
        </w:tc>
      </w:tr>
      <w:tr w:rsidR="00AA54F7" w:rsidRPr="00EB60B2" w14:paraId="5A132628" w14:textId="77777777" w:rsidTr="00A22F1D">
        <w:trPr>
          <w:trHeight w:val="410"/>
        </w:trPr>
        <w:tc>
          <w:tcPr>
            <w:tcW w:w="726" w:type="pct"/>
          </w:tcPr>
          <w:p w14:paraId="214092C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0,1 kHz</w:t>
            </w:r>
          </w:p>
          <w:p w14:paraId="454BB1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tc>
        <w:tc>
          <w:tcPr>
            <w:tcW w:w="1059" w:type="pct"/>
          </w:tcPr>
          <w:p w14:paraId="03D95090" w14:textId="3D4A257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00AC0FA7" w:rsidRPr="00EB60B2">
              <w:rPr>
                <w:rFonts w:ascii="ITC Avant Garde" w:hAnsi="ITC Avant Garde"/>
                <w:color w:val="000000" w:themeColor="text1"/>
                <w:sz w:val="16"/>
                <w:szCs w:val="16"/>
                <w:lang w:val="en-US"/>
              </w:rPr>
              <w:sym w:font="Symbol" w:char="F057"/>
            </w:r>
          </w:p>
          <w:p w14:paraId="42F45AC9" w14:textId="2406686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600 </w:t>
            </w:r>
            <w:r w:rsidR="00AC0FA7" w:rsidRPr="00EB60B2">
              <w:rPr>
                <w:rFonts w:ascii="ITC Avant Garde" w:hAnsi="ITC Avant Garde"/>
                <w:color w:val="000000" w:themeColor="text1"/>
                <w:sz w:val="16"/>
                <w:szCs w:val="16"/>
                <w:lang w:val="en-US"/>
              </w:rPr>
              <w:sym w:font="Symbol" w:char="F057"/>
            </w:r>
          </w:p>
        </w:tc>
        <w:tc>
          <w:tcPr>
            <w:tcW w:w="798" w:type="pct"/>
          </w:tcPr>
          <w:p w14:paraId="334BAC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793428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tc>
        <w:tc>
          <w:tcPr>
            <w:tcW w:w="669" w:type="pct"/>
          </w:tcPr>
          <w:p w14:paraId="60F34AA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p w14:paraId="7083E75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Hz</w:t>
            </w:r>
          </w:p>
        </w:tc>
        <w:tc>
          <w:tcPr>
            <w:tcW w:w="1263" w:type="pct"/>
          </w:tcPr>
          <w:p w14:paraId="0F5007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C33C14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-97,5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485" w:type="pct"/>
            <w:vMerge w:val="restart"/>
          </w:tcPr>
          <w:p w14:paraId="388B7BA4" w14:textId="77777777" w:rsidR="00807DC1" w:rsidRPr="00EB60B2" w:rsidRDefault="00807DC1" w:rsidP="00133356">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"X"</w:t>
            </w:r>
          </w:p>
        </w:tc>
      </w:tr>
      <w:tr w:rsidR="00AA54F7" w:rsidRPr="00EB60B2" w14:paraId="71B336CF" w14:textId="77777777" w:rsidTr="00A22F1D">
        <w:trPr>
          <w:trHeight w:val="5427"/>
        </w:trPr>
        <w:tc>
          <w:tcPr>
            <w:tcW w:w="726" w:type="pct"/>
          </w:tcPr>
          <w:p w14:paraId="2BABB5B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kHz</w:t>
            </w:r>
          </w:p>
          <w:p w14:paraId="7567A1A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f1</w:t>
            </w:r>
          </w:p>
          <w:p w14:paraId="23B21C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f2</w:t>
            </w:r>
          </w:p>
          <w:p w14:paraId="02EAED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f3</w:t>
            </w:r>
          </w:p>
          <w:p w14:paraId="099991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f4</w:t>
            </w:r>
          </w:p>
          <w:p w14:paraId="6375268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f5</w:t>
            </w:r>
          </w:p>
          <w:p w14:paraId="20550E9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f6</w:t>
            </w:r>
          </w:p>
          <w:p w14:paraId="7A1D687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f7</w:t>
            </w:r>
          </w:p>
          <w:p w14:paraId="553D33C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f8</w:t>
            </w:r>
          </w:p>
          <w:p w14:paraId="27F873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f9</w:t>
            </w:r>
          </w:p>
          <w:p w14:paraId="0170C21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f10</w:t>
            </w:r>
          </w:p>
          <w:p w14:paraId="5DD1B2C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f11</w:t>
            </w:r>
          </w:p>
          <w:p w14:paraId="50C3993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f12</w:t>
            </w:r>
          </w:p>
          <w:p w14:paraId="7ADA99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f13</w:t>
            </w:r>
          </w:p>
          <w:p w14:paraId="2F404D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f14</w:t>
            </w:r>
          </w:p>
          <w:p w14:paraId="50E6F4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2 500 kHz</w:t>
            </w:r>
          </w:p>
          <w:p w14:paraId="473C3C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3 749,999 kHz</w:t>
            </w:r>
          </w:p>
          <w:p w14:paraId="6CDAECB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3 750 kHz</w:t>
            </w:r>
          </w:p>
          <w:p w14:paraId="25B7191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3 925 kHz</w:t>
            </w:r>
          </w:p>
          <w:p w14:paraId="7C49883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4 925 kHz</w:t>
            </w:r>
          </w:p>
          <w:p w14:paraId="2BFB035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5 025 kHz</w:t>
            </w:r>
          </w:p>
          <w:p w14:paraId="57BCE3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5 199,999 kHz</w:t>
            </w:r>
          </w:p>
          <w:p w14:paraId="0480A61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5 200 kHz</w:t>
            </w:r>
          </w:p>
          <w:p w14:paraId="56713DB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8 499,999 kHz</w:t>
            </w:r>
          </w:p>
          <w:p w14:paraId="515867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8 500 kHz</w:t>
            </w:r>
          </w:p>
          <w:p w14:paraId="478D158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8 675 kHz</w:t>
            </w:r>
          </w:p>
          <w:p w14:paraId="0A80E90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059" w:type="pct"/>
          </w:tcPr>
          <w:p w14:paraId="3FE48F2E" w14:textId="5799BA10" w:rsidR="00807DC1"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100 </w:t>
            </w:r>
            <w:r w:rsidRPr="00EB60B2">
              <w:rPr>
                <w:rFonts w:ascii="ITC Avant Garde" w:hAnsi="ITC Avant Garde"/>
                <w:color w:val="000000" w:themeColor="text1"/>
                <w:sz w:val="16"/>
                <w:szCs w:val="16"/>
                <w:lang w:val="en-US"/>
              </w:rPr>
              <w:sym w:font="Symbol" w:char="F057"/>
            </w:r>
          </w:p>
          <w:p w14:paraId="7CAB38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FA0D1E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7A1E4E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8D69B0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C05343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EB17E1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BFBF85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678209A" w14:textId="5C73735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987839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ED03B4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57F038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4B86CF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238849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D4448D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FAA1BD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41C47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BE2F47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CC8794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1E083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D149FD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B452D8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7EFC0B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3C153A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61C8A5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FF3284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100 </w:t>
            </w:r>
            <w:r w:rsidRPr="00EB60B2">
              <w:rPr>
                <w:rFonts w:ascii="ITC Avant Garde" w:hAnsi="ITC Avant Garde"/>
                <w:color w:val="000000" w:themeColor="text1"/>
                <w:sz w:val="16"/>
                <w:szCs w:val="16"/>
                <w:lang w:val="en-US"/>
              </w:rPr>
              <w:sym w:font="Symbol" w:char="F057"/>
            </w:r>
          </w:p>
          <w:p w14:paraId="2241009A" w14:textId="3AC4197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tcPr>
          <w:p w14:paraId="32C0CD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-52,5 </w:t>
            </w:r>
            <w:proofErr w:type="spellStart"/>
            <w:r w:rsidRPr="00EB60B2">
              <w:rPr>
                <w:rFonts w:ascii="ITC Avant Garde" w:hAnsi="ITC Avant Garde"/>
                <w:color w:val="000000" w:themeColor="text1"/>
                <w:sz w:val="16"/>
                <w:szCs w:val="16"/>
                <w:lang w:val="en-US"/>
              </w:rPr>
              <w:t>dBm</w:t>
            </w:r>
            <w:proofErr w:type="spellEnd"/>
          </w:p>
          <w:p w14:paraId="298F81D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 + 40 dB </w:t>
            </w:r>
          </w:p>
          <w:p w14:paraId="017420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P2 + 40 dB </w:t>
            </w:r>
          </w:p>
          <w:p w14:paraId="5F01F0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P3 + 40 dB </w:t>
            </w:r>
          </w:p>
          <w:p w14:paraId="687530A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P4 + 40 dB </w:t>
            </w:r>
          </w:p>
          <w:p w14:paraId="72D852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P5 + 40 dB </w:t>
            </w:r>
          </w:p>
          <w:p w14:paraId="6FD49A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P6 + 40 dB </w:t>
            </w:r>
          </w:p>
          <w:p w14:paraId="4A26D6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P7 + 40 dB </w:t>
            </w:r>
          </w:p>
          <w:p w14:paraId="4F0142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P8 + 40 dB </w:t>
            </w:r>
          </w:p>
          <w:p w14:paraId="7E67B8D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P9 + 40 dB </w:t>
            </w:r>
          </w:p>
          <w:p w14:paraId="6C2A1F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P10 + 40 dB </w:t>
            </w:r>
          </w:p>
          <w:p w14:paraId="26FB58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P11 + 40 dB </w:t>
            </w:r>
          </w:p>
          <w:p w14:paraId="138379B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P12 + 40 dB </w:t>
            </w:r>
          </w:p>
          <w:p w14:paraId="35E0626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w:t>
            </w:r>
            <w:r w:rsidRPr="00EB60B2">
              <w:rPr>
                <w:rFonts w:ascii="ITC Avant Garde" w:hAnsi="ITC Avant Garde"/>
                <w:color w:val="auto"/>
                <w:sz w:val="16"/>
                <w:szCs w:val="16"/>
                <w:lang w:val="en-US"/>
              </w:rPr>
              <w:t>+</w:t>
            </w:r>
            <w:r w:rsidRPr="00EB60B2">
              <w:rPr>
                <w:rFonts w:ascii="ITC Avant Garde" w:hAnsi="ITC Avant Garde"/>
                <w:color w:val="000000" w:themeColor="text1"/>
                <w:sz w:val="16"/>
                <w:szCs w:val="16"/>
                <w:lang w:val="en-US"/>
              </w:rPr>
              <w:t xml:space="preserve"> 40 dB </w:t>
            </w:r>
          </w:p>
          <w:p w14:paraId="7C2BE0D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+ 40 dB</w:t>
            </w:r>
          </w:p>
          <w:p w14:paraId="3A5E30C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-8,8 </w:t>
            </w:r>
            <w:proofErr w:type="spellStart"/>
            <w:r w:rsidRPr="00EB60B2">
              <w:rPr>
                <w:rFonts w:ascii="ITC Avant Garde" w:hAnsi="ITC Avant Garde"/>
                <w:color w:val="000000" w:themeColor="text1"/>
                <w:sz w:val="16"/>
                <w:szCs w:val="16"/>
                <w:lang w:val="en-US"/>
              </w:rPr>
              <w:t>dBm</w:t>
            </w:r>
            <w:proofErr w:type="spellEnd"/>
          </w:p>
          <w:p w14:paraId="4A82795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p>
          <w:p w14:paraId="0A75F52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6A4A4D8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3F8E14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8B583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7682181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77E327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-12,7 </w:t>
            </w:r>
            <w:proofErr w:type="spellStart"/>
            <w:r w:rsidRPr="00EB60B2">
              <w:rPr>
                <w:rFonts w:ascii="ITC Avant Garde" w:hAnsi="ITC Avant Garde"/>
                <w:color w:val="000000" w:themeColor="text1"/>
                <w:sz w:val="16"/>
                <w:szCs w:val="16"/>
                <w:lang w:val="en-US"/>
              </w:rPr>
              <w:t>dBm</w:t>
            </w:r>
            <w:proofErr w:type="spellEnd"/>
          </w:p>
          <w:p w14:paraId="607746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-14,8 </w:t>
            </w:r>
            <w:proofErr w:type="spellStart"/>
            <w:r w:rsidRPr="00EB60B2">
              <w:rPr>
                <w:rFonts w:ascii="ITC Avant Garde" w:hAnsi="ITC Avant Garde"/>
                <w:color w:val="000000" w:themeColor="text1"/>
                <w:sz w:val="16"/>
                <w:szCs w:val="16"/>
                <w:lang w:val="en-US"/>
              </w:rPr>
              <w:t>dBm</w:t>
            </w:r>
            <w:proofErr w:type="spellEnd"/>
          </w:p>
          <w:p w14:paraId="5ADCB24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5FAF2A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-60 </w:t>
            </w:r>
            <w:proofErr w:type="spellStart"/>
            <w:r w:rsidRPr="00EB60B2">
              <w:rPr>
                <w:rFonts w:ascii="ITC Avant Garde" w:hAnsi="ITC Avant Garde"/>
                <w:color w:val="000000" w:themeColor="text1"/>
                <w:sz w:val="16"/>
                <w:szCs w:val="16"/>
                <w:lang w:val="en-US"/>
              </w:rPr>
              <w:t>dBm</w:t>
            </w:r>
            <w:proofErr w:type="spellEnd"/>
          </w:p>
          <w:p w14:paraId="5DFC58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tc>
        <w:tc>
          <w:tcPr>
            <w:tcW w:w="669" w:type="pct"/>
          </w:tcPr>
          <w:p w14:paraId="34DC988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10 kHz</w:t>
            </w:r>
          </w:p>
          <w:p w14:paraId="0DD3F4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75C241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4E2811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0803D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2B6F8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0693A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FF3F45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CF282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E8660B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43926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F99C8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9A5E6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C7FDD0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304F27F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67BD01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8DF27A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400B4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2A1722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486EA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6F1F9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1BFE6F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0AF763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4FA0947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5E6C54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p w14:paraId="7CEFA01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10 kHz</w:t>
            </w:r>
          </w:p>
          <w:p w14:paraId="0FDE02B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 kHz</w:t>
            </w:r>
          </w:p>
        </w:tc>
        <w:tc>
          <w:tcPr>
            <w:tcW w:w="1263" w:type="pct"/>
          </w:tcPr>
          <w:p w14:paraId="531B680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-92,5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D7268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w:t>
            </w:r>
          </w:p>
          <w:p w14:paraId="091ECF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P2</w:t>
            </w:r>
          </w:p>
          <w:p w14:paraId="7E1BE5D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P3</w:t>
            </w:r>
          </w:p>
          <w:p w14:paraId="0F4CE6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P4</w:t>
            </w:r>
          </w:p>
          <w:p w14:paraId="142D2F8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P5</w:t>
            </w:r>
          </w:p>
          <w:p w14:paraId="248465E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P6</w:t>
            </w:r>
          </w:p>
          <w:p w14:paraId="0645C99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P7</w:t>
            </w:r>
          </w:p>
          <w:p w14:paraId="3E53D0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w:t>
            </w:r>
          </w:p>
          <w:p w14:paraId="306E76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P9</w:t>
            </w:r>
          </w:p>
          <w:p w14:paraId="18B3B5E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P10</w:t>
            </w:r>
          </w:p>
          <w:p w14:paraId="415534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P11</w:t>
            </w:r>
          </w:p>
          <w:p w14:paraId="7CCA3D6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P12</w:t>
            </w:r>
          </w:p>
          <w:p w14:paraId="75A35F0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P13</w:t>
            </w:r>
          </w:p>
          <w:p w14:paraId="178187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w:t>
            </w:r>
          </w:p>
          <w:p w14:paraId="5F26F32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-48,8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744A516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22154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3BB3C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0FDB2E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FC5DCC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4B39E5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9CEB7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-52,7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A5A6E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-54,8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A4DC5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48F04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D9C75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485" w:type="pct"/>
            <w:vMerge/>
          </w:tcPr>
          <w:p w14:paraId="465CD063" w14:textId="77777777" w:rsidR="00807DC1" w:rsidRPr="00EB60B2" w:rsidRDefault="00807DC1" w:rsidP="00133356">
            <w:pPr>
              <w:pStyle w:val="Formatolibre"/>
              <w:jc w:val="center"/>
              <w:rPr>
                <w:rFonts w:ascii="ITC Avant Garde" w:hAnsi="ITC Avant Garde"/>
                <w:color w:val="000000" w:themeColor="text1"/>
                <w:sz w:val="16"/>
                <w:szCs w:val="16"/>
                <w:lang w:val="en-US"/>
              </w:rPr>
            </w:pPr>
          </w:p>
        </w:tc>
      </w:tr>
      <w:tr w:rsidR="00AC0FA7" w:rsidRPr="00EB60B2" w14:paraId="3BBB3ED5" w14:textId="77777777" w:rsidTr="00A22F1D">
        <w:trPr>
          <w:trHeight w:val="1992"/>
        </w:trPr>
        <w:tc>
          <w:tcPr>
            <w:tcW w:w="726" w:type="pct"/>
            <w:vAlign w:val="center"/>
          </w:tcPr>
          <w:p w14:paraId="4D34F8E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50 kHz</w:t>
            </w:r>
          </w:p>
          <w:p w14:paraId="043EB9A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f1</w:t>
            </w:r>
          </w:p>
          <w:p w14:paraId="7565D4F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f2</w:t>
            </w:r>
          </w:p>
          <w:p w14:paraId="5EA743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f3</w:t>
            </w:r>
          </w:p>
          <w:p w14:paraId="51D440A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f4</w:t>
            </w:r>
          </w:p>
          <w:p w14:paraId="56C18D1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f5</w:t>
            </w:r>
          </w:p>
          <w:p w14:paraId="6D182C0D" w14:textId="5A4E118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f6</w:t>
            </w:r>
          </w:p>
        </w:tc>
        <w:tc>
          <w:tcPr>
            <w:tcW w:w="1059" w:type="pct"/>
            <w:vAlign w:val="center"/>
          </w:tcPr>
          <w:p w14:paraId="00026885" w14:textId="5E8285EE"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77063F2" w14:textId="499A3680"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DB72C82" w14:textId="249A74F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73346B9" w14:textId="7A7A6276"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52D1CB2" w14:textId="5169033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EB2AB50" w14:textId="239041E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535EDFCA" w14:textId="24CB0A2F"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vAlign w:val="center"/>
          </w:tcPr>
          <w:p w14:paraId="36C33BA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-46 </w:t>
            </w:r>
            <w:proofErr w:type="spellStart"/>
            <w:r w:rsidRPr="00EB60B2">
              <w:rPr>
                <w:rFonts w:ascii="ITC Avant Garde" w:hAnsi="ITC Avant Garde"/>
                <w:color w:val="000000" w:themeColor="text1"/>
                <w:sz w:val="16"/>
                <w:szCs w:val="16"/>
                <w:lang w:val="en-US"/>
              </w:rPr>
              <w:t>dBm</w:t>
            </w:r>
            <w:proofErr w:type="spellEnd"/>
          </w:p>
          <w:p w14:paraId="7AD46CA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 + 46,5 dB</w:t>
            </w:r>
          </w:p>
          <w:p w14:paraId="42592D9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P2 + 46,5 dB </w:t>
            </w:r>
          </w:p>
          <w:p w14:paraId="7236DB7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P3 + 46,5 dB </w:t>
            </w:r>
          </w:p>
          <w:p w14:paraId="3D8F17E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P4 + 46,5 dB </w:t>
            </w:r>
          </w:p>
          <w:p w14:paraId="3594326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P5 + 46,5 dB </w:t>
            </w:r>
          </w:p>
          <w:p w14:paraId="79BC25F7" w14:textId="115EC2E9"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P6 + 46,5 dB</w:t>
            </w:r>
          </w:p>
        </w:tc>
        <w:tc>
          <w:tcPr>
            <w:tcW w:w="669" w:type="pct"/>
            <w:vAlign w:val="center"/>
          </w:tcPr>
          <w:p w14:paraId="7B68132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2B477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05813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DEE3ED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7ECF2A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825CDE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2096FEA" w14:textId="4D58091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vAlign w:val="center"/>
          </w:tcPr>
          <w:p w14:paraId="4561240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-96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AAFD94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P1 -3,5 dB</w:t>
            </w:r>
          </w:p>
          <w:p w14:paraId="072ECC7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P2 -3,5 dB</w:t>
            </w:r>
          </w:p>
          <w:p w14:paraId="2965AA2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P3 -3,5 dB</w:t>
            </w:r>
          </w:p>
          <w:p w14:paraId="3C3D35E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P4 -3,5 dB</w:t>
            </w:r>
          </w:p>
          <w:p w14:paraId="13494D9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P5 -3,5 dB</w:t>
            </w:r>
          </w:p>
          <w:p w14:paraId="7F172F28" w14:textId="7E333515"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P6 -3,5 dB</w:t>
            </w:r>
          </w:p>
        </w:tc>
        <w:tc>
          <w:tcPr>
            <w:tcW w:w="485" w:type="pct"/>
            <w:vMerge w:val="restart"/>
            <w:vAlign w:val="center"/>
          </w:tcPr>
          <w:p w14:paraId="377918DA" w14:textId="0D88578D" w:rsidR="00AC0FA7" w:rsidRPr="00EB60B2" w:rsidRDefault="00AC0FA7" w:rsidP="00021E4A">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"Y"</w:t>
            </w:r>
          </w:p>
        </w:tc>
      </w:tr>
      <w:tr w:rsidR="00AC0FA7" w:rsidRPr="00EB60B2" w14:paraId="67759FA7" w14:textId="77777777" w:rsidTr="00A22F1D">
        <w:trPr>
          <w:trHeight w:val="1702"/>
        </w:trPr>
        <w:tc>
          <w:tcPr>
            <w:tcW w:w="726" w:type="pct"/>
            <w:vAlign w:val="center"/>
          </w:tcPr>
          <w:p w14:paraId="267AAA1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f7</w:t>
            </w:r>
          </w:p>
          <w:p w14:paraId="4ADC788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f8</w:t>
            </w:r>
          </w:p>
          <w:p w14:paraId="07084E5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f9</w:t>
            </w:r>
          </w:p>
          <w:p w14:paraId="64B18EF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f10</w:t>
            </w:r>
          </w:p>
          <w:p w14:paraId="0AC7224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f11</w:t>
            </w:r>
          </w:p>
          <w:p w14:paraId="147BCC2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f12</w:t>
            </w:r>
          </w:p>
          <w:p w14:paraId="6C52AD8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f13</w:t>
            </w:r>
          </w:p>
          <w:p w14:paraId="3AD8264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f14</w:t>
            </w:r>
          </w:p>
          <w:p w14:paraId="1142476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2 500 kHz</w:t>
            </w:r>
          </w:p>
          <w:p w14:paraId="36B9A4F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3 749,999 kHz</w:t>
            </w:r>
          </w:p>
          <w:p w14:paraId="0AFB59B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3 750 kHz</w:t>
            </w:r>
          </w:p>
          <w:p w14:paraId="67ACEF0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3 894 kHz</w:t>
            </w:r>
          </w:p>
          <w:p w14:paraId="705BF3C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3 999,999 kHz</w:t>
            </w:r>
          </w:p>
          <w:p w14:paraId="12A417A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4 000 kHz</w:t>
            </w:r>
          </w:p>
          <w:p w14:paraId="3C2B123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5 055 kHz</w:t>
            </w:r>
          </w:p>
          <w:p w14:paraId="5B65BD10"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5 056 kHz</w:t>
            </w:r>
          </w:p>
          <w:p w14:paraId="6912F1C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5 199,999 kHz</w:t>
            </w:r>
          </w:p>
          <w:p w14:paraId="3FF34BB8" w14:textId="16D2D09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5 200 kHz</w:t>
            </w:r>
          </w:p>
        </w:tc>
        <w:tc>
          <w:tcPr>
            <w:tcW w:w="1059" w:type="pct"/>
            <w:vAlign w:val="center"/>
          </w:tcPr>
          <w:p w14:paraId="3097F9A8" w14:textId="5A92786E"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100 </w:t>
            </w:r>
            <w:r w:rsidRPr="00EB60B2">
              <w:rPr>
                <w:rFonts w:ascii="ITC Avant Garde" w:hAnsi="ITC Avant Garde"/>
                <w:color w:val="000000" w:themeColor="text1"/>
                <w:sz w:val="16"/>
                <w:szCs w:val="16"/>
                <w:lang w:val="en-US"/>
              </w:rPr>
              <w:sym w:font="Symbol" w:char="F057"/>
            </w:r>
          </w:p>
          <w:p w14:paraId="51517799" w14:textId="799E80C8"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4022F0B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FF5DE33" w14:textId="1779BE1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665A0365" w14:textId="083A42D0"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64134BA" w14:textId="181EC15C"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E9080CA" w14:textId="25A9FEA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8A98837" w14:textId="3F482C9C"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1ADBA716" w14:textId="177EEE09"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7A5A944" w14:textId="30C4D0F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95B9156" w14:textId="1D19AEA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38E35EFE" w14:textId="068E924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5C00C72" w14:textId="32207AA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D4D3D3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20AF5801" w14:textId="173241F2"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01CFDA3C" w14:textId="3B9C6DD8"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100 </w:t>
            </w:r>
            <w:r w:rsidRPr="00EB60B2">
              <w:rPr>
                <w:rFonts w:ascii="ITC Avant Garde" w:hAnsi="ITC Avant Garde"/>
                <w:color w:val="000000" w:themeColor="text1"/>
                <w:sz w:val="16"/>
                <w:szCs w:val="16"/>
                <w:lang w:val="en-US"/>
              </w:rPr>
              <w:sym w:font="Symbol" w:char="F057"/>
            </w:r>
          </w:p>
          <w:p w14:paraId="1DF3E84C" w14:textId="457ED6B3"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p w14:paraId="73ACB68B" w14:textId="43BFD1BB"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Pr="00EB60B2">
              <w:rPr>
                <w:rFonts w:ascii="ITC Avant Garde" w:hAnsi="ITC Avant Garde"/>
                <w:color w:val="000000" w:themeColor="text1"/>
                <w:sz w:val="16"/>
                <w:szCs w:val="16"/>
                <w:lang w:val="en-US"/>
              </w:rPr>
              <w:sym w:font="Symbol" w:char="F057"/>
            </w:r>
          </w:p>
        </w:tc>
        <w:tc>
          <w:tcPr>
            <w:tcW w:w="798" w:type="pct"/>
            <w:vAlign w:val="center"/>
          </w:tcPr>
          <w:p w14:paraId="34C47A8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P7 + 46,5 dB</w:t>
            </w:r>
          </w:p>
          <w:p w14:paraId="709CD1D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 + 46,5 dB</w:t>
            </w:r>
          </w:p>
          <w:p w14:paraId="4B2B5F0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P9 + 46,5 dB</w:t>
            </w:r>
          </w:p>
          <w:p w14:paraId="59E875DD"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P10 + 46,5 dB P11 + 46,5 dB </w:t>
            </w:r>
          </w:p>
          <w:p w14:paraId="45FE8A9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P12 + 46,5 dB </w:t>
            </w:r>
          </w:p>
          <w:p w14:paraId="5117542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+ 46,5 dB </w:t>
            </w:r>
          </w:p>
          <w:p w14:paraId="0704A78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+ 46,5 dB</w:t>
            </w:r>
          </w:p>
          <w:p w14:paraId="589B9878"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-2,3 </w:t>
            </w:r>
            <w:proofErr w:type="spellStart"/>
            <w:r w:rsidRPr="00EB60B2">
              <w:rPr>
                <w:rFonts w:ascii="ITC Avant Garde" w:hAnsi="ITC Avant Garde"/>
                <w:color w:val="000000" w:themeColor="text1"/>
                <w:sz w:val="16"/>
                <w:szCs w:val="16"/>
                <w:lang w:val="en-US"/>
              </w:rPr>
              <w:t>dBm</w:t>
            </w:r>
            <w:proofErr w:type="spellEnd"/>
          </w:p>
          <w:p w14:paraId="643516C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-4,5 </w:t>
            </w:r>
            <w:proofErr w:type="spellStart"/>
            <w:r w:rsidRPr="00EB60B2">
              <w:rPr>
                <w:rFonts w:ascii="ITC Avant Garde" w:hAnsi="ITC Avant Garde"/>
                <w:color w:val="000000" w:themeColor="text1"/>
                <w:sz w:val="16"/>
                <w:szCs w:val="16"/>
                <w:lang w:val="en-US"/>
              </w:rPr>
              <w:t>dBm</w:t>
            </w:r>
            <w:proofErr w:type="spellEnd"/>
          </w:p>
          <w:p w14:paraId="63B87CD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3799C05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2075601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51F5187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2B7941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17B85B6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-62 </w:t>
            </w:r>
            <w:proofErr w:type="spellStart"/>
            <w:r w:rsidRPr="00EB60B2">
              <w:rPr>
                <w:rFonts w:ascii="ITC Avant Garde" w:hAnsi="ITC Avant Garde"/>
                <w:color w:val="000000" w:themeColor="text1"/>
                <w:sz w:val="16"/>
                <w:szCs w:val="16"/>
                <w:lang w:val="en-US"/>
              </w:rPr>
              <w:t>dBm</w:t>
            </w:r>
            <w:proofErr w:type="spellEnd"/>
          </w:p>
          <w:p w14:paraId="1696F7E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43E3F77E" w14:textId="38B113F6"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-6,2 </w:t>
            </w:r>
            <w:proofErr w:type="spellStart"/>
            <w:r w:rsidRPr="00EB60B2">
              <w:rPr>
                <w:rFonts w:ascii="ITC Avant Garde" w:hAnsi="ITC Avant Garde"/>
                <w:color w:val="000000" w:themeColor="text1"/>
                <w:sz w:val="16"/>
                <w:szCs w:val="16"/>
                <w:lang w:val="en-US"/>
              </w:rPr>
              <w:t>dBm</w:t>
            </w:r>
            <w:proofErr w:type="spellEnd"/>
          </w:p>
        </w:tc>
        <w:tc>
          <w:tcPr>
            <w:tcW w:w="669" w:type="pct"/>
            <w:vAlign w:val="center"/>
          </w:tcPr>
          <w:p w14:paraId="7C57A34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100 kHz</w:t>
            </w:r>
          </w:p>
          <w:p w14:paraId="4920A02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3AC063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976C82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CE9D3D7"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170BE3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D3D248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DAF613B"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C31D68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EFF8E19"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3CFB3092"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B83229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0D1B9C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8D06AA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E99137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18D756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100 kHz</w:t>
            </w:r>
          </w:p>
          <w:p w14:paraId="3ADEE0B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B9A8680" w14:textId="135EB714"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vAlign w:val="center"/>
          </w:tcPr>
          <w:p w14:paraId="33A2266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P7 -3,5 dB</w:t>
            </w:r>
          </w:p>
          <w:p w14:paraId="6EA7F05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P8 -3,5 dB</w:t>
            </w:r>
          </w:p>
          <w:p w14:paraId="3BBD33C5"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P9 -3,5 dB </w:t>
            </w:r>
          </w:p>
          <w:p w14:paraId="6477DC8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P10 -3,5 dB</w:t>
            </w:r>
          </w:p>
          <w:p w14:paraId="6553868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P11 -3,5 dB</w:t>
            </w:r>
          </w:p>
          <w:p w14:paraId="505CA2F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 P12 -3,5 dB </w:t>
            </w:r>
          </w:p>
          <w:p w14:paraId="0CE4A0DF"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P13 -3,5 dB </w:t>
            </w:r>
          </w:p>
          <w:p w14:paraId="39FC34E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P14 -3,5 dB</w:t>
            </w:r>
          </w:p>
          <w:p w14:paraId="1B8623A3"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-52,3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411F40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-54,7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FCB021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A1BEE8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C9A26B4"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50CB9EAE"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E936A81"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869A2EA"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lastRenderedPageBreak/>
              <w:t xml:space="preserve">-99,9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79BD2DC"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2269B4B" w14:textId="6FF51251"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-56,2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485" w:type="pct"/>
            <w:vMerge/>
            <w:vAlign w:val="center"/>
          </w:tcPr>
          <w:p w14:paraId="6E2047F6" w14:textId="77777777" w:rsidR="00AC0FA7" w:rsidRPr="00EB60B2" w:rsidRDefault="00AC0FA7" w:rsidP="008922B1">
            <w:pPr>
              <w:pStyle w:val="Formatolibre"/>
              <w:spacing w:before="60" w:after="60" w:line="276" w:lineRule="auto"/>
              <w:jc w:val="center"/>
              <w:rPr>
                <w:rFonts w:ascii="ITC Avant Garde" w:hAnsi="ITC Avant Garde"/>
                <w:color w:val="000000" w:themeColor="text1"/>
                <w:sz w:val="16"/>
                <w:szCs w:val="16"/>
                <w:lang w:val="en-US"/>
              </w:rPr>
            </w:pPr>
          </w:p>
        </w:tc>
      </w:tr>
      <w:tr w:rsidR="00021E4A" w:rsidRPr="00EB60B2" w14:paraId="52D33E8E" w14:textId="77777777" w:rsidTr="008922B1">
        <w:trPr>
          <w:trHeight w:val="971"/>
        </w:trPr>
        <w:tc>
          <w:tcPr>
            <w:tcW w:w="726" w:type="pct"/>
          </w:tcPr>
          <w:p w14:paraId="0D13ABD9"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lastRenderedPageBreak/>
              <w:t>8 499,999 kHz</w:t>
            </w:r>
          </w:p>
          <w:p w14:paraId="46B46AA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8 500 kHz</w:t>
            </w:r>
          </w:p>
          <w:p w14:paraId="126BE202"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8 644 kHz</w:t>
            </w:r>
          </w:p>
          <w:p w14:paraId="4FCA24B1"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8 645 kHz</w:t>
            </w:r>
          </w:p>
          <w:p w14:paraId="5DFE257F" w14:textId="18EE7C76"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s-MX"/>
              </w:rPr>
            </w:pPr>
            <w:r w:rsidRPr="00EB60B2">
              <w:rPr>
                <w:rFonts w:ascii="ITC Avant Garde" w:hAnsi="ITC Avant Garde"/>
                <w:color w:val="000000" w:themeColor="text1"/>
                <w:sz w:val="16"/>
                <w:szCs w:val="16"/>
                <w:lang w:val="es-MX"/>
              </w:rPr>
              <w:t>30 000 kHz</w:t>
            </w:r>
          </w:p>
        </w:tc>
        <w:tc>
          <w:tcPr>
            <w:tcW w:w="1059" w:type="pct"/>
          </w:tcPr>
          <w:p w14:paraId="10296C66" w14:textId="67B2C12E"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20303B01" w14:textId="690D5A2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755466CF" w14:textId="415AD6B4"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41F8FE0C" w14:textId="76ADDEF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79F15645" w14:textId="6BA01E01"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tc>
        <w:tc>
          <w:tcPr>
            <w:tcW w:w="798" w:type="pct"/>
          </w:tcPr>
          <w:p w14:paraId="3E32B0A6"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 </w:t>
            </w:r>
            <w:proofErr w:type="spellStart"/>
            <w:r w:rsidRPr="00EB60B2">
              <w:rPr>
                <w:rFonts w:ascii="ITC Avant Garde" w:hAnsi="ITC Avant Garde"/>
                <w:color w:val="000000" w:themeColor="text1"/>
                <w:sz w:val="16"/>
                <w:szCs w:val="16"/>
                <w:lang w:val="en-US"/>
              </w:rPr>
              <w:t>dBm</w:t>
            </w:r>
            <w:proofErr w:type="spellEnd"/>
          </w:p>
          <w:p w14:paraId="39AF9E9B"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2164730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259DC1C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3A878CCD" w14:textId="301F3719"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tc>
        <w:tc>
          <w:tcPr>
            <w:tcW w:w="669" w:type="pct"/>
          </w:tcPr>
          <w:p w14:paraId="38918B15"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29165AB"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5EF61E12"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22EC8749"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D317880" w14:textId="670EC0D3"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263" w:type="pct"/>
          </w:tcPr>
          <w:p w14:paraId="3C085F8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-58,3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845A811"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-83,5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34D6ED8"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CA1FFB4"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DE8B325" w14:textId="0DDB6ED1"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485" w:type="pct"/>
          </w:tcPr>
          <w:p w14:paraId="132D7AF8" w14:textId="77777777" w:rsidR="00021E4A" w:rsidRPr="00EB60B2" w:rsidRDefault="00021E4A" w:rsidP="00021E4A">
            <w:pPr>
              <w:pStyle w:val="Formatolibre"/>
              <w:jc w:val="center"/>
              <w:rPr>
                <w:rFonts w:ascii="ITC Avant Garde" w:hAnsi="ITC Avant Garde"/>
                <w:color w:val="000000" w:themeColor="text1"/>
                <w:sz w:val="16"/>
                <w:szCs w:val="16"/>
                <w:lang w:val="en-US"/>
              </w:rPr>
            </w:pPr>
          </w:p>
        </w:tc>
      </w:tr>
      <w:tr w:rsidR="00021E4A" w:rsidRPr="00EB60B2" w14:paraId="361D1450" w14:textId="77777777" w:rsidTr="008922B1">
        <w:trPr>
          <w:trHeight w:val="405"/>
        </w:trPr>
        <w:tc>
          <w:tcPr>
            <w:tcW w:w="726" w:type="pct"/>
          </w:tcPr>
          <w:p w14:paraId="14A11FD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9 145 kHz</w:t>
            </w:r>
          </w:p>
          <w:p w14:paraId="316FEFF4" w14:textId="044F990F"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30 000 kHz</w:t>
            </w:r>
          </w:p>
        </w:tc>
        <w:tc>
          <w:tcPr>
            <w:tcW w:w="1059" w:type="pct"/>
          </w:tcPr>
          <w:p w14:paraId="7CAF8406" w14:textId="1A3ED94B"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p w14:paraId="2E55311E" w14:textId="7D3B4082"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r w:rsidR="00AC0FA7" w:rsidRPr="00EB60B2">
              <w:rPr>
                <w:rFonts w:ascii="ITC Avant Garde" w:hAnsi="ITC Avant Garde"/>
                <w:color w:val="000000" w:themeColor="text1"/>
                <w:sz w:val="16"/>
                <w:szCs w:val="16"/>
                <w:lang w:val="en-US"/>
              </w:rPr>
              <w:sym w:font="Symbol" w:char="F057"/>
            </w:r>
          </w:p>
        </w:tc>
        <w:tc>
          <w:tcPr>
            <w:tcW w:w="798" w:type="pct"/>
          </w:tcPr>
          <w:p w14:paraId="7785BCC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154A1EB2" w14:textId="60A88080"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tc>
        <w:tc>
          <w:tcPr>
            <w:tcW w:w="669" w:type="pct"/>
          </w:tcPr>
          <w:p w14:paraId="3B5696BA"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5788617D" w14:textId="03E12A73"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1263" w:type="pct"/>
          </w:tcPr>
          <w:p w14:paraId="70263F30" w14:textId="77777777"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2610D58C" w14:textId="0653043C" w:rsidR="00021E4A" w:rsidRPr="00EB60B2" w:rsidRDefault="00021E4A"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tc>
        <w:tc>
          <w:tcPr>
            <w:tcW w:w="485" w:type="pct"/>
          </w:tcPr>
          <w:p w14:paraId="6EDD2D3B" w14:textId="39D62593" w:rsidR="00021E4A" w:rsidRPr="00EB60B2" w:rsidRDefault="00021E4A" w:rsidP="00021E4A">
            <w:pPr>
              <w:pStyle w:val="Formatolibre"/>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"Z"</w:t>
            </w:r>
          </w:p>
        </w:tc>
      </w:tr>
      <w:tr w:rsidR="00021E4A" w:rsidRPr="00EB60B2" w14:paraId="75D7E1C7" w14:textId="77777777" w:rsidTr="00F731A4">
        <w:trPr>
          <w:trHeight w:val="522"/>
        </w:trPr>
        <w:tc>
          <w:tcPr>
            <w:tcW w:w="5000" w:type="pct"/>
            <w:gridSpan w:val="6"/>
          </w:tcPr>
          <w:p w14:paraId="3CDC989F" w14:textId="1EC93C27" w:rsidR="00021E4A" w:rsidRPr="00EB60B2" w:rsidRDefault="00021E4A" w:rsidP="008922B1">
            <w:pPr>
              <w:pStyle w:val="Formatolibre"/>
              <w:spacing w:before="120" w:after="200" w:line="276" w:lineRule="auto"/>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NOTA 1: Los límites entre los puntos de referencia deberán obtenerse mediante interpolación entre los puntos adyacentes con una base dB/log(f) por debajo de 2500 kHz y con una base dB/f para frecuencias superiores a 2500 KHz.</w:t>
            </w:r>
          </w:p>
        </w:tc>
      </w:tr>
    </w:tbl>
    <w:p w14:paraId="2B024797" w14:textId="77777777" w:rsidR="00807DC1" w:rsidRPr="00EB60B2" w:rsidRDefault="00807DC1" w:rsidP="00BF477D">
      <w:pPr>
        <w:pStyle w:val="Formatolibre"/>
        <w:rPr>
          <w:rFonts w:ascii="ITC Avant Garde" w:hAnsi="ITC Avant Garde"/>
          <w:b/>
          <w:color w:val="000000" w:themeColor="text1"/>
          <w:szCs w:val="24"/>
          <w:lang w:val="es-MX"/>
        </w:rPr>
      </w:pPr>
    </w:p>
    <w:p w14:paraId="1796BB86" w14:textId="77777777" w:rsidR="008922B1" w:rsidRPr="00EB60B2" w:rsidRDefault="008922B1">
      <w:pPr>
        <w:spacing w:after="0" w:line="240" w:lineRule="auto"/>
        <w:rPr>
          <w:rFonts w:ascii="ITC Avant Garde" w:eastAsia="Times New Roman" w:hAnsi="ITC Avant Garde"/>
          <w:b/>
          <w:color w:val="000000" w:themeColor="text1"/>
          <w:lang w:eastAsia="es-MX"/>
        </w:rPr>
      </w:pPr>
      <w:r w:rsidRPr="00EB60B2">
        <w:rPr>
          <w:rFonts w:ascii="ITC Avant Garde" w:hAnsi="ITC Avant Garde"/>
          <w:b/>
          <w:color w:val="000000" w:themeColor="text1"/>
        </w:rPr>
        <w:br w:type="page"/>
      </w:r>
    </w:p>
    <w:p w14:paraId="11812CD2" w14:textId="3C5803CE"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lastRenderedPageBreak/>
        <w:t xml:space="preserve">Tabla 15 Definición de los parámetros </w:t>
      </w:r>
      <w:proofErr w:type="spellStart"/>
      <w:r w:rsidRPr="00EB60B2">
        <w:rPr>
          <w:rFonts w:ascii="ITC Avant Garde" w:hAnsi="ITC Avant Garde"/>
          <w:b/>
          <w:i/>
          <w:color w:val="000000" w:themeColor="text1"/>
          <w:sz w:val="22"/>
          <w:szCs w:val="22"/>
          <w:lang w:val="es-MX"/>
        </w:rPr>
        <w:t>f</w:t>
      </w:r>
      <w:r w:rsidRPr="00EB60B2">
        <w:rPr>
          <w:rFonts w:ascii="ITC Avant Garde" w:hAnsi="ITC Avant Garde"/>
          <w:b/>
          <w:i/>
          <w:color w:val="000000" w:themeColor="text1"/>
          <w:sz w:val="22"/>
          <w:szCs w:val="22"/>
          <w:vertAlign w:val="subscript"/>
          <w:lang w:val="es-MX"/>
        </w:rPr>
        <w:t>k</w:t>
      </w:r>
      <w:proofErr w:type="spellEnd"/>
      <w:r w:rsidRPr="00EB60B2">
        <w:rPr>
          <w:rFonts w:ascii="ITC Avant Garde" w:hAnsi="ITC Avant Garde"/>
          <w:b/>
          <w:color w:val="000000" w:themeColor="text1"/>
          <w:sz w:val="22"/>
          <w:szCs w:val="22"/>
          <w:lang w:val="es-MX"/>
        </w:rPr>
        <w:t xml:space="preserve"> y </w:t>
      </w:r>
      <w:proofErr w:type="spellStart"/>
      <w:r w:rsidRPr="00EB60B2">
        <w:rPr>
          <w:rFonts w:ascii="ITC Avant Garde" w:hAnsi="ITC Avant Garde"/>
          <w:b/>
          <w:i/>
          <w:color w:val="000000" w:themeColor="text1"/>
          <w:sz w:val="22"/>
          <w:szCs w:val="22"/>
          <w:lang w:val="es-MX"/>
        </w:rPr>
        <w:t>P</w:t>
      </w:r>
      <w:r w:rsidRPr="00EB60B2">
        <w:rPr>
          <w:rFonts w:ascii="ITC Avant Garde" w:hAnsi="ITC Avant Garde"/>
          <w:b/>
          <w:i/>
          <w:color w:val="000000" w:themeColor="text1"/>
          <w:sz w:val="22"/>
          <w:szCs w:val="22"/>
          <w:vertAlign w:val="subscript"/>
          <w:lang w:val="es-MX"/>
        </w:rPr>
        <w:t>k</w:t>
      </w:r>
      <w:proofErr w:type="spellEnd"/>
      <w:r w:rsidRPr="00EB60B2">
        <w:rPr>
          <w:rFonts w:ascii="ITC Avant Garde" w:hAnsi="ITC Avant Garde"/>
          <w:b/>
          <w:color w:val="000000" w:themeColor="text1"/>
          <w:sz w:val="22"/>
          <w:szCs w:val="22"/>
          <w:lang w:val="es-MX"/>
        </w:rPr>
        <w:t xml:space="preserve"> (con k= 1 hasta 14) en la Tabla 12.</w:t>
      </w:r>
    </w:p>
    <w:p w14:paraId="53FB287F"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807DC1" w:rsidRPr="00EB60B2" w14:paraId="663C46F1"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A13A46" w14:textId="77777777" w:rsidR="00807DC1" w:rsidRPr="00EB60B2" w:rsidRDefault="00807DC1" w:rsidP="008922B1">
            <w:pPr>
              <w:spacing w:before="60" w:after="60"/>
              <w:ind w:left="124" w:right="-20"/>
              <w:jc w:val="center"/>
              <w:rPr>
                <w:rFonts w:ascii="ITC Avant Garde" w:eastAsia="Arial" w:hAnsi="ITC Avant Garde"/>
                <w:b/>
                <w:color w:val="000000" w:themeColor="text1"/>
                <w:sz w:val="18"/>
                <w:szCs w:val="24"/>
              </w:rPr>
            </w:pPr>
            <w:r w:rsidRPr="00EB60B2">
              <w:rPr>
                <w:rFonts w:ascii="ITC Avant Garde" w:eastAsia="Arial" w:hAnsi="ITC Avant Garde"/>
                <w:b/>
                <w:color w:val="000000" w:themeColor="text1"/>
                <w:sz w:val="18"/>
                <w:szCs w:val="24"/>
              </w:rPr>
              <w:t>IL</w:t>
            </w:r>
          </w:p>
          <w:p w14:paraId="7B455BEE" w14:textId="77777777" w:rsidR="00807DC1" w:rsidRPr="00EB60B2" w:rsidRDefault="00807DC1" w:rsidP="008922B1">
            <w:pPr>
              <w:spacing w:before="60" w:after="60"/>
              <w:ind w:left="124" w:right="-20"/>
              <w:jc w:val="center"/>
              <w:rPr>
                <w:rFonts w:ascii="ITC Avant Garde" w:eastAsia="Arial" w:hAnsi="ITC Avant Garde"/>
                <w:color w:val="000000" w:themeColor="text1"/>
                <w:sz w:val="18"/>
                <w:szCs w:val="24"/>
              </w:rPr>
            </w:pPr>
            <w:r w:rsidRPr="00EB60B2">
              <w:rPr>
                <w:rFonts w:ascii="ITC Avant Garde" w:eastAsia="Arial" w:hAnsi="ITC Avant Garde"/>
                <w:b/>
                <w:color w:val="000000" w:themeColor="text1"/>
                <w:sz w:val="18"/>
                <w:szCs w:val="24"/>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EE4A4C2" w14:textId="77777777" w:rsidR="00807DC1" w:rsidRPr="00EB60B2" w:rsidRDefault="00807DC1" w:rsidP="008922B1">
            <w:pPr>
              <w:spacing w:before="60" w:after="60"/>
              <w:jc w:val="center"/>
              <w:rPr>
                <w:rFonts w:ascii="ITC Avant Garde" w:hAnsi="ITC Avant Garde"/>
                <w:color w:val="000000" w:themeColor="text1"/>
                <w:sz w:val="18"/>
                <w:szCs w:val="24"/>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4918484" w14:textId="77777777" w:rsidR="00807DC1" w:rsidRPr="00EB60B2" w:rsidRDefault="00807DC1" w:rsidP="008922B1">
            <w:pPr>
              <w:spacing w:before="60" w:after="60"/>
              <w:ind w:left="231" w:right="217"/>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i/>
                <w:color w:val="000000" w:themeColor="text1"/>
                <w:spacing w:val="-16"/>
                <w:sz w:val="18"/>
                <w:szCs w:val="24"/>
              </w:rPr>
              <w:t xml:space="preserve"> </w:t>
            </w:r>
            <w:r w:rsidRPr="00EB60B2">
              <w:rPr>
                <w:rFonts w:ascii="ITC Avant Garde" w:eastAsia="Arial" w:hAnsi="ITC Avant Garde"/>
                <w:b/>
                <w:color w:val="000000" w:themeColor="text1"/>
                <w:position w:val="-2"/>
                <w:sz w:val="18"/>
                <w:szCs w:val="24"/>
              </w:rPr>
              <w:t>1</w:t>
            </w:r>
          </w:p>
          <w:p w14:paraId="2D956DDB" w14:textId="77777777" w:rsidR="00807DC1" w:rsidRPr="00EB60B2" w:rsidRDefault="00807DC1" w:rsidP="008922B1">
            <w:pPr>
              <w:spacing w:before="60" w:after="60"/>
              <w:ind w:left="219" w:right="202"/>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8A44359" w14:textId="77777777" w:rsidR="00807DC1" w:rsidRPr="00EB60B2" w:rsidRDefault="00807DC1" w:rsidP="008922B1">
            <w:pPr>
              <w:spacing w:before="60" w:after="60"/>
              <w:ind w:left="243" w:right="224"/>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2</w:t>
            </w:r>
          </w:p>
          <w:p w14:paraId="30B8908A" w14:textId="77777777" w:rsidR="00807DC1" w:rsidRPr="00EB60B2" w:rsidRDefault="00807DC1" w:rsidP="008922B1">
            <w:pPr>
              <w:spacing w:before="60" w:after="60"/>
              <w:ind w:left="212" w:right="19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38DC47E" w14:textId="77777777" w:rsidR="00807DC1" w:rsidRPr="00EB60B2" w:rsidRDefault="00807DC1" w:rsidP="008922B1">
            <w:pPr>
              <w:spacing w:before="60" w:after="60"/>
              <w:ind w:left="176" w:right="154"/>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3</w:t>
            </w:r>
          </w:p>
          <w:p w14:paraId="60B7DEC0" w14:textId="77777777" w:rsidR="00807DC1" w:rsidRPr="00EB60B2" w:rsidRDefault="00807DC1" w:rsidP="008922B1">
            <w:pPr>
              <w:spacing w:before="60" w:after="60"/>
              <w:ind w:left="145" w:right="12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8E968CF"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4</w:t>
            </w:r>
          </w:p>
          <w:p w14:paraId="7D6686BE"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14C140B"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5</w:t>
            </w:r>
          </w:p>
          <w:p w14:paraId="3EA9CEED"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3742747"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6</w:t>
            </w:r>
          </w:p>
          <w:p w14:paraId="6A1385B7"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9FD9CCB" w14:textId="77777777" w:rsidR="00807DC1" w:rsidRPr="00EB60B2" w:rsidRDefault="00807DC1" w:rsidP="008922B1">
            <w:pPr>
              <w:spacing w:before="60" w:after="60"/>
              <w:ind w:left="181" w:right="157"/>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7</w:t>
            </w:r>
          </w:p>
          <w:p w14:paraId="6174CD05" w14:textId="77777777" w:rsidR="00807DC1" w:rsidRPr="00EB60B2" w:rsidRDefault="00807DC1" w:rsidP="008922B1">
            <w:pPr>
              <w:spacing w:before="60" w:after="60"/>
              <w:ind w:left="152" w:right="125"/>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8EA1846"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8</w:t>
            </w:r>
          </w:p>
          <w:p w14:paraId="27B21F01"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75C4094" w14:textId="77777777" w:rsidR="00807DC1" w:rsidRPr="00EB60B2" w:rsidRDefault="00807DC1" w:rsidP="008922B1">
            <w:pPr>
              <w:spacing w:before="60" w:after="60"/>
              <w:ind w:left="179" w:right="159"/>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9</w:t>
            </w:r>
          </w:p>
          <w:p w14:paraId="29265817" w14:textId="77777777" w:rsidR="00807DC1" w:rsidRPr="00EB60B2" w:rsidRDefault="00807DC1" w:rsidP="008922B1">
            <w:pPr>
              <w:spacing w:before="60" w:after="60"/>
              <w:ind w:left="150" w:right="128"/>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F0E3A9B"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10</w:t>
            </w:r>
          </w:p>
          <w:p w14:paraId="1FEB1464"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87A1021"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11</w:t>
            </w:r>
          </w:p>
          <w:p w14:paraId="1DC986A0"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73E6A49" w14:textId="77777777" w:rsidR="00807DC1" w:rsidRPr="00EB60B2" w:rsidRDefault="00807DC1" w:rsidP="008922B1">
            <w:pPr>
              <w:spacing w:before="60" w:after="60"/>
              <w:ind w:left="181"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12</w:t>
            </w:r>
          </w:p>
          <w:p w14:paraId="10805B46" w14:textId="77777777" w:rsidR="00807DC1" w:rsidRPr="00EB60B2" w:rsidRDefault="00807DC1" w:rsidP="008922B1">
            <w:pPr>
              <w:spacing w:before="60" w:after="60"/>
              <w:ind w:left="153"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73A3D5C"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13</w:t>
            </w:r>
          </w:p>
          <w:p w14:paraId="0050BD5B"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47CF1C0" w14:textId="77777777" w:rsidR="00807DC1" w:rsidRPr="00EB60B2" w:rsidRDefault="00807DC1" w:rsidP="008922B1">
            <w:pPr>
              <w:spacing w:before="60" w:after="60"/>
              <w:ind w:left="179"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f</w:t>
            </w:r>
            <w:r w:rsidRPr="00EB60B2">
              <w:rPr>
                <w:rFonts w:ascii="ITC Avant Garde" w:eastAsia="Arial" w:hAnsi="ITC Avant Garde"/>
                <w:b/>
                <w:color w:val="000000" w:themeColor="text1"/>
                <w:position w:val="-2"/>
                <w:sz w:val="18"/>
                <w:szCs w:val="24"/>
              </w:rPr>
              <w:t>14</w:t>
            </w:r>
          </w:p>
          <w:p w14:paraId="3853143D" w14:textId="77777777" w:rsidR="00807DC1" w:rsidRPr="00EB60B2" w:rsidRDefault="00807DC1" w:rsidP="008922B1">
            <w:pPr>
              <w:spacing w:before="60" w:after="60"/>
              <w:ind w:left="150" w:right="-20"/>
              <w:jc w:val="center"/>
              <w:rPr>
                <w:rFonts w:ascii="ITC Avant Garde" w:eastAsia="Arial" w:hAnsi="ITC Avant Garde"/>
                <w:color w:val="000000" w:themeColor="text1"/>
                <w:sz w:val="18"/>
                <w:szCs w:val="24"/>
              </w:rPr>
            </w:pPr>
            <w:r w:rsidRPr="00EB60B2">
              <w:rPr>
                <w:rFonts w:ascii="ITC Avant Garde" w:eastAsia="Arial" w:hAnsi="ITC Avant Garde"/>
                <w:b/>
                <w:i/>
                <w:color w:val="000000" w:themeColor="text1"/>
                <w:sz w:val="18"/>
                <w:szCs w:val="24"/>
              </w:rPr>
              <w:t>P</w:t>
            </w:r>
            <w:r w:rsidRPr="00EB60B2">
              <w:rPr>
                <w:rFonts w:ascii="ITC Avant Garde" w:eastAsia="Arial" w:hAnsi="ITC Avant Garde"/>
                <w:b/>
                <w:color w:val="000000" w:themeColor="text1"/>
                <w:position w:val="-2"/>
                <w:sz w:val="18"/>
                <w:szCs w:val="24"/>
              </w:rPr>
              <w:t>14</w:t>
            </w:r>
          </w:p>
        </w:tc>
      </w:tr>
      <w:tr w:rsidR="00807DC1" w:rsidRPr="00EB60B2" w14:paraId="044FEA5B"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317A8323"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0</w:t>
            </w:r>
          </w:p>
        </w:tc>
        <w:tc>
          <w:tcPr>
            <w:tcW w:w="372" w:type="dxa"/>
            <w:tcBorders>
              <w:top w:val="single" w:sz="4" w:space="0" w:color="000000"/>
              <w:left w:val="single" w:sz="4" w:space="0" w:color="000000"/>
              <w:bottom w:val="single" w:sz="4" w:space="0" w:color="000000"/>
              <w:right w:val="single" w:sz="4" w:space="0" w:color="000000"/>
            </w:tcBorders>
          </w:tcPr>
          <w:p w14:paraId="4405ABA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89732FC"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B8BB70D"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49FA4ED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2AF0471"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F4A2C55"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B938515" w14:textId="77777777" w:rsidR="00807DC1" w:rsidRPr="00EB60B2" w:rsidRDefault="00807DC1" w:rsidP="008922B1">
            <w:pPr>
              <w:spacing w:before="60" w:after="60"/>
              <w:ind w:left="9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565460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493D4F3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15D45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080E1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B5CC245"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959061"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4D0C5BD"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83E97BD"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7F10887" w14:textId="77777777" w:rsidTr="00BF477D">
        <w:trPr>
          <w:trHeight w:val="20"/>
        </w:trPr>
        <w:tc>
          <w:tcPr>
            <w:tcW w:w="502" w:type="dxa"/>
            <w:vMerge/>
            <w:tcBorders>
              <w:left w:val="single" w:sz="4" w:space="0" w:color="000000"/>
              <w:bottom w:val="single" w:sz="4" w:space="0" w:color="000000"/>
              <w:right w:val="single" w:sz="4" w:space="0" w:color="000000"/>
            </w:tcBorders>
          </w:tcPr>
          <w:p w14:paraId="08DE5D7C"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5B508E8"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D23823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647ABA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6913BE6"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7CB3C7B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80267B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F50B67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674997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22F7652"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1DADB56"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41D713F"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88E6A2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A8B6C8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1CE60E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567BE0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E78A86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4E0E6B4"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2FF620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A6184AF"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A2BFFFF"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508ABFC"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8BAADE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AF2C9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4EB8B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10CA66"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31924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C69F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EA001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712D05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D087B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F2F14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1E6E4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6FD7180"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5E23E41"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37B2997"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6F767DE"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C58533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37E2FB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AF950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85C03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2CC19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F0BD17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6F95A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CBFB5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75CE6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7C66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759DA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2E2F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E958B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AD8552E"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13F7E922"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2</w:t>
            </w:r>
          </w:p>
        </w:tc>
        <w:tc>
          <w:tcPr>
            <w:tcW w:w="372" w:type="dxa"/>
            <w:tcBorders>
              <w:top w:val="single" w:sz="4" w:space="0" w:color="000000"/>
              <w:left w:val="single" w:sz="4" w:space="0" w:color="000000"/>
              <w:bottom w:val="single" w:sz="4" w:space="0" w:color="000000"/>
              <w:right w:val="single" w:sz="4" w:space="0" w:color="000000"/>
            </w:tcBorders>
          </w:tcPr>
          <w:p w14:paraId="28B78895"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3FF7DB1"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B85C6AB"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7623600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462767B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0C3F29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83F3DEA"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1D36FB93" w14:textId="77777777" w:rsidR="00807DC1" w:rsidRPr="00EB60B2" w:rsidRDefault="00807DC1" w:rsidP="008922B1">
            <w:pPr>
              <w:spacing w:before="60" w:after="60"/>
              <w:ind w:left="10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15DE767"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6A8352AD" w14:textId="77777777" w:rsidR="00807DC1" w:rsidRPr="00EB60B2" w:rsidRDefault="00807DC1" w:rsidP="008922B1">
            <w:pPr>
              <w:spacing w:before="60" w:after="60"/>
              <w:ind w:left="9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2214</w:t>
            </w:r>
          </w:p>
        </w:tc>
        <w:tc>
          <w:tcPr>
            <w:tcW w:w="564" w:type="dxa"/>
            <w:tcBorders>
              <w:top w:val="single" w:sz="4" w:space="0" w:color="000000"/>
              <w:left w:val="single" w:sz="4" w:space="0" w:color="000000"/>
              <w:bottom w:val="single" w:sz="4" w:space="0" w:color="000000"/>
              <w:right w:val="single" w:sz="4" w:space="0" w:color="000000"/>
            </w:tcBorders>
          </w:tcPr>
          <w:p w14:paraId="4B07A52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F573E4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0FE0336"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BCE168B"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C43A9DC"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C77D902" w14:textId="77777777" w:rsidTr="00BF477D">
        <w:trPr>
          <w:trHeight w:val="20"/>
        </w:trPr>
        <w:tc>
          <w:tcPr>
            <w:tcW w:w="502" w:type="dxa"/>
            <w:vMerge/>
            <w:tcBorders>
              <w:left w:val="single" w:sz="4" w:space="0" w:color="000000"/>
              <w:bottom w:val="single" w:sz="4" w:space="0" w:color="000000"/>
              <w:right w:val="single" w:sz="4" w:space="0" w:color="000000"/>
            </w:tcBorders>
          </w:tcPr>
          <w:p w14:paraId="5848B414"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8315288"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738217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5F69C2C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77631F1E"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tcPr>
          <w:p w14:paraId="30ADAA4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p>
        </w:tc>
        <w:tc>
          <w:tcPr>
            <w:tcW w:w="564" w:type="dxa"/>
            <w:tcBorders>
              <w:top w:val="single" w:sz="4" w:space="0" w:color="000000"/>
              <w:left w:val="single" w:sz="4" w:space="0" w:color="000000"/>
              <w:bottom w:val="single" w:sz="4" w:space="0" w:color="000000"/>
              <w:right w:val="single" w:sz="4" w:space="0" w:color="000000"/>
            </w:tcBorders>
          </w:tcPr>
          <w:p w14:paraId="116A1A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E807BE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21F1F8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F0904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8097A3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EA1AE94"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BB31225"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4FCBFFF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028722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AAF91C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B938EB9"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CCCDC2B"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A27518A"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16FCE9C"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9560858"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48AF15B"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15A24A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3CC00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A0CB8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ABD55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24AE3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3D648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4761D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2826A0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2A42F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058E9C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E746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052238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6D70EBF"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35D906D"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77A73A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FB471A9"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8795AF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2A408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9F854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6C3278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D061AC"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3FF87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2B1C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E567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A7CFB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D7CFE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4FD50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ABDD3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04FCAC3"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A29D3BF"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4</w:t>
            </w:r>
          </w:p>
        </w:tc>
        <w:tc>
          <w:tcPr>
            <w:tcW w:w="372" w:type="dxa"/>
            <w:tcBorders>
              <w:top w:val="single" w:sz="4" w:space="0" w:color="000000"/>
              <w:left w:val="single" w:sz="4" w:space="0" w:color="000000"/>
              <w:bottom w:val="single" w:sz="4" w:space="0" w:color="000000"/>
              <w:right w:val="single" w:sz="4" w:space="0" w:color="000000"/>
            </w:tcBorders>
          </w:tcPr>
          <w:p w14:paraId="31AD4132"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EAAE9EA"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DDC8C2D"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70FA6FD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2A16E9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61D38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A1CD4C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3F1BAE7C"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019CF2"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CEEB7D8"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1D0FC1B2"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0086969F" w14:textId="77777777" w:rsidR="00807DC1" w:rsidRPr="00EB60B2" w:rsidRDefault="00807DC1" w:rsidP="008922B1">
            <w:pPr>
              <w:spacing w:before="60" w:after="60"/>
              <w:ind w:left="99"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2220</w:t>
            </w:r>
          </w:p>
        </w:tc>
        <w:tc>
          <w:tcPr>
            <w:tcW w:w="564" w:type="dxa"/>
            <w:tcBorders>
              <w:top w:val="single" w:sz="4" w:space="0" w:color="000000"/>
              <w:left w:val="single" w:sz="4" w:space="0" w:color="000000"/>
              <w:bottom w:val="single" w:sz="4" w:space="0" w:color="000000"/>
              <w:right w:val="single" w:sz="4" w:space="0" w:color="000000"/>
            </w:tcBorders>
          </w:tcPr>
          <w:p w14:paraId="464CF3C7" w14:textId="77777777" w:rsidR="00807DC1" w:rsidRPr="00EB60B2" w:rsidRDefault="00807DC1" w:rsidP="008922B1">
            <w:pPr>
              <w:spacing w:before="60" w:after="60"/>
              <w:ind w:left="144"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113104F8"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0985DB6" w14:textId="77777777" w:rsidR="00807DC1" w:rsidRPr="00EB60B2" w:rsidRDefault="00807DC1" w:rsidP="008922B1">
            <w:pPr>
              <w:spacing w:before="60" w:after="60"/>
              <w:ind w:left="14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07F05D3" w14:textId="77777777" w:rsidTr="00BF477D">
        <w:trPr>
          <w:trHeight w:val="20"/>
        </w:trPr>
        <w:tc>
          <w:tcPr>
            <w:tcW w:w="502" w:type="dxa"/>
            <w:vMerge/>
            <w:tcBorders>
              <w:left w:val="single" w:sz="4" w:space="0" w:color="000000"/>
              <w:bottom w:val="single" w:sz="4" w:space="0" w:color="000000"/>
              <w:right w:val="single" w:sz="4" w:space="0" w:color="000000"/>
            </w:tcBorders>
          </w:tcPr>
          <w:p w14:paraId="602264CB"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281A44D"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288EEA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A39080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8F5388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328659E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734AC7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ACA3DF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BB8A8B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62D48E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32537AD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79CAD0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0A5AE7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F23FB4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26BB50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90C860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C3376BC"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440F4179"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84FA649"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2AB0481"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35D8955E"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0E6FC1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8618FA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1D1450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51CFF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A4404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43905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04D5D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8D2F9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6879F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1AFF93"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8CB745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03BAB9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F7FBA7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D5ED5D2"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A3DDD17"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257824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22F116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2BC5ED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F8F023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550D5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ECA74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2DA3A51"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FC02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E5AC4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0E869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4F340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8C38E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F6FC48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2EAA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6C142A8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22145DE"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6</w:t>
            </w:r>
          </w:p>
        </w:tc>
        <w:tc>
          <w:tcPr>
            <w:tcW w:w="372" w:type="dxa"/>
            <w:tcBorders>
              <w:top w:val="single" w:sz="4" w:space="0" w:color="000000"/>
              <w:left w:val="single" w:sz="4" w:space="0" w:color="000000"/>
              <w:bottom w:val="single" w:sz="4" w:space="0" w:color="000000"/>
              <w:right w:val="single" w:sz="4" w:space="0" w:color="000000"/>
            </w:tcBorders>
          </w:tcPr>
          <w:p w14:paraId="718218E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7036703"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8939E01"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622163E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6018E9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4C75D1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F4B245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0BD96C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4E88E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3E7686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F9DFB4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3ABCEEE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D265BF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2226</w:t>
            </w:r>
          </w:p>
        </w:tc>
        <w:tc>
          <w:tcPr>
            <w:tcW w:w="564" w:type="dxa"/>
            <w:tcBorders>
              <w:top w:val="single" w:sz="4" w:space="0" w:color="000000"/>
              <w:left w:val="single" w:sz="4" w:space="0" w:color="000000"/>
              <w:bottom w:val="single" w:sz="4" w:space="0" w:color="000000"/>
              <w:right w:val="single" w:sz="4" w:space="0" w:color="000000"/>
            </w:tcBorders>
          </w:tcPr>
          <w:p w14:paraId="43A35EE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6D7CE96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782F2B3" w14:textId="77777777" w:rsidTr="00BF477D">
        <w:trPr>
          <w:trHeight w:val="20"/>
        </w:trPr>
        <w:tc>
          <w:tcPr>
            <w:tcW w:w="502" w:type="dxa"/>
            <w:vMerge/>
            <w:tcBorders>
              <w:left w:val="single" w:sz="4" w:space="0" w:color="000000"/>
              <w:bottom w:val="single" w:sz="4" w:space="0" w:color="000000"/>
              <w:right w:val="single" w:sz="4" w:space="0" w:color="000000"/>
            </w:tcBorders>
          </w:tcPr>
          <w:p w14:paraId="5CB069C3"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6D64D41"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65EBAA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4B2ADB2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46263C23"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43DDE3C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2792E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DFBB37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C208058"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35E89F1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82BF73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09B7EC3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FEE081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BA56B2"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1C9C9E7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F771C3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C4B0D1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55A5B31D"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D54390"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08DD7F6"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CA2BA60"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9D4F60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9F0304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781E2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29B7A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765FD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46EE4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3104A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F8D084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082BAA6"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23F30B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3CE87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AE42F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BCEC2D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0642EB27"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43F3EF"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9F1FD9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3399E3DE"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1C791F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037942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3BC42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E115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031A7C"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1BBD0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2E541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5CA24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CB3F1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940040A"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E7AD5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F1441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6F7C91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46163FD9"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8</w:t>
            </w:r>
          </w:p>
        </w:tc>
        <w:tc>
          <w:tcPr>
            <w:tcW w:w="372" w:type="dxa"/>
            <w:tcBorders>
              <w:top w:val="single" w:sz="4" w:space="0" w:color="000000"/>
              <w:left w:val="single" w:sz="4" w:space="0" w:color="000000"/>
              <w:bottom w:val="single" w:sz="4" w:space="0" w:color="000000"/>
              <w:right w:val="single" w:sz="4" w:space="0" w:color="000000"/>
            </w:tcBorders>
          </w:tcPr>
          <w:p w14:paraId="5E9C3E13"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B063B5E"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9203E2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54FDDA3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9A9BE6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6FFA85B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8E92AA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415384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5D1CFB3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3BDF789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722883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52CF3D8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3793930"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2232</w:t>
            </w:r>
          </w:p>
        </w:tc>
        <w:tc>
          <w:tcPr>
            <w:tcW w:w="564" w:type="dxa"/>
            <w:tcBorders>
              <w:top w:val="single" w:sz="4" w:space="0" w:color="000000"/>
              <w:left w:val="single" w:sz="4" w:space="0" w:color="000000"/>
              <w:bottom w:val="single" w:sz="4" w:space="0" w:color="000000"/>
              <w:right w:val="single" w:sz="4" w:space="0" w:color="000000"/>
            </w:tcBorders>
          </w:tcPr>
          <w:p w14:paraId="0C93E70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2112529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D3A3204" w14:textId="77777777" w:rsidTr="00BF477D">
        <w:trPr>
          <w:trHeight w:val="20"/>
        </w:trPr>
        <w:tc>
          <w:tcPr>
            <w:tcW w:w="502" w:type="dxa"/>
            <w:vMerge/>
            <w:tcBorders>
              <w:left w:val="single" w:sz="4" w:space="0" w:color="000000"/>
              <w:bottom w:val="single" w:sz="4" w:space="0" w:color="000000"/>
              <w:right w:val="single" w:sz="4" w:space="0" w:color="000000"/>
            </w:tcBorders>
          </w:tcPr>
          <w:p w14:paraId="7AEA6DD0"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0E83CB70"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7120395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C458F0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138D15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p>
        </w:tc>
        <w:tc>
          <w:tcPr>
            <w:tcW w:w="584" w:type="dxa"/>
            <w:tcBorders>
              <w:top w:val="single" w:sz="4" w:space="0" w:color="000000"/>
              <w:left w:val="single" w:sz="4" w:space="0" w:color="000000"/>
              <w:bottom w:val="single" w:sz="4" w:space="0" w:color="000000"/>
              <w:right w:val="single" w:sz="4" w:space="0" w:color="000000"/>
            </w:tcBorders>
          </w:tcPr>
          <w:p w14:paraId="26836E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B2E04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4F7A576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378EA95"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0CC24E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2AFA1E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06E316E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p>
        </w:tc>
        <w:tc>
          <w:tcPr>
            <w:tcW w:w="564" w:type="dxa"/>
            <w:tcBorders>
              <w:top w:val="single" w:sz="4" w:space="0" w:color="000000"/>
              <w:left w:val="single" w:sz="4" w:space="0" w:color="000000"/>
              <w:bottom w:val="single" w:sz="4" w:space="0" w:color="000000"/>
              <w:right w:val="single" w:sz="4" w:space="0" w:color="000000"/>
            </w:tcBorders>
          </w:tcPr>
          <w:p w14:paraId="50F34D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0E4915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7BA86FD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7D7CF5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C4C5A1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3C9DB57F" w14:textId="77777777" w:rsidR="00807DC1" w:rsidRPr="00EB60B2" w:rsidRDefault="00807DC1" w:rsidP="008922B1">
            <w:pPr>
              <w:spacing w:before="60" w:after="60"/>
              <w:ind w:left="128" w:right="110"/>
              <w:jc w:val="center"/>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9488E4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F87C630"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6CAEB57"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1B3428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150BC0F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F64C4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9D8E80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4A433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01535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2E64F6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881CB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777B4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C19CBA"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A6530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CCFE8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59C2B3B"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8297CF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AAC3B04"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C60EB48"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D2F196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2EE3BC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878972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4B03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C4455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A5A69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F617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F2446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36140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7AA513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FB7A0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8676A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83B3F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DB3FCC2"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3332CC1"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10</w:t>
            </w:r>
          </w:p>
        </w:tc>
        <w:tc>
          <w:tcPr>
            <w:tcW w:w="372" w:type="dxa"/>
            <w:tcBorders>
              <w:top w:val="single" w:sz="4" w:space="0" w:color="000000"/>
              <w:left w:val="single" w:sz="4" w:space="0" w:color="000000"/>
              <w:bottom w:val="single" w:sz="4" w:space="0" w:color="000000"/>
              <w:right w:val="single" w:sz="4" w:space="0" w:color="000000"/>
            </w:tcBorders>
          </w:tcPr>
          <w:p w14:paraId="0D48DC6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F3C31A9"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0349FCD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48763CF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B0CCC2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5010CD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457A80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31D6907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F707F8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9D9C35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62271A1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11210DD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C1CEC5D"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2239</w:t>
            </w:r>
          </w:p>
        </w:tc>
        <w:tc>
          <w:tcPr>
            <w:tcW w:w="564" w:type="dxa"/>
            <w:tcBorders>
              <w:top w:val="single" w:sz="4" w:space="0" w:color="000000"/>
              <w:left w:val="single" w:sz="4" w:space="0" w:color="000000"/>
              <w:bottom w:val="single" w:sz="4" w:space="0" w:color="000000"/>
              <w:right w:val="single" w:sz="4" w:space="0" w:color="000000"/>
            </w:tcBorders>
          </w:tcPr>
          <w:p w14:paraId="3CA47D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0D7F0A1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9459FB9" w14:textId="77777777" w:rsidTr="00BF477D">
        <w:trPr>
          <w:trHeight w:val="20"/>
        </w:trPr>
        <w:tc>
          <w:tcPr>
            <w:tcW w:w="502" w:type="dxa"/>
            <w:vMerge/>
            <w:tcBorders>
              <w:left w:val="single" w:sz="4" w:space="0" w:color="000000"/>
              <w:bottom w:val="single" w:sz="4" w:space="0" w:color="000000"/>
              <w:right w:val="single" w:sz="4" w:space="0" w:color="000000"/>
            </w:tcBorders>
          </w:tcPr>
          <w:p w14:paraId="5CF492D7"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2DB21F51"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5683EC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B3CC4F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555CF073"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698158D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223B4ED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84C29D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CED8BCB"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018EC8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17369B3C"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EE1C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DC33E9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6458ED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585690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A1A2D3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60FC9FAB"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5F0D6914"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084FB2F"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8A50887"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E44DD56"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2EC1239"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583D05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DCD6A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2382D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6002A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51594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DB495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498A42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DD81E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2CDFED8"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B6829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BC470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20D806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68646B3"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8532A39"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987CDC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9EF56D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DE34B60"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3CF707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1AC0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59BEF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FF9FC3"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FA0BEC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C2AD7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8535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7379F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91A54D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3595B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BDA27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2624710"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7B0491FD"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12</w:t>
            </w:r>
          </w:p>
        </w:tc>
        <w:tc>
          <w:tcPr>
            <w:tcW w:w="372" w:type="dxa"/>
            <w:tcBorders>
              <w:top w:val="single" w:sz="4" w:space="0" w:color="000000"/>
              <w:left w:val="single" w:sz="4" w:space="0" w:color="000000"/>
              <w:bottom w:val="single" w:sz="4" w:space="0" w:color="000000"/>
              <w:right w:val="single" w:sz="4" w:space="0" w:color="000000"/>
            </w:tcBorders>
          </w:tcPr>
          <w:p w14:paraId="7961802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C7F6CDB"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F7FE90C"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tcPr>
          <w:p w14:paraId="591C42E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C3EA38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7A15550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F6CC51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AD1D67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4F1CE47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2275E8F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20776B5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05D4B5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61EEEB7"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5BB8B43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7E6F56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ED323A0" w14:textId="77777777" w:rsidTr="00BF477D">
        <w:trPr>
          <w:trHeight w:val="20"/>
        </w:trPr>
        <w:tc>
          <w:tcPr>
            <w:tcW w:w="502" w:type="dxa"/>
            <w:vMerge/>
            <w:tcBorders>
              <w:left w:val="single" w:sz="4" w:space="0" w:color="000000"/>
              <w:bottom w:val="single" w:sz="4" w:space="0" w:color="000000"/>
              <w:right w:val="single" w:sz="4" w:space="0" w:color="000000"/>
            </w:tcBorders>
          </w:tcPr>
          <w:p w14:paraId="1F4D234E"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D502FCA"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8464B06"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BB8FBB8"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029DBA2F"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tcPr>
          <w:p w14:paraId="77FC45C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240D158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4FF6B6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5C83152"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1C190E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83AEF8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58045D4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3A7BF01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FB7A1FD"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2CE40C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D96D76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48ECD47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50A965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236E3B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ECBE330"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1ED7893F" w14:textId="77777777" w:rsidR="00807DC1" w:rsidRPr="00EB60B2" w:rsidRDefault="00807DC1" w:rsidP="008922B1">
            <w:pPr>
              <w:spacing w:before="60" w:after="60"/>
              <w:ind w:left="5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pacing w:val="-1"/>
                <w:sz w:val="16"/>
                <w:szCs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DB90370"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DC5B97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6861D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7E78F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F4030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2253F8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03A39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A7527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134FB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DE5C09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1A928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7378C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976B11A"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40A09EB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CF5D47B"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2DE55225"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18D18CD"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CFD55A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DCABD3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C96B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217DC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E332B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1DF7F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BDA16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E4F55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A58C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00B9AC"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CDFF5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D30BC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0092E1C7"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2974D896"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14</w:t>
            </w:r>
          </w:p>
        </w:tc>
        <w:tc>
          <w:tcPr>
            <w:tcW w:w="372" w:type="dxa"/>
            <w:tcBorders>
              <w:top w:val="single" w:sz="4" w:space="0" w:color="000000"/>
              <w:left w:val="single" w:sz="4" w:space="0" w:color="000000"/>
              <w:bottom w:val="single" w:sz="4" w:space="0" w:color="000000"/>
              <w:right w:val="single" w:sz="4" w:space="0" w:color="000000"/>
            </w:tcBorders>
          </w:tcPr>
          <w:p w14:paraId="02A5B76E"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2A7AAEA2"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F8A551F"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137</w:t>
            </w:r>
          </w:p>
        </w:tc>
        <w:tc>
          <w:tcPr>
            <w:tcW w:w="577" w:type="dxa"/>
            <w:tcBorders>
              <w:top w:val="single" w:sz="4" w:space="0" w:color="000000"/>
              <w:left w:val="single" w:sz="4" w:space="0" w:color="000000"/>
              <w:bottom w:val="single" w:sz="4" w:space="0" w:color="000000"/>
              <w:right w:val="single" w:sz="4" w:space="0" w:color="000000"/>
            </w:tcBorders>
          </w:tcPr>
          <w:p w14:paraId="38F04FB1"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84" w:type="dxa"/>
            <w:tcBorders>
              <w:top w:val="single" w:sz="4" w:space="0" w:color="000000"/>
              <w:left w:val="single" w:sz="4" w:space="0" w:color="000000"/>
              <w:bottom w:val="single" w:sz="4" w:space="0" w:color="000000"/>
              <w:right w:val="single" w:sz="4" w:space="0" w:color="000000"/>
            </w:tcBorders>
          </w:tcPr>
          <w:p w14:paraId="762E137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0AC9D3B"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918CFDA"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7EABBDC"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3359C5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6ABBC95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128D61E"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2162</w:t>
            </w:r>
          </w:p>
        </w:tc>
        <w:tc>
          <w:tcPr>
            <w:tcW w:w="564" w:type="dxa"/>
            <w:tcBorders>
              <w:top w:val="single" w:sz="4" w:space="0" w:color="000000"/>
              <w:left w:val="single" w:sz="4" w:space="0" w:color="000000"/>
              <w:bottom w:val="single" w:sz="4" w:space="0" w:color="000000"/>
              <w:right w:val="single" w:sz="4" w:space="0" w:color="000000"/>
            </w:tcBorders>
          </w:tcPr>
          <w:p w14:paraId="56AB14D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C4C4590"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1515990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89B803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1A8D2DA" w14:textId="77777777" w:rsidTr="00BF477D">
        <w:trPr>
          <w:trHeight w:val="20"/>
        </w:trPr>
        <w:tc>
          <w:tcPr>
            <w:tcW w:w="502" w:type="dxa"/>
            <w:vMerge/>
            <w:tcBorders>
              <w:left w:val="single" w:sz="4" w:space="0" w:color="000000"/>
              <w:bottom w:val="single" w:sz="4" w:space="0" w:color="000000"/>
              <w:right w:val="single" w:sz="4" w:space="0" w:color="000000"/>
            </w:tcBorders>
          </w:tcPr>
          <w:p w14:paraId="1DEC4578"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0C31CC96"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D825A1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CC7F4E5"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tcPr>
          <w:p w14:paraId="5E0ADC11"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61A9611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39FDFB2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F980A0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6C5EE6F"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5258F92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3A5A5AE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375E29A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3271E94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570F264D"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B3D4C2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79A09CB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35C29B5"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4ADBBD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lastRenderedPageBreak/>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80C7F0C"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272DBEF"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5B6C1AF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D52757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F70BE2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3CB8C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B89DB3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2AB07BF"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550A8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816B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146F3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FBF1C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76C30C"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4256AD8"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809EE1"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AED1A0F"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1B8C3E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840ECEE"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DCE494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DDE8C1F"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DB28535"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24AD3D8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1D9CB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11CEF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23D4280"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2D1D0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BEE73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B9DF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B6C77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0FB81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160E5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30099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4FD9A99F"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350D855F"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16</w:t>
            </w:r>
          </w:p>
        </w:tc>
        <w:tc>
          <w:tcPr>
            <w:tcW w:w="372" w:type="dxa"/>
            <w:tcBorders>
              <w:top w:val="single" w:sz="4" w:space="0" w:color="000000"/>
              <w:left w:val="single" w:sz="4" w:space="0" w:color="000000"/>
              <w:bottom w:val="single" w:sz="4" w:space="0" w:color="000000"/>
              <w:right w:val="single" w:sz="4" w:space="0" w:color="000000"/>
            </w:tcBorders>
          </w:tcPr>
          <w:p w14:paraId="62C251C5"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3C7DE9D"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5B40407"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w:t>
            </w:r>
          </w:p>
        </w:tc>
        <w:tc>
          <w:tcPr>
            <w:tcW w:w="577" w:type="dxa"/>
            <w:tcBorders>
              <w:top w:val="single" w:sz="4" w:space="0" w:color="000000"/>
              <w:left w:val="single" w:sz="4" w:space="0" w:color="000000"/>
              <w:bottom w:val="single" w:sz="4" w:space="0" w:color="000000"/>
              <w:right w:val="single" w:sz="4" w:space="0" w:color="000000"/>
            </w:tcBorders>
          </w:tcPr>
          <w:p w14:paraId="560B55F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BED9AE8"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55C764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3732138D"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724E3F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7D492E3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B8032B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025FB2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C2015C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2097</w:t>
            </w:r>
          </w:p>
        </w:tc>
        <w:tc>
          <w:tcPr>
            <w:tcW w:w="564" w:type="dxa"/>
            <w:tcBorders>
              <w:top w:val="single" w:sz="4" w:space="0" w:color="000000"/>
              <w:left w:val="single" w:sz="4" w:space="0" w:color="000000"/>
              <w:bottom w:val="single" w:sz="4" w:space="0" w:color="000000"/>
              <w:right w:val="single" w:sz="4" w:space="0" w:color="000000"/>
            </w:tcBorders>
          </w:tcPr>
          <w:p w14:paraId="05F13A23"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124FF85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20F771E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1004D9D6" w14:textId="77777777" w:rsidTr="00BF477D">
        <w:trPr>
          <w:trHeight w:val="20"/>
        </w:trPr>
        <w:tc>
          <w:tcPr>
            <w:tcW w:w="502" w:type="dxa"/>
            <w:vMerge/>
            <w:tcBorders>
              <w:left w:val="single" w:sz="4" w:space="0" w:color="000000"/>
              <w:bottom w:val="single" w:sz="4" w:space="0" w:color="000000"/>
              <w:right w:val="single" w:sz="4" w:space="0" w:color="000000"/>
            </w:tcBorders>
          </w:tcPr>
          <w:p w14:paraId="6C4D1885"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4B28566"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FB4873A"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BB4887F"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17E5547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53E63B6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2811CD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E3CD9D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F7F117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38CDA06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390572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36C600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3FAD368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73128DAB"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9D1E0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390AB3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750C67A4"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2525A89B"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0C20F30"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FCD65DA"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5C925A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0B5454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52F08E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74B55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5ECD3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F45AD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4D3D4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A3574F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D5C25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8E22F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DFDB42"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EB4D0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F75F3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3462D957"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77F0F44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1D8A282"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EDF372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453E2F4"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1369A48"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6C9AED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467E5F"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6AE8C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7164F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63B8B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5A44E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1261A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38462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0E88994"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F2E82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C1F864"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5821C25A" w14:textId="77777777" w:rsidTr="00BF477D">
        <w:trPr>
          <w:trHeight w:val="20"/>
        </w:trPr>
        <w:tc>
          <w:tcPr>
            <w:tcW w:w="502" w:type="dxa"/>
            <w:vMerge w:val="restart"/>
            <w:tcBorders>
              <w:top w:val="single" w:sz="4" w:space="0" w:color="000000"/>
              <w:left w:val="single" w:sz="4" w:space="0" w:color="000000"/>
              <w:right w:val="single" w:sz="4" w:space="0" w:color="000000"/>
            </w:tcBorders>
          </w:tcPr>
          <w:p w14:paraId="4F389D3F"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18</w:t>
            </w:r>
          </w:p>
        </w:tc>
        <w:tc>
          <w:tcPr>
            <w:tcW w:w="372" w:type="dxa"/>
            <w:tcBorders>
              <w:top w:val="single" w:sz="4" w:space="0" w:color="000000"/>
              <w:left w:val="single" w:sz="4" w:space="0" w:color="000000"/>
              <w:bottom w:val="single" w:sz="4" w:space="0" w:color="000000"/>
              <w:right w:val="single" w:sz="4" w:space="0" w:color="000000"/>
            </w:tcBorders>
          </w:tcPr>
          <w:p w14:paraId="49F54E08"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62BF6212"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63222C38"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131</w:t>
            </w:r>
          </w:p>
        </w:tc>
        <w:tc>
          <w:tcPr>
            <w:tcW w:w="577" w:type="dxa"/>
            <w:tcBorders>
              <w:top w:val="single" w:sz="4" w:space="0" w:color="000000"/>
              <w:left w:val="single" w:sz="4" w:space="0" w:color="000000"/>
              <w:bottom w:val="single" w:sz="4" w:space="0" w:color="000000"/>
              <w:right w:val="single" w:sz="4" w:space="0" w:color="000000"/>
            </w:tcBorders>
          </w:tcPr>
          <w:p w14:paraId="31075ED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2CD8F83"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307335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64849A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E3F328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59819C1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5C4CEEF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0E77B1A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20E71130"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2039</w:t>
            </w:r>
          </w:p>
        </w:tc>
        <w:tc>
          <w:tcPr>
            <w:tcW w:w="564" w:type="dxa"/>
            <w:tcBorders>
              <w:top w:val="single" w:sz="4" w:space="0" w:color="000000"/>
              <w:left w:val="single" w:sz="4" w:space="0" w:color="000000"/>
              <w:bottom w:val="single" w:sz="4" w:space="0" w:color="000000"/>
              <w:right w:val="single" w:sz="4" w:space="0" w:color="000000"/>
            </w:tcBorders>
          </w:tcPr>
          <w:p w14:paraId="5B8B16C8"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01F5E747"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51B6427E"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8D0D471" w14:textId="77777777" w:rsidTr="00BF477D">
        <w:trPr>
          <w:trHeight w:val="20"/>
        </w:trPr>
        <w:tc>
          <w:tcPr>
            <w:tcW w:w="502" w:type="dxa"/>
            <w:vMerge/>
            <w:tcBorders>
              <w:left w:val="single" w:sz="4" w:space="0" w:color="000000"/>
              <w:bottom w:val="single" w:sz="4" w:space="0" w:color="000000"/>
              <w:right w:val="single" w:sz="4" w:space="0" w:color="000000"/>
            </w:tcBorders>
          </w:tcPr>
          <w:p w14:paraId="2229DABA"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3AB8D7DB"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03DAE92"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95EF1D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0A7117BC"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2FA82B1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18ACAA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48C6D3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p>
        </w:tc>
        <w:tc>
          <w:tcPr>
            <w:tcW w:w="564" w:type="dxa"/>
            <w:tcBorders>
              <w:top w:val="single" w:sz="4" w:space="0" w:color="000000"/>
              <w:left w:val="single" w:sz="4" w:space="0" w:color="000000"/>
              <w:bottom w:val="single" w:sz="4" w:space="0" w:color="000000"/>
              <w:right w:val="single" w:sz="4" w:space="0" w:color="000000"/>
            </w:tcBorders>
          </w:tcPr>
          <w:p w14:paraId="3A45971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AC2203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5B26D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7EEC54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7E13ECB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D6D2F33"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0B8A82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07176D8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807DC1" w:rsidRPr="00EB60B2" w14:paraId="28B9A98F"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6E72C013"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33F8E9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84F04A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A72A941"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BD3DEC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A16730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A479B6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821794F"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37C310"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42FDEC"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14410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E0F211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74C1F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B415E45"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CA527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DCB3B95"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2397054C"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75AA921C"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BB44119"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D32188D"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5E4A31A"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F51FA07"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6F1D9BA"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3A7FB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42BD2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5FCFE6"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B763A7"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76C0E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BD24EF4"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2BD0F6"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FC63E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A917C65"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5E029D"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807DC1" w:rsidRPr="00EB60B2" w14:paraId="7ADFB1CD"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73B2FA4A" w14:textId="77777777" w:rsidR="00807DC1" w:rsidRPr="00EB60B2" w:rsidRDefault="00807DC1" w:rsidP="008922B1">
            <w:pPr>
              <w:spacing w:before="60" w:after="60"/>
              <w:ind w:left="117"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20</w:t>
            </w:r>
          </w:p>
        </w:tc>
        <w:tc>
          <w:tcPr>
            <w:tcW w:w="372" w:type="dxa"/>
            <w:tcBorders>
              <w:top w:val="single" w:sz="4" w:space="0" w:color="000000"/>
              <w:left w:val="single" w:sz="4" w:space="0" w:color="auto"/>
              <w:bottom w:val="single" w:sz="4" w:space="0" w:color="000000"/>
              <w:right w:val="single" w:sz="4" w:space="0" w:color="000000"/>
            </w:tcBorders>
          </w:tcPr>
          <w:p w14:paraId="3438E63D"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05E587A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191F52C"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w:t>
            </w:r>
          </w:p>
        </w:tc>
        <w:tc>
          <w:tcPr>
            <w:tcW w:w="577" w:type="dxa"/>
            <w:tcBorders>
              <w:top w:val="single" w:sz="4" w:space="0" w:color="000000"/>
              <w:left w:val="single" w:sz="4" w:space="0" w:color="000000"/>
              <w:bottom w:val="single" w:sz="4" w:space="0" w:color="000000"/>
              <w:right w:val="single" w:sz="4" w:space="0" w:color="000000"/>
            </w:tcBorders>
          </w:tcPr>
          <w:p w14:paraId="67777B37"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DBECBD6"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B9ECF4C"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683688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A4D0B29"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18B1E5C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BC8105A"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528347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3271CF76"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1782</w:t>
            </w:r>
          </w:p>
        </w:tc>
        <w:tc>
          <w:tcPr>
            <w:tcW w:w="564" w:type="dxa"/>
            <w:tcBorders>
              <w:top w:val="single" w:sz="4" w:space="0" w:color="000000"/>
              <w:left w:val="single" w:sz="4" w:space="0" w:color="000000"/>
              <w:bottom w:val="single" w:sz="4" w:space="0" w:color="000000"/>
              <w:right w:val="single" w:sz="4" w:space="0" w:color="000000"/>
            </w:tcBorders>
          </w:tcPr>
          <w:p w14:paraId="5330C2F9"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10B4B3E2"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7F65AE61"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23A6A784"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tcPr>
          <w:p w14:paraId="72B4FB55"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241AE172"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64785BE"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0E28DC2"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3E652D1C"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4A8058B9"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p>
        </w:tc>
        <w:tc>
          <w:tcPr>
            <w:tcW w:w="564" w:type="dxa"/>
            <w:tcBorders>
              <w:top w:val="single" w:sz="4" w:space="0" w:color="000000"/>
              <w:left w:val="single" w:sz="4" w:space="0" w:color="000000"/>
              <w:bottom w:val="single" w:sz="4" w:space="0" w:color="000000"/>
              <w:right w:val="single" w:sz="4" w:space="0" w:color="000000"/>
            </w:tcBorders>
          </w:tcPr>
          <w:p w14:paraId="38D88AF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6583D29"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622F2B6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6A102A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9EED02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9B33C35"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C199C4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D8C9C77"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65B714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D146D01"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807DC1" w:rsidRPr="00EB60B2" w14:paraId="659CDE43"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4B7538DC" w14:textId="77777777" w:rsidR="00807DC1" w:rsidRPr="00EB60B2" w:rsidRDefault="00807DC1"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133BD1" w14:textId="77777777" w:rsidR="00807DC1" w:rsidRPr="00EB60B2" w:rsidRDefault="00807DC1"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AB058" w14:textId="77777777" w:rsidR="00807DC1" w:rsidRPr="00EB60B2" w:rsidRDefault="00807DC1"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7BFDB4" w14:textId="77777777" w:rsidR="00807DC1" w:rsidRPr="00EB60B2" w:rsidRDefault="00807DC1"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C0C526"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5805B7"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E01F30"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1948E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0DD4C7"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A8A57D"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1AC63"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9F3519"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4BF8B"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F531ED" w14:textId="77777777" w:rsidR="00807DC1" w:rsidRPr="00EB60B2" w:rsidRDefault="00807DC1"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8949CF"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E15594" w14:textId="77777777" w:rsidR="00807DC1" w:rsidRPr="00EB60B2" w:rsidRDefault="00807DC1"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r>
      <w:tr w:rsidR="00807DC1" w:rsidRPr="00EB60B2" w14:paraId="5D8F3759"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4E07A5D4" w14:textId="77777777" w:rsidR="00807DC1" w:rsidRPr="00EB60B2" w:rsidRDefault="00807DC1"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7188AA" w14:textId="77777777" w:rsidR="00807DC1" w:rsidRPr="00EB60B2" w:rsidRDefault="00807DC1"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94A2A6" w14:textId="77777777" w:rsidR="00807DC1" w:rsidRPr="00EB60B2" w:rsidRDefault="00807DC1"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07953" w14:textId="77777777" w:rsidR="00807DC1" w:rsidRPr="00EB60B2" w:rsidRDefault="00807DC1"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B0F6A" w14:textId="77777777" w:rsidR="00807DC1" w:rsidRPr="00EB60B2" w:rsidRDefault="00807DC1"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7B1A12"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A3DFBB"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CAF5CE"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44B6C1"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23D89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37ECF8"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ACC13"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C3B0A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B94AE" w14:textId="77777777" w:rsidR="00807DC1" w:rsidRPr="00EB60B2" w:rsidRDefault="00807DC1"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63DE02" w14:textId="77777777" w:rsidR="00807DC1" w:rsidRPr="00EB60B2" w:rsidRDefault="00807DC1"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48C3E0" w14:textId="77777777" w:rsidR="00807DC1" w:rsidRPr="00EB60B2" w:rsidRDefault="00807DC1"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r>
      <w:tr w:rsidR="00BF477D" w:rsidRPr="00EB60B2" w14:paraId="68F3A652" w14:textId="77777777" w:rsidTr="00AD2A1A">
        <w:trPr>
          <w:trHeight w:val="20"/>
        </w:trPr>
        <w:tc>
          <w:tcPr>
            <w:tcW w:w="502" w:type="dxa"/>
            <w:vMerge w:val="restart"/>
            <w:tcBorders>
              <w:top w:val="single" w:sz="4" w:space="0" w:color="auto"/>
              <w:left w:val="single" w:sz="4" w:space="0" w:color="auto"/>
              <w:right w:val="single" w:sz="4" w:space="0" w:color="auto"/>
            </w:tcBorders>
          </w:tcPr>
          <w:p w14:paraId="5A4B3C67"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22</w:t>
            </w:r>
          </w:p>
        </w:tc>
        <w:tc>
          <w:tcPr>
            <w:tcW w:w="372" w:type="dxa"/>
            <w:tcBorders>
              <w:top w:val="single" w:sz="4" w:space="0" w:color="000000"/>
              <w:left w:val="single" w:sz="4" w:space="0" w:color="auto"/>
              <w:bottom w:val="single" w:sz="4" w:space="0" w:color="000000"/>
              <w:right w:val="single" w:sz="4" w:space="0" w:color="000000"/>
            </w:tcBorders>
          </w:tcPr>
          <w:p w14:paraId="13592AE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ED01146"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6F338218"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126</w:t>
            </w:r>
          </w:p>
        </w:tc>
        <w:tc>
          <w:tcPr>
            <w:tcW w:w="577" w:type="dxa"/>
            <w:tcBorders>
              <w:top w:val="single" w:sz="4" w:space="0" w:color="000000"/>
              <w:left w:val="single" w:sz="4" w:space="0" w:color="000000"/>
              <w:bottom w:val="single" w:sz="4" w:space="0" w:color="000000"/>
              <w:right w:val="single" w:sz="4" w:space="0" w:color="000000"/>
            </w:tcBorders>
          </w:tcPr>
          <w:p w14:paraId="2612C07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86F594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2C182F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74C9123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0CCD0C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C73160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5620BDF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123B79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1594</w:t>
            </w:r>
          </w:p>
        </w:tc>
        <w:tc>
          <w:tcPr>
            <w:tcW w:w="564" w:type="dxa"/>
            <w:tcBorders>
              <w:top w:val="single" w:sz="4" w:space="0" w:color="000000"/>
              <w:left w:val="single" w:sz="4" w:space="0" w:color="000000"/>
              <w:bottom w:val="single" w:sz="4" w:space="0" w:color="000000"/>
              <w:right w:val="single" w:sz="4" w:space="0" w:color="000000"/>
            </w:tcBorders>
          </w:tcPr>
          <w:p w14:paraId="124805E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tcPr>
          <w:p w14:paraId="7017897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2029C6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tcPr>
          <w:p w14:paraId="493748E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45B3F9A" w14:textId="77777777" w:rsidTr="00AD2A1A">
        <w:trPr>
          <w:trHeight w:val="20"/>
        </w:trPr>
        <w:tc>
          <w:tcPr>
            <w:tcW w:w="502" w:type="dxa"/>
            <w:vMerge/>
            <w:tcBorders>
              <w:left w:val="single" w:sz="4" w:space="0" w:color="auto"/>
              <w:bottom w:val="single" w:sz="4" w:space="0" w:color="000000"/>
              <w:right w:val="single" w:sz="4" w:space="0" w:color="auto"/>
            </w:tcBorders>
          </w:tcPr>
          <w:p w14:paraId="664075AC"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tcPr>
          <w:p w14:paraId="51EF382D"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614AF76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40126B2"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tcPr>
          <w:p w14:paraId="0B36481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tcPr>
          <w:p w14:paraId="3C77800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4F76794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18A87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0038BC3"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631589F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C5A7F3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46CEC9C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61EBF1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49698B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006EAFB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3158525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24E3E88"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BA3C92E"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69BDD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3E3D4"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67FAE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1072C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107C3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8F7E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CA66A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D0FC1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3C37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4D8BA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F3A27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AD9C4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514E32"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31BE6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62B1D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DD2025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EC1B9AE"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FD0C9F"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DA036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C0955B"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2E73F0"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229AA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93B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148F8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D3A2D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AAF5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C4FD3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32D6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58532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B1DA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CFCF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F04D4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1D65741" w14:textId="77777777" w:rsidTr="00AD2A1A">
        <w:trPr>
          <w:trHeight w:val="20"/>
        </w:trPr>
        <w:tc>
          <w:tcPr>
            <w:tcW w:w="502" w:type="dxa"/>
            <w:vMerge w:val="restart"/>
            <w:tcBorders>
              <w:left w:val="single" w:sz="4" w:space="0" w:color="000000"/>
              <w:right w:val="single" w:sz="4" w:space="0" w:color="000000"/>
            </w:tcBorders>
          </w:tcPr>
          <w:p w14:paraId="7CB1E55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24</w:t>
            </w:r>
          </w:p>
        </w:tc>
        <w:tc>
          <w:tcPr>
            <w:tcW w:w="372" w:type="dxa"/>
            <w:tcBorders>
              <w:top w:val="single" w:sz="4" w:space="0" w:color="000000"/>
              <w:left w:val="single" w:sz="4" w:space="0" w:color="000000"/>
              <w:bottom w:val="single" w:sz="4" w:space="0" w:color="000000"/>
              <w:right w:val="single" w:sz="4" w:space="0" w:color="000000"/>
            </w:tcBorders>
          </w:tcPr>
          <w:p w14:paraId="4FB7BA3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67046DE"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C5B9FE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124</w:t>
            </w:r>
          </w:p>
        </w:tc>
        <w:tc>
          <w:tcPr>
            <w:tcW w:w="577" w:type="dxa"/>
            <w:tcBorders>
              <w:top w:val="single" w:sz="4" w:space="0" w:color="000000"/>
              <w:left w:val="single" w:sz="4" w:space="0" w:color="000000"/>
              <w:bottom w:val="single" w:sz="4" w:space="0" w:color="000000"/>
              <w:right w:val="single" w:sz="4" w:space="0" w:color="000000"/>
            </w:tcBorders>
          </w:tcPr>
          <w:p w14:paraId="5211E79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13EE45B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6F4C68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772305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2B4817F"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1D8B87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22939B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329914A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1491</w:t>
            </w:r>
          </w:p>
        </w:tc>
        <w:tc>
          <w:tcPr>
            <w:tcW w:w="564" w:type="dxa"/>
            <w:tcBorders>
              <w:top w:val="single" w:sz="4" w:space="0" w:color="000000"/>
              <w:left w:val="single" w:sz="4" w:space="0" w:color="000000"/>
              <w:bottom w:val="single" w:sz="4" w:space="0" w:color="000000"/>
              <w:right w:val="single" w:sz="4" w:space="0" w:color="000000"/>
            </w:tcBorders>
          </w:tcPr>
          <w:p w14:paraId="35BB1BE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2031</w:t>
            </w:r>
          </w:p>
        </w:tc>
        <w:tc>
          <w:tcPr>
            <w:tcW w:w="564" w:type="dxa"/>
            <w:tcBorders>
              <w:top w:val="single" w:sz="4" w:space="0" w:color="000000"/>
              <w:left w:val="single" w:sz="4" w:space="0" w:color="000000"/>
              <w:bottom w:val="single" w:sz="4" w:space="0" w:color="000000"/>
              <w:right w:val="single" w:sz="4" w:space="0" w:color="000000"/>
            </w:tcBorders>
          </w:tcPr>
          <w:p w14:paraId="662AF5D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2206</w:t>
            </w:r>
          </w:p>
        </w:tc>
        <w:tc>
          <w:tcPr>
            <w:tcW w:w="564" w:type="dxa"/>
            <w:tcBorders>
              <w:top w:val="single" w:sz="4" w:space="0" w:color="000000"/>
              <w:left w:val="single" w:sz="4" w:space="0" w:color="000000"/>
              <w:bottom w:val="single" w:sz="4" w:space="0" w:color="000000"/>
              <w:right w:val="single" w:sz="4" w:space="0" w:color="000000"/>
            </w:tcBorders>
          </w:tcPr>
          <w:p w14:paraId="192703E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2246</w:t>
            </w:r>
          </w:p>
        </w:tc>
        <w:tc>
          <w:tcPr>
            <w:tcW w:w="564" w:type="dxa"/>
            <w:tcBorders>
              <w:top w:val="single" w:sz="4" w:space="0" w:color="000000"/>
              <w:left w:val="single" w:sz="4" w:space="0" w:color="000000"/>
              <w:bottom w:val="single" w:sz="4" w:space="0" w:color="000000"/>
              <w:right w:val="single" w:sz="4" w:space="0" w:color="000000"/>
            </w:tcBorders>
          </w:tcPr>
          <w:p w14:paraId="08CDFFA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3B2F8B5" w14:textId="77777777" w:rsidTr="00BF477D">
        <w:trPr>
          <w:trHeight w:val="20"/>
        </w:trPr>
        <w:tc>
          <w:tcPr>
            <w:tcW w:w="502" w:type="dxa"/>
            <w:vMerge/>
            <w:tcBorders>
              <w:left w:val="single" w:sz="4" w:space="0" w:color="000000"/>
              <w:bottom w:val="single" w:sz="4" w:space="0" w:color="000000"/>
              <w:right w:val="single" w:sz="4" w:space="0" w:color="000000"/>
            </w:tcBorders>
          </w:tcPr>
          <w:p w14:paraId="76DE366C"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45DAB6F5"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72A9BA3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45A527B"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tcPr>
          <w:p w14:paraId="481B2C00"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84" w:type="dxa"/>
            <w:tcBorders>
              <w:top w:val="single" w:sz="4" w:space="0" w:color="000000"/>
              <w:left w:val="single" w:sz="4" w:space="0" w:color="000000"/>
              <w:bottom w:val="single" w:sz="4" w:space="0" w:color="000000"/>
              <w:right w:val="single" w:sz="4" w:space="0" w:color="000000"/>
            </w:tcBorders>
          </w:tcPr>
          <w:p w14:paraId="5573C47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554488C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p>
        </w:tc>
        <w:tc>
          <w:tcPr>
            <w:tcW w:w="564" w:type="dxa"/>
            <w:tcBorders>
              <w:top w:val="single" w:sz="4" w:space="0" w:color="000000"/>
              <w:left w:val="single" w:sz="4" w:space="0" w:color="000000"/>
              <w:bottom w:val="single" w:sz="4" w:space="0" w:color="000000"/>
              <w:right w:val="single" w:sz="4" w:space="0" w:color="000000"/>
            </w:tcBorders>
          </w:tcPr>
          <w:p w14:paraId="4140370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78CB1C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4B8C369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D182EC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3C676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FB95AE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4E0678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1FF1187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F434B7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7E9A301"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3FC27E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45F5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1AD8A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F5AFFF"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6D87C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DC0D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DBEE1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4AD1F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6594E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0EF14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4C39C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1EF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511B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949529"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2B01E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F5347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3C39FE8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91F0991"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BF065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2615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3E0401"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2C5E53"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B665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0165A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A4A57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6D514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D3D25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9C47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343B5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D6491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BF875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B822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0E435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02C0EE17" w14:textId="77777777" w:rsidTr="00AD2A1A">
        <w:trPr>
          <w:trHeight w:val="20"/>
        </w:trPr>
        <w:tc>
          <w:tcPr>
            <w:tcW w:w="502" w:type="dxa"/>
            <w:vMerge w:val="restart"/>
            <w:tcBorders>
              <w:left w:val="single" w:sz="4" w:space="0" w:color="000000"/>
              <w:right w:val="single" w:sz="4" w:space="0" w:color="000000"/>
            </w:tcBorders>
          </w:tcPr>
          <w:p w14:paraId="17E5608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26</w:t>
            </w:r>
          </w:p>
        </w:tc>
        <w:tc>
          <w:tcPr>
            <w:tcW w:w="372" w:type="dxa"/>
            <w:tcBorders>
              <w:top w:val="single" w:sz="4" w:space="0" w:color="000000"/>
              <w:left w:val="single" w:sz="4" w:space="0" w:color="000000"/>
              <w:bottom w:val="single" w:sz="4" w:space="0" w:color="000000"/>
              <w:right w:val="single" w:sz="4" w:space="0" w:color="000000"/>
            </w:tcBorders>
          </w:tcPr>
          <w:p w14:paraId="55B5B1DA"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674CD9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A00DC93"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122</w:t>
            </w:r>
          </w:p>
        </w:tc>
        <w:tc>
          <w:tcPr>
            <w:tcW w:w="577" w:type="dxa"/>
            <w:tcBorders>
              <w:top w:val="single" w:sz="4" w:space="0" w:color="000000"/>
              <w:left w:val="single" w:sz="4" w:space="0" w:color="000000"/>
              <w:bottom w:val="single" w:sz="4" w:space="0" w:color="000000"/>
              <w:right w:val="single" w:sz="4" w:space="0" w:color="000000"/>
            </w:tcBorders>
          </w:tcPr>
          <w:p w14:paraId="4E1AB364"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160E1C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CC3C44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D4D97D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4C79203"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73954D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3D783DC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1350</w:t>
            </w:r>
          </w:p>
        </w:tc>
        <w:tc>
          <w:tcPr>
            <w:tcW w:w="564" w:type="dxa"/>
            <w:tcBorders>
              <w:top w:val="single" w:sz="4" w:space="0" w:color="000000"/>
              <w:left w:val="single" w:sz="4" w:space="0" w:color="000000"/>
              <w:bottom w:val="single" w:sz="4" w:space="0" w:color="000000"/>
              <w:right w:val="single" w:sz="4" w:space="0" w:color="000000"/>
            </w:tcBorders>
          </w:tcPr>
          <w:p w14:paraId="48E5EEC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1406</w:t>
            </w:r>
          </w:p>
        </w:tc>
        <w:tc>
          <w:tcPr>
            <w:tcW w:w="564" w:type="dxa"/>
            <w:tcBorders>
              <w:top w:val="single" w:sz="4" w:space="0" w:color="000000"/>
              <w:left w:val="single" w:sz="4" w:space="0" w:color="000000"/>
              <w:bottom w:val="single" w:sz="4" w:space="0" w:color="000000"/>
              <w:right w:val="single" w:sz="4" w:space="0" w:color="000000"/>
            </w:tcBorders>
          </w:tcPr>
          <w:p w14:paraId="3807189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1807</w:t>
            </w:r>
          </w:p>
        </w:tc>
        <w:tc>
          <w:tcPr>
            <w:tcW w:w="564" w:type="dxa"/>
            <w:tcBorders>
              <w:top w:val="single" w:sz="4" w:space="0" w:color="000000"/>
              <w:left w:val="single" w:sz="4" w:space="0" w:color="000000"/>
              <w:bottom w:val="single" w:sz="4" w:space="0" w:color="000000"/>
              <w:right w:val="single" w:sz="4" w:space="0" w:color="000000"/>
            </w:tcBorders>
          </w:tcPr>
          <w:p w14:paraId="03467AA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1982</w:t>
            </w:r>
          </w:p>
        </w:tc>
        <w:tc>
          <w:tcPr>
            <w:tcW w:w="564" w:type="dxa"/>
            <w:tcBorders>
              <w:top w:val="single" w:sz="4" w:space="0" w:color="000000"/>
              <w:left w:val="single" w:sz="4" w:space="0" w:color="000000"/>
              <w:bottom w:val="single" w:sz="4" w:space="0" w:color="000000"/>
              <w:right w:val="single" w:sz="4" w:space="0" w:color="000000"/>
            </w:tcBorders>
          </w:tcPr>
          <w:p w14:paraId="41DCE5F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2022</w:t>
            </w:r>
          </w:p>
        </w:tc>
        <w:tc>
          <w:tcPr>
            <w:tcW w:w="564" w:type="dxa"/>
            <w:tcBorders>
              <w:top w:val="single" w:sz="4" w:space="0" w:color="000000"/>
              <w:left w:val="single" w:sz="4" w:space="0" w:color="000000"/>
              <w:bottom w:val="single" w:sz="4" w:space="0" w:color="000000"/>
              <w:right w:val="single" w:sz="4" w:space="0" w:color="000000"/>
            </w:tcBorders>
          </w:tcPr>
          <w:p w14:paraId="526EE1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9B975C1" w14:textId="77777777" w:rsidTr="00BF477D">
        <w:trPr>
          <w:trHeight w:val="20"/>
        </w:trPr>
        <w:tc>
          <w:tcPr>
            <w:tcW w:w="502" w:type="dxa"/>
            <w:vMerge/>
            <w:tcBorders>
              <w:left w:val="single" w:sz="4" w:space="0" w:color="000000"/>
              <w:bottom w:val="single" w:sz="4" w:space="0" w:color="000000"/>
              <w:right w:val="single" w:sz="4" w:space="0" w:color="000000"/>
            </w:tcBorders>
          </w:tcPr>
          <w:p w14:paraId="3E7A9610"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FDBB602"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AE2658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4A5E078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tcPr>
          <w:p w14:paraId="14534F7D"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tcPr>
          <w:p w14:paraId="5B1D1D8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07031AA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D21C17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307114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312E829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6055DF9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596F3E7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BBBD47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FD38BE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1AB54F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64E67F9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32389F9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AE76C4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314FF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D643E0"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6AD3D"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60ADD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FAD3A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9745E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616F4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6F832"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9C643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BE5C5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E949D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C203C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18119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67599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E5F01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C365F1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14E1EC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003686"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38984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36E7A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63032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7C120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CC9F4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07A05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9E135F"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5A1C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0221B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D3932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1828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B87D6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AEEF5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1D00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1A7F687" w14:textId="77777777" w:rsidTr="00AD2A1A">
        <w:trPr>
          <w:trHeight w:val="20"/>
        </w:trPr>
        <w:tc>
          <w:tcPr>
            <w:tcW w:w="502" w:type="dxa"/>
            <w:vMerge w:val="restart"/>
            <w:tcBorders>
              <w:left w:val="single" w:sz="4" w:space="0" w:color="000000"/>
              <w:right w:val="single" w:sz="4" w:space="0" w:color="000000"/>
            </w:tcBorders>
          </w:tcPr>
          <w:p w14:paraId="0CEA677F"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28</w:t>
            </w:r>
          </w:p>
        </w:tc>
        <w:tc>
          <w:tcPr>
            <w:tcW w:w="372" w:type="dxa"/>
            <w:tcBorders>
              <w:top w:val="single" w:sz="4" w:space="0" w:color="000000"/>
              <w:left w:val="single" w:sz="4" w:space="0" w:color="000000"/>
              <w:bottom w:val="single" w:sz="4" w:space="0" w:color="000000"/>
              <w:right w:val="single" w:sz="4" w:space="0" w:color="000000"/>
            </w:tcBorders>
          </w:tcPr>
          <w:p w14:paraId="179135D3"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38CAAC74"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246BEF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120</w:t>
            </w:r>
          </w:p>
        </w:tc>
        <w:tc>
          <w:tcPr>
            <w:tcW w:w="577" w:type="dxa"/>
            <w:tcBorders>
              <w:top w:val="single" w:sz="4" w:space="0" w:color="000000"/>
              <w:left w:val="single" w:sz="4" w:space="0" w:color="000000"/>
              <w:bottom w:val="single" w:sz="4" w:space="0" w:color="000000"/>
              <w:right w:val="single" w:sz="4" w:space="0" w:color="000000"/>
            </w:tcBorders>
          </w:tcPr>
          <w:p w14:paraId="7F183DD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008C7C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BE50E8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D6A7CA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93DBE7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0C05E8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EF73A9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1334</w:t>
            </w:r>
          </w:p>
        </w:tc>
        <w:tc>
          <w:tcPr>
            <w:tcW w:w="564" w:type="dxa"/>
            <w:tcBorders>
              <w:top w:val="single" w:sz="4" w:space="0" w:color="000000"/>
              <w:left w:val="single" w:sz="4" w:space="0" w:color="000000"/>
              <w:bottom w:val="single" w:sz="4" w:space="0" w:color="000000"/>
              <w:right w:val="single" w:sz="4" w:space="0" w:color="000000"/>
            </w:tcBorders>
          </w:tcPr>
          <w:p w14:paraId="1D8F424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1593</w:t>
            </w:r>
          </w:p>
        </w:tc>
        <w:tc>
          <w:tcPr>
            <w:tcW w:w="564" w:type="dxa"/>
            <w:tcBorders>
              <w:top w:val="single" w:sz="4" w:space="0" w:color="000000"/>
              <w:left w:val="single" w:sz="4" w:space="0" w:color="000000"/>
              <w:bottom w:val="single" w:sz="4" w:space="0" w:color="000000"/>
              <w:right w:val="single" w:sz="4" w:space="0" w:color="000000"/>
            </w:tcBorders>
          </w:tcPr>
          <w:p w14:paraId="1BEF064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1768</w:t>
            </w:r>
          </w:p>
        </w:tc>
        <w:tc>
          <w:tcPr>
            <w:tcW w:w="564" w:type="dxa"/>
            <w:tcBorders>
              <w:top w:val="single" w:sz="4" w:space="0" w:color="000000"/>
              <w:left w:val="single" w:sz="4" w:space="0" w:color="000000"/>
              <w:bottom w:val="single" w:sz="4" w:space="0" w:color="000000"/>
              <w:right w:val="single" w:sz="4" w:space="0" w:color="000000"/>
            </w:tcBorders>
          </w:tcPr>
          <w:p w14:paraId="3BD15D4A"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1808</w:t>
            </w:r>
          </w:p>
        </w:tc>
        <w:tc>
          <w:tcPr>
            <w:tcW w:w="564" w:type="dxa"/>
            <w:tcBorders>
              <w:top w:val="single" w:sz="4" w:space="0" w:color="000000"/>
              <w:left w:val="single" w:sz="4" w:space="0" w:color="000000"/>
              <w:bottom w:val="single" w:sz="4" w:space="0" w:color="000000"/>
              <w:right w:val="single" w:sz="4" w:space="0" w:color="000000"/>
            </w:tcBorders>
          </w:tcPr>
          <w:p w14:paraId="69F4A4E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6966A3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93A2796" w14:textId="77777777" w:rsidTr="00BF477D">
        <w:trPr>
          <w:trHeight w:val="20"/>
        </w:trPr>
        <w:tc>
          <w:tcPr>
            <w:tcW w:w="502" w:type="dxa"/>
            <w:vMerge/>
            <w:tcBorders>
              <w:left w:val="single" w:sz="4" w:space="0" w:color="000000"/>
              <w:bottom w:val="single" w:sz="4" w:space="0" w:color="000000"/>
              <w:right w:val="single" w:sz="4" w:space="0" w:color="000000"/>
            </w:tcBorders>
          </w:tcPr>
          <w:p w14:paraId="43A94BD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0CF7D2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4301194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C33D06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0ACDB7F6"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11171DF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p>
        </w:tc>
        <w:tc>
          <w:tcPr>
            <w:tcW w:w="564" w:type="dxa"/>
            <w:tcBorders>
              <w:top w:val="single" w:sz="4" w:space="0" w:color="000000"/>
              <w:left w:val="single" w:sz="4" w:space="0" w:color="000000"/>
              <w:bottom w:val="single" w:sz="4" w:space="0" w:color="000000"/>
              <w:right w:val="single" w:sz="4" w:space="0" w:color="000000"/>
            </w:tcBorders>
          </w:tcPr>
          <w:p w14:paraId="3EE5CFD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11636B0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2E0D07E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44F4795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1DFCB5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18855B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64D459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D73923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–47</w:t>
            </w:r>
          </w:p>
        </w:tc>
        <w:tc>
          <w:tcPr>
            <w:tcW w:w="564" w:type="dxa"/>
            <w:tcBorders>
              <w:top w:val="single" w:sz="4" w:space="0" w:color="000000"/>
              <w:left w:val="single" w:sz="4" w:space="0" w:color="000000"/>
              <w:bottom w:val="single" w:sz="4" w:space="0" w:color="000000"/>
              <w:right w:val="single" w:sz="4" w:space="0" w:color="000000"/>
            </w:tcBorders>
          </w:tcPr>
          <w:p w14:paraId="05BD121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16BA23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742736C"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70D940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F40DD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C47170"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40983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CA7F0"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364E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1B22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D492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C511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AF6C7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E1094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2D4F1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019F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3024AA"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FB801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6E370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9DFE8F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3B52B939"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988204"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0CA2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179621"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E73BAA"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E8D4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1EDAF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C4166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9CE00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4B991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3D608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ABD11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820B5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FAFA1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58B5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35AAA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46ACCC9" w14:textId="77777777" w:rsidTr="00AD2A1A">
        <w:trPr>
          <w:trHeight w:val="20"/>
        </w:trPr>
        <w:tc>
          <w:tcPr>
            <w:tcW w:w="502" w:type="dxa"/>
            <w:vMerge w:val="restart"/>
            <w:tcBorders>
              <w:left w:val="single" w:sz="4" w:space="0" w:color="000000"/>
              <w:right w:val="single" w:sz="4" w:space="0" w:color="000000"/>
            </w:tcBorders>
          </w:tcPr>
          <w:p w14:paraId="0DF9E71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30</w:t>
            </w:r>
          </w:p>
        </w:tc>
        <w:tc>
          <w:tcPr>
            <w:tcW w:w="372" w:type="dxa"/>
            <w:tcBorders>
              <w:top w:val="single" w:sz="4" w:space="0" w:color="000000"/>
              <w:left w:val="single" w:sz="4" w:space="0" w:color="000000"/>
              <w:bottom w:val="single" w:sz="4" w:space="0" w:color="000000"/>
              <w:right w:val="single" w:sz="4" w:space="0" w:color="000000"/>
            </w:tcBorders>
          </w:tcPr>
          <w:p w14:paraId="4723F5A9"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9944217"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7B84332"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118</w:t>
            </w:r>
          </w:p>
        </w:tc>
        <w:tc>
          <w:tcPr>
            <w:tcW w:w="577" w:type="dxa"/>
            <w:tcBorders>
              <w:top w:val="single" w:sz="4" w:space="0" w:color="000000"/>
              <w:left w:val="single" w:sz="4" w:space="0" w:color="000000"/>
              <w:bottom w:val="single" w:sz="4" w:space="0" w:color="000000"/>
              <w:right w:val="single" w:sz="4" w:space="0" w:color="000000"/>
            </w:tcBorders>
          </w:tcPr>
          <w:p w14:paraId="52F6C302"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FA4088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32E7227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82214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E83350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0A967CF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A4458A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1270</w:t>
            </w:r>
          </w:p>
        </w:tc>
        <w:tc>
          <w:tcPr>
            <w:tcW w:w="564" w:type="dxa"/>
            <w:tcBorders>
              <w:top w:val="single" w:sz="4" w:space="0" w:color="000000"/>
              <w:left w:val="single" w:sz="4" w:space="0" w:color="000000"/>
              <w:bottom w:val="single" w:sz="4" w:space="0" w:color="000000"/>
              <w:right w:val="single" w:sz="4" w:space="0" w:color="000000"/>
            </w:tcBorders>
          </w:tcPr>
          <w:p w14:paraId="3B0A11D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1433</w:t>
            </w:r>
          </w:p>
        </w:tc>
        <w:tc>
          <w:tcPr>
            <w:tcW w:w="564" w:type="dxa"/>
            <w:tcBorders>
              <w:top w:val="single" w:sz="4" w:space="0" w:color="000000"/>
              <w:left w:val="single" w:sz="4" w:space="0" w:color="000000"/>
              <w:bottom w:val="single" w:sz="4" w:space="0" w:color="000000"/>
              <w:right w:val="single" w:sz="4" w:space="0" w:color="000000"/>
            </w:tcBorders>
          </w:tcPr>
          <w:p w14:paraId="0C5AC1F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1608</w:t>
            </w:r>
          </w:p>
        </w:tc>
        <w:tc>
          <w:tcPr>
            <w:tcW w:w="564" w:type="dxa"/>
            <w:tcBorders>
              <w:top w:val="single" w:sz="4" w:space="0" w:color="000000"/>
              <w:left w:val="single" w:sz="4" w:space="0" w:color="000000"/>
              <w:bottom w:val="single" w:sz="4" w:space="0" w:color="000000"/>
              <w:right w:val="single" w:sz="4" w:space="0" w:color="000000"/>
            </w:tcBorders>
          </w:tcPr>
          <w:p w14:paraId="10CFF34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1648</w:t>
            </w:r>
          </w:p>
        </w:tc>
        <w:tc>
          <w:tcPr>
            <w:tcW w:w="564" w:type="dxa"/>
            <w:tcBorders>
              <w:top w:val="single" w:sz="4" w:space="0" w:color="000000"/>
              <w:left w:val="single" w:sz="4" w:space="0" w:color="000000"/>
              <w:bottom w:val="single" w:sz="4" w:space="0" w:color="000000"/>
              <w:right w:val="single" w:sz="4" w:space="0" w:color="000000"/>
            </w:tcBorders>
          </w:tcPr>
          <w:p w14:paraId="14B5B14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195DF41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0211A27" w14:textId="77777777" w:rsidTr="00BF477D">
        <w:trPr>
          <w:trHeight w:val="20"/>
        </w:trPr>
        <w:tc>
          <w:tcPr>
            <w:tcW w:w="502" w:type="dxa"/>
            <w:vMerge/>
            <w:tcBorders>
              <w:left w:val="single" w:sz="4" w:space="0" w:color="000000"/>
              <w:bottom w:val="single" w:sz="4" w:space="0" w:color="000000"/>
              <w:right w:val="single" w:sz="4" w:space="0" w:color="000000"/>
            </w:tcBorders>
          </w:tcPr>
          <w:p w14:paraId="503F031A"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1C66CC3F"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2EB6518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36243D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77" w:type="dxa"/>
            <w:tcBorders>
              <w:top w:val="single" w:sz="4" w:space="0" w:color="000000"/>
              <w:left w:val="single" w:sz="4" w:space="0" w:color="000000"/>
              <w:bottom w:val="single" w:sz="4" w:space="0" w:color="000000"/>
              <w:right w:val="single" w:sz="4" w:space="0" w:color="000000"/>
            </w:tcBorders>
          </w:tcPr>
          <w:p w14:paraId="0BD177DC"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84" w:type="dxa"/>
            <w:tcBorders>
              <w:top w:val="single" w:sz="4" w:space="0" w:color="000000"/>
              <w:left w:val="single" w:sz="4" w:space="0" w:color="000000"/>
              <w:bottom w:val="single" w:sz="4" w:space="0" w:color="000000"/>
              <w:right w:val="single" w:sz="4" w:space="0" w:color="000000"/>
            </w:tcBorders>
          </w:tcPr>
          <w:p w14:paraId="7DEFE3D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7704ED1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309B0A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p>
        </w:tc>
        <w:tc>
          <w:tcPr>
            <w:tcW w:w="564" w:type="dxa"/>
            <w:tcBorders>
              <w:top w:val="single" w:sz="4" w:space="0" w:color="000000"/>
              <w:left w:val="single" w:sz="4" w:space="0" w:color="000000"/>
              <w:bottom w:val="single" w:sz="4" w:space="0" w:color="000000"/>
              <w:right w:val="single" w:sz="4" w:space="0" w:color="000000"/>
            </w:tcBorders>
          </w:tcPr>
          <w:p w14:paraId="75CBC4C5"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2548B74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tcPr>
          <w:p w14:paraId="71ACB0A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901F2E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AD041B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1274D88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7A27EF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1FEE9D9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0D850A1"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0F511A7" w14:textId="77777777" w:rsidR="00BF477D" w:rsidRPr="00EB60B2" w:rsidRDefault="00BF477D" w:rsidP="00133356">
            <w:pPr>
              <w:spacing w:line="177" w:lineRule="exact"/>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2F215" w14:textId="77777777" w:rsidR="00BF477D" w:rsidRPr="00EB60B2" w:rsidRDefault="00BF477D" w:rsidP="00133356">
            <w:pPr>
              <w:spacing w:line="179" w:lineRule="exact"/>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DF53C" w14:textId="77777777" w:rsidR="00BF477D" w:rsidRPr="00EB60B2" w:rsidRDefault="00BF477D" w:rsidP="00133356">
            <w:pPr>
              <w:spacing w:line="179" w:lineRule="exact"/>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5BDF6" w14:textId="77777777" w:rsidR="00BF477D" w:rsidRPr="00EB60B2" w:rsidRDefault="00BF477D" w:rsidP="00133356">
            <w:pPr>
              <w:spacing w:line="179" w:lineRule="exact"/>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4564EE" w14:textId="77777777" w:rsidR="00BF477D" w:rsidRPr="00EB60B2" w:rsidRDefault="00BF477D" w:rsidP="00133356">
            <w:pPr>
              <w:spacing w:line="179" w:lineRule="exact"/>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3DBAED"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90658"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B51530"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FACDA0" w14:textId="77777777" w:rsidR="00BF477D" w:rsidRPr="00EB60B2" w:rsidRDefault="00BF477D" w:rsidP="00133356">
            <w:pPr>
              <w:spacing w:line="179" w:lineRule="exact"/>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AF17EA"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354CF6"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D67B37"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41E4F2"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F8C3F8" w14:textId="77777777" w:rsidR="00BF477D" w:rsidRPr="00EB60B2" w:rsidRDefault="00BF477D" w:rsidP="00133356">
            <w:pPr>
              <w:spacing w:line="179" w:lineRule="exact"/>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82F9CD"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B61F37" w14:textId="77777777" w:rsidR="00BF477D" w:rsidRPr="00EB60B2" w:rsidRDefault="00BF477D" w:rsidP="00133356">
            <w:pPr>
              <w:spacing w:line="179" w:lineRule="exact"/>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3F6F1B5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59A0D8C" w14:textId="77777777" w:rsidR="00BF477D" w:rsidRPr="00EB60B2" w:rsidRDefault="00BF477D" w:rsidP="00133356">
            <w:pPr>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06A4A1" w14:textId="77777777" w:rsidR="00BF477D" w:rsidRPr="00EB60B2" w:rsidRDefault="00BF477D" w:rsidP="00133356">
            <w:pPr>
              <w:spacing w:line="179" w:lineRule="exact"/>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67633" w14:textId="77777777" w:rsidR="00BF477D" w:rsidRPr="00EB60B2" w:rsidRDefault="00BF477D" w:rsidP="00133356">
            <w:pPr>
              <w:spacing w:line="179" w:lineRule="exact"/>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167D4" w14:textId="77777777" w:rsidR="00BF477D" w:rsidRPr="00EB60B2" w:rsidRDefault="00BF477D" w:rsidP="00133356">
            <w:pPr>
              <w:spacing w:line="179" w:lineRule="exact"/>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092008" w14:textId="77777777" w:rsidR="00BF477D" w:rsidRPr="00EB60B2" w:rsidRDefault="00BF477D" w:rsidP="00133356">
            <w:pPr>
              <w:spacing w:line="179" w:lineRule="exact"/>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EC206"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064867"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148AA8"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836CF" w14:textId="77777777" w:rsidR="00BF477D" w:rsidRPr="00EB60B2" w:rsidRDefault="00BF477D" w:rsidP="00133356">
            <w:pPr>
              <w:spacing w:line="179" w:lineRule="exact"/>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B6CB4"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6167F"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9EF8F"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0830AC"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FE34C" w14:textId="77777777" w:rsidR="00BF477D" w:rsidRPr="00EB60B2" w:rsidRDefault="00BF477D" w:rsidP="00133356">
            <w:pPr>
              <w:spacing w:line="179" w:lineRule="exact"/>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FF7F8C" w14:textId="77777777" w:rsidR="00BF477D" w:rsidRPr="00EB60B2" w:rsidRDefault="00BF477D" w:rsidP="00133356">
            <w:pPr>
              <w:spacing w:line="179" w:lineRule="exact"/>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CD0CC0" w14:textId="77777777" w:rsidR="00BF477D" w:rsidRPr="00EB60B2" w:rsidRDefault="00BF477D" w:rsidP="00133356">
            <w:pPr>
              <w:spacing w:line="179" w:lineRule="exact"/>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3F981C5A" w14:textId="77777777" w:rsidTr="00AD2A1A">
        <w:trPr>
          <w:trHeight w:val="20"/>
        </w:trPr>
        <w:tc>
          <w:tcPr>
            <w:tcW w:w="502" w:type="dxa"/>
            <w:vMerge w:val="restart"/>
            <w:tcBorders>
              <w:left w:val="single" w:sz="4" w:space="0" w:color="000000"/>
              <w:right w:val="single" w:sz="4" w:space="0" w:color="000000"/>
            </w:tcBorders>
          </w:tcPr>
          <w:p w14:paraId="24796AC5"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32</w:t>
            </w:r>
          </w:p>
        </w:tc>
        <w:tc>
          <w:tcPr>
            <w:tcW w:w="372" w:type="dxa"/>
            <w:tcBorders>
              <w:top w:val="single" w:sz="4" w:space="0" w:color="000000"/>
              <w:left w:val="single" w:sz="4" w:space="0" w:color="000000"/>
              <w:bottom w:val="single" w:sz="4" w:space="0" w:color="000000"/>
              <w:right w:val="single" w:sz="4" w:space="0" w:color="000000"/>
            </w:tcBorders>
          </w:tcPr>
          <w:p w14:paraId="6101D2F1"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E065D6A"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753A7AA1"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116</w:t>
            </w:r>
          </w:p>
        </w:tc>
        <w:tc>
          <w:tcPr>
            <w:tcW w:w="577" w:type="dxa"/>
            <w:tcBorders>
              <w:top w:val="single" w:sz="4" w:space="0" w:color="000000"/>
              <w:left w:val="single" w:sz="4" w:space="0" w:color="000000"/>
              <w:bottom w:val="single" w:sz="4" w:space="0" w:color="000000"/>
              <w:right w:val="single" w:sz="4" w:space="0" w:color="000000"/>
            </w:tcBorders>
          </w:tcPr>
          <w:p w14:paraId="5F7F6B7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364BCE7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53C713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4AD0177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C21B4F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2428DF3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F083F9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1205</w:t>
            </w:r>
          </w:p>
        </w:tc>
        <w:tc>
          <w:tcPr>
            <w:tcW w:w="564" w:type="dxa"/>
            <w:tcBorders>
              <w:top w:val="single" w:sz="4" w:space="0" w:color="000000"/>
              <w:left w:val="single" w:sz="4" w:space="0" w:color="000000"/>
              <w:bottom w:val="single" w:sz="4" w:space="0" w:color="000000"/>
              <w:right w:val="single" w:sz="4" w:space="0" w:color="000000"/>
            </w:tcBorders>
          </w:tcPr>
          <w:p w14:paraId="0A7D1C7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1322</w:t>
            </w:r>
          </w:p>
        </w:tc>
        <w:tc>
          <w:tcPr>
            <w:tcW w:w="564" w:type="dxa"/>
            <w:tcBorders>
              <w:top w:val="single" w:sz="4" w:space="0" w:color="000000"/>
              <w:left w:val="single" w:sz="4" w:space="0" w:color="000000"/>
              <w:bottom w:val="single" w:sz="4" w:space="0" w:color="000000"/>
              <w:right w:val="single" w:sz="4" w:space="0" w:color="000000"/>
            </w:tcBorders>
          </w:tcPr>
          <w:p w14:paraId="7CB9BE1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1497</w:t>
            </w:r>
          </w:p>
        </w:tc>
        <w:tc>
          <w:tcPr>
            <w:tcW w:w="564" w:type="dxa"/>
            <w:tcBorders>
              <w:top w:val="single" w:sz="4" w:space="0" w:color="000000"/>
              <w:left w:val="single" w:sz="4" w:space="0" w:color="000000"/>
              <w:bottom w:val="single" w:sz="4" w:space="0" w:color="000000"/>
              <w:right w:val="single" w:sz="4" w:space="0" w:color="000000"/>
            </w:tcBorders>
          </w:tcPr>
          <w:p w14:paraId="7CBDA542"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1538</w:t>
            </w:r>
          </w:p>
        </w:tc>
        <w:tc>
          <w:tcPr>
            <w:tcW w:w="564" w:type="dxa"/>
            <w:tcBorders>
              <w:top w:val="single" w:sz="4" w:space="0" w:color="000000"/>
              <w:left w:val="single" w:sz="4" w:space="0" w:color="000000"/>
              <w:bottom w:val="single" w:sz="4" w:space="0" w:color="000000"/>
              <w:right w:val="single" w:sz="4" w:space="0" w:color="000000"/>
            </w:tcBorders>
          </w:tcPr>
          <w:p w14:paraId="1279C46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470346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8F296EC" w14:textId="77777777" w:rsidTr="00BF477D">
        <w:trPr>
          <w:trHeight w:val="20"/>
        </w:trPr>
        <w:tc>
          <w:tcPr>
            <w:tcW w:w="502" w:type="dxa"/>
            <w:vMerge/>
            <w:tcBorders>
              <w:left w:val="single" w:sz="4" w:space="0" w:color="000000"/>
              <w:bottom w:val="single" w:sz="4" w:space="0" w:color="000000"/>
              <w:right w:val="single" w:sz="4" w:space="0" w:color="000000"/>
            </w:tcBorders>
          </w:tcPr>
          <w:p w14:paraId="498491F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DE0B8CC"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11E64EB"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6125A1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39182D6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6F93AA9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04C7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4561FB1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5AEB01F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04B8362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2A03527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C7E505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4DD795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F84E6FA"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589E061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15BC71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545850B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D94D17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33EA0B"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A6637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394CB"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AFF62D"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8412A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CB00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8A56E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401A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F5C0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EB1B3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7EF0A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E420F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D0C6BF"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6557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1A94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7B8B8788"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5B1CD48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12B97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6172A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775C1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148A7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11B6B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9BC4D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DAC8E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599E6E"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FC6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09C6E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20AC7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861B1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C93BF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F001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8398D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48DEB089" w14:textId="77777777" w:rsidTr="00AD2A1A">
        <w:trPr>
          <w:trHeight w:val="20"/>
        </w:trPr>
        <w:tc>
          <w:tcPr>
            <w:tcW w:w="502" w:type="dxa"/>
            <w:vMerge w:val="restart"/>
            <w:tcBorders>
              <w:left w:val="single" w:sz="4" w:space="0" w:color="000000"/>
              <w:right w:val="single" w:sz="4" w:space="0" w:color="000000"/>
            </w:tcBorders>
          </w:tcPr>
          <w:p w14:paraId="32DB7048"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34</w:t>
            </w:r>
          </w:p>
        </w:tc>
        <w:tc>
          <w:tcPr>
            <w:tcW w:w="372" w:type="dxa"/>
            <w:tcBorders>
              <w:top w:val="single" w:sz="4" w:space="0" w:color="000000"/>
              <w:left w:val="single" w:sz="4" w:space="0" w:color="000000"/>
              <w:bottom w:val="single" w:sz="4" w:space="0" w:color="000000"/>
              <w:right w:val="single" w:sz="4" w:space="0" w:color="000000"/>
            </w:tcBorders>
          </w:tcPr>
          <w:p w14:paraId="276F480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732A43FF"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377F949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w:t>
            </w:r>
          </w:p>
        </w:tc>
        <w:tc>
          <w:tcPr>
            <w:tcW w:w="577" w:type="dxa"/>
            <w:tcBorders>
              <w:top w:val="single" w:sz="4" w:space="0" w:color="000000"/>
              <w:left w:val="single" w:sz="4" w:space="0" w:color="000000"/>
              <w:bottom w:val="single" w:sz="4" w:space="0" w:color="000000"/>
              <w:right w:val="single" w:sz="4" w:space="0" w:color="000000"/>
            </w:tcBorders>
          </w:tcPr>
          <w:p w14:paraId="3473F73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5FDFBFB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5CA94F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7C0A3A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645285FF"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4CEB630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7D43B44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1141</w:t>
            </w:r>
          </w:p>
        </w:tc>
        <w:tc>
          <w:tcPr>
            <w:tcW w:w="564" w:type="dxa"/>
            <w:tcBorders>
              <w:top w:val="single" w:sz="4" w:space="0" w:color="000000"/>
              <w:left w:val="single" w:sz="4" w:space="0" w:color="000000"/>
              <w:bottom w:val="single" w:sz="4" w:space="0" w:color="000000"/>
              <w:right w:val="single" w:sz="4" w:space="0" w:color="000000"/>
            </w:tcBorders>
          </w:tcPr>
          <w:p w14:paraId="2967D75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tcPr>
          <w:p w14:paraId="0FBE076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1392</w:t>
            </w:r>
          </w:p>
        </w:tc>
        <w:tc>
          <w:tcPr>
            <w:tcW w:w="564" w:type="dxa"/>
            <w:tcBorders>
              <w:top w:val="single" w:sz="4" w:space="0" w:color="000000"/>
              <w:left w:val="single" w:sz="4" w:space="0" w:color="000000"/>
              <w:bottom w:val="single" w:sz="4" w:space="0" w:color="000000"/>
              <w:right w:val="single" w:sz="4" w:space="0" w:color="000000"/>
            </w:tcBorders>
          </w:tcPr>
          <w:p w14:paraId="082E63CB"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1434</w:t>
            </w:r>
          </w:p>
        </w:tc>
        <w:tc>
          <w:tcPr>
            <w:tcW w:w="564" w:type="dxa"/>
            <w:tcBorders>
              <w:top w:val="single" w:sz="4" w:space="0" w:color="000000"/>
              <w:left w:val="single" w:sz="4" w:space="0" w:color="000000"/>
              <w:bottom w:val="single" w:sz="4" w:space="0" w:color="000000"/>
              <w:right w:val="single" w:sz="4" w:space="0" w:color="000000"/>
            </w:tcBorders>
          </w:tcPr>
          <w:p w14:paraId="76B71BC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9B110C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2180B7A9" w14:textId="77777777" w:rsidTr="00BF477D">
        <w:trPr>
          <w:trHeight w:val="20"/>
        </w:trPr>
        <w:tc>
          <w:tcPr>
            <w:tcW w:w="502" w:type="dxa"/>
            <w:vMerge/>
            <w:tcBorders>
              <w:left w:val="single" w:sz="4" w:space="0" w:color="000000"/>
              <w:bottom w:val="single" w:sz="4" w:space="0" w:color="000000"/>
              <w:right w:val="single" w:sz="4" w:space="0" w:color="000000"/>
            </w:tcBorders>
          </w:tcPr>
          <w:p w14:paraId="222761B8"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5BDCA38A"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A7ABAD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115F0F3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06D8936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3D9B435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08722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D833DA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tcPr>
          <w:p w14:paraId="4EE1B61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4412881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15FA982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9AB7E1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311DAA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EFD1FE3"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7FBD39A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59B4F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4EE0EFDD"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21283E4"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AB630"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0C530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D9726F"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07C5B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3902E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22B3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AFE2A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95D64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4A974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9A098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B99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DFD16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711A89"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13C38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FD52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r>
      <w:tr w:rsidR="00BF477D" w:rsidRPr="00EB60B2" w14:paraId="01FEBD9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65EE234"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18B47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D00F53"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E8B1AE"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F5217A"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1200D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B60DF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41C35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EFFD4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485B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1B10D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6264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BDD0E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04691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40674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C7EDE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r>
      <w:tr w:rsidR="00BF477D" w:rsidRPr="00EB60B2" w14:paraId="5576D723" w14:textId="77777777" w:rsidTr="00AD2A1A">
        <w:trPr>
          <w:trHeight w:val="20"/>
        </w:trPr>
        <w:tc>
          <w:tcPr>
            <w:tcW w:w="502" w:type="dxa"/>
            <w:vMerge w:val="restart"/>
            <w:tcBorders>
              <w:left w:val="single" w:sz="4" w:space="0" w:color="000000"/>
              <w:right w:val="single" w:sz="4" w:space="0" w:color="000000"/>
            </w:tcBorders>
          </w:tcPr>
          <w:p w14:paraId="24BB26D0"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36</w:t>
            </w:r>
          </w:p>
        </w:tc>
        <w:tc>
          <w:tcPr>
            <w:tcW w:w="372" w:type="dxa"/>
            <w:tcBorders>
              <w:top w:val="single" w:sz="4" w:space="0" w:color="000000"/>
              <w:left w:val="single" w:sz="4" w:space="0" w:color="000000"/>
              <w:bottom w:val="single" w:sz="4" w:space="0" w:color="000000"/>
              <w:right w:val="single" w:sz="4" w:space="0" w:color="000000"/>
            </w:tcBorders>
          </w:tcPr>
          <w:p w14:paraId="3ACCC9D0"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5D670FA5"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55D01A09"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112</w:t>
            </w:r>
          </w:p>
        </w:tc>
        <w:tc>
          <w:tcPr>
            <w:tcW w:w="577" w:type="dxa"/>
            <w:tcBorders>
              <w:top w:val="single" w:sz="4" w:space="0" w:color="000000"/>
              <w:left w:val="single" w:sz="4" w:space="0" w:color="000000"/>
              <w:bottom w:val="single" w:sz="4" w:space="0" w:color="000000"/>
              <w:right w:val="single" w:sz="4" w:space="0" w:color="000000"/>
            </w:tcBorders>
          </w:tcPr>
          <w:p w14:paraId="2B83B71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7713D5C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4EFE219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65C85E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268926F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76A9835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1061</w:t>
            </w:r>
          </w:p>
        </w:tc>
        <w:tc>
          <w:tcPr>
            <w:tcW w:w="564" w:type="dxa"/>
            <w:tcBorders>
              <w:top w:val="single" w:sz="4" w:space="0" w:color="000000"/>
              <w:left w:val="single" w:sz="4" w:space="0" w:color="000000"/>
              <w:bottom w:val="single" w:sz="4" w:space="0" w:color="000000"/>
              <w:right w:val="single" w:sz="4" w:space="0" w:color="000000"/>
            </w:tcBorders>
          </w:tcPr>
          <w:p w14:paraId="60215D4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1122</w:t>
            </w:r>
          </w:p>
        </w:tc>
        <w:tc>
          <w:tcPr>
            <w:tcW w:w="564" w:type="dxa"/>
            <w:tcBorders>
              <w:top w:val="single" w:sz="4" w:space="0" w:color="000000"/>
              <w:left w:val="single" w:sz="4" w:space="0" w:color="000000"/>
              <w:bottom w:val="single" w:sz="4" w:space="0" w:color="000000"/>
              <w:right w:val="single" w:sz="4" w:space="0" w:color="000000"/>
            </w:tcBorders>
          </w:tcPr>
          <w:p w14:paraId="7B0351C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1297</w:t>
            </w:r>
          </w:p>
        </w:tc>
        <w:tc>
          <w:tcPr>
            <w:tcW w:w="564" w:type="dxa"/>
            <w:tcBorders>
              <w:top w:val="single" w:sz="4" w:space="0" w:color="000000"/>
              <w:left w:val="single" w:sz="4" w:space="0" w:color="000000"/>
              <w:bottom w:val="single" w:sz="4" w:space="0" w:color="000000"/>
              <w:right w:val="single" w:sz="4" w:space="0" w:color="000000"/>
            </w:tcBorders>
          </w:tcPr>
          <w:p w14:paraId="4964AD2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1341</w:t>
            </w:r>
          </w:p>
        </w:tc>
        <w:tc>
          <w:tcPr>
            <w:tcW w:w="564" w:type="dxa"/>
            <w:tcBorders>
              <w:top w:val="single" w:sz="4" w:space="0" w:color="000000"/>
              <w:left w:val="single" w:sz="4" w:space="0" w:color="000000"/>
              <w:bottom w:val="single" w:sz="4" w:space="0" w:color="000000"/>
              <w:right w:val="single" w:sz="4" w:space="0" w:color="000000"/>
            </w:tcBorders>
          </w:tcPr>
          <w:p w14:paraId="3653D988"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9CD15D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BCCA8D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12B0460" w14:textId="77777777" w:rsidTr="00BF477D">
        <w:trPr>
          <w:trHeight w:val="20"/>
        </w:trPr>
        <w:tc>
          <w:tcPr>
            <w:tcW w:w="502" w:type="dxa"/>
            <w:vMerge/>
            <w:tcBorders>
              <w:left w:val="single" w:sz="4" w:space="0" w:color="000000"/>
              <w:bottom w:val="single" w:sz="4" w:space="0" w:color="auto"/>
              <w:right w:val="single" w:sz="4" w:space="0" w:color="000000"/>
            </w:tcBorders>
          </w:tcPr>
          <w:p w14:paraId="4B28440A"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2C703CE"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7E9DD5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31DC19FC"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63DD9CCE"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47D576E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633E931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29DD5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2C067C41"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0FD989A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783974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E503C8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6730471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4225057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14F8F9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44409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38CA3EB"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A5E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661140C6"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EED74D"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689F9"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A80FF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794FF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FDC3B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4B4A6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715CD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0318F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E0ACE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68545"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437000"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C71DC"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8F82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F524A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25C4577"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92226"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631FD2FC"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EDFCD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08ADA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FA9D5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72B28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37BE2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85F72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67034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5CDE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7F9B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63DE8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5D0DC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E572B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6F9D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F5F24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15A26A2" w14:textId="77777777" w:rsidTr="00BF477D">
        <w:trPr>
          <w:trHeight w:val="20"/>
        </w:trPr>
        <w:tc>
          <w:tcPr>
            <w:tcW w:w="502" w:type="dxa"/>
            <w:vMerge w:val="restart"/>
            <w:tcBorders>
              <w:top w:val="single" w:sz="4" w:space="0" w:color="auto"/>
              <w:left w:val="single" w:sz="4" w:space="0" w:color="000000"/>
              <w:right w:val="single" w:sz="4" w:space="0" w:color="000000"/>
            </w:tcBorders>
          </w:tcPr>
          <w:p w14:paraId="18E1BE9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38</w:t>
            </w:r>
          </w:p>
        </w:tc>
        <w:tc>
          <w:tcPr>
            <w:tcW w:w="372" w:type="dxa"/>
            <w:tcBorders>
              <w:top w:val="single" w:sz="4" w:space="0" w:color="000000"/>
              <w:left w:val="single" w:sz="4" w:space="0" w:color="000000"/>
              <w:bottom w:val="single" w:sz="4" w:space="0" w:color="000000"/>
              <w:right w:val="single" w:sz="4" w:space="0" w:color="000000"/>
            </w:tcBorders>
          </w:tcPr>
          <w:p w14:paraId="2758C6CD"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3CF5F3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583C7E6"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w:t>
            </w:r>
          </w:p>
        </w:tc>
        <w:tc>
          <w:tcPr>
            <w:tcW w:w="577" w:type="dxa"/>
            <w:tcBorders>
              <w:top w:val="single" w:sz="4" w:space="0" w:color="000000"/>
              <w:left w:val="single" w:sz="4" w:space="0" w:color="000000"/>
              <w:bottom w:val="single" w:sz="4" w:space="0" w:color="000000"/>
              <w:right w:val="single" w:sz="4" w:space="0" w:color="000000"/>
            </w:tcBorders>
          </w:tcPr>
          <w:p w14:paraId="7B98880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5A6C3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09A8671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1C86BA2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77A09F9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6816745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962</w:t>
            </w:r>
          </w:p>
        </w:tc>
        <w:tc>
          <w:tcPr>
            <w:tcW w:w="564" w:type="dxa"/>
            <w:tcBorders>
              <w:top w:val="single" w:sz="4" w:space="0" w:color="000000"/>
              <w:left w:val="single" w:sz="4" w:space="0" w:color="000000"/>
              <w:bottom w:val="single" w:sz="4" w:space="0" w:color="000000"/>
              <w:right w:val="single" w:sz="4" w:space="0" w:color="000000"/>
            </w:tcBorders>
          </w:tcPr>
          <w:p w14:paraId="407AE2D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1036</w:t>
            </w:r>
          </w:p>
        </w:tc>
        <w:tc>
          <w:tcPr>
            <w:tcW w:w="564" w:type="dxa"/>
            <w:tcBorders>
              <w:top w:val="single" w:sz="4" w:space="0" w:color="000000"/>
              <w:left w:val="single" w:sz="4" w:space="0" w:color="000000"/>
              <w:bottom w:val="single" w:sz="4" w:space="0" w:color="000000"/>
              <w:right w:val="single" w:sz="4" w:space="0" w:color="000000"/>
            </w:tcBorders>
          </w:tcPr>
          <w:p w14:paraId="455CF76B"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1211</w:t>
            </w:r>
          </w:p>
        </w:tc>
        <w:tc>
          <w:tcPr>
            <w:tcW w:w="564" w:type="dxa"/>
            <w:tcBorders>
              <w:top w:val="single" w:sz="4" w:space="0" w:color="000000"/>
              <w:left w:val="single" w:sz="4" w:space="0" w:color="000000"/>
              <w:bottom w:val="single" w:sz="4" w:space="0" w:color="000000"/>
              <w:right w:val="single" w:sz="4" w:space="0" w:color="000000"/>
            </w:tcBorders>
          </w:tcPr>
          <w:p w14:paraId="1A8CAF3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1256</w:t>
            </w:r>
          </w:p>
        </w:tc>
        <w:tc>
          <w:tcPr>
            <w:tcW w:w="564" w:type="dxa"/>
            <w:tcBorders>
              <w:top w:val="single" w:sz="4" w:space="0" w:color="000000"/>
              <w:left w:val="single" w:sz="4" w:space="0" w:color="000000"/>
              <w:bottom w:val="single" w:sz="4" w:space="0" w:color="000000"/>
              <w:right w:val="single" w:sz="4" w:space="0" w:color="000000"/>
            </w:tcBorders>
          </w:tcPr>
          <w:p w14:paraId="222BC287"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03D2893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3EE5CF9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8095413" w14:textId="77777777" w:rsidTr="00BF477D">
        <w:trPr>
          <w:trHeight w:val="20"/>
        </w:trPr>
        <w:tc>
          <w:tcPr>
            <w:tcW w:w="502" w:type="dxa"/>
            <w:vMerge/>
            <w:tcBorders>
              <w:left w:val="single" w:sz="4" w:space="0" w:color="000000"/>
              <w:bottom w:val="single" w:sz="4" w:space="0" w:color="000000"/>
              <w:right w:val="single" w:sz="4" w:space="0" w:color="000000"/>
            </w:tcBorders>
          </w:tcPr>
          <w:p w14:paraId="4A88C69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C37F329"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9785758"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68BB90B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77" w:type="dxa"/>
            <w:tcBorders>
              <w:top w:val="single" w:sz="4" w:space="0" w:color="000000"/>
              <w:left w:val="single" w:sz="4" w:space="0" w:color="000000"/>
              <w:bottom w:val="single" w:sz="4" w:space="0" w:color="000000"/>
              <w:right w:val="single" w:sz="4" w:space="0" w:color="000000"/>
            </w:tcBorders>
          </w:tcPr>
          <w:p w14:paraId="7EAC0D87"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84" w:type="dxa"/>
            <w:tcBorders>
              <w:top w:val="single" w:sz="4" w:space="0" w:color="000000"/>
              <w:left w:val="single" w:sz="4" w:space="0" w:color="000000"/>
              <w:bottom w:val="single" w:sz="4" w:space="0" w:color="000000"/>
              <w:right w:val="single" w:sz="4" w:space="0" w:color="000000"/>
            </w:tcBorders>
          </w:tcPr>
          <w:p w14:paraId="298FEBB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1152356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tcPr>
          <w:p w14:paraId="19D68DA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705EB9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192C774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9E863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338C3B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73B8667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tcPr>
          <w:p w14:paraId="0440E005"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7DED73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4AF22F3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9CCCBE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8EB3E9C"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CDBB1D"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903C9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70A29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1AC78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669C1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7E910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8E39E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50C2B1"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49BD5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29A6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1A912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3E5071"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A0D46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00FC4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DA5A7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EED2AEC"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0B6A2B2"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8C81B3"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86D6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98C7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E83B9"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504FF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185EA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498E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9B3E32"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ADE14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A9185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17CBD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422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DF8BF"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9CB7D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448D4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8DD471D" w14:textId="77777777" w:rsidTr="00AD2A1A">
        <w:trPr>
          <w:trHeight w:val="20"/>
        </w:trPr>
        <w:tc>
          <w:tcPr>
            <w:tcW w:w="502" w:type="dxa"/>
            <w:vMerge w:val="restart"/>
            <w:tcBorders>
              <w:left w:val="single" w:sz="4" w:space="0" w:color="000000"/>
              <w:right w:val="single" w:sz="4" w:space="0" w:color="000000"/>
            </w:tcBorders>
          </w:tcPr>
          <w:p w14:paraId="2B946DE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40</w:t>
            </w:r>
          </w:p>
        </w:tc>
        <w:tc>
          <w:tcPr>
            <w:tcW w:w="372" w:type="dxa"/>
            <w:tcBorders>
              <w:top w:val="single" w:sz="4" w:space="0" w:color="000000"/>
              <w:left w:val="single" w:sz="4" w:space="0" w:color="000000"/>
              <w:bottom w:val="single" w:sz="4" w:space="0" w:color="000000"/>
              <w:right w:val="single" w:sz="4" w:space="0" w:color="000000"/>
            </w:tcBorders>
          </w:tcPr>
          <w:p w14:paraId="7848623F"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0BEE015A"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44B693EA"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108</w:t>
            </w:r>
          </w:p>
        </w:tc>
        <w:tc>
          <w:tcPr>
            <w:tcW w:w="577" w:type="dxa"/>
            <w:tcBorders>
              <w:top w:val="single" w:sz="4" w:space="0" w:color="000000"/>
              <w:left w:val="single" w:sz="4" w:space="0" w:color="000000"/>
              <w:bottom w:val="single" w:sz="4" w:space="0" w:color="000000"/>
              <w:right w:val="single" w:sz="4" w:space="0" w:color="000000"/>
            </w:tcBorders>
          </w:tcPr>
          <w:p w14:paraId="2B55570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3F81A96"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60208FB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5C35FA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1DE47C52"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850</w:t>
            </w:r>
          </w:p>
        </w:tc>
        <w:tc>
          <w:tcPr>
            <w:tcW w:w="564" w:type="dxa"/>
            <w:tcBorders>
              <w:top w:val="single" w:sz="4" w:space="0" w:color="000000"/>
              <w:left w:val="single" w:sz="4" w:space="0" w:color="000000"/>
              <w:bottom w:val="single" w:sz="4" w:space="0" w:color="000000"/>
              <w:right w:val="single" w:sz="4" w:space="0" w:color="000000"/>
            </w:tcBorders>
          </w:tcPr>
          <w:p w14:paraId="61821F7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880</w:t>
            </w:r>
          </w:p>
        </w:tc>
        <w:tc>
          <w:tcPr>
            <w:tcW w:w="564" w:type="dxa"/>
            <w:tcBorders>
              <w:top w:val="single" w:sz="4" w:space="0" w:color="000000"/>
              <w:left w:val="single" w:sz="4" w:space="0" w:color="000000"/>
              <w:bottom w:val="single" w:sz="4" w:space="0" w:color="000000"/>
              <w:right w:val="single" w:sz="4" w:space="0" w:color="000000"/>
            </w:tcBorders>
          </w:tcPr>
          <w:p w14:paraId="57FD211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959</w:t>
            </w:r>
          </w:p>
        </w:tc>
        <w:tc>
          <w:tcPr>
            <w:tcW w:w="564" w:type="dxa"/>
            <w:tcBorders>
              <w:top w:val="single" w:sz="4" w:space="0" w:color="000000"/>
              <w:left w:val="single" w:sz="4" w:space="0" w:color="000000"/>
              <w:bottom w:val="single" w:sz="4" w:space="0" w:color="000000"/>
              <w:right w:val="single" w:sz="4" w:space="0" w:color="000000"/>
            </w:tcBorders>
          </w:tcPr>
          <w:p w14:paraId="24EB76E7"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1134</w:t>
            </w:r>
          </w:p>
        </w:tc>
        <w:tc>
          <w:tcPr>
            <w:tcW w:w="564" w:type="dxa"/>
            <w:tcBorders>
              <w:top w:val="single" w:sz="4" w:space="0" w:color="000000"/>
              <w:left w:val="single" w:sz="4" w:space="0" w:color="000000"/>
              <w:bottom w:val="single" w:sz="4" w:space="0" w:color="000000"/>
              <w:right w:val="single" w:sz="4" w:space="0" w:color="000000"/>
            </w:tcBorders>
          </w:tcPr>
          <w:p w14:paraId="783D45F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1180</w:t>
            </w:r>
          </w:p>
        </w:tc>
        <w:tc>
          <w:tcPr>
            <w:tcW w:w="564" w:type="dxa"/>
            <w:tcBorders>
              <w:top w:val="single" w:sz="4" w:space="0" w:color="000000"/>
              <w:left w:val="single" w:sz="4" w:space="0" w:color="000000"/>
              <w:bottom w:val="single" w:sz="4" w:space="0" w:color="000000"/>
              <w:right w:val="single" w:sz="4" w:space="0" w:color="000000"/>
            </w:tcBorders>
          </w:tcPr>
          <w:p w14:paraId="61B1406F"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6801D55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9623D7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4BC5E2E" w14:textId="77777777" w:rsidTr="00BF477D">
        <w:trPr>
          <w:trHeight w:val="20"/>
        </w:trPr>
        <w:tc>
          <w:tcPr>
            <w:tcW w:w="502" w:type="dxa"/>
            <w:vMerge/>
            <w:tcBorders>
              <w:left w:val="single" w:sz="4" w:space="0" w:color="000000"/>
              <w:bottom w:val="single" w:sz="4" w:space="0" w:color="000000"/>
              <w:right w:val="single" w:sz="4" w:space="0" w:color="000000"/>
            </w:tcBorders>
          </w:tcPr>
          <w:p w14:paraId="1BFDFC8D"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79CE7EF7"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01E9D07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01EEBC66"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3EBE48C2"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4FA11B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tcPr>
          <w:p w14:paraId="28856F9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p>
        </w:tc>
        <w:tc>
          <w:tcPr>
            <w:tcW w:w="564" w:type="dxa"/>
            <w:tcBorders>
              <w:top w:val="single" w:sz="4" w:space="0" w:color="000000"/>
              <w:left w:val="single" w:sz="4" w:space="0" w:color="000000"/>
              <w:bottom w:val="single" w:sz="4" w:space="0" w:color="000000"/>
              <w:right w:val="single" w:sz="4" w:space="0" w:color="000000"/>
            </w:tcBorders>
          </w:tcPr>
          <w:p w14:paraId="2217E2B5"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960F939"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–90</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6845AD6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41A8DB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9BB163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394F53E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3352B9A8"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7A93BB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0264EBF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2045A16A"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7975FE8D"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B35119"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3AF8E3"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6AD6E8"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3763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9A446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3E7D3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561BA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70388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36535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8DDF9"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D83BF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29BBA"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CEC3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1FA67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41256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03E2D3A"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A4E18AE"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159565"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10F06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E449E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F5227B"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38753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F4AE9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AD63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598D8B"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97EDD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8CB4A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FBA9E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B13D6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8CC33A"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2A4D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5BC1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01AB6E8B" w14:textId="77777777" w:rsidTr="00AD2A1A">
        <w:trPr>
          <w:trHeight w:val="20"/>
        </w:trPr>
        <w:tc>
          <w:tcPr>
            <w:tcW w:w="502" w:type="dxa"/>
            <w:vMerge w:val="restart"/>
            <w:tcBorders>
              <w:left w:val="single" w:sz="4" w:space="0" w:color="000000"/>
              <w:right w:val="single" w:sz="4" w:space="0" w:color="000000"/>
            </w:tcBorders>
          </w:tcPr>
          <w:p w14:paraId="5C59E69B"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42</w:t>
            </w:r>
          </w:p>
        </w:tc>
        <w:tc>
          <w:tcPr>
            <w:tcW w:w="372" w:type="dxa"/>
            <w:tcBorders>
              <w:top w:val="single" w:sz="4" w:space="0" w:color="000000"/>
              <w:left w:val="single" w:sz="4" w:space="0" w:color="000000"/>
              <w:bottom w:val="single" w:sz="4" w:space="0" w:color="000000"/>
              <w:right w:val="single" w:sz="4" w:space="0" w:color="000000"/>
            </w:tcBorders>
          </w:tcPr>
          <w:p w14:paraId="7FF0AEA8"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F6967E1"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9C2FE87"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106</w:t>
            </w:r>
          </w:p>
        </w:tc>
        <w:tc>
          <w:tcPr>
            <w:tcW w:w="577" w:type="dxa"/>
            <w:tcBorders>
              <w:top w:val="single" w:sz="4" w:space="0" w:color="000000"/>
              <w:left w:val="single" w:sz="4" w:space="0" w:color="000000"/>
              <w:bottom w:val="single" w:sz="4" w:space="0" w:color="000000"/>
              <w:right w:val="single" w:sz="4" w:space="0" w:color="000000"/>
            </w:tcBorders>
          </w:tcPr>
          <w:p w14:paraId="68AB481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0DF8E23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200BEFC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04F9EF2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03574597"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803</w:t>
            </w:r>
          </w:p>
        </w:tc>
        <w:tc>
          <w:tcPr>
            <w:tcW w:w="564" w:type="dxa"/>
            <w:tcBorders>
              <w:top w:val="single" w:sz="4" w:space="0" w:color="000000"/>
              <w:left w:val="single" w:sz="4" w:space="0" w:color="000000"/>
              <w:bottom w:val="single" w:sz="4" w:space="0" w:color="000000"/>
              <w:right w:val="single" w:sz="4" w:space="0" w:color="000000"/>
            </w:tcBorders>
          </w:tcPr>
          <w:p w14:paraId="461576B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857</w:t>
            </w:r>
          </w:p>
        </w:tc>
        <w:tc>
          <w:tcPr>
            <w:tcW w:w="564" w:type="dxa"/>
            <w:tcBorders>
              <w:top w:val="single" w:sz="4" w:space="0" w:color="000000"/>
              <w:left w:val="single" w:sz="4" w:space="0" w:color="000000"/>
              <w:bottom w:val="single" w:sz="4" w:space="0" w:color="000000"/>
              <w:right w:val="single" w:sz="4" w:space="0" w:color="000000"/>
            </w:tcBorders>
          </w:tcPr>
          <w:p w14:paraId="4078218C"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1032</w:t>
            </w:r>
          </w:p>
        </w:tc>
        <w:tc>
          <w:tcPr>
            <w:tcW w:w="564" w:type="dxa"/>
            <w:tcBorders>
              <w:top w:val="single" w:sz="4" w:space="0" w:color="000000"/>
              <w:left w:val="single" w:sz="4" w:space="0" w:color="000000"/>
              <w:bottom w:val="single" w:sz="4" w:space="0" w:color="000000"/>
              <w:right w:val="single" w:sz="4" w:space="0" w:color="000000"/>
            </w:tcBorders>
          </w:tcPr>
          <w:p w14:paraId="5BABD43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1079</w:t>
            </w:r>
          </w:p>
        </w:tc>
        <w:tc>
          <w:tcPr>
            <w:tcW w:w="564" w:type="dxa"/>
            <w:tcBorders>
              <w:top w:val="single" w:sz="4" w:space="0" w:color="000000"/>
              <w:left w:val="single" w:sz="4" w:space="0" w:color="000000"/>
              <w:bottom w:val="single" w:sz="4" w:space="0" w:color="000000"/>
              <w:right w:val="single" w:sz="4" w:space="0" w:color="000000"/>
            </w:tcBorders>
          </w:tcPr>
          <w:p w14:paraId="69FA4D4D"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427469B3"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0707D2F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5236216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6205B92C" w14:textId="77777777" w:rsidTr="00BF477D">
        <w:trPr>
          <w:trHeight w:val="20"/>
        </w:trPr>
        <w:tc>
          <w:tcPr>
            <w:tcW w:w="502" w:type="dxa"/>
            <w:vMerge/>
            <w:tcBorders>
              <w:left w:val="single" w:sz="4" w:space="0" w:color="000000"/>
              <w:bottom w:val="single" w:sz="4" w:space="0" w:color="000000"/>
              <w:right w:val="single" w:sz="4" w:space="0" w:color="000000"/>
            </w:tcBorders>
          </w:tcPr>
          <w:p w14:paraId="28BC77FB"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6153957A"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5E9A4A20"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601AA18A"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78B404E5"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2D2CB64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p>
        </w:tc>
        <w:tc>
          <w:tcPr>
            <w:tcW w:w="564" w:type="dxa"/>
            <w:tcBorders>
              <w:top w:val="single" w:sz="4" w:space="0" w:color="000000"/>
              <w:left w:val="single" w:sz="4" w:space="0" w:color="000000"/>
              <w:bottom w:val="single" w:sz="4" w:space="0" w:color="000000"/>
              <w:right w:val="single" w:sz="4" w:space="0" w:color="000000"/>
            </w:tcBorders>
          </w:tcPr>
          <w:p w14:paraId="2758DF90"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17856C2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–83</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tcPr>
          <w:p w14:paraId="74921F80"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4CF78D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465AEBE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2919C28F"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C49AB29"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1381B1D"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074EB7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107B375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424773EE"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09DC745"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26654"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4C6A32"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2FD85"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14ACBC"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384D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7BC5B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5D759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4255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C8BF5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612C7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F2E1F6"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D37E5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1F59D"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588278"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207F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05E5E86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A3740F6"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3EC7E"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4706C"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69A01F"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0AAA4"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–58</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0F2633"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395D7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C2E65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–84</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B37E7"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6C576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621D5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CE71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0AAF6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F6FB6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745C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DBE4D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45D6972" w14:textId="77777777" w:rsidTr="00AD2A1A">
        <w:trPr>
          <w:trHeight w:val="20"/>
        </w:trPr>
        <w:tc>
          <w:tcPr>
            <w:tcW w:w="502" w:type="dxa"/>
            <w:vMerge w:val="restart"/>
            <w:tcBorders>
              <w:left w:val="single" w:sz="4" w:space="0" w:color="000000"/>
              <w:right w:val="single" w:sz="4" w:space="0" w:color="000000"/>
            </w:tcBorders>
          </w:tcPr>
          <w:p w14:paraId="6010FC39"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44</w:t>
            </w:r>
          </w:p>
        </w:tc>
        <w:tc>
          <w:tcPr>
            <w:tcW w:w="372" w:type="dxa"/>
            <w:tcBorders>
              <w:top w:val="single" w:sz="4" w:space="0" w:color="000000"/>
              <w:left w:val="single" w:sz="4" w:space="0" w:color="000000"/>
              <w:bottom w:val="single" w:sz="4" w:space="0" w:color="000000"/>
              <w:right w:val="single" w:sz="4" w:space="0" w:color="000000"/>
            </w:tcBorders>
          </w:tcPr>
          <w:p w14:paraId="06A903E2"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1D069B2B"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217B7E97"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104</w:t>
            </w:r>
          </w:p>
        </w:tc>
        <w:tc>
          <w:tcPr>
            <w:tcW w:w="577" w:type="dxa"/>
            <w:tcBorders>
              <w:top w:val="single" w:sz="4" w:space="0" w:color="000000"/>
              <w:left w:val="single" w:sz="4" w:space="0" w:color="000000"/>
              <w:bottom w:val="single" w:sz="4" w:space="0" w:color="000000"/>
              <w:right w:val="single" w:sz="4" w:space="0" w:color="000000"/>
            </w:tcBorders>
          </w:tcPr>
          <w:p w14:paraId="19B422A7"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2EA2123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1AA0E47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2969EDC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FD3630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735</w:t>
            </w:r>
          </w:p>
        </w:tc>
        <w:tc>
          <w:tcPr>
            <w:tcW w:w="564" w:type="dxa"/>
            <w:tcBorders>
              <w:top w:val="single" w:sz="4" w:space="0" w:color="000000"/>
              <w:left w:val="single" w:sz="4" w:space="0" w:color="000000"/>
              <w:bottom w:val="single" w:sz="4" w:space="0" w:color="000000"/>
              <w:right w:val="single" w:sz="4" w:space="0" w:color="000000"/>
            </w:tcBorders>
          </w:tcPr>
          <w:p w14:paraId="4B8BC45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749</w:t>
            </w:r>
          </w:p>
        </w:tc>
        <w:tc>
          <w:tcPr>
            <w:tcW w:w="564" w:type="dxa"/>
            <w:tcBorders>
              <w:top w:val="single" w:sz="4" w:space="0" w:color="000000"/>
              <w:left w:val="single" w:sz="4" w:space="0" w:color="000000"/>
              <w:bottom w:val="single" w:sz="4" w:space="0" w:color="000000"/>
              <w:right w:val="single" w:sz="4" w:space="0" w:color="000000"/>
            </w:tcBorders>
          </w:tcPr>
          <w:p w14:paraId="4BF6FBB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924</w:t>
            </w:r>
          </w:p>
        </w:tc>
        <w:tc>
          <w:tcPr>
            <w:tcW w:w="564" w:type="dxa"/>
            <w:tcBorders>
              <w:top w:val="single" w:sz="4" w:space="0" w:color="000000"/>
              <w:left w:val="single" w:sz="4" w:space="0" w:color="000000"/>
              <w:bottom w:val="single" w:sz="4" w:space="0" w:color="000000"/>
              <w:right w:val="single" w:sz="4" w:space="0" w:color="000000"/>
            </w:tcBorders>
          </w:tcPr>
          <w:p w14:paraId="5D228BD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970</w:t>
            </w:r>
          </w:p>
        </w:tc>
        <w:tc>
          <w:tcPr>
            <w:tcW w:w="564" w:type="dxa"/>
            <w:tcBorders>
              <w:top w:val="single" w:sz="4" w:space="0" w:color="000000"/>
              <w:left w:val="single" w:sz="4" w:space="0" w:color="000000"/>
              <w:bottom w:val="single" w:sz="4" w:space="0" w:color="000000"/>
              <w:right w:val="single" w:sz="4" w:space="0" w:color="000000"/>
            </w:tcBorders>
          </w:tcPr>
          <w:p w14:paraId="115BAF7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056650F4"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413C5E62"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43FDA2DA"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38E8FDED" w14:textId="77777777" w:rsidTr="00BF477D">
        <w:trPr>
          <w:trHeight w:val="20"/>
        </w:trPr>
        <w:tc>
          <w:tcPr>
            <w:tcW w:w="502" w:type="dxa"/>
            <w:vMerge/>
            <w:tcBorders>
              <w:left w:val="single" w:sz="4" w:space="0" w:color="000000"/>
              <w:bottom w:val="single" w:sz="4" w:space="0" w:color="000000"/>
              <w:right w:val="single" w:sz="4" w:space="0" w:color="000000"/>
            </w:tcBorders>
          </w:tcPr>
          <w:p w14:paraId="3EA33BF7"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17404ED2"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191C8AD5"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7706DE39"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77" w:type="dxa"/>
            <w:tcBorders>
              <w:top w:val="single" w:sz="4" w:space="0" w:color="000000"/>
              <w:left w:val="single" w:sz="4" w:space="0" w:color="000000"/>
              <w:bottom w:val="single" w:sz="4" w:space="0" w:color="000000"/>
              <w:right w:val="single" w:sz="4" w:space="0" w:color="000000"/>
            </w:tcBorders>
          </w:tcPr>
          <w:p w14:paraId="5D883089"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1</w:t>
            </w:r>
          </w:p>
        </w:tc>
        <w:tc>
          <w:tcPr>
            <w:tcW w:w="584" w:type="dxa"/>
            <w:tcBorders>
              <w:top w:val="single" w:sz="4" w:space="0" w:color="000000"/>
              <w:left w:val="single" w:sz="4" w:space="0" w:color="000000"/>
              <w:bottom w:val="single" w:sz="4" w:space="0" w:color="000000"/>
              <w:right w:val="single" w:sz="4" w:space="0" w:color="000000"/>
            </w:tcBorders>
          </w:tcPr>
          <w:p w14:paraId="4CBACD1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tcPr>
          <w:p w14:paraId="355BA71B"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18267AE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–85</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8</w:t>
            </w:r>
          </w:p>
        </w:tc>
        <w:tc>
          <w:tcPr>
            <w:tcW w:w="564" w:type="dxa"/>
            <w:tcBorders>
              <w:top w:val="single" w:sz="4" w:space="0" w:color="000000"/>
              <w:left w:val="single" w:sz="4" w:space="0" w:color="000000"/>
              <w:bottom w:val="single" w:sz="4" w:space="0" w:color="000000"/>
              <w:right w:val="single" w:sz="4" w:space="0" w:color="000000"/>
            </w:tcBorders>
          </w:tcPr>
          <w:p w14:paraId="1746677C"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2FCB8EC"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344EE40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518F373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7E4612D1"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614CD3F6"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B6C5DE8"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675B6971"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72F528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5D6239D3" w14:textId="77777777" w:rsidR="00BF477D" w:rsidRPr="00EB60B2" w:rsidRDefault="00BF477D" w:rsidP="008922B1">
            <w:pPr>
              <w:spacing w:before="60" w:after="60"/>
              <w:ind w:left="106"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pacing w:val="-1"/>
                <w:sz w:val="16"/>
                <w:szCs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512D7E"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4B0C71"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294ACD"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278F23"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AB047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6048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7929C0"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43A21D"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AEF3A7"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C5FB3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43A454"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04168F"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2694E"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EEAAD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C6A8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57185662"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D7EA3B7"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5BA230"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69C4E9"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–72</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B3DE55"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654BDB"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–59</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1BD66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FC9F42"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–77</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76742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52D974"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6D1673"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03156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5962F8"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36874E"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F1928E"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90158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976C09"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19D8C43A" w14:textId="77777777" w:rsidTr="00AD2A1A">
        <w:trPr>
          <w:trHeight w:val="20"/>
        </w:trPr>
        <w:tc>
          <w:tcPr>
            <w:tcW w:w="502" w:type="dxa"/>
            <w:vMerge w:val="restart"/>
            <w:tcBorders>
              <w:left w:val="single" w:sz="4" w:space="0" w:color="000000"/>
              <w:right w:val="single" w:sz="4" w:space="0" w:color="000000"/>
            </w:tcBorders>
          </w:tcPr>
          <w:p w14:paraId="5BB6C185" w14:textId="77777777" w:rsidR="00BF477D" w:rsidRPr="00EB60B2" w:rsidRDefault="00BF477D" w:rsidP="008922B1">
            <w:pPr>
              <w:spacing w:before="60" w:after="60"/>
              <w:ind w:left="58" w:right="-20"/>
              <w:rPr>
                <w:rFonts w:ascii="ITC Avant Garde" w:eastAsia="Arial" w:hAnsi="ITC Avant Garde"/>
                <w:color w:val="000000" w:themeColor="text1"/>
                <w:sz w:val="16"/>
                <w:szCs w:val="16"/>
              </w:rPr>
            </w:pPr>
            <w:r w:rsidRPr="00EB60B2">
              <w:rPr>
                <w:rFonts w:ascii="ITC Avant Garde" w:eastAsia="Arial" w:hAnsi="ITC Avant Garde"/>
                <w:b/>
                <w:color w:val="000000" w:themeColor="text1"/>
                <w:sz w:val="16"/>
                <w:szCs w:val="16"/>
              </w:rPr>
              <w:t>&gt;45</w:t>
            </w:r>
          </w:p>
        </w:tc>
        <w:tc>
          <w:tcPr>
            <w:tcW w:w="372" w:type="dxa"/>
            <w:tcBorders>
              <w:top w:val="single" w:sz="4" w:space="0" w:color="000000"/>
              <w:left w:val="single" w:sz="4" w:space="0" w:color="000000"/>
              <w:bottom w:val="single" w:sz="4" w:space="0" w:color="000000"/>
              <w:right w:val="single" w:sz="4" w:space="0" w:color="000000"/>
            </w:tcBorders>
          </w:tcPr>
          <w:p w14:paraId="0D2AF5F1" w14:textId="77777777" w:rsidR="00BF477D" w:rsidRPr="00EB60B2" w:rsidRDefault="00BF477D" w:rsidP="008922B1">
            <w:pPr>
              <w:spacing w:before="60" w:after="60"/>
              <w:ind w:left="157" w:right="133"/>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f</w:t>
            </w:r>
          </w:p>
        </w:tc>
        <w:tc>
          <w:tcPr>
            <w:tcW w:w="748" w:type="dxa"/>
            <w:tcBorders>
              <w:top w:val="single" w:sz="4" w:space="0" w:color="000000"/>
              <w:left w:val="single" w:sz="4" w:space="0" w:color="000000"/>
              <w:bottom w:val="single" w:sz="4" w:space="0" w:color="000000"/>
              <w:right w:val="single" w:sz="4" w:space="0" w:color="000000"/>
            </w:tcBorders>
          </w:tcPr>
          <w:p w14:paraId="4429E43C" w14:textId="77777777" w:rsidR="00BF477D" w:rsidRPr="00EB60B2" w:rsidRDefault="00BF477D" w:rsidP="008922B1">
            <w:pPr>
              <w:spacing w:before="60" w:after="60"/>
              <w:ind w:left="226" w:right="209"/>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734" w:type="dxa"/>
            <w:tcBorders>
              <w:top w:val="single" w:sz="4" w:space="0" w:color="000000"/>
              <w:left w:val="single" w:sz="4" w:space="0" w:color="000000"/>
              <w:bottom w:val="single" w:sz="4" w:space="0" w:color="000000"/>
              <w:right w:val="single" w:sz="4" w:space="0" w:color="000000"/>
            </w:tcBorders>
          </w:tcPr>
          <w:p w14:paraId="1625A8CB" w14:textId="77777777" w:rsidR="00BF477D" w:rsidRPr="00EB60B2" w:rsidRDefault="00BF477D" w:rsidP="008922B1">
            <w:pPr>
              <w:spacing w:before="60" w:after="60"/>
              <w:ind w:left="20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103</w:t>
            </w:r>
          </w:p>
        </w:tc>
        <w:tc>
          <w:tcPr>
            <w:tcW w:w="577" w:type="dxa"/>
            <w:tcBorders>
              <w:top w:val="single" w:sz="4" w:space="0" w:color="000000"/>
              <w:left w:val="single" w:sz="4" w:space="0" w:color="000000"/>
              <w:bottom w:val="single" w:sz="4" w:space="0" w:color="000000"/>
              <w:right w:val="single" w:sz="4" w:space="0" w:color="000000"/>
            </w:tcBorders>
          </w:tcPr>
          <w:p w14:paraId="3DC922CD"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138</w:t>
            </w:r>
          </w:p>
        </w:tc>
        <w:tc>
          <w:tcPr>
            <w:tcW w:w="584" w:type="dxa"/>
            <w:tcBorders>
              <w:top w:val="single" w:sz="4" w:space="0" w:color="000000"/>
              <w:left w:val="single" w:sz="4" w:space="0" w:color="000000"/>
              <w:bottom w:val="single" w:sz="4" w:space="0" w:color="000000"/>
              <w:right w:val="single" w:sz="4" w:space="0" w:color="000000"/>
            </w:tcBorders>
          </w:tcPr>
          <w:p w14:paraId="6848EF0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250</w:t>
            </w:r>
          </w:p>
        </w:tc>
        <w:tc>
          <w:tcPr>
            <w:tcW w:w="564" w:type="dxa"/>
            <w:tcBorders>
              <w:top w:val="single" w:sz="4" w:space="0" w:color="000000"/>
              <w:left w:val="single" w:sz="4" w:space="0" w:color="000000"/>
              <w:bottom w:val="single" w:sz="4" w:space="0" w:color="000000"/>
              <w:right w:val="single" w:sz="4" w:space="0" w:color="000000"/>
            </w:tcBorders>
          </w:tcPr>
          <w:p w14:paraId="5106061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400</w:t>
            </w:r>
          </w:p>
        </w:tc>
        <w:tc>
          <w:tcPr>
            <w:tcW w:w="564" w:type="dxa"/>
            <w:tcBorders>
              <w:top w:val="single" w:sz="4" w:space="0" w:color="000000"/>
              <w:left w:val="single" w:sz="4" w:space="0" w:color="000000"/>
              <w:bottom w:val="single" w:sz="4" w:space="0" w:color="000000"/>
              <w:right w:val="single" w:sz="4" w:space="0" w:color="000000"/>
            </w:tcBorders>
          </w:tcPr>
          <w:p w14:paraId="6F240BBF"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600</w:t>
            </w:r>
          </w:p>
        </w:tc>
        <w:tc>
          <w:tcPr>
            <w:tcW w:w="564" w:type="dxa"/>
            <w:tcBorders>
              <w:top w:val="single" w:sz="4" w:space="0" w:color="000000"/>
              <w:left w:val="single" w:sz="4" w:space="0" w:color="000000"/>
              <w:bottom w:val="single" w:sz="4" w:space="0" w:color="000000"/>
              <w:right w:val="single" w:sz="4" w:space="0" w:color="000000"/>
            </w:tcBorders>
          </w:tcPr>
          <w:p w14:paraId="54E3A076"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703</w:t>
            </w:r>
          </w:p>
        </w:tc>
        <w:tc>
          <w:tcPr>
            <w:tcW w:w="564" w:type="dxa"/>
            <w:tcBorders>
              <w:top w:val="single" w:sz="4" w:space="0" w:color="000000"/>
              <w:left w:val="single" w:sz="4" w:space="0" w:color="000000"/>
              <w:bottom w:val="single" w:sz="4" w:space="0" w:color="000000"/>
              <w:right w:val="single" w:sz="4" w:space="0" w:color="000000"/>
            </w:tcBorders>
          </w:tcPr>
          <w:p w14:paraId="3B8FB54B"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877</w:t>
            </w:r>
          </w:p>
        </w:tc>
        <w:tc>
          <w:tcPr>
            <w:tcW w:w="564" w:type="dxa"/>
            <w:tcBorders>
              <w:top w:val="single" w:sz="4" w:space="0" w:color="000000"/>
              <w:left w:val="single" w:sz="4" w:space="0" w:color="000000"/>
              <w:bottom w:val="single" w:sz="4" w:space="0" w:color="000000"/>
              <w:right w:val="single" w:sz="4" w:space="0" w:color="000000"/>
            </w:tcBorders>
          </w:tcPr>
          <w:p w14:paraId="132AE3B4"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922</w:t>
            </w:r>
          </w:p>
        </w:tc>
        <w:tc>
          <w:tcPr>
            <w:tcW w:w="564" w:type="dxa"/>
            <w:tcBorders>
              <w:top w:val="single" w:sz="4" w:space="0" w:color="000000"/>
              <w:left w:val="single" w:sz="4" w:space="0" w:color="000000"/>
              <w:bottom w:val="single" w:sz="4" w:space="0" w:color="000000"/>
              <w:right w:val="single" w:sz="4" w:space="0" w:color="000000"/>
            </w:tcBorders>
          </w:tcPr>
          <w:p w14:paraId="6F6E219E"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1104</w:t>
            </w:r>
          </w:p>
        </w:tc>
        <w:tc>
          <w:tcPr>
            <w:tcW w:w="564" w:type="dxa"/>
            <w:tcBorders>
              <w:top w:val="single" w:sz="4" w:space="0" w:color="000000"/>
              <w:left w:val="single" w:sz="4" w:space="0" w:color="000000"/>
              <w:bottom w:val="single" w:sz="4" w:space="0" w:color="000000"/>
              <w:right w:val="single" w:sz="4" w:space="0" w:color="000000"/>
            </w:tcBorders>
          </w:tcPr>
          <w:p w14:paraId="6F0C9133" w14:textId="77777777" w:rsidR="00BF477D" w:rsidRPr="00EB60B2" w:rsidRDefault="00BF477D" w:rsidP="008922B1">
            <w:pPr>
              <w:spacing w:before="60" w:after="60"/>
              <w:ind w:left="100"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1622</w:t>
            </w:r>
          </w:p>
        </w:tc>
        <w:tc>
          <w:tcPr>
            <w:tcW w:w="564" w:type="dxa"/>
            <w:tcBorders>
              <w:top w:val="single" w:sz="4" w:space="0" w:color="000000"/>
              <w:left w:val="single" w:sz="4" w:space="0" w:color="000000"/>
              <w:bottom w:val="single" w:sz="4" w:space="0" w:color="000000"/>
              <w:right w:val="single" w:sz="4" w:space="0" w:color="000000"/>
            </w:tcBorders>
          </w:tcPr>
          <w:p w14:paraId="502B3375" w14:textId="77777777" w:rsidR="00BF477D" w:rsidRPr="00EB60B2" w:rsidRDefault="00BF477D" w:rsidP="008922B1">
            <w:pPr>
              <w:spacing w:before="60" w:after="60"/>
              <w:ind w:left="102"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2208</w:t>
            </w:r>
          </w:p>
        </w:tc>
        <w:tc>
          <w:tcPr>
            <w:tcW w:w="564" w:type="dxa"/>
            <w:tcBorders>
              <w:top w:val="single" w:sz="4" w:space="0" w:color="000000"/>
              <w:left w:val="single" w:sz="4" w:space="0" w:color="000000"/>
              <w:bottom w:val="single" w:sz="4" w:space="0" w:color="000000"/>
              <w:right w:val="single" w:sz="4" w:space="0" w:color="000000"/>
            </w:tcBorders>
          </w:tcPr>
          <w:p w14:paraId="2461F8EE"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5D978BBD"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r w:rsidR="00BF477D" w:rsidRPr="00EB60B2" w14:paraId="75C5C7AA" w14:textId="77777777" w:rsidTr="00BF477D">
        <w:trPr>
          <w:trHeight w:val="20"/>
        </w:trPr>
        <w:tc>
          <w:tcPr>
            <w:tcW w:w="502" w:type="dxa"/>
            <w:vMerge/>
            <w:tcBorders>
              <w:left w:val="single" w:sz="4" w:space="0" w:color="000000"/>
              <w:bottom w:val="single" w:sz="4" w:space="0" w:color="000000"/>
              <w:right w:val="single" w:sz="4" w:space="0" w:color="000000"/>
            </w:tcBorders>
          </w:tcPr>
          <w:p w14:paraId="2BECB47F" w14:textId="77777777" w:rsidR="00BF477D" w:rsidRPr="00EB60B2" w:rsidRDefault="00BF477D" w:rsidP="008922B1">
            <w:pPr>
              <w:spacing w:before="60" w:after="60"/>
              <w:rPr>
                <w:rFonts w:ascii="ITC Avant Garde" w:hAnsi="ITC Avant Garde"/>
                <w:color w:val="000000" w:themeColor="text1"/>
                <w:sz w:val="16"/>
                <w:szCs w:val="16"/>
              </w:rPr>
            </w:pPr>
          </w:p>
        </w:tc>
        <w:tc>
          <w:tcPr>
            <w:tcW w:w="372" w:type="dxa"/>
            <w:tcBorders>
              <w:top w:val="single" w:sz="4" w:space="0" w:color="000000"/>
              <w:left w:val="single" w:sz="4" w:space="0" w:color="000000"/>
              <w:bottom w:val="single" w:sz="4" w:space="0" w:color="000000"/>
              <w:right w:val="single" w:sz="4" w:space="0" w:color="000000"/>
            </w:tcBorders>
          </w:tcPr>
          <w:p w14:paraId="32D5344B" w14:textId="77777777" w:rsidR="00BF477D" w:rsidRPr="00EB60B2" w:rsidRDefault="00BF477D" w:rsidP="008922B1">
            <w:pPr>
              <w:spacing w:before="60" w:after="60"/>
              <w:ind w:left="125" w:right="101"/>
              <w:jc w:val="center"/>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w:t>
            </w:r>
          </w:p>
        </w:tc>
        <w:tc>
          <w:tcPr>
            <w:tcW w:w="748" w:type="dxa"/>
            <w:tcBorders>
              <w:top w:val="single" w:sz="4" w:space="0" w:color="000000"/>
              <w:left w:val="single" w:sz="4" w:space="0" w:color="000000"/>
              <w:bottom w:val="single" w:sz="4" w:space="0" w:color="000000"/>
              <w:right w:val="single" w:sz="4" w:space="0" w:color="000000"/>
            </w:tcBorders>
          </w:tcPr>
          <w:p w14:paraId="3843F80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734" w:type="dxa"/>
            <w:tcBorders>
              <w:top w:val="single" w:sz="4" w:space="0" w:color="000000"/>
              <w:left w:val="single" w:sz="4" w:space="0" w:color="000000"/>
              <w:bottom w:val="single" w:sz="4" w:space="0" w:color="000000"/>
              <w:right w:val="single" w:sz="4" w:space="0" w:color="000000"/>
            </w:tcBorders>
          </w:tcPr>
          <w:p w14:paraId="228E71F8" w14:textId="77777777" w:rsidR="00BF477D" w:rsidRPr="00EB60B2" w:rsidRDefault="00BF477D" w:rsidP="008922B1">
            <w:pPr>
              <w:spacing w:before="60" w:after="60"/>
              <w:ind w:left="141"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77" w:type="dxa"/>
            <w:tcBorders>
              <w:top w:val="single" w:sz="4" w:space="0" w:color="000000"/>
              <w:left w:val="single" w:sz="4" w:space="0" w:color="000000"/>
              <w:bottom w:val="single" w:sz="4" w:space="0" w:color="000000"/>
              <w:right w:val="single" w:sz="4" w:space="0" w:color="000000"/>
            </w:tcBorders>
          </w:tcPr>
          <w:p w14:paraId="4DB6F9A1" w14:textId="77777777" w:rsidR="00BF477D" w:rsidRPr="00EB60B2" w:rsidRDefault="00BF477D" w:rsidP="008922B1">
            <w:pPr>
              <w:spacing w:before="60" w:after="60"/>
              <w:ind w:left="7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84" w:type="dxa"/>
            <w:tcBorders>
              <w:top w:val="single" w:sz="4" w:space="0" w:color="000000"/>
              <w:left w:val="single" w:sz="4" w:space="0" w:color="000000"/>
              <w:bottom w:val="single" w:sz="4" w:space="0" w:color="000000"/>
              <w:right w:val="single" w:sz="4" w:space="0" w:color="000000"/>
            </w:tcBorders>
          </w:tcPr>
          <w:p w14:paraId="7F937AB6"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7D7A787"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0742D95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2A9966CE" w14:textId="77777777" w:rsidR="00BF477D" w:rsidRPr="00EB60B2" w:rsidRDefault="00BF477D" w:rsidP="008922B1">
            <w:pPr>
              <w:spacing w:before="60" w:after="60"/>
              <w:ind w:left="78"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–91</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4</w:t>
            </w:r>
          </w:p>
        </w:tc>
        <w:tc>
          <w:tcPr>
            <w:tcW w:w="564" w:type="dxa"/>
            <w:tcBorders>
              <w:top w:val="single" w:sz="4" w:space="0" w:color="000000"/>
              <w:left w:val="single" w:sz="4" w:space="0" w:color="000000"/>
              <w:bottom w:val="single" w:sz="4" w:space="0" w:color="000000"/>
              <w:right w:val="single" w:sz="4" w:space="0" w:color="000000"/>
            </w:tcBorders>
          </w:tcPr>
          <w:p w14:paraId="5A09B225"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–80</w:t>
            </w:r>
          </w:p>
        </w:tc>
        <w:tc>
          <w:tcPr>
            <w:tcW w:w="564" w:type="dxa"/>
            <w:tcBorders>
              <w:top w:val="single" w:sz="4" w:space="0" w:color="000000"/>
              <w:left w:val="single" w:sz="4" w:space="0" w:color="000000"/>
              <w:bottom w:val="single" w:sz="4" w:space="0" w:color="000000"/>
              <w:right w:val="single" w:sz="4" w:space="0" w:color="000000"/>
            </w:tcBorders>
          </w:tcPr>
          <w:p w14:paraId="41040FF4"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3E4EDAA"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–36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107E6D6D" w14:textId="77777777" w:rsidR="00BF477D" w:rsidRPr="00EB60B2" w:rsidRDefault="00BF477D" w:rsidP="008922B1">
            <w:pPr>
              <w:spacing w:before="60" w:after="60"/>
              <w:ind w:left="76"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–46</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5</w:t>
            </w:r>
          </w:p>
        </w:tc>
        <w:tc>
          <w:tcPr>
            <w:tcW w:w="564" w:type="dxa"/>
            <w:tcBorders>
              <w:top w:val="single" w:sz="4" w:space="0" w:color="000000"/>
              <w:left w:val="single" w:sz="4" w:space="0" w:color="000000"/>
              <w:bottom w:val="single" w:sz="4" w:space="0" w:color="000000"/>
              <w:right w:val="single" w:sz="4" w:space="0" w:color="000000"/>
            </w:tcBorders>
          </w:tcPr>
          <w:p w14:paraId="5D3899D4" w14:textId="77777777" w:rsidR="00BF477D" w:rsidRPr="00EB60B2" w:rsidRDefault="00BF477D" w:rsidP="008922B1">
            <w:pPr>
              <w:spacing w:before="60" w:after="60"/>
              <w:ind w:left="145"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–48</w:t>
            </w:r>
          </w:p>
        </w:tc>
        <w:tc>
          <w:tcPr>
            <w:tcW w:w="564" w:type="dxa"/>
            <w:tcBorders>
              <w:top w:val="single" w:sz="4" w:space="0" w:color="000000"/>
              <w:left w:val="single" w:sz="4" w:space="0" w:color="000000"/>
              <w:bottom w:val="single" w:sz="4" w:space="0" w:color="000000"/>
              <w:right w:val="single" w:sz="4" w:space="0" w:color="000000"/>
            </w:tcBorders>
          </w:tcPr>
          <w:p w14:paraId="5F7252CC"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c>
          <w:tcPr>
            <w:tcW w:w="564" w:type="dxa"/>
            <w:tcBorders>
              <w:top w:val="single" w:sz="4" w:space="0" w:color="000000"/>
              <w:left w:val="single" w:sz="4" w:space="0" w:color="000000"/>
              <w:bottom w:val="single" w:sz="4" w:space="0" w:color="000000"/>
              <w:right w:val="single" w:sz="4" w:space="0" w:color="000000"/>
            </w:tcBorders>
          </w:tcPr>
          <w:p w14:paraId="3FDF54D2" w14:textId="77777777" w:rsidR="00BF477D" w:rsidRPr="00EB60B2" w:rsidRDefault="00BF477D" w:rsidP="008922B1">
            <w:pPr>
              <w:spacing w:before="60" w:after="60"/>
              <w:ind w:left="143" w:right="-20"/>
              <w:rPr>
                <w:rFonts w:ascii="ITC Avant Garde" w:eastAsia="Arial" w:hAnsi="ITC Avant Garde"/>
                <w:color w:val="000000" w:themeColor="text1"/>
                <w:sz w:val="16"/>
                <w:szCs w:val="16"/>
              </w:rPr>
            </w:pPr>
            <w:r w:rsidRPr="00EB60B2">
              <w:rPr>
                <w:rFonts w:ascii="ITC Avant Garde" w:eastAsia="Arial" w:hAnsi="ITC Avant Garde"/>
                <w:color w:val="000000" w:themeColor="text1"/>
                <w:spacing w:val="-1"/>
                <w:sz w:val="16"/>
                <w:szCs w:val="16"/>
              </w:rPr>
              <w:t>N</w:t>
            </w:r>
            <w:r w:rsidRPr="00EB60B2">
              <w:rPr>
                <w:rFonts w:ascii="ITC Avant Garde" w:eastAsia="Arial" w:hAnsi="ITC Avant Garde"/>
                <w:color w:val="000000" w:themeColor="text1"/>
                <w:spacing w:val="1"/>
                <w:sz w:val="16"/>
                <w:szCs w:val="16"/>
              </w:rPr>
              <w:t>/</w:t>
            </w:r>
            <w:r w:rsidRPr="00EB60B2">
              <w:rPr>
                <w:rFonts w:ascii="ITC Avant Garde" w:eastAsia="Arial" w:hAnsi="ITC Avant Garde"/>
                <w:color w:val="000000" w:themeColor="text1"/>
                <w:sz w:val="16"/>
                <w:szCs w:val="16"/>
              </w:rPr>
              <w:t>A</w:t>
            </w:r>
          </w:p>
        </w:tc>
      </w:tr>
    </w:tbl>
    <w:p w14:paraId="3F89BA9F" w14:textId="77777777" w:rsidR="00807DC1" w:rsidRPr="00EB60B2" w:rsidRDefault="00807DC1" w:rsidP="00807DC1">
      <w:pPr>
        <w:pStyle w:val="Formatolibre"/>
        <w:jc w:val="both"/>
        <w:rPr>
          <w:rFonts w:ascii="ITC Avant Garde" w:hAnsi="ITC Avant Garde"/>
          <w:color w:val="000000" w:themeColor="text1"/>
          <w:szCs w:val="24"/>
          <w:lang w:val="es-MX"/>
        </w:rPr>
      </w:pPr>
    </w:p>
    <w:p w14:paraId="21C934F7"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1D655551" wp14:editId="5386C17E">
            <wp:extent cx="5043376" cy="2087102"/>
            <wp:effectExtent l="0" t="0" r="1143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3"/>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3F019AFB"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13 Potencia espectral para señales VDSL2-NL1 en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 xml:space="preserve"> desplegadas desde central. (IL=0 dB)</w:t>
      </w:r>
    </w:p>
    <w:p w14:paraId="0287CED5" w14:textId="77777777" w:rsidR="008922B1" w:rsidRPr="00EB60B2" w:rsidRDefault="008922B1" w:rsidP="00807DC1">
      <w:pPr>
        <w:pStyle w:val="Formatolibre"/>
        <w:ind w:left="708" w:hanging="708"/>
        <w:jc w:val="center"/>
        <w:rPr>
          <w:rFonts w:ascii="ITC Avant Garde" w:hAnsi="ITC Avant Garde"/>
          <w:b/>
          <w:color w:val="000000" w:themeColor="text1"/>
          <w:sz w:val="22"/>
          <w:szCs w:val="22"/>
          <w:lang w:val="es-MX"/>
        </w:rPr>
      </w:pPr>
    </w:p>
    <w:p w14:paraId="08654CD2"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73B9DA09" wp14:editId="3BEE6E40">
            <wp:extent cx="5037496" cy="285507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27614319" w14:textId="5957D818" w:rsidR="00DC02F3" w:rsidRPr="00EB60B2" w:rsidRDefault="00807DC1" w:rsidP="00DC02F3">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14 Potencia espectral para señales VDSLS-NL1 dirección </w:t>
      </w:r>
      <w:proofErr w:type="spellStart"/>
      <w:r w:rsidRPr="00EB60B2">
        <w:rPr>
          <w:rFonts w:ascii="ITC Avant Garde" w:hAnsi="ITC Avant Garde" w:cs="Arial"/>
          <w:b/>
          <w:i/>
          <w:color w:val="000000" w:themeColor="text1"/>
          <w:sz w:val="22"/>
          <w:szCs w:val="22"/>
          <w:lang w:val="es-MX"/>
        </w:rPr>
        <w:t>Downstream</w:t>
      </w:r>
      <w:proofErr w:type="spellEnd"/>
      <w:r w:rsidRPr="00EB60B2">
        <w:rPr>
          <w:rFonts w:ascii="ITC Avant Garde" w:hAnsi="ITC Avant Garde"/>
          <w:b/>
          <w:color w:val="000000" w:themeColor="text1"/>
          <w:sz w:val="22"/>
          <w:szCs w:val="22"/>
          <w:lang w:val="es-MX"/>
        </w:rPr>
        <w:t xml:space="preserve"> desplegadas desde el Sub-Bucle Local para diferentes distancias de atenuación (IL).</w:t>
      </w:r>
    </w:p>
    <w:p w14:paraId="79A6C859" w14:textId="77777777" w:rsidR="00807DC1" w:rsidRPr="00EB60B2" w:rsidRDefault="00807DC1" w:rsidP="008922B1">
      <w:pPr>
        <w:pStyle w:val="Ttulo4"/>
        <w:numPr>
          <w:ilvl w:val="3"/>
          <w:numId w:val="5"/>
        </w:numPr>
        <w:spacing w:after="200" w:line="276" w:lineRule="auto"/>
        <w:rPr>
          <w:rFonts w:ascii="ITC Avant Garde" w:hAnsi="ITC Avant Garde"/>
          <w:i/>
          <w:color w:val="000000" w:themeColor="text1"/>
          <w:sz w:val="24"/>
          <w:szCs w:val="24"/>
        </w:rPr>
      </w:pPr>
      <w:r w:rsidRPr="00EB60B2">
        <w:rPr>
          <w:rFonts w:ascii="ITC Avant Garde" w:hAnsi="ITC Avant Garde"/>
          <w:i/>
          <w:color w:val="000000" w:themeColor="text1"/>
          <w:sz w:val="24"/>
          <w:szCs w:val="24"/>
        </w:rPr>
        <w:t xml:space="preserve"> </w:t>
      </w:r>
      <w:proofErr w:type="spellStart"/>
      <w:r w:rsidRPr="00EB60B2">
        <w:rPr>
          <w:rFonts w:ascii="ITC Avant Garde" w:hAnsi="ITC Avant Garde"/>
          <w:i/>
          <w:color w:val="000000" w:themeColor="text1"/>
          <w:sz w:val="24"/>
          <w:szCs w:val="24"/>
        </w:rPr>
        <w:t>Upstream</w:t>
      </w:r>
      <w:proofErr w:type="spellEnd"/>
      <w:r w:rsidRPr="00EB60B2">
        <w:rPr>
          <w:rFonts w:ascii="ITC Avant Garde" w:hAnsi="ITC Avant Garde"/>
          <w:i/>
          <w:color w:val="000000" w:themeColor="text1"/>
          <w:sz w:val="24"/>
          <w:szCs w:val="24"/>
        </w:rPr>
        <w:t>.</w:t>
      </w:r>
    </w:p>
    <w:p w14:paraId="3A483D22" w14:textId="77777777" w:rsidR="00807DC1" w:rsidRPr="00EB60B2" w:rsidRDefault="00807DC1" w:rsidP="008922B1">
      <w:pPr>
        <w:pStyle w:val="IFTnormal"/>
      </w:pPr>
      <w:r w:rsidRPr="00EB60B2">
        <w:t xml:space="preserve">La señal en dirección </w:t>
      </w:r>
      <w:proofErr w:type="spellStart"/>
      <w:r w:rsidRPr="00EB60B2">
        <w:rPr>
          <w:rFonts w:cs="Arial"/>
          <w:i/>
        </w:rPr>
        <w:t>Upstream</w:t>
      </w:r>
      <w:proofErr w:type="spellEnd"/>
      <w:r w:rsidRPr="00EB60B2">
        <w:t xml:space="preserve"> debe cumplir simultáneamente con límites de transmisión observados en el punto de terminación de red del Bucle Local/ Sub-Bucle Local; y con límites de recepción observados en el punto de terminación de línea del Bucle Local/ Sub-Bucle Local.</w:t>
      </w:r>
    </w:p>
    <w:p w14:paraId="370F03E9" w14:textId="77777777" w:rsidR="00807DC1" w:rsidRPr="00EB60B2" w:rsidRDefault="00807DC1" w:rsidP="008922B1">
      <w:pPr>
        <w:pStyle w:val="IFTnormal"/>
      </w:pPr>
      <w:r w:rsidRPr="00EB60B2">
        <w:lastRenderedPageBreak/>
        <w:t xml:space="preserve">La Tabla 16 presenta los puntos de referencia límite definidos en la cláusula 12.1 de ETSI TR 101 830-1 V1.5.2 para la señal transmitida en dirección </w:t>
      </w:r>
      <w:proofErr w:type="spellStart"/>
      <w:r w:rsidRPr="00EB60B2">
        <w:rPr>
          <w:rFonts w:cs="Arial"/>
          <w:i/>
        </w:rPr>
        <w:t>Upstream</w:t>
      </w:r>
      <w:proofErr w:type="spellEnd"/>
      <w:r w:rsidRPr="00EB60B2">
        <w:t xml:space="preserve">, </w:t>
      </w:r>
    </w:p>
    <w:p w14:paraId="1F0AEA30" w14:textId="77777777" w:rsidR="00807DC1" w:rsidRPr="00EB60B2" w:rsidRDefault="00807DC1" w:rsidP="008922B1">
      <w:pPr>
        <w:pStyle w:val="IFTnormal"/>
      </w:pPr>
      <w:r w:rsidRPr="00EB60B2">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6914167F" w14:textId="77777777" w:rsidR="00807DC1" w:rsidRPr="00EB60B2" w:rsidRDefault="00807DC1" w:rsidP="008922B1">
      <w:pPr>
        <w:pStyle w:val="IFTnormal"/>
      </w:pPr>
      <w:r w:rsidRPr="00EB60B2">
        <w:t xml:space="preserve">Adicionalmente, la Tabla 17 muestra los puntos de referencia límite correspondientes a la señal recibida en dirección </w:t>
      </w:r>
      <w:proofErr w:type="spellStart"/>
      <w:r w:rsidRPr="00EB60B2">
        <w:t>upstream</w:t>
      </w:r>
      <w:proofErr w:type="spellEnd"/>
      <w:r w:rsidRPr="00EB60B2">
        <w:t>.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6350EA58" w14:textId="1CF94E6C" w:rsidR="00807DC1" w:rsidRPr="00EB60B2" w:rsidRDefault="002365EF" w:rsidP="008922B1">
      <w:pPr>
        <w:pStyle w:val="IFTnormal"/>
      </w:pPr>
      <w:r>
        <w:t xml:space="preserve">Adicionalmente </w:t>
      </w:r>
      <w:r w:rsidR="00807DC1" w:rsidRPr="00EB60B2">
        <w:t>que las figuras 15 y 16 ilustran la forma de la densidad espectral de potencia para estas señales en transmisión y en recepción, respectivamente.</w:t>
      </w:r>
    </w:p>
    <w:p w14:paraId="323B1A32" w14:textId="77777777" w:rsidR="00807DC1" w:rsidRPr="00EB60B2" w:rsidRDefault="00807DC1" w:rsidP="008922B1">
      <w:pPr>
        <w:pStyle w:val="Formatolibre"/>
        <w:spacing w:after="200" w:line="276" w:lineRule="auto"/>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16 Puntos de referencia límite de potencia de banda estrecha para señales VDSL2-NL1/POTS transmitidas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tbl>
      <w:tblPr>
        <w:tblStyle w:val="Cuadrculadetablaclara"/>
        <w:tblW w:w="0" w:type="auto"/>
        <w:jc w:val="center"/>
        <w:tblLayout w:type="fixed"/>
        <w:tblLook w:val="01E0" w:firstRow="1" w:lastRow="1" w:firstColumn="1" w:lastColumn="1" w:noHBand="0" w:noVBand="0"/>
      </w:tblPr>
      <w:tblGrid>
        <w:gridCol w:w="2260"/>
        <w:gridCol w:w="1421"/>
        <w:gridCol w:w="1363"/>
        <w:gridCol w:w="1134"/>
        <w:gridCol w:w="1706"/>
        <w:gridCol w:w="604"/>
      </w:tblGrid>
      <w:tr w:rsidR="003131C1" w:rsidRPr="00EB60B2" w14:paraId="48C732CA" w14:textId="77777777" w:rsidTr="008922B1">
        <w:trPr>
          <w:trHeight w:hRule="exact" w:val="715"/>
          <w:jc w:val="center"/>
        </w:trPr>
        <w:tc>
          <w:tcPr>
            <w:tcW w:w="2260" w:type="dxa"/>
            <w:vAlign w:val="center"/>
          </w:tcPr>
          <w:p w14:paraId="2068BD0B"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6D291068"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421" w:type="dxa"/>
            <w:vAlign w:val="center"/>
          </w:tcPr>
          <w:p w14:paraId="5B675593"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Impedancia</w:t>
            </w:r>
            <w:r w:rsidRPr="00EB60B2">
              <w:rPr>
                <w:rFonts w:ascii="ITC Avant Garde" w:hAnsi="ITC Avant Garde"/>
                <w:b/>
                <w:color w:val="000000" w:themeColor="text1"/>
                <w:sz w:val="18"/>
                <w:szCs w:val="18"/>
              </w:rPr>
              <w:br/>
              <w:t>R</w:t>
            </w:r>
          </w:p>
        </w:tc>
        <w:tc>
          <w:tcPr>
            <w:tcW w:w="1363" w:type="dxa"/>
            <w:vAlign w:val="center"/>
          </w:tcPr>
          <w:p w14:paraId="264AC28B"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Nivel de Señal</w:t>
            </w:r>
            <w:r w:rsidRPr="00EB60B2">
              <w:rPr>
                <w:rFonts w:ascii="ITC Avant Garde" w:hAnsi="ITC Avant Garde"/>
                <w:b/>
                <w:color w:val="000000" w:themeColor="text1"/>
                <w:sz w:val="18"/>
                <w:szCs w:val="18"/>
              </w:rPr>
              <w:br/>
              <w:t>P</w:t>
            </w:r>
          </w:p>
        </w:tc>
        <w:tc>
          <w:tcPr>
            <w:tcW w:w="1134" w:type="dxa"/>
            <w:vAlign w:val="center"/>
          </w:tcPr>
          <w:p w14:paraId="1D1615AE"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Ancho de Banda</w:t>
            </w:r>
            <w:r w:rsidRPr="00EB60B2">
              <w:rPr>
                <w:rFonts w:ascii="ITC Avant Garde" w:hAnsi="ITC Avant Garde"/>
                <w:b/>
                <w:color w:val="000000" w:themeColor="text1"/>
                <w:sz w:val="18"/>
                <w:szCs w:val="18"/>
              </w:rPr>
              <w:br/>
              <w:t>B</w:t>
            </w:r>
          </w:p>
        </w:tc>
        <w:tc>
          <w:tcPr>
            <w:tcW w:w="1706" w:type="dxa"/>
            <w:vAlign w:val="center"/>
          </w:tcPr>
          <w:p w14:paraId="734A7D1D"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Potencia Espectral</w:t>
            </w:r>
            <w:r w:rsidRPr="00EB60B2">
              <w:rPr>
                <w:rFonts w:ascii="ITC Avant Garde" w:hAnsi="ITC Avant Garde"/>
                <w:b/>
                <w:color w:val="000000" w:themeColor="text1"/>
                <w:sz w:val="18"/>
                <w:szCs w:val="18"/>
              </w:rPr>
              <w:br/>
              <w:t>P/B</w:t>
            </w:r>
          </w:p>
        </w:tc>
        <w:tc>
          <w:tcPr>
            <w:tcW w:w="604" w:type="dxa"/>
            <w:vAlign w:val="center"/>
          </w:tcPr>
          <w:p w14:paraId="0BAEB7A0" w14:textId="77777777" w:rsidR="00807DC1" w:rsidRPr="00EB60B2" w:rsidRDefault="00807DC1" w:rsidP="008922B1">
            <w:pPr>
              <w:pStyle w:val="Formatolibre"/>
              <w:jc w:val="center"/>
              <w:rPr>
                <w:rFonts w:ascii="ITC Avant Garde" w:hAnsi="ITC Avant Garde"/>
                <w:color w:val="000000" w:themeColor="text1"/>
                <w:sz w:val="18"/>
                <w:szCs w:val="18"/>
                <w:lang w:val="en-US"/>
              </w:rPr>
            </w:pPr>
          </w:p>
        </w:tc>
      </w:tr>
      <w:tr w:rsidR="003131C1" w:rsidRPr="00EB60B2" w14:paraId="0B9C3840" w14:textId="77777777" w:rsidTr="00BF477D">
        <w:trPr>
          <w:trHeight w:hRule="exact" w:val="4941"/>
          <w:jc w:val="center"/>
        </w:trPr>
        <w:tc>
          <w:tcPr>
            <w:tcW w:w="2260" w:type="dxa"/>
          </w:tcPr>
          <w:p w14:paraId="1CF45C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0,1 kHz</w:t>
            </w:r>
          </w:p>
          <w:p w14:paraId="657B60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kHz</w:t>
            </w:r>
          </w:p>
          <w:p w14:paraId="4941F22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4 kHz</w:t>
            </w:r>
          </w:p>
          <w:p w14:paraId="01F4D49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25,875 kHz</w:t>
            </w:r>
          </w:p>
          <w:p w14:paraId="288D2ED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50 kHz</w:t>
            </w:r>
          </w:p>
          <w:p w14:paraId="4B4B344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1F21FC9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120 kHz</w:t>
            </w:r>
          </w:p>
          <w:p w14:paraId="75E3CA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3ECC34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243 kHz</w:t>
            </w:r>
          </w:p>
          <w:p w14:paraId="3B18972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686 kHz</w:t>
            </w:r>
          </w:p>
          <w:p w14:paraId="396BD8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783 kHz</w:t>
            </w:r>
          </w:p>
          <w:p w14:paraId="796D346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2 825 kHz</w:t>
            </w:r>
          </w:p>
          <w:p w14:paraId="6D7FC0A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590FEA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529833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p w14:paraId="340D6BB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01EAD43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28DB9E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0C60D11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794156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p w14:paraId="5A9ECC2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6 875 kHz</w:t>
            </w:r>
          </w:p>
          <w:p w14:paraId="190BB5F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7151640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5A7663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p w14:paraId="0AE4C5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8 500 kHz</w:t>
            </w:r>
          </w:p>
        </w:tc>
        <w:tc>
          <w:tcPr>
            <w:tcW w:w="1421" w:type="dxa"/>
          </w:tcPr>
          <w:p w14:paraId="0578CA9E" w14:textId="0C7653F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600 </w:t>
            </w:r>
            <w:r w:rsidR="00BF477D" w:rsidRPr="00EB60B2">
              <w:rPr>
                <w:rFonts w:ascii="ITC Avant Garde" w:hAnsi="ITC Avant Garde" w:cs="Calibri"/>
                <w:color w:val="000000" w:themeColor="text1"/>
                <w:sz w:val="16"/>
                <w:szCs w:val="16"/>
              </w:rPr>
              <w:sym w:font="Symbol" w:char="F057"/>
            </w:r>
          </w:p>
          <w:p w14:paraId="0601B517" w14:textId="47E240D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600 </w:t>
            </w:r>
            <w:r w:rsidR="00BF477D" w:rsidRPr="00EB60B2">
              <w:rPr>
                <w:rFonts w:ascii="ITC Avant Garde" w:hAnsi="ITC Avant Garde" w:cs="Calibri"/>
                <w:color w:val="000000" w:themeColor="text1"/>
                <w:sz w:val="16"/>
                <w:szCs w:val="16"/>
              </w:rPr>
              <w:sym w:font="Symbol" w:char="F057"/>
            </w:r>
          </w:p>
          <w:p w14:paraId="0A8CF4D9" w14:textId="23881A4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C99D2DE" w14:textId="3B545702"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43B64AB" w14:textId="0687252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591BBAD" w14:textId="78AAEFA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2D9C799" w14:textId="1FC678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7CAF3B3" w14:textId="59CA98E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1016781"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EAE3F94" w14:textId="7DEC6B2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DC9DCBE" w14:textId="0054489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42645E8" w14:textId="0C3AAE5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B54A9CD" w14:textId="1A378D5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290412E"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E3590FA" w14:textId="43212E2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807A0D0" w14:textId="27CE81D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7B104CF" w14:textId="6B4D685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D124A58" w14:textId="6A0FB1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1BB074E" w14:textId="22C579A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F14268F" w14:textId="4CFC618C"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3181318" w14:textId="53F583C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A13CB6" w14:textId="09E92BD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DA2E669" w14:textId="632B61A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D6E3140" w14:textId="753E65C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7641554" w14:textId="37DCC73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4593106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35E8436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-77,5 </w:t>
            </w:r>
            <w:proofErr w:type="spellStart"/>
            <w:r w:rsidRPr="00EB60B2">
              <w:rPr>
                <w:rFonts w:ascii="ITC Avant Garde" w:hAnsi="ITC Avant Garde"/>
                <w:color w:val="000000" w:themeColor="text1"/>
                <w:sz w:val="16"/>
                <w:szCs w:val="16"/>
                <w:lang w:val="en-US"/>
              </w:rPr>
              <w:t>dBm</w:t>
            </w:r>
            <w:proofErr w:type="spellEnd"/>
          </w:p>
          <w:p w14:paraId="2A6EFB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-52,5 </w:t>
            </w:r>
            <w:proofErr w:type="spellStart"/>
            <w:r w:rsidRPr="00EB60B2">
              <w:rPr>
                <w:rFonts w:ascii="ITC Avant Garde" w:hAnsi="ITC Avant Garde"/>
                <w:color w:val="000000" w:themeColor="text1"/>
                <w:sz w:val="16"/>
                <w:szCs w:val="16"/>
                <w:lang w:val="en-US"/>
              </w:rPr>
              <w:t>dBm</w:t>
            </w:r>
            <w:proofErr w:type="spellEnd"/>
          </w:p>
          <w:p w14:paraId="7EBC97B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+5,5 </w:t>
            </w:r>
            <w:proofErr w:type="spellStart"/>
            <w:r w:rsidRPr="00EB60B2">
              <w:rPr>
                <w:rFonts w:ascii="ITC Avant Garde" w:hAnsi="ITC Avant Garde"/>
                <w:color w:val="000000" w:themeColor="text1"/>
                <w:sz w:val="16"/>
                <w:szCs w:val="16"/>
                <w:lang w:val="en-US"/>
              </w:rPr>
              <w:t>dBm</w:t>
            </w:r>
            <w:proofErr w:type="spellEnd"/>
          </w:p>
          <w:p w14:paraId="241627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+5,5 </w:t>
            </w:r>
            <w:proofErr w:type="spellStart"/>
            <w:r w:rsidRPr="00EB60B2">
              <w:rPr>
                <w:rFonts w:ascii="ITC Avant Garde" w:hAnsi="ITC Avant Garde"/>
                <w:color w:val="000000" w:themeColor="text1"/>
                <w:sz w:val="16"/>
                <w:szCs w:val="16"/>
                <w:lang w:val="en-US"/>
              </w:rPr>
              <w:t>dBm</w:t>
            </w:r>
            <w:proofErr w:type="spellEnd"/>
          </w:p>
          <w:p w14:paraId="00EA74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+5,5 </w:t>
            </w:r>
            <w:proofErr w:type="spellStart"/>
            <w:r w:rsidRPr="00EB60B2">
              <w:rPr>
                <w:rFonts w:ascii="ITC Avant Garde" w:hAnsi="ITC Avant Garde"/>
                <w:color w:val="000000" w:themeColor="text1"/>
                <w:sz w:val="16"/>
                <w:szCs w:val="16"/>
                <w:lang w:val="en-US"/>
              </w:rPr>
              <w:t>dBm</w:t>
            </w:r>
            <w:proofErr w:type="spellEnd"/>
          </w:p>
          <w:p w14:paraId="3D88A7D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+5,5 </w:t>
            </w:r>
            <w:proofErr w:type="spellStart"/>
            <w:r w:rsidRPr="00EB60B2">
              <w:rPr>
                <w:rFonts w:ascii="ITC Avant Garde" w:hAnsi="ITC Avant Garde"/>
                <w:color w:val="000000" w:themeColor="text1"/>
                <w:sz w:val="16"/>
                <w:szCs w:val="16"/>
                <w:lang w:val="en-US"/>
              </w:rPr>
              <w:t>dBm</w:t>
            </w:r>
            <w:proofErr w:type="spellEnd"/>
          </w:p>
          <w:p w14:paraId="3E9CBAA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+5,5 </w:t>
            </w:r>
            <w:proofErr w:type="spellStart"/>
            <w:r w:rsidRPr="00EB60B2">
              <w:rPr>
                <w:rFonts w:ascii="ITC Avant Garde" w:hAnsi="ITC Avant Garde"/>
                <w:color w:val="000000" w:themeColor="text1"/>
                <w:sz w:val="16"/>
                <w:szCs w:val="16"/>
                <w:lang w:val="en-US"/>
              </w:rPr>
              <w:t>dBm</w:t>
            </w:r>
            <w:proofErr w:type="spellEnd"/>
          </w:p>
          <w:p w14:paraId="1DB177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-53,2 </w:t>
            </w:r>
            <w:proofErr w:type="spellStart"/>
            <w:r w:rsidRPr="00EB60B2">
              <w:rPr>
                <w:rFonts w:ascii="ITC Avant Garde" w:hAnsi="ITC Avant Garde"/>
                <w:color w:val="000000" w:themeColor="text1"/>
                <w:sz w:val="16"/>
                <w:szCs w:val="16"/>
                <w:lang w:val="en-US"/>
              </w:rPr>
              <w:t>dBm</w:t>
            </w:r>
            <w:proofErr w:type="spellEnd"/>
          </w:p>
          <w:p w14:paraId="3C34EEE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55BD142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51BB74B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1F7941B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09DAA38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23C1608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CA0914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46F31FA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p>
          <w:p w14:paraId="7811F3A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-12,7 </w:t>
            </w:r>
            <w:proofErr w:type="spellStart"/>
            <w:r w:rsidRPr="00EB60B2">
              <w:rPr>
                <w:rFonts w:ascii="ITC Avant Garde" w:hAnsi="ITC Avant Garde"/>
                <w:color w:val="000000" w:themeColor="text1"/>
                <w:sz w:val="16"/>
                <w:szCs w:val="16"/>
                <w:lang w:val="en-US"/>
              </w:rPr>
              <w:t>dBm</w:t>
            </w:r>
            <w:proofErr w:type="spellEnd"/>
          </w:p>
          <w:p w14:paraId="63BC368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468517E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7AF22B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37796EE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8A19B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7AD4347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39EE400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-40 </w:t>
            </w:r>
            <w:proofErr w:type="spellStart"/>
            <w:r w:rsidRPr="00EB60B2">
              <w:rPr>
                <w:rFonts w:ascii="ITC Avant Garde" w:hAnsi="ITC Avant Garde"/>
                <w:color w:val="000000" w:themeColor="text1"/>
                <w:sz w:val="16"/>
                <w:szCs w:val="16"/>
              </w:rPr>
              <w:t>dBm</w:t>
            </w:r>
            <w:proofErr w:type="spellEnd"/>
          </w:p>
        </w:tc>
        <w:tc>
          <w:tcPr>
            <w:tcW w:w="1134" w:type="dxa"/>
          </w:tcPr>
          <w:p w14:paraId="041A40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Hz</w:t>
            </w:r>
          </w:p>
          <w:p w14:paraId="7E34DB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Hz</w:t>
            </w:r>
          </w:p>
          <w:p w14:paraId="4CD6A8D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2179E5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F213F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9A016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D83DE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1705BC9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22036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8CA85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C7C118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EB9D5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A514D3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2C0C794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59525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5D3675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A305A6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C0A287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CBF5CC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4565E2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067231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0FB9D4D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72616E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B48FD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7A259D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706" w:type="dxa"/>
          </w:tcPr>
          <w:p w14:paraId="100FCF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-97,5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99C88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-97,5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5329D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-92,5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51CEFC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0CAC209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269F73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63E276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97AE1F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0A3B1C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-93,2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8BCFE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57C23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66FBAF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76584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C9927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A95BC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D6966F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F9F669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-51,2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312ED7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-52,7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D05189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78CCD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FB6170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379D3C2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61AA1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6A62DD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039599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604" w:type="dxa"/>
          </w:tcPr>
          <w:p w14:paraId="032DB5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w:t>
            </w:r>
          </w:p>
        </w:tc>
      </w:tr>
      <w:tr w:rsidR="003131C1" w:rsidRPr="00EB60B2" w14:paraId="7E32276E" w14:textId="77777777" w:rsidTr="008922B1">
        <w:trPr>
          <w:trHeight w:hRule="exact" w:val="2710"/>
          <w:jc w:val="center"/>
        </w:trPr>
        <w:tc>
          <w:tcPr>
            <w:tcW w:w="2260" w:type="dxa"/>
          </w:tcPr>
          <w:p w14:paraId="0326B34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8 500 kHz</w:t>
            </w:r>
          </w:p>
          <w:p w14:paraId="7EB8E5A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10 000 kHz</w:t>
            </w:r>
          </w:p>
          <w:p w14:paraId="164F291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75E73C5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430243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p w14:paraId="48E354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54312AA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D3F18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7898BE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16CF2C1A" w14:textId="5A5B6E2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24DBB1B2" w14:textId="534FE643"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B3CC1BF" w14:textId="027B6FB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E18C30" w14:textId="28F2A49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BCBD212" w14:textId="3D8614F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546E511" w14:textId="2E773F8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49A9317"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C008E9B" w14:textId="2909A749"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C6B9B4F" w14:textId="3A19CD2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47321F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-14,8 </w:t>
            </w:r>
            <w:proofErr w:type="spellStart"/>
            <w:r w:rsidRPr="00EB60B2">
              <w:rPr>
                <w:rFonts w:ascii="ITC Avant Garde" w:hAnsi="ITC Avant Garde"/>
                <w:color w:val="000000" w:themeColor="text1"/>
                <w:sz w:val="16"/>
                <w:szCs w:val="16"/>
                <w:lang w:val="en-US"/>
              </w:rPr>
              <w:t>dBm</w:t>
            </w:r>
            <w:proofErr w:type="spellEnd"/>
          </w:p>
          <w:p w14:paraId="68DF4C5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-15,5 </w:t>
            </w:r>
            <w:proofErr w:type="spellStart"/>
            <w:r w:rsidRPr="00EB60B2">
              <w:rPr>
                <w:rFonts w:ascii="ITC Avant Garde" w:hAnsi="ITC Avant Garde"/>
                <w:color w:val="000000" w:themeColor="text1"/>
                <w:sz w:val="16"/>
                <w:szCs w:val="16"/>
                <w:lang w:val="en-US"/>
              </w:rPr>
              <w:t>dBm</w:t>
            </w:r>
            <w:proofErr w:type="spellEnd"/>
          </w:p>
          <w:p w14:paraId="598136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-15,5 </w:t>
            </w:r>
            <w:proofErr w:type="spellStart"/>
            <w:r w:rsidRPr="00EB60B2">
              <w:rPr>
                <w:rFonts w:ascii="ITC Avant Garde" w:hAnsi="ITC Avant Garde"/>
                <w:color w:val="000000" w:themeColor="text1"/>
                <w:sz w:val="16"/>
                <w:szCs w:val="16"/>
                <w:lang w:val="en-US"/>
              </w:rPr>
              <w:t>dBm</w:t>
            </w:r>
            <w:proofErr w:type="spellEnd"/>
          </w:p>
          <w:p w14:paraId="4D08EEA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-40 </w:t>
            </w:r>
            <w:proofErr w:type="spellStart"/>
            <w:r w:rsidRPr="00EB60B2">
              <w:rPr>
                <w:rFonts w:ascii="ITC Avant Garde" w:hAnsi="ITC Avant Garde"/>
                <w:color w:val="000000" w:themeColor="text1"/>
                <w:sz w:val="16"/>
                <w:szCs w:val="16"/>
                <w:lang w:val="en-US"/>
              </w:rPr>
              <w:t>dBm</w:t>
            </w:r>
            <w:proofErr w:type="spellEnd"/>
          </w:p>
          <w:p w14:paraId="6AB8A2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846E76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63271D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 </w:t>
            </w:r>
            <w:proofErr w:type="spellStart"/>
            <w:r w:rsidRPr="00EB60B2">
              <w:rPr>
                <w:rFonts w:ascii="ITC Avant Garde" w:hAnsi="ITC Avant Garde"/>
                <w:color w:val="000000" w:themeColor="text1"/>
                <w:sz w:val="16"/>
                <w:szCs w:val="16"/>
              </w:rPr>
              <w:t>dBm</w:t>
            </w:r>
            <w:proofErr w:type="spellEnd"/>
          </w:p>
          <w:p w14:paraId="6EAD1A5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 </w:t>
            </w:r>
            <w:proofErr w:type="spellStart"/>
            <w:r w:rsidRPr="00EB60B2">
              <w:rPr>
                <w:rFonts w:ascii="ITC Avant Garde" w:hAnsi="ITC Avant Garde"/>
                <w:color w:val="000000" w:themeColor="text1"/>
                <w:sz w:val="16"/>
                <w:szCs w:val="16"/>
              </w:rPr>
              <w:t>dBm</w:t>
            </w:r>
            <w:proofErr w:type="spellEnd"/>
          </w:p>
          <w:p w14:paraId="01D8D31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 </w:t>
            </w:r>
            <w:proofErr w:type="spellStart"/>
            <w:r w:rsidRPr="00EB60B2">
              <w:rPr>
                <w:rFonts w:ascii="ITC Avant Garde" w:hAnsi="ITC Avant Garde"/>
                <w:color w:val="000000" w:themeColor="text1"/>
                <w:sz w:val="16"/>
                <w:szCs w:val="16"/>
              </w:rPr>
              <w:t>dBm</w:t>
            </w:r>
            <w:proofErr w:type="spellEnd"/>
          </w:p>
        </w:tc>
        <w:tc>
          <w:tcPr>
            <w:tcW w:w="1134" w:type="dxa"/>
          </w:tcPr>
          <w:p w14:paraId="76274F3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D16780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420771F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32AB1C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97A77F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1A5941D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6D4043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55688B4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p w14:paraId="26B366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706" w:type="dxa"/>
          </w:tcPr>
          <w:p w14:paraId="4B63A83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-54,8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938ED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-55,5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800A3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-55,5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3B91700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558302D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E111DE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1B587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C0CDC4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46B052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604" w:type="dxa"/>
          </w:tcPr>
          <w:p w14:paraId="68B18B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3C7E8D5" w14:textId="77777777" w:rsidTr="008922B1">
        <w:trPr>
          <w:trHeight w:hRule="exact" w:val="3263"/>
          <w:jc w:val="center"/>
        </w:trPr>
        <w:tc>
          <w:tcPr>
            <w:tcW w:w="2260" w:type="dxa"/>
          </w:tcPr>
          <w:p w14:paraId="22F980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50 kHz</w:t>
            </w:r>
          </w:p>
          <w:p w14:paraId="58B626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80 kHz</w:t>
            </w:r>
          </w:p>
          <w:p w14:paraId="5EE5FC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120 kHz</w:t>
            </w:r>
          </w:p>
          <w:p w14:paraId="381C59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138 kHz</w:t>
            </w:r>
          </w:p>
          <w:p w14:paraId="32A695C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243 kHz</w:t>
            </w:r>
          </w:p>
          <w:p w14:paraId="3BCDDB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686 kHz</w:t>
            </w:r>
          </w:p>
          <w:p w14:paraId="6366B08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783 kHz</w:t>
            </w:r>
          </w:p>
          <w:p w14:paraId="758FB23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2 825 kHz</w:t>
            </w:r>
          </w:p>
          <w:p w14:paraId="24B3D8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2 999,999 kHz</w:t>
            </w:r>
          </w:p>
          <w:p w14:paraId="228AF9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3 000 kHz</w:t>
            </w:r>
          </w:p>
          <w:p w14:paraId="489268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21" w:type="dxa"/>
          </w:tcPr>
          <w:p w14:paraId="33CE8796" w14:textId="08837AB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5344509" w14:textId="54FAD8E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1491EF3" w14:textId="4931879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34F7FD" w14:textId="2A16CF0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41A8917" w14:textId="40E1CE6E"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90A0B92" w14:textId="5EF32A0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388C7CF"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D1AF168" w14:textId="0166142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1DAC023E" w14:textId="396C15C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ADEC7BB" w14:textId="53F67BE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FA14E83" w14:textId="6809A0AA"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6A4DE1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 </w:t>
            </w:r>
            <w:proofErr w:type="spellStart"/>
            <w:r w:rsidRPr="00EB60B2">
              <w:rPr>
                <w:rFonts w:ascii="ITC Avant Garde" w:hAnsi="ITC Avant Garde"/>
                <w:color w:val="000000" w:themeColor="text1"/>
                <w:sz w:val="16"/>
                <w:szCs w:val="16"/>
                <w:lang w:val="en-US"/>
              </w:rPr>
              <w:t>dBm</w:t>
            </w:r>
            <w:proofErr w:type="spellEnd"/>
          </w:p>
          <w:p w14:paraId="48E09E4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 </w:t>
            </w:r>
            <w:proofErr w:type="spellStart"/>
            <w:r w:rsidRPr="00EB60B2">
              <w:rPr>
                <w:rFonts w:ascii="ITC Avant Garde" w:hAnsi="ITC Avant Garde"/>
                <w:color w:val="000000" w:themeColor="text1"/>
                <w:sz w:val="16"/>
                <w:szCs w:val="16"/>
                <w:lang w:val="en-US"/>
              </w:rPr>
              <w:t>dBm</w:t>
            </w:r>
            <w:proofErr w:type="spellEnd"/>
          </w:p>
          <w:p w14:paraId="6C2412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 </w:t>
            </w:r>
            <w:proofErr w:type="spellStart"/>
            <w:r w:rsidRPr="00EB60B2">
              <w:rPr>
                <w:rFonts w:ascii="ITC Avant Garde" w:hAnsi="ITC Avant Garde"/>
                <w:color w:val="000000" w:themeColor="text1"/>
                <w:sz w:val="16"/>
                <w:szCs w:val="16"/>
                <w:lang w:val="en-US"/>
              </w:rPr>
              <w:t>dBm</w:t>
            </w:r>
            <w:proofErr w:type="spellEnd"/>
          </w:p>
          <w:p w14:paraId="3ED5994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+12 </w:t>
            </w:r>
            <w:proofErr w:type="spellStart"/>
            <w:r w:rsidRPr="00EB60B2">
              <w:rPr>
                <w:rFonts w:ascii="ITC Avant Garde" w:hAnsi="ITC Avant Garde"/>
                <w:color w:val="000000" w:themeColor="text1"/>
                <w:sz w:val="16"/>
                <w:szCs w:val="16"/>
                <w:lang w:val="en-US"/>
              </w:rPr>
              <w:t>dBm</w:t>
            </w:r>
            <w:proofErr w:type="spellEnd"/>
          </w:p>
          <w:p w14:paraId="2364F0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-46,7 </w:t>
            </w:r>
            <w:proofErr w:type="spellStart"/>
            <w:r w:rsidRPr="00EB60B2">
              <w:rPr>
                <w:rFonts w:ascii="ITC Avant Garde" w:hAnsi="ITC Avant Garde"/>
                <w:color w:val="000000" w:themeColor="text1"/>
                <w:sz w:val="16"/>
                <w:szCs w:val="16"/>
                <w:lang w:val="en-US"/>
              </w:rPr>
              <w:t>dBm</w:t>
            </w:r>
            <w:proofErr w:type="spellEnd"/>
          </w:p>
          <w:p w14:paraId="727CD6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3A3DAA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6ACCF8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54772A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7A9E32B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p w14:paraId="220CB4E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-50 </w:t>
            </w:r>
            <w:proofErr w:type="spellStart"/>
            <w:r w:rsidRPr="00EB60B2">
              <w:rPr>
                <w:rFonts w:ascii="ITC Avant Garde" w:hAnsi="ITC Avant Garde"/>
                <w:color w:val="000000" w:themeColor="text1"/>
                <w:sz w:val="16"/>
                <w:szCs w:val="16"/>
                <w:lang w:val="en-US"/>
              </w:rPr>
              <w:t>dBm</w:t>
            </w:r>
            <w:proofErr w:type="spellEnd"/>
          </w:p>
        </w:tc>
        <w:tc>
          <w:tcPr>
            <w:tcW w:w="1134" w:type="dxa"/>
          </w:tcPr>
          <w:p w14:paraId="5C83F54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D6580F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A10FA8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86766A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1DAFB0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48DDF36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5CF43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7B4D61D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62AFF79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13BAE8A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p w14:paraId="047B0A8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100 kHz</w:t>
            </w:r>
          </w:p>
        </w:tc>
        <w:tc>
          <w:tcPr>
            <w:tcW w:w="1706" w:type="dxa"/>
          </w:tcPr>
          <w:p w14:paraId="7F4EE28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0557C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A8DC0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B127F5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-38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3FAD577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-96,7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78018F7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EE92E7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2A805C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02F1D9C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-100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133CECF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35B43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604" w:type="dxa"/>
          </w:tcPr>
          <w:p w14:paraId="7F498D8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w:t>
            </w:r>
          </w:p>
        </w:tc>
      </w:tr>
      <w:tr w:rsidR="003131C1" w:rsidRPr="00EB60B2" w14:paraId="668227BF" w14:textId="77777777" w:rsidTr="008922B1">
        <w:trPr>
          <w:trHeight w:hRule="exact" w:val="5534"/>
          <w:jc w:val="center"/>
        </w:trPr>
        <w:tc>
          <w:tcPr>
            <w:tcW w:w="2260" w:type="dxa"/>
          </w:tcPr>
          <w:p w14:paraId="673C1D6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3 749,999 kHz</w:t>
            </w:r>
          </w:p>
          <w:p w14:paraId="0840D3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3 750 kHz</w:t>
            </w:r>
          </w:p>
          <w:p w14:paraId="39EE9E3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5 199,999 kHz</w:t>
            </w:r>
          </w:p>
          <w:p w14:paraId="1238E9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5 200 kHz</w:t>
            </w:r>
          </w:p>
          <w:p w14:paraId="2C62591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p w14:paraId="5401C5A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6 875 kHz</w:t>
            </w:r>
          </w:p>
          <w:p w14:paraId="6307F4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7 049,999 kHz</w:t>
            </w:r>
          </w:p>
          <w:p w14:paraId="432B726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7 050 kHz</w:t>
            </w:r>
          </w:p>
          <w:p w14:paraId="74D038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p w14:paraId="73268F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8 499,999 kHz</w:t>
            </w:r>
          </w:p>
          <w:p w14:paraId="2963F84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8 500 kHz</w:t>
            </w:r>
          </w:p>
          <w:p w14:paraId="7B38C0C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10 000 kHz</w:t>
            </w:r>
          </w:p>
          <w:p w14:paraId="4B48EF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11 999,999 kHz</w:t>
            </w:r>
          </w:p>
          <w:p w14:paraId="4806E4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12 000 kHz</w:t>
            </w:r>
          </w:p>
          <w:p w14:paraId="4B6EEC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p w14:paraId="796C0E4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416C9E7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F094CC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22D30B3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15621B51" w14:textId="27219639"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FBEC033" w14:textId="6B2FBF2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3E05333" w14:textId="3F6F2F0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FE489F1" w14:textId="416E197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D8CC828" w14:textId="17DE75D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CE765B2" w14:textId="6B4E528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353C3A" w14:textId="607501D2"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954398B" w14:textId="40F2B3C0"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F302D02" w14:textId="5039FFD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63BA9AC" w14:textId="444A16BD"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9E926BD" w14:textId="575E7E5B"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AA8AB65"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3D545D26" w14:textId="03C3E5F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886528B" w14:textId="638AC033"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0419933D" w14:textId="0DB0759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4323E7C" w14:textId="5D7D83C4"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6940524" w14:textId="1B8FCA18"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6EFD2D5"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49D82C74" w14:textId="79780446"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052E37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592389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-5,7 </w:t>
            </w:r>
            <w:proofErr w:type="spellStart"/>
            <w:r w:rsidRPr="00EB60B2">
              <w:rPr>
                <w:rFonts w:ascii="ITC Avant Garde" w:hAnsi="ITC Avant Garde"/>
                <w:color w:val="000000" w:themeColor="text1"/>
                <w:sz w:val="16"/>
                <w:szCs w:val="16"/>
                <w:lang w:val="en-US"/>
              </w:rPr>
              <w:t>dBm</w:t>
            </w:r>
            <w:proofErr w:type="spellEnd"/>
          </w:p>
          <w:p w14:paraId="437166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-6,2 </w:t>
            </w:r>
            <w:proofErr w:type="spellStart"/>
            <w:r w:rsidRPr="00EB60B2">
              <w:rPr>
                <w:rFonts w:ascii="ITC Avant Garde" w:hAnsi="ITC Avant Garde"/>
                <w:color w:val="000000" w:themeColor="text1"/>
                <w:sz w:val="16"/>
                <w:szCs w:val="16"/>
                <w:lang w:val="en-US"/>
              </w:rPr>
              <w:t>dBm</w:t>
            </w:r>
            <w:proofErr w:type="spellEnd"/>
          </w:p>
          <w:p w14:paraId="70651B4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71D528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1975D9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592A6F6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C0140B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671CE5C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5AA7E4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75FD85F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-8,3 </w:t>
            </w:r>
            <w:proofErr w:type="spellStart"/>
            <w:r w:rsidRPr="00EB60B2">
              <w:rPr>
                <w:rFonts w:ascii="ITC Avant Garde" w:hAnsi="ITC Avant Garde"/>
                <w:color w:val="000000" w:themeColor="text1"/>
                <w:sz w:val="16"/>
                <w:szCs w:val="16"/>
                <w:lang w:val="en-US"/>
              </w:rPr>
              <w:t>dBm</w:t>
            </w:r>
            <w:proofErr w:type="spellEnd"/>
          </w:p>
          <w:p w14:paraId="1A090D8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 </w:t>
            </w:r>
            <w:proofErr w:type="spellStart"/>
            <w:r w:rsidRPr="00EB60B2">
              <w:rPr>
                <w:rFonts w:ascii="ITC Avant Garde" w:hAnsi="ITC Avant Garde"/>
                <w:color w:val="000000" w:themeColor="text1"/>
                <w:sz w:val="16"/>
                <w:szCs w:val="16"/>
                <w:lang w:val="en-US"/>
              </w:rPr>
              <w:t>dBm</w:t>
            </w:r>
            <w:proofErr w:type="spellEnd"/>
          </w:p>
          <w:p w14:paraId="6858C1E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-9 </w:t>
            </w:r>
            <w:proofErr w:type="spellStart"/>
            <w:r w:rsidRPr="00EB60B2">
              <w:rPr>
                <w:rFonts w:ascii="ITC Avant Garde" w:hAnsi="ITC Avant Garde"/>
                <w:color w:val="000000" w:themeColor="text1"/>
                <w:sz w:val="16"/>
                <w:szCs w:val="16"/>
                <w:lang w:val="en-US"/>
              </w:rPr>
              <w:t>dBm</w:t>
            </w:r>
            <w:proofErr w:type="spellEnd"/>
          </w:p>
          <w:p w14:paraId="30133D7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-33,5 </w:t>
            </w:r>
            <w:proofErr w:type="spellStart"/>
            <w:r w:rsidRPr="00EB60B2">
              <w:rPr>
                <w:rFonts w:ascii="ITC Avant Garde" w:hAnsi="ITC Avant Garde"/>
                <w:color w:val="000000" w:themeColor="text1"/>
                <w:sz w:val="16"/>
                <w:szCs w:val="16"/>
                <w:lang w:val="en-US"/>
              </w:rPr>
              <w:t>dBm</w:t>
            </w:r>
            <w:proofErr w:type="spellEnd"/>
          </w:p>
          <w:p w14:paraId="6D29DE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7A55B09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463B72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4076B64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-60 </w:t>
            </w:r>
            <w:proofErr w:type="spellStart"/>
            <w:r w:rsidRPr="00EB60B2">
              <w:rPr>
                <w:rFonts w:ascii="ITC Avant Garde" w:hAnsi="ITC Avant Garde"/>
                <w:color w:val="000000" w:themeColor="text1"/>
                <w:sz w:val="16"/>
                <w:szCs w:val="16"/>
                <w:lang w:val="en-US"/>
              </w:rPr>
              <w:t>dBm</w:t>
            </w:r>
            <w:proofErr w:type="spellEnd"/>
          </w:p>
          <w:p w14:paraId="253B8A7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-60 </w:t>
            </w:r>
            <w:proofErr w:type="spellStart"/>
            <w:r w:rsidRPr="00EB60B2">
              <w:rPr>
                <w:rFonts w:ascii="ITC Avant Garde" w:hAnsi="ITC Avant Garde"/>
                <w:color w:val="000000" w:themeColor="text1"/>
                <w:sz w:val="16"/>
                <w:szCs w:val="16"/>
              </w:rPr>
              <w:t>dBm</w:t>
            </w:r>
            <w:proofErr w:type="spellEnd"/>
          </w:p>
        </w:tc>
        <w:tc>
          <w:tcPr>
            <w:tcW w:w="1134" w:type="dxa"/>
          </w:tcPr>
          <w:p w14:paraId="783C25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3669A01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D3017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8FBE47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4278286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16B2F7B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6AD5404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1210C59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8799A0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5C18079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0E90DE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27C6C75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0FD9EA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35F7130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62A1F2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9D17AE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464D73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5BA251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p w14:paraId="7D2E847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706" w:type="dxa"/>
          </w:tcPr>
          <w:p w14:paraId="7C9C6AA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-83,5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7B43CB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-54,7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88B28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-56,2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0D9045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-83,5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2D73B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62516C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17E891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502E9C2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729318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25CD1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-83,5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DD3236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-58,3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5801894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-59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DFC03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-59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580F803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-83,5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5B5B4C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06E56CD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2A8C7A0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6A32FC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4106A7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-110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604" w:type="dxa"/>
          </w:tcPr>
          <w:p w14:paraId="3744D3E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5B20C43B" w14:textId="77777777" w:rsidTr="008837E6">
        <w:trPr>
          <w:trHeight w:hRule="exact" w:val="1576"/>
          <w:jc w:val="center"/>
        </w:trPr>
        <w:tc>
          <w:tcPr>
            <w:tcW w:w="2260" w:type="dxa"/>
          </w:tcPr>
          <w:p w14:paraId="4E2394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lastRenderedPageBreak/>
              <w:t>12 675 kHz</w:t>
            </w:r>
          </w:p>
          <w:p w14:paraId="45F60DC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14 350 kHz</w:t>
            </w:r>
          </w:p>
          <w:p w14:paraId="0B7A6A3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14 351 kHz</w:t>
            </w:r>
          </w:p>
          <w:p w14:paraId="7248EC2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14 526 kHz</w:t>
            </w:r>
          </w:p>
          <w:p w14:paraId="7297CAB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30 000 kHz</w:t>
            </w:r>
          </w:p>
        </w:tc>
        <w:tc>
          <w:tcPr>
            <w:tcW w:w="1421" w:type="dxa"/>
          </w:tcPr>
          <w:p w14:paraId="44498E33" w14:textId="6F5318F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4E116C3" w14:textId="37D7C1B1"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5A3327AE" w14:textId="4CE0884F"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61F1B989" w14:textId="77777777" w:rsidR="00BF477D" w:rsidRPr="00EB60B2" w:rsidRDefault="00807DC1" w:rsidP="008922B1">
            <w:pPr>
              <w:pStyle w:val="Formatolibre"/>
              <w:spacing w:before="60" w:after="60" w:line="276" w:lineRule="auto"/>
              <w:jc w:val="center"/>
              <w:rPr>
                <w:rFonts w:ascii="ITC Avant Garde" w:hAnsi="ITC Avant Garde" w:cs="Calibri"/>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p w14:paraId="718017EC" w14:textId="4DE731E5"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00BF477D" w:rsidRPr="00EB60B2">
              <w:rPr>
                <w:rFonts w:ascii="ITC Avant Garde" w:hAnsi="ITC Avant Garde" w:cs="Calibri"/>
                <w:color w:val="000000" w:themeColor="text1"/>
                <w:sz w:val="16"/>
                <w:szCs w:val="16"/>
              </w:rPr>
              <w:sym w:font="Symbol" w:char="F057"/>
            </w:r>
          </w:p>
        </w:tc>
        <w:tc>
          <w:tcPr>
            <w:tcW w:w="1363" w:type="dxa"/>
          </w:tcPr>
          <w:p w14:paraId="5A22AD3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7F5D351B"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35CB4A3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52EBE2B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p w14:paraId="3E64AD0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-52 </w:t>
            </w:r>
            <w:proofErr w:type="spellStart"/>
            <w:r w:rsidRPr="00EB60B2">
              <w:rPr>
                <w:rFonts w:ascii="ITC Avant Garde" w:hAnsi="ITC Avant Garde"/>
                <w:color w:val="000000" w:themeColor="text1"/>
                <w:sz w:val="16"/>
                <w:szCs w:val="16"/>
                <w:lang w:val="en-US"/>
              </w:rPr>
              <w:t>dBm</w:t>
            </w:r>
            <w:proofErr w:type="spellEnd"/>
          </w:p>
        </w:tc>
        <w:tc>
          <w:tcPr>
            <w:tcW w:w="1134" w:type="dxa"/>
          </w:tcPr>
          <w:p w14:paraId="374E50F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5283E2E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28A477F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489BBDA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p w14:paraId="19C6EDC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1 MHz</w:t>
            </w:r>
          </w:p>
        </w:tc>
        <w:tc>
          <w:tcPr>
            <w:tcW w:w="1706" w:type="dxa"/>
          </w:tcPr>
          <w:p w14:paraId="7F9DDEA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672F52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633375D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lang w:val="en-US"/>
              </w:rPr>
            </w:pPr>
            <w:r w:rsidRPr="00EB60B2">
              <w:rPr>
                <w:rFonts w:ascii="ITC Avant Garde" w:hAnsi="ITC Avant Garde"/>
                <w:color w:val="000000" w:themeColor="text1"/>
                <w:sz w:val="16"/>
                <w:szCs w:val="16"/>
                <w:lang w:val="en-US"/>
              </w:rPr>
              <w:t xml:space="preserve">-112 </w:t>
            </w:r>
            <w:proofErr w:type="spellStart"/>
            <w:r w:rsidRPr="00EB60B2">
              <w:rPr>
                <w:rFonts w:ascii="ITC Avant Garde" w:hAnsi="ITC Avant Garde"/>
                <w:color w:val="000000" w:themeColor="text1"/>
                <w:sz w:val="16"/>
                <w:szCs w:val="16"/>
                <w:lang w:val="en-US"/>
              </w:rPr>
              <w:t>dBm</w:t>
            </w:r>
            <w:proofErr w:type="spellEnd"/>
            <w:r w:rsidRPr="00EB60B2">
              <w:rPr>
                <w:rFonts w:ascii="ITC Avant Garde" w:hAnsi="ITC Avant Garde"/>
                <w:color w:val="000000" w:themeColor="text1"/>
                <w:sz w:val="16"/>
                <w:szCs w:val="16"/>
                <w:lang w:val="en-US"/>
              </w:rPr>
              <w:t>/Hz</w:t>
            </w:r>
          </w:p>
          <w:p w14:paraId="483D8EE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-112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p w14:paraId="7CA10CA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-112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604" w:type="dxa"/>
          </w:tcPr>
          <w:p w14:paraId="496FA5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"Z"</w:t>
            </w:r>
          </w:p>
        </w:tc>
      </w:tr>
      <w:tr w:rsidR="003131C1" w:rsidRPr="00EB60B2" w14:paraId="422D8DA7" w14:textId="77777777" w:rsidTr="008837E6">
        <w:trPr>
          <w:trHeight w:hRule="exact" w:val="1556"/>
          <w:jc w:val="center"/>
        </w:trPr>
        <w:tc>
          <w:tcPr>
            <w:tcW w:w="8488" w:type="dxa"/>
            <w:gridSpan w:val="6"/>
          </w:tcPr>
          <w:p w14:paraId="1314E234" w14:textId="77777777" w:rsidR="00807DC1" w:rsidRPr="00EB60B2" w:rsidRDefault="00807DC1" w:rsidP="008837E6">
            <w:pPr>
              <w:spacing w:before="120"/>
              <w:ind w:left="833" w:right="-23" w:hanging="652"/>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NOTA: Los valores de PSD entre los puntos de referencia deberán obtenerse por interpolación entre los puntos adyacentes d la siguiente forma:</w:t>
            </w:r>
          </w:p>
          <w:p w14:paraId="2336A568" w14:textId="77777777" w:rsidR="00807DC1" w:rsidRPr="00EB60B2" w:rsidRDefault="00807DC1" w:rsidP="008837E6">
            <w:pPr>
              <w:ind w:left="833" w:right="-23"/>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-debajo de 3 575 kHz con una base dB/log(f),</w:t>
            </w:r>
          </w:p>
          <w:p w14:paraId="02744952" w14:textId="77777777" w:rsidR="00807DC1" w:rsidRPr="00EB60B2" w:rsidRDefault="00807DC1" w:rsidP="00133356">
            <w:pPr>
              <w:spacing w:line="205" w:lineRule="exact"/>
              <w:ind w:left="832" w:right="-20"/>
              <w:jc w:val="both"/>
              <w:rPr>
                <w:rFonts w:ascii="ITC Avant Garde" w:eastAsia="Arial" w:hAnsi="ITC Avant Garde"/>
                <w:color w:val="000000" w:themeColor="text1"/>
                <w:sz w:val="16"/>
                <w:szCs w:val="16"/>
              </w:rPr>
            </w:pPr>
            <w:r w:rsidRPr="00EB60B2">
              <w:rPr>
                <w:rFonts w:ascii="ITC Avant Garde" w:eastAsia="Arial" w:hAnsi="ITC Avant Garde"/>
                <w:color w:val="000000" w:themeColor="text1"/>
                <w:sz w:val="16"/>
                <w:szCs w:val="16"/>
              </w:rPr>
              <w:t>-por arriba de 3 575 kHz con una base dB/f.</w:t>
            </w:r>
          </w:p>
        </w:tc>
      </w:tr>
    </w:tbl>
    <w:p w14:paraId="2CA8F45B"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p w14:paraId="6346FEA5"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Tabla 17 Puntos de referencia límite de potencia de banda estrecha para señales VDSL2-NL1/POTS recibidas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p w14:paraId="35A3FE0C" w14:textId="77777777" w:rsidR="00807DC1" w:rsidRPr="00EB60B2" w:rsidRDefault="00807DC1" w:rsidP="00807DC1">
      <w:pPr>
        <w:pStyle w:val="Formatolibre"/>
        <w:rPr>
          <w:rFonts w:ascii="ITC Avant Garde" w:hAnsi="ITC Avant Garde"/>
          <w:b/>
          <w:color w:val="000000" w:themeColor="text1"/>
          <w:sz w:val="22"/>
          <w:szCs w:val="22"/>
          <w:lang w:val="es-MX"/>
        </w:rPr>
      </w:pPr>
    </w:p>
    <w:tbl>
      <w:tblPr>
        <w:tblStyle w:val="Cuadrculadetablaclara"/>
        <w:tblW w:w="7983" w:type="dxa"/>
        <w:jc w:val="center"/>
        <w:tblLayout w:type="fixed"/>
        <w:tblLook w:val="01E0" w:firstRow="1" w:lastRow="1" w:firstColumn="1" w:lastColumn="1" w:noHBand="0" w:noVBand="0"/>
      </w:tblPr>
      <w:tblGrid>
        <w:gridCol w:w="1504"/>
        <w:gridCol w:w="1468"/>
        <w:gridCol w:w="1276"/>
        <w:gridCol w:w="1417"/>
        <w:gridCol w:w="1501"/>
        <w:gridCol w:w="817"/>
      </w:tblGrid>
      <w:tr w:rsidR="003131C1" w:rsidRPr="00EB60B2" w14:paraId="3FC91CAB" w14:textId="77777777" w:rsidTr="008922B1">
        <w:trPr>
          <w:trHeight w:hRule="exact" w:val="806"/>
          <w:jc w:val="center"/>
        </w:trPr>
        <w:tc>
          <w:tcPr>
            <w:tcW w:w="1504" w:type="dxa"/>
            <w:vAlign w:val="center"/>
          </w:tcPr>
          <w:p w14:paraId="6F55E0BB"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Frecuencia Central</w:t>
            </w:r>
          </w:p>
          <w:p w14:paraId="4C9B65FC"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f</w:t>
            </w:r>
          </w:p>
        </w:tc>
        <w:tc>
          <w:tcPr>
            <w:tcW w:w="1468" w:type="dxa"/>
            <w:vAlign w:val="center"/>
          </w:tcPr>
          <w:p w14:paraId="00A45EB9"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Impedancia</w:t>
            </w:r>
          </w:p>
        </w:tc>
        <w:tc>
          <w:tcPr>
            <w:tcW w:w="1276" w:type="dxa"/>
            <w:vAlign w:val="center"/>
          </w:tcPr>
          <w:p w14:paraId="3CD2A172"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Nivel de Señal</w:t>
            </w:r>
          </w:p>
          <w:p w14:paraId="77885BC4"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w:t>
            </w:r>
          </w:p>
        </w:tc>
        <w:tc>
          <w:tcPr>
            <w:tcW w:w="1417" w:type="dxa"/>
            <w:vAlign w:val="center"/>
          </w:tcPr>
          <w:p w14:paraId="45357333"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Ancho de Banda</w:t>
            </w:r>
          </w:p>
          <w:p w14:paraId="2E915541"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B</w:t>
            </w:r>
          </w:p>
        </w:tc>
        <w:tc>
          <w:tcPr>
            <w:tcW w:w="1501" w:type="dxa"/>
            <w:vAlign w:val="center"/>
          </w:tcPr>
          <w:p w14:paraId="18805D68" w14:textId="77777777" w:rsidR="00807DC1" w:rsidRPr="00EB60B2" w:rsidRDefault="00807DC1" w:rsidP="008922B1">
            <w:pPr>
              <w:pStyle w:val="Formatolibre"/>
              <w:jc w:val="center"/>
              <w:rPr>
                <w:rFonts w:ascii="ITC Avant Garde" w:hAnsi="ITC Avant Garde"/>
                <w:b/>
                <w:color w:val="000000" w:themeColor="text1"/>
                <w:sz w:val="18"/>
                <w:szCs w:val="18"/>
              </w:rPr>
            </w:pPr>
            <w:r w:rsidRPr="00EB60B2">
              <w:rPr>
                <w:rFonts w:ascii="ITC Avant Garde" w:hAnsi="ITC Avant Garde"/>
                <w:b/>
                <w:color w:val="000000" w:themeColor="text1"/>
                <w:sz w:val="18"/>
                <w:szCs w:val="18"/>
              </w:rPr>
              <w:t>Potencia Espectral</w:t>
            </w:r>
          </w:p>
          <w:p w14:paraId="0F8C1A81" w14:textId="77777777" w:rsidR="00807DC1" w:rsidRPr="00EB60B2" w:rsidRDefault="00807DC1" w:rsidP="008922B1">
            <w:pPr>
              <w:pStyle w:val="Formatolibre"/>
              <w:jc w:val="center"/>
              <w:rPr>
                <w:rFonts w:ascii="ITC Avant Garde" w:hAnsi="ITC Avant Garde"/>
                <w:color w:val="000000" w:themeColor="text1"/>
                <w:sz w:val="18"/>
                <w:szCs w:val="18"/>
              </w:rPr>
            </w:pPr>
            <w:r w:rsidRPr="00EB60B2">
              <w:rPr>
                <w:rFonts w:ascii="ITC Avant Garde" w:hAnsi="ITC Avant Garde"/>
                <w:b/>
                <w:color w:val="000000" w:themeColor="text1"/>
                <w:sz w:val="18"/>
                <w:szCs w:val="18"/>
              </w:rPr>
              <w:t>P/B</w:t>
            </w:r>
          </w:p>
        </w:tc>
        <w:tc>
          <w:tcPr>
            <w:tcW w:w="817" w:type="dxa"/>
            <w:vAlign w:val="center"/>
          </w:tcPr>
          <w:p w14:paraId="0CE1716D" w14:textId="77777777" w:rsidR="00807DC1" w:rsidRPr="00EB60B2" w:rsidRDefault="00807DC1" w:rsidP="008922B1">
            <w:pPr>
              <w:pStyle w:val="Formatolibre"/>
              <w:jc w:val="center"/>
              <w:rPr>
                <w:rFonts w:ascii="ITC Avant Garde" w:hAnsi="ITC Avant Garde"/>
                <w:b/>
                <w:color w:val="000000" w:themeColor="text1"/>
                <w:sz w:val="18"/>
                <w:szCs w:val="18"/>
              </w:rPr>
            </w:pPr>
          </w:p>
        </w:tc>
      </w:tr>
      <w:tr w:rsidR="003131C1" w:rsidRPr="00EB60B2" w14:paraId="05280AF1" w14:textId="77777777" w:rsidTr="00BF477D">
        <w:trPr>
          <w:trHeight w:hRule="exact" w:val="322"/>
          <w:jc w:val="center"/>
        </w:trPr>
        <w:tc>
          <w:tcPr>
            <w:tcW w:w="1504" w:type="dxa"/>
          </w:tcPr>
          <w:p w14:paraId="215D9D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68" w:type="dxa"/>
          </w:tcPr>
          <w:p w14:paraId="1F644F2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663E13D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-43,45 </w:t>
            </w:r>
            <w:proofErr w:type="spellStart"/>
            <w:r w:rsidRPr="00EB60B2">
              <w:rPr>
                <w:rFonts w:ascii="ITC Avant Garde" w:hAnsi="ITC Avant Garde"/>
                <w:color w:val="000000" w:themeColor="text1"/>
                <w:sz w:val="16"/>
                <w:szCs w:val="16"/>
              </w:rPr>
              <w:t>dBm</w:t>
            </w:r>
            <w:proofErr w:type="spellEnd"/>
          </w:p>
        </w:tc>
        <w:tc>
          <w:tcPr>
            <w:tcW w:w="1417" w:type="dxa"/>
          </w:tcPr>
          <w:p w14:paraId="768B01A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4DCC585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-83,45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val="restart"/>
          </w:tcPr>
          <w:p w14:paraId="3366ADD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"X1"</w:t>
            </w:r>
          </w:p>
        </w:tc>
      </w:tr>
      <w:tr w:rsidR="003131C1" w:rsidRPr="00EB60B2" w14:paraId="05DF6F4C" w14:textId="77777777" w:rsidTr="00BF477D">
        <w:trPr>
          <w:trHeight w:hRule="exact" w:val="322"/>
          <w:jc w:val="center"/>
        </w:trPr>
        <w:tc>
          <w:tcPr>
            <w:tcW w:w="1504" w:type="dxa"/>
          </w:tcPr>
          <w:p w14:paraId="6C38805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4EA14E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1D41A8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1417" w:type="dxa"/>
          </w:tcPr>
          <w:p w14:paraId="7AF9B6D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58E7C81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817" w:type="dxa"/>
            <w:vMerge/>
          </w:tcPr>
          <w:p w14:paraId="4EF41BE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F3748B8" w14:textId="77777777" w:rsidTr="00BF477D">
        <w:trPr>
          <w:trHeight w:hRule="exact" w:val="322"/>
          <w:jc w:val="center"/>
        </w:trPr>
        <w:tc>
          <w:tcPr>
            <w:tcW w:w="1504" w:type="dxa"/>
          </w:tcPr>
          <w:p w14:paraId="67BD6C2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tc>
        <w:tc>
          <w:tcPr>
            <w:tcW w:w="1468" w:type="dxa"/>
          </w:tcPr>
          <w:p w14:paraId="68EC1C0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44FCAB1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-52,65 </w:t>
            </w:r>
            <w:proofErr w:type="spellStart"/>
            <w:r w:rsidRPr="00EB60B2">
              <w:rPr>
                <w:rFonts w:ascii="ITC Avant Garde" w:hAnsi="ITC Avant Garde"/>
                <w:color w:val="000000" w:themeColor="text1"/>
                <w:sz w:val="16"/>
                <w:szCs w:val="16"/>
              </w:rPr>
              <w:t>dBm</w:t>
            </w:r>
            <w:proofErr w:type="spellEnd"/>
          </w:p>
        </w:tc>
        <w:tc>
          <w:tcPr>
            <w:tcW w:w="1417" w:type="dxa"/>
          </w:tcPr>
          <w:p w14:paraId="2C3C43B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1EFE52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-92,65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tcPr>
          <w:p w14:paraId="1DC2A4C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351BB86E" w14:textId="77777777" w:rsidTr="00BF477D">
        <w:trPr>
          <w:trHeight w:hRule="exact" w:val="322"/>
          <w:jc w:val="center"/>
        </w:trPr>
        <w:tc>
          <w:tcPr>
            <w:tcW w:w="1504" w:type="dxa"/>
          </w:tcPr>
          <w:p w14:paraId="621DC18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tc>
        <w:tc>
          <w:tcPr>
            <w:tcW w:w="1468" w:type="dxa"/>
          </w:tcPr>
          <w:p w14:paraId="2A962B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5E04A8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-53,41 </w:t>
            </w:r>
            <w:proofErr w:type="spellStart"/>
            <w:r w:rsidRPr="00EB60B2">
              <w:rPr>
                <w:rFonts w:ascii="ITC Avant Garde" w:hAnsi="ITC Avant Garde"/>
                <w:color w:val="000000" w:themeColor="text1"/>
                <w:sz w:val="16"/>
                <w:szCs w:val="16"/>
              </w:rPr>
              <w:t>dBm</w:t>
            </w:r>
            <w:proofErr w:type="spellEnd"/>
          </w:p>
        </w:tc>
        <w:tc>
          <w:tcPr>
            <w:tcW w:w="1417" w:type="dxa"/>
          </w:tcPr>
          <w:p w14:paraId="73B8C10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11D2E2F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-93,41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val="restart"/>
          </w:tcPr>
          <w:p w14:paraId="625A1670"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"X2"</w:t>
            </w:r>
          </w:p>
        </w:tc>
      </w:tr>
      <w:tr w:rsidR="003131C1" w:rsidRPr="00EB60B2" w14:paraId="26C67BF4" w14:textId="77777777" w:rsidTr="00BF477D">
        <w:trPr>
          <w:trHeight w:hRule="exact" w:val="322"/>
          <w:jc w:val="center"/>
        </w:trPr>
        <w:tc>
          <w:tcPr>
            <w:tcW w:w="1504" w:type="dxa"/>
          </w:tcPr>
          <w:p w14:paraId="037F237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3F8034F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347DC6E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1417" w:type="dxa"/>
          </w:tcPr>
          <w:p w14:paraId="58450C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6C0215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817" w:type="dxa"/>
            <w:vMerge/>
          </w:tcPr>
          <w:p w14:paraId="26F1D6B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1A277629" w14:textId="77777777" w:rsidTr="00BF477D">
        <w:trPr>
          <w:trHeight w:hRule="exact" w:val="322"/>
          <w:jc w:val="center"/>
        </w:trPr>
        <w:tc>
          <w:tcPr>
            <w:tcW w:w="1504" w:type="dxa"/>
          </w:tcPr>
          <w:p w14:paraId="278DFAD6"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tc>
        <w:tc>
          <w:tcPr>
            <w:tcW w:w="1468" w:type="dxa"/>
          </w:tcPr>
          <w:p w14:paraId="0CDCAA4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087C302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-63,37 </w:t>
            </w:r>
            <w:proofErr w:type="spellStart"/>
            <w:r w:rsidRPr="00EB60B2">
              <w:rPr>
                <w:rFonts w:ascii="ITC Avant Garde" w:hAnsi="ITC Avant Garde"/>
                <w:color w:val="000000" w:themeColor="text1"/>
                <w:sz w:val="16"/>
                <w:szCs w:val="16"/>
              </w:rPr>
              <w:t>dBm</w:t>
            </w:r>
            <w:proofErr w:type="spellEnd"/>
          </w:p>
        </w:tc>
        <w:tc>
          <w:tcPr>
            <w:tcW w:w="1417" w:type="dxa"/>
          </w:tcPr>
          <w:p w14:paraId="1F50B01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 kHz</w:t>
            </w:r>
          </w:p>
        </w:tc>
        <w:tc>
          <w:tcPr>
            <w:tcW w:w="1501" w:type="dxa"/>
          </w:tcPr>
          <w:p w14:paraId="757F833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-103,37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tcPr>
          <w:p w14:paraId="37D8FB2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03E5B5DB" w14:textId="77777777" w:rsidTr="00BF477D">
        <w:trPr>
          <w:trHeight w:hRule="exact" w:val="322"/>
          <w:jc w:val="center"/>
        </w:trPr>
        <w:tc>
          <w:tcPr>
            <w:tcW w:w="1504" w:type="dxa"/>
          </w:tcPr>
          <w:p w14:paraId="74C9B8F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3 575 kHz</w:t>
            </w:r>
          </w:p>
        </w:tc>
        <w:tc>
          <w:tcPr>
            <w:tcW w:w="1468" w:type="dxa"/>
          </w:tcPr>
          <w:p w14:paraId="79CA51F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61B685F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-36,95 </w:t>
            </w:r>
            <w:proofErr w:type="spellStart"/>
            <w:r w:rsidRPr="00EB60B2">
              <w:rPr>
                <w:rFonts w:ascii="ITC Avant Garde" w:hAnsi="ITC Avant Garde"/>
                <w:color w:val="000000" w:themeColor="text1"/>
                <w:sz w:val="16"/>
                <w:szCs w:val="16"/>
              </w:rPr>
              <w:t>dBm</w:t>
            </w:r>
            <w:proofErr w:type="spellEnd"/>
          </w:p>
        </w:tc>
        <w:tc>
          <w:tcPr>
            <w:tcW w:w="1417" w:type="dxa"/>
          </w:tcPr>
          <w:p w14:paraId="323DE823"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0BFF62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-86,95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val="restart"/>
          </w:tcPr>
          <w:p w14:paraId="5F6A164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"Y1"</w:t>
            </w:r>
          </w:p>
        </w:tc>
      </w:tr>
      <w:tr w:rsidR="003131C1" w:rsidRPr="00EB60B2" w14:paraId="15CA7927" w14:textId="77777777" w:rsidTr="00BF477D">
        <w:trPr>
          <w:trHeight w:hRule="exact" w:val="322"/>
          <w:jc w:val="center"/>
        </w:trPr>
        <w:tc>
          <w:tcPr>
            <w:tcW w:w="1504" w:type="dxa"/>
          </w:tcPr>
          <w:p w14:paraId="1E7E430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6CDE9E1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3364A3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1417" w:type="dxa"/>
          </w:tcPr>
          <w:p w14:paraId="36DA19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681A54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817" w:type="dxa"/>
            <w:vMerge/>
          </w:tcPr>
          <w:p w14:paraId="551B5CF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7AB0656" w14:textId="77777777" w:rsidTr="00BF477D">
        <w:trPr>
          <w:trHeight w:hRule="exact" w:val="322"/>
          <w:jc w:val="center"/>
        </w:trPr>
        <w:tc>
          <w:tcPr>
            <w:tcW w:w="1504" w:type="dxa"/>
          </w:tcPr>
          <w:p w14:paraId="13968598"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5 375 kHz</w:t>
            </w:r>
          </w:p>
        </w:tc>
        <w:tc>
          <w:tcPr>
            <w:tcW w:w="1468" w:type="dxa"/>
          </w:tcPr>
          <w:p w14:paraId="108FC31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763BAC35"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-46,15 </w:t>
            </w:r>
            <w:proofErr w:type="spellStart"/>
            <w:r w:rsidRPr="00EB60B2">
              <w:rPr>
                <w:rFonts w:ascii="ITC Avant Garde" w:hAnsi="ITC Avant Garde"/>
                <w:color w:val="000000" w:themeColor="text1"/>
                <w:sz w:val="16"/>
                <w:szCs w:val="16"/>
              </w:rPr>
              <w:t>dBm</w:t>
            </w:r>
            <w:proofErr w:type="spellEnd"/>
          </w:p>
        </w:tc>
        <w:tc>
          <w:tcPr>
            <w:tcW w:w="1417" w:type="dxa"/>
          </w:tcPr>
          <w:p w14:paraId="6A4A543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408D3EE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-96,15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tcPr>
          <w:p w14:paraId="05B33954"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
        </w:tc>
      </w:tr>
      <w:tr w:rsidR="003131C1" w:rsidRPr="00EB60B2" w14:paraId="4F2A6CEC" w14:textId="77777777" w:rsidTr="00BF477D">
        <w:trPr>
          <w:trHeight w:hRule="exact" w:val="322"/>
          <w:jc w:val="center"/>
        </w:trPr>
        <w:tc>
          <w:tcPr>
            <w:tcW w:w="1504" w:type="dxa"/>
          </w:tcPr>
          <w:p w14:paraId="03996A5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8 325 kHz</w:t>
            </w:r>
          </w:p>
        </w:tc>
        <w:tc>
          <w:tcPr>
            <w:tcW w:w="1468" w:type="dxa"/>
          </w:tcPr>
          <w:p w14:paraId="2F91ED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0C490D9F"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-46,91 </w:t>
            </w:r>
            <w:proofErr w:type="spellStart"/>
            <w:r w:rsidRPr="00EB60B2">
              <w:rPr>
                <w:rFonts w:ascii="ITC Avant Garde" w:hAnsi="ITC Avant Garde"/>
                <w:color w:val="000000" w:themeColor="text1"/>
                <w:sz w:val="16"/>
                <w:szCs w:val="16"/>
              </w:rPr>
              <w:t>dBm</w:t>
            </w:r>
            <w:proofErr w:type="spellEnd"/>
          </w:p>
        </w:tc>
        <w:tc>
          <w:tcPr>
            <w:tcW w:w="1417" w:type="dxa"/>
          </w:tcPr>
          <w:p w14:paraId="699C492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2BAF4672"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-96,91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val="restart"/>
          </w:tcPr>
          <w:p w14:paraId="7E2E3EC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"Y2"</w:t>
            </w:r>
          </w:p>
        </w:tc>
      </w:tr>
      <w:tr w:rsidR="003131C1" w:rsidRPr="00EB60B2" w14:paraId="71DEAABD" w14:textId="77777777" w:rsidTr="00BF477D">
        <w:trPr>
          <w:trHeight w:hRule="exact" w:val="322"/>
          <w:jc w:val="center"/>
        </w:trPr>
        <w:tc>
          <w:tcPr>
            <w:tcW w:w="1504" w:type="dxa"/>
          </w:tcPr>
          <w:p w14:paraId="29A1687C"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w:t>
            </w:r>
          </w:p>
        </w:tc>
        <w:tc>
          <w:tcPr>
            <w:tcW w:w="1468" w:type="dxa"/>
          </w:tcPr>
          <w:p w14:paraId="3032333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10E39A7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1417" w:type="dxa"/>
          </w:tcPr>
          <w:p w14:paraId="06A9F777"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41874C19"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proofErr w:type="spellStart"/>
            <w:r w:rsidRPr="00EB60B2">
              <w:rPr>
                <w:rFonts w:ascii="ITC Avant Garde" w:hAnsi="ITC Avant Garde"/>
                <w:color w:val="000000" w:themeColor="text1"/>
                <w:sz w:val="16"/>
                <w:szCs w:val="16"/>
              </w:rPr>
              <w:t>interp</w:t>
            </w:r>
            <w:proofErr w:type="spellEnd"/>
          </w:p>
        </w:tc>
        <w:tc>
          <w:tcPr>
            <w:tcW w:w="817" w:type="dxa"/>
            <w:vMerge/>
          </w:tcPr>
          <w:p w14:paraId="7E7F39F0" w14:textId="77777777" w:rsidR="00807DC1" w:rsidRPr="00EB60B2" w:rsidRDefault="00807DC1" w:rsidP="00133356">
            <w:pPr>
              <w:pStyle w:val="Formatolibre"/>
              <w:jc w:val="center"/>
              <w:rPr>
                <w:rFonts w:ascii="ITC Avant Garde" w:hAnsi="ITC Avant Garde"/>
                <w:color w:val="000000" w:themeColor="text1"/>
                <w:sz w:val="16"/>
                <w:szCs w:val="16"/>
              </w:rPr>
            </w:pPr>
          </w:p>
        </w:tc>
      </w:tr>
      <w:tr w:rsidR="003131C1" w:rsidRPr="00EB60B2" w14:paraId="5CCFBE40" w14:textId="77777777" w:rsidTr="00BF477D">
        <w:trPr>
          <w:trHeight w:hRule="exact" w:val="322"/>
          <w:jc w:val="center"/>
        </w:trPr>
        <w:tc>
          <w:tcPr>
            <w:tcW w:w="1504" w:type="dxa"/>
          </w:tcPr>
          <w:p w14:paraId="06490CED"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12 175 kHz</w:t>
            </w:r>
          </w:p>
        </w:tc>
        <w:tc>
          <w:tcPr>
            <w:tcW w:w="1468" w:type="dxa"/>
          </w:tcPr>
          <w:p w14:paraId="3B8181BE"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100 </w:t>
            </w:r>
            <w:r w:rsidRPr="00EB60B2">
              <w:rPr>
                <w:rFonts w:ascii="Calibri" w:hAnsi="Calibri" w:cs="Calibri"/>
                <w:color w:val="000000" w:themeColor="text1"/>
                <w:sz w:val="16"/>
                <w:szCs w:val="16"/>
              </w:rPr>
              <w:t>Ω</w:t>
            </w:r>
          </w:p>
        </w:tc>
        <w:tc>
          <w:tcPr>
            <w:tcW w:w="1276" w:type="dxa"/>
          </w:tcPr>
          <w:p w14:paraId="725B1ED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-56,87 </w:t>
            </w:r>
            <w:proofErr w:type="spellStart"/>
            <w:r w:rsidRPr="00EB60B2">
              <w:rPr>
                <w:rFonts w:ascii="ITC Avant Garde" w:hAnsi="ITC Avant Garde"/>
                <w:color w:val="000000" w:themeColor="text1"/>
                <w:sz w:val="16"/>
                <w:szCs w:val="16"/>
              </w:rPr>
              <w:t>dBm</w:t>
            </w:r>
            <w:proofErr w:type="spellEnd"/>
          </w:p>
        </w:tc>
        <w:tc>
          <w:tcPr>
            <w:tcW w:w="1417" w:type="dxa"/>
          </w:tcPr>
          <w:p w14:paraId="2CBB8051"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100 kHz</w:t>
            </w:r>
          </w:p>
        </w:tc>
        <w:tc>
          <w:tcPr>
            <w:tcW w:w="1501" w:type="dxa"/>
          </w:tcPr>
          <w:p w14:paraId="3036654A" w14:textId="77777777" w:rsidR="00807DC1" w:rsidRPr="00EB60B2" w:rsidRDefault="00807DC1" w:rsidP="008922B1">
            <w:pPr>
              <w:pStyle w:val="Formatolibre"/>
              <w:spacing w:before="60" w:after="60" w:line="276" w:lineRule="auto"/>
              <w:jc w:val="center"/>
              <w:rPr>
                <w:rFonts w:ascii="ITC Avant Garde" w:hAnsi="ITC Avant Garde"/>
                <w:color w:val="000000" w:themeColor="text1"/>
                <w:sz w:val="16"/>
                <w:szCs w:val="16"/>
              </w:rPr>
            </w:pPr>
            <w:r w:rsidRPr="00EB60B2">
              <w:rPr>
                <w:rFonts w:ascii="ITC Avant Garde" w:hAnsi="ITC Avant Garde"/>
                <w:color w:val="000000" w:themeColor="text1"/>
                <w:sz w:val="16"/>
                <w:szCs w:val="16"/>
              </w:rPr>
              <w:t xml:space="preserve">-106,87 </w:t>
            </w:r>
            <w:proofErr w:type="spellStart"/>
            <w:r w:rsidRPr="00EB60B2">
              <w:rPr>
                <w:rFonts w:ascii="ITC Avant Garde" w:hAnsi="ITC Avant Garde"/>
                <w:color w:val="000000" w:themeColor="text1"/>
                <w:sz w:val="16"/>
                <w:szCs w:val="16"/>
              </w:rPr>
              <w:t>dBm</w:t>
            </w:r>
            <w:proofErr w:type="spellEnd"/>
            <w:r w:rsidRPr="00EB60B2">
              <w:rPr>
                <w:rFonts w:ascii="ITC Avant Garde" w:hAnsi="ITC Avant Garde"/>
                <w:color w:val="000000" w:themeColor="text1"/>
                <w:sz w:val="16"/>
                <w:szCs w:val="16"/>
              </w:rPr>
              <w:t>/Hz</w:t>
            </w:r>
          </w:p>
        </w:tc>
        <w:tc>
          <w:tcPr>
            <w:tcW w:w="817" w:type="dxa"/>
            <w:vMerge/>
          </w:tcPr>
          <w:p w14:paraId="31D894C3" w14:textId="77777777" w:rsidR="00807DC1" w:rsidRPr="00EB60B2" w:rsidRDefault="00807DC1" w:rsidP="00133356">
            <w:pPr>
              <w:pStyle w:val="Formatolibre"/>
              <w:jc w:val="center"/>
              <w:rPr>
                <w:rFonts w:ascii="ITC Avant Garde" w:hAnsi="ITC Avant Garde"/>
                <w:color w:val="000000" w:themeColor="text1"/>
                <w:sz w:val="16"/>
                <w:szCs w:val="16"/>
              </w:rPr>
            </w:pPr>
          </w:p>
        </w:tc>
      </w:tr>
    </w:tbl>
    <w:p w14:paraId="4AA9B922"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lastRenderedPageBreak/>
        <w:drawing>
          <wp:inline distT="0" distB="0" distL="0" distR="0" wp14:anchorId="45086524" wp14:editId="6E1CF263">
            <wp:extent cx="4913423" cy="2174499"/>
            <wp:effectExtent l="0" t="0" r="0"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5"/>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C659B90" w14:textId="77777777" w:rsidR="00BF477D" w:rsidRPr="00EB60B2" w:rsidRDefault="00BF477D" w:rsidP="00807DC1">
      <w:pPr>
        <w:pStyle w:val="Formatolibre"/>
        <w:ind w:left="708" w:hanging="708"/>
        <w:jc w:val="center"/>
        <w:rPr>
          <w:rFonts w:ascii="ITC Avant Garde" w:hAnsi="ITC Avant Garde"/>
          <w:b/>
          <w:color w:val="000000" w:themeColor="text1"/>
          <w:szCs w:val="24"/>
          <w:lang w:val="es-MX"/>
        </w:rPr>
      </w:pPr>
    </w:p>
    <w:p w14:paraId="6C303AE5" w14:textId="77777777" w:rsidR="00807DC1" w:rsidRPr="00EB60B2" w:rsidRDefault="00807DC1" w:rsidP="00807DC1">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15 Potencia espectral para señales VDSL2-NL1/POTS transmitidas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p w14:paraId="47CDE3EB" w14:textId="77777777" w:rsidR="00BF477D" w:rsidRPr="00EB60B2" w:rsidRDefault="00BF477D" w:rsidP="00807DC1">
      <w:pPr>
        <w:pStyle w:val="Formatolibre"/>
        <w:ind w:left="708" w:hanging="708"/>
        <w:jc w:val="center"/>
        <w:rPr>
          <w:rFonts w:ascii="ITC Avant Garde" w:hAnsi="ITC Avant Garde"/>
          <w:b/>
          <w:color w:val="000000" w:themeColor="text1"/>
          <w:sz w:val="22"/>
          <w:szCs w:val="22"/>
          <w:lang w:val="es-MX"/>
        </w:rPr>
      </w:pPr>
    </w:p>
    <w:p w14:paraId="11505277" w14:textId="77777777" w:rsidR="00807DC1" w:rsidRPr="00EB60B2" w:rsidRDefault="00807DC1" w:rsidP="00807DC1">
      <w:pPr>
        <w:pStyle w:val="Formatolibre"/>
        <w:jc w:val="both"/>
        <w:rPr>
          <w:rFonts w:ascii="ITC Avant Garde" w:hAnsi="ITC Avant Garde"/>
          <w:color w:val="000000" w:themeColor="text1"/>
          <w:sz w:val="22"/>
          <w:szCs w:val="22"/>
          <w:lang w:val="es-MX"/>
        </w:rPr>
      </w:pPr>
    </w:p>
    <w:p w14:paraId="517848AA" w14:textId="77777777" w:rsidR="00807DC1" w:rsidRPr="00EB60B2" w:rsidRDefault="00807DC1" w:rsidP="00807DC1">
      <w:pPr>
        <w:pStyle w:val="Formatolibre"/>
        <w:jc w:val="center"/>
        <w:rPr>
          <w:rFonts w:ascii="ITC Avant Garde" w:hAnsi="ITC Avant Garde"/>
          <w:color w:val="000000" w:themeColor="text1"/>
          <w:szCs w:val="24"/>
          <w:lang w:val="es-MX"/>
        </w:rPr>
      </w:pPr>
      <w:r w:rsidRPr="00EB60B2">
        <w:rPr>
          <w:rFonts w:ascii="ITC Avant Garde" w:hAnsi="ITC Avant Garde"/>
          <w:noProof/>
          <w:color w:val="000000" w:themeColor="text1"/>
          <w:szCs w:val="24"/>
          <w:lang w:val="es-MX"/>
        </w:rPr>
        <w:drawing>
          <wp:inline distT="0" distB="0" distL="0" distR="0" wp14:anchorId="678BB7C6" wp14:editId="761611D9">
            <wp:extent cx="5032926" cy="2152723"/>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6"/>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0E888CC2" w14:textId="77777777" w:rsidR="00807DC1" w:rsidRPr="00EB60B2" w:rsidRDefault="00807DC1" w:rsidP="008837E6">
      <w:pPr>
        <w:pStyle w:val="Formatolibre"/>
        <w:ind w:left="708" w:hanging="708"/>
        <w:jc w:val="center"/>
        <w:rPr>
          <w:rFonts w:ascii="ITC Avant Garde" w:hAnsi="ITC Avant Garde"/>
          <w:b/>
          <w:color w:val="000000" w:themeColor="text1"/>
          <w:sz w:val="22"/>
          <w:szCs w:val="22"/>
          <w:lang w:val="es-MX"/>
        </w:rPr>
      </w:pPr>
      <w:r w:rsidRPr="00EB60B2">
        <w:rPr>
          <w:rFonts w:ascii="ITC Avant Garde" w:hAnsi="ITC Avant Garde"/>
          <w:b/>
          <w:color w:val="000000" w:themeColor="text1"/>
          <w:sz w:val="22"/>
          <w:szCs w:val="22"/>
          <w:lang w:val="es-MX"/>
        </w:rPr>
        <w:t xml:space="preserve">Figura 16 Potencia espectral para señales VDSL2-NL1/POTS recibidas en dirección </w:t>
      </w:r>
      <w:proofErr w:type="spellStart"/>
      <w:r w:rsidRPr="00EB60B2">
        <w:rPr>
          <w:rFonts w:ascii="ITC Avant Garde" w:hAnsi="ITC Avant Garde" w:cs="Arial"/>
          <w:b/>
          <w:i/>
          <w:color w:val="000000" w:themeColor="text1"/>
          <w:sz w:val="22"/>
          <w:szCs w:val="22"/>
          <w:lang w:val="es-MX"/>
        </w:rPr>
        <w:t>Upstream</w:t>
      </w:r>
      <w:proofErr w:type="spellEnd"/>
      <w:r w:rsidRPr="00EB60B2">
        <w:rPr>
          <w:rFonts w:ascii="ITC Avant Garde" w:hAnsi="ITC Avant Garde"/>
          <w:b/>
          <w:color w:val="000000" w:themeColor="text1"/>
          <w:sz w:val="22"/>
          <w:szCs w:val="22"/>
          <w:lang w:val="es-MX"/>
        </w:rPr>
        <w:t>.</w:t>
      </w:r>
    </w:p>
    <w:p w14:paraId="278CB0A4" w14:textId="6A1D84AE" w:rsidR="00807DC1" w:rsidRPr="00EB60B2" w:rsidRDefault="00807DC1" w:rsidP="00807DC1">
      <w:pPr>
        <w:rPr>
          <w:rFonts w:ascii="ITC Avant Garde" w:hAnsi="ITC Avant Garde"/>
          <w:color w:val="000000" w:themeColor="text1"/>
          <w:sz w:val="24"/>
          <w:szCs w:val="24"/>
        </w:rPr>
      </w:pPr>
    </w:p>
    <w:p w14:paraId="3DC5EC06"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MODIFICACIÓN DEL PLAN DE GESTIÓN DEL ESPECTRO (PGE).</w:t>
      </w:r>
    </w:p>
    <w:p w14:paraId="2AF2973A" w14:textId="77777777" w:rsidR="00807DC1" w:rsidRPr="00EB60B2" w:rsidRDefault="00807DC1" w:rsidP="008837E6">
      <w:pPr>
        <w:pStyle w:val="IFTnormal"/>
      </w:pPr>
      <w:r w:rsidRPr="00EB60B2">
        <w:t xml:space="preserve">Para efectos </w:t>
      </w:r>
      <w:r w:rsidRPr="00EB60B2">
        <w:rPr>
          <w:rFonts w:cs="Arial"/>
        </w:rPr>
        <w:t xml:space="preserve">de </w:t>
      </w:r>
      <w:r w:rsidRPr="00EB60B2">
        <w:t>actualización de este plan se establecen un periodo de revisión anual (septiembre-noviembre), a fin de liberar los resultados en una versión del PGE en el mes de enero siguiente.</w:t>
      </w:r>
    </w:p>
    <w:p w14:paraId="1BCF1738" w14:textId="77777777" w:rsidR="00807DC1" w:rsidRPr="00EB60B2" w:rsidRDefault="00807DC1" w:rsidP="008837E6">
      <w:pPr>
        <w:pStyle w:val="IFTnormal"/>
      </w:pPr>
      <w:r w:rsidRPr="00EB60B2">
        <w:t>Los concesionarios que deseen solicitar algún cambio al plan de gestión, deberán remitir sus solicitudes al menos cuatro meses antes de la fecha de liberación.</w:t>
      </w:r>
    </w:p>
    <w:p w14:paraId="7A62BF74" w14:textId="18272928" w:rsidR="00807DC1" w:rsidRPr="00EB60B2" w:rsidRDefault="00807DC1" w:rsidP="008837E6">
      <w:pPr>
        <w:pStyle w:val="IFTnormal"/>
      </w:pPr>
      <w:r w:rsidRPr="00EB60B2">
        <w:lastRenderedPageBreak/>
        <w:t xml:space="preserve">Las solicitudes serán analizadas por </w:t>
      </w:r>
      <w:r w:rsidR="00627A1E">
        <w:t>Telmex</w:t>
      </w:r>
      <w:r w:rsidRPr="00EB60B2">
        <w:t xml:space="preserve"> y el resultado del análisis de todas las solicitudes remitidas en fecha, será presentado en la liberación de la edición correspondiente del PGE. Los siguientes aspectos deberán ser considerados por los concesionarios antes de entregar sus solicitudes:</w:t>
      </w:r>
    </w:p>
    <w:p w14:paraId="73A2BC19" w14:textId="77777777" w:rsidR="00807DC1" w:rsidRPr="00EB60B2" w:rsidRDefault="00807DC1" w:rsidP="008837E6">
      <w:pPr>
        <w:pStyle w:val="IFTnormal"/>
      </w:pPr>
      <w:r w:rsidRPr="00EB60B2">
        <w:t>Criterios Normativos para la modificación del Plan de Gestión del Espectro:</w:t>
      </w:r>
    </w:p>
    <w:p w14:paraId="1D7AFF7A" w14:textId="77777777" w:rsidR="00807DC1" w:rsidRPr="00EB60B2" w:rsidRDefault="00807DC1" w:rsidP="008837E6">
      <w:pPr>
        <w:pStyle w:val="IFTnormal"/>
        <w:numPr>
          <w:ilvl w:val="0"/>
          <w:numId w:val="28"/>
        </w:numPr>
        <w:ind w:left="720"/>
      </w:pPr>
      <w:r w:rsidRPr="00EB60B2">
        <w:t>Las nuevas tecnologías deben estar estandarizadas por los organismos acreditados como: UIT, ETSI o ANSI.</w:t>
      </w:r>
    </w:p>
    <w:p w14:paraId="45B45090" w14:textId="77777777" w:rsidR="00807DC1" w:rsidRPr="00EB60B2" w:rsidRDefault="00807DC1" w:rsidP="008837E6">
      <w:pPr>
        <w:pStyle w:val="IFTnormal"/>
        <w:numPr>
          <w:ilvl w:val="0"/>
          <w:numId w:val="28"/>
        </w:numPr>
        <w:ind w:left="720"/>
      </w:pPr>
      <w:r w:rsidRPr="00EB60B2">
        <w:t>La especificación de un sistema aún no estandarizado pero en proceso de formalización, debe ser estable, ampliamente aceptado por la industria en el ámbito de tecnologías de acceso en el Par de Cobre (demostrable) y se debe contar con todas las especificaciones técnicas a fin de determinar la compatibilidad espectral (ej. PSD, método de modulación, codificación, plan de bandas, ancho de banda objetivo, procesos de inicialización, SNR objetivo a ser alcanzado para un determinado Bucle Local de referencia así como la caracterización del ruido de referencia).</w:t>
      </w:r>
    </w:p>
    <w:p w14:paraId="1CC7CD20" w14:textId="77777777" w:rsidR="00807DC1" w:rsidRPr="00EB60B2" w:rsidRDefault="00807DC1" w:rsidP="008837E6">
      <w:pPr>
        <w:pStyle w:val="IFTnormal"/>
        <w:numPr>
          <w:ilvl w:val="0"/>
          <w:numId w:val="28"/>
        </w:numPr>
        <w:ind w:left="720"/>
      </w:pPr>
      <w:r w:rsidRPr="00EB60B2">
        <w:t>Un nuevo sistema no debe de requerir cambios a los grupos definidos en este PGE (Incluyendo PSD, potencia total promedio, etc.) y se debe mantener la compatibilidad espectral aún con la introducción del nuevo sistema.</w:t>
      </w:r>
    </w:p>
    <w:p w14:paraId="1BB4BE9F" w14:textId="77777777" w:rsidR="00807DC1" w:rsidRPr="00EB60B2" w:rsidRDefault="00807DC1" w:rsidP="008837E6">
      <w:pPr>
        <w:pStyle w:val="IFTnormal"/>
        <w:numPr>
          <w:ilvl w:val="0"/>
          <w:numId w:val="28"/>
        </w:numPr>
        <w:ind w:left="720"/>
      </w:pPr>
      <w:r w:rsidRPr="00EB60B2">
        <w:t>Un nuevo sistema debe demostrar su compatibilidad en los escenarios de red existentes.</w:t>
      </w:r>
    </w:p>
    <w:p w14:paraId="5AA1E025" w14:textId="77777777" w:rsidR="00807DC1" w:rsidRPr="00EB60B2" w:rsidRDefault="00807DC1" w:rsidP="008837E6">
      <w:pPr>
        <w:pStyle w:val="IFTnormal"/>
        <w:numPr>
          <w:ilvl w:val="0"/>
          <w:numId w:val="28"/>
        </w:numPr>
        <w:ind w:left="720"/>
      </w:pPr>
      <w:r w:rsidRPr="00EB60B2">
        <w:t>En caso de una solicitud de modificación a lo establecido en el PGE, se debe:</w:t>
      </w:r>
    </w:p>
    <w:p w14:paraId="0F20CD4D" w14:textId="77777777" w:rsidR="00807DC1" w:rsidRPr="00EB60B2" w:rsidRDefault="00807DC1" w:rsidP="008837E6">
      <w:pPr>
        <w:pStyle w:val="IFTnormal"/>
        <w:numPr>
          <w:ilvl w:val="0"/>
          <w:numId w:val="30"/>
        </w:numPr>
        <w:ind w:left="1440"/>
      </w:pPr>
      <w:r w:rsidRPr="00EB60B2">
        <w:t>Indicar el punto o puntos a modificar, incluyendo el sustento teórico que justifique tal modificación.</w:t>
      </w:r>
    </w:p>
    <w:p w14:paraId="1A6FA4C9" w14:textId="77777777" w:rsidR="00807DC1" w:rsidRPr="00EB60B2" w:rsidRDefault="00807DC1" w:rsidP="008837E6">
      <w:pPr>
        <w:pStyle w:val="IFTnormal"/>
        <w:numPr>
          <w:ilvl w:val="0"/>
          <w:numId w:val="30"/>
        </w:numPr>
        <w:ind w:left="1440"/>
      </w:pPr>
      <w:r w:rsidRPr="00EB60B2">
        <w:t>Para el caso de retiro de una tecnología incluida en el PGE, se debe contar con el sustento que justifique dicho retiro, acompañado de la propuesta de la tecnología que en su caso sustituye a la anterior en los mismos términos de este apartado.</w:t>
      </w:r>
    </w:p>
    <w:p w14:paraId="5DD83058" w14:textId="77777777" w:rsidR="00807DC1" w:rsidRPr="00EB60B2" w:rsidRDefault="00807DC1" w:rsidP="008837E6">
      <w:pPr>
        <w:pStyle w:val="IFTnormal"/>
        <w:numPr>
          <w:ilvl w:val="0"/>
          <w:numId w:val="31"/>
        </w:numPr>
      </w:pPr>
      <w:r w:rsidRPr="00EB60B2">
        <w:t>Las solicitudes remitidas posterior a la fecha límite serán analizadas en el próximo periodo de revisión.</w:t>
      </w:r>
    </w:p>
    <w:p w14:paraId="6B97C6B2" w14:textId="77777777" w:rsidR="00807DC1" w:rsidRPr="00EB60B2" w:rsidRDefault="00807DC1" w:rsidP="008837E6">
      <w:pPr>
        <w:pStyle w:val="IFTnormal"/>
        <w:numPr>
          <w:ilvl w:val="0"/>
          <w:numId w:val="31"/>
        </w:numPr>
      </w:pPr>
      <w:r w:rsidRPr="00EB60B2">
        <w:t xml:space="preserve">El resultado final estará vigente en tanto prevalezcan las condiciones y especificaciones de la tecnología bajo análisis, por lo que no se realizarán nuevos análisis sobre la misma tecnología hasta que se compruebe que </w:t>
      </w:r>
      <w:r w:rsidRPr="00EB60B2">
        <w:lastRenderedPageBreak/>
        <w:t>algún(os) aspecto(s) haya(n) sido modificado(s) por el organismo de estandarización de referencia.</w:t>
      </w:r>
    </w:p>
    <w:p w14:paraId="1BB1DCD5" w14:textId="7F20AB5D" w:rsidR="00807DC1" w:rsidRPr="00EB60B2" w:rsidRDefault="00807DC1" w:rsidP="008837E6">
      <w:pPr>
        <w:pStyle w:val="IFTnormal"/>
      </w:pPr>
      <w:r w:rsidRPr="00EB60B2">
        <w:t xml:space="preserve">Como resultado de la revisión y habiendo determinado los cambios procedentes, </w:t>
      </w:r>
      <w:r w:rsidR="00627A1E">
        <w:t>Telmex</w:t>
      </w:r>
      <w:r w:rsidRPr="00EB60B2">
        <w:t xml:space="preserve"> liberará la emisión de una nueva versión del Plan de Gestión del Espectro (PGE) misma que será publicada en el SEG cuando aplique.</w:t>
      </w:r>
    </w:p>
    <w:p w14:paraId="4CBA9BCA"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Información mínima necesaria para solicitar una modificación al PGE.</w:t>
      </w:r>
    </w:p>
    <w:p w14:paraId="0923E8AF" w14:textId="77777777" w:rsidR="00807DC1" w:rsidRPr="00EB60B2" w:rsidRDefault="00807DC1" w:rsidP="008837E6">
      <w:pPr>
        <w:pStyle w:val="IFTnormal"/>
      </w:pPr>
      <w:r w:rsidRPr="00EB60B2">
        <w:t>Previo a solicitar la modificación del PGE, cuando un CS desee introducir una nueva señal en la planta de cobre, se debe aplicar el siguiente procedimiento:</w:t>
      </w:r>
    </w:p>
    <w:p w14:paraId="067569ED" w14:textId="77777777" w:rsidR="00807DC1" w:rsidRPr="00EB60B2" w:rsidRDefault="00807DC1" w:rsidP="008837E6">
      <w:pPr>
        <w:pStyle w:val="IFTnormal"/>
      </w:pPr>
      <w:r w:rsidRPr="00EB60B2">
        <w:t>El CS debe redactar un informe técnico que contendrá́ las caracter</w:t>
      </w:r>
      <w:r w:rsidRPr="00EB60B2">
        <w:rPr>
          <w:rFonts w:cs="ITC Avant Garde"/>
        </w:rPr>
        <w:t>í</w:t>
      </w:r>
      <w:r w:rsidRPr="00EB60B2">
        <w:t>sticas de la se</w:t>
      </w:r>
      <w:r w:rsidRPr="00EB60B2">
        <w:rPr>
          <w:rFonts w:cs="ITC Avant Garde"/>
        </w:rPr>
        <w:t>ñ</w:t>
      </w:r>
      <w:r w:rsidRPr="00EB60B2">
        <w:t>al, as</w:t>
      </w:r>
      <w:r w:rsidRPr="00EB60B2">
        <w:rPr>
          <w:rFonts w:cs="ITC Avant Garde"/>
        </w:rPr>
        <w:t>í</w:t>
      </w:r>
      <w:r w:rsidRPr="00EB60B2">
        <w:t xml:space="preserve"> como la justificaci</w:t>
      </w:r>
      <w:r w:rsidRPr="00EB60B2">
        <w:rPr>
          <w:rFonts w:cs="ITC Avant Garde"/>
        </w:rPr>
        <w:t>ó</w:t>
      </w:r>
      <w:r w:rsidRPr="00EB60B2">
        <w:t>n de los fundamentos de compatibilidad con el resto de las se</w:t>
      </w:r>
      <w:r w:rsidRPr="00EB60B2">
        <w:rPr>
          <w:rFonts w:cs="ITC Avant Garde"/>
        </w:rPr>
        <w:t>ñ</w:t>
      </w:r>
      <w:r w:rsidRPr="00EB60B2">
        <w:t>ales presentes sobre la planta, incluyendo la siguiente informaci</w:t>
      </w:r>
      <w:r w:rsidRPr="00EB60B2">
        <w:rPr>
          <w:rFonts w:cs="ITC Avant Garde"/>
        </w:rPr>
        <w:t>ó</w:t>
      </w:r>
      <w:r w:rsidRPr="00EB60B2">
        <w:t>n:</w:t>
      </w:r>
    </w:p>
    <w:p w14:paraId="3A1275C2" w14:textId="77777777" w:rsidR="00807DC1" w:rsidRPr="00EB60B2" w:rsidRDefault="00807DC1" w:rsidP="008837E6">
      <w:pPr>
        <w:pStyle w:val="IFTnormal"/>
        <w:numPr>
          <w:ilvl w:val="0"/>
          <w:numId w:val="31"/>
        </w:numPr>
      </w:pPr>
      <w:r w:rsidRPr="00EB60B2">
        <w:t>Asimilación de la nueva señal a algún tipo de señal presente en la planta (máscara espectral de potencia similar).</w:t>
      </w:r>
    </w:p>
    <w:p w14:paraId="713C6765" w14:textId="77777777" w:rsidR="00807DC1" w:rsidRPr="00EB60B2" w:rsidRDefault="00807DC1" w:rsidP="008837E6">
      <w:pPr>
        <w:pStyle w:val="IFTnormal"/>
        <w:numPr>
          <w:ilvl w:val="0"/>
          <w:numId w:val="31"/>
        </w:numPr>
      </w:pPr>
      <w:r w:rsidRPr="00EB60B2">
        <w:t>Cálculos teóricos de valores de diafonía.</w:t>
      </w:r>
    </w:p>
    <w:p w14:paraId="35577851" w14:textId="77777777" w:rsidR="00807DC1" w:rsidRPr="00EB60B2" w:rsidRDefault="00807DC1" w:rsidP="008837E6">
      <w:pPr>
        <w:pStyle w:val="IFTnormal"/>
        <w:numPr>
          <w:ilvl w:val="0"/>
          <w:numId w:val="31"/>
        </w:numPr>
      </w:pPr>
      <w:r w:rsidRPr="00EB60B2">
        <w:t>Resultados de simulaciones.</w:t>
      </w:r>
    </w:p>
    <w:p w14:paraId="77AF812E" w14:textId="77777777" w:rsidR="00807DC1" w:rsidRPr="00EB60B2" w:rsidRDefault="00807DC1" w:rsidP="008837E6">
      <w:pPr>
        <w:pStyle w:val="IFTnormal"/>
        <w:numPr>
          <w:ilvl w:val="0"/>
          <w:numId w:val="31"/>
        </w:numPr>
      </w:pPr>
      <w:r w:rsidRPr="00EB60B2">
        <w:t>Resultados de pruebas específicas.</w:t>
      </w:r>
    </w:p>
    <w:p w14:paraId="22FBC609" w14:textId="77777777" w:rsidR="00807DC1" w:rsidRPr="00EB60B2" w:rsidRDefault="00807DC1" w:rsidP="008837E6">
      <w:pPr>
        <w:pStyle w:val="IFTnormal"/>
        <w:numPr>
          <w:ilvl w:val="0"/>
          <w:numId w:val="31"/>
        </w:numPr>
      </w:pPr>
      <w:r w:rsidRPr="00EB60B2">
        <w:t>Presencia comercial de la señal en redes de acceso de otro(s) países/operadores.</w:t>
      </w:r>
    </w:p>
    <w:p w14:paraId="2FE918B8" w14:textId="77777777" w:rsidR="00807DC1" w:rsidRPr="00EB60B2" w:rsidRDefault="00807DC1" w:rsidP="008837E6">
      <w:pPr>
        <w:pStyle w:val="IFTnormal"/>
        <w:numPr>
          <w:ilvl w:val="0"/>
          <w:numId w:val="31"/>
        </w:numPr>
      </w:pPr>
      <w:r w:rsidRPr="00EB60B2">
        <w:t>Propuesta de regla de penetración.</w:t>
      </w:r>
    </w:p>
    <w:p w14:paraId="1C660F55" w14:textId="77777777" w:rsidR="00807DC1" w:rsidRPr="00EB60B2" w:rsidRDefault="00807DC1" w:rsidP="008837E6">
      <w:pPr>
        <w:pStyle w:val="IFTnormal"/>
        <w:numPr>
          <w:ilvl w:val="0"/>
          <w:numId w:val="31"/>
        </w:numPr>
      </w:pPr>
      <w:r w:rsidRPr="00EB60B2">
        <w:t>En particular, se deberá́ detallar el valor de los siguientes par</w:t>
      </w:r>
      <w:r w:rsidRPr="00EB60B2">
        <w:rPr>
          <w:rFonts w:cs="ITC Avant Garde"/>
        </w:rPr>
        <w:t>á</w:t>
      </w:r>
      <w:r w:rsidRPr="00EB60B2">
        <w:t>metros (no todos los par</w:t>
      </w:r>
      <w:r w:rsidRPr="00EB60B2">
        <w:rPr>
          <w:rFonts w:cs="ITC Avant Garde"/>
        </w:rPr>
        <w:t>á</w:t>
      </w:r>
      <w:r w:rsidRPr="00EB60B2">
        <w:t>metros son aplicables a la totalidad de las se</w:t>
      </w:r>
      <w:r w:rsidRPr="00EB60B2">
        <w:rPr>
          <w:rFonts w:cs="ITC Avant Garde"/>
        </w:rPr>
        <w:t>ñ</w:t>
      </w:r>
      <w:r w:rsidRPr="00EB60B2">
        <w:t>ales).</w:t>
      </w:r>
    </w:p>
    <w:p w14:paraId="1266E41B" w14:textId="77777777" w:rsidR="00807DC1" w:rsidRPr="00EB60B2" w:rsidRDefault="00807DC1" w:rsidP="008837E6">
      <w:pPr>
        <w:pStyle w:val="IFTnormal"/>
        <w:numPr>
          <w:ilvl w:val="0"/>
          <w:numId w:val="33"/>
        </w:numPr>
      </w:pPr>
      <w:r w:rsidRPr="00EB60B2">
        <w:t>Pérdidas de retorno.</w:t>
      </w:r>
    </w:p>
    <w:p w14:paraId="1049AA71" w14:textId="77777777" w:rsidR="00807DC1" w:rsidRPr="00EB60B2" w:rsidRDefault="00807DC1" w:rsidP="008837E6">
      <w:pPr>
        <w:pStyle w:val="IFTnormal"/>
        <w:numPr>
          <w:ilvl w:val="0"/>
          <w:numId w:val="33"/>
        </w:numPr>
      </w:pPr>
      <w:r w:rsidRPr="00EB60B2">
        <w:t>Máscara en el dominio del tiempo para los pulsos (en el caso de señales digitales).</w:t>
      </w:r>
    </w:p>
    <w:p w14:paraId="751C613A" w14:textId="77777777" w:rsidR="00807DC1" w:rsidRPr="00EB60B2" w:rsidRDefault="00807DC1" w:rsidP="008837E6">
      <w:pPr>
        <w:pStyle w:val="IFTnormal"/>
        <w:numPr>
          <w:ilvl w:val="0"/>
          <w:numId w:val="33"/>
        </w:numPr>
      </w:pPr>
      <w:r w:rsidRPr="00EB60B2">
        <w:t>Amplitud de pico de la señal.</w:t>
      </w:r>
    </w:p>
    <w:p w14:paraId="5CCAE667" w14:textId="77777777" w:rsidR="00807DC1" w:rsidRPr="00EB60B2" w:rsidRDefault="00807DC1" w:rsidP="008837E6">
      <w:pPr>
        <w:pStyle w:val="IFTnormal"/>
        <w:numPr>
          <w:ilvl w:val="0"/>
          <w:numId w:val="33"/>
        </w:numPr>
      </w:pPr>
      <w:r w:rsidRPr="00EB60B2">
        <w:t>Máscara de densidad espectral de potencia.</w:t>
      </w:r>
    </w:p>
    <w:p w14:paraId="6EF5F2D4" w14:textId="77777777" w:rsidR="00807DC1" w:rsidRPr="00EB60B2" w:rsidRDefault="00807DC1" w:rsidP="008837E6">
      <w:pPr>
        <w:pStyle w:val="IFTnormal"/>
        <w:numPr>
          <w:ilvl w:val="0"/>
          <w:numId w:val="33"/>
        </w:numPr>
      </w:pPr>
      <w:r w:rsidRPr="00EB60B2">
        <w:t>Potencia media máxima de emisión permitida.</w:t>
      </w:r>
    </w:p>
    <w:p w14:paraId="6C71A10E" w14:textId="77777777" w:rsidR="00807DC1" w:rsidRPr="00EB60B2" w:rsidRDefault="00807DC1" w:rsidP="008837E6">
      <w:pPr>
        <w:pStyle w:val="IFTnormal"/>
        <w:numPr>
          <w:ilvl w:val="0"/>
          <w:numId w:val="33"/>
        </w:numPr>
      </w:pPr>
      <w:r w:rsidRPr="00EB60B2">
        <w:lastRenderedPageBreak/>
        <w:t>Atenuación de conversión longitudinal.</w:t>
      </w:r>
    </w:p>
    <w:p w14:paraId="5E3C819B" w14:textId="77777777" w:rsidR="00807DC1" w:rsidRPr="00EB60B2" w:rsidRDefault="00807DC1" w:rsidP="008837E6">
      <w:pPr>
        <w:pStyle w:val="IFTnormal"/>
        <w:numPr>
          <w:ilvl w:val="0"/>
          <w:numId w:val="33"/>
        </w:numPr>
      </w:pPr>
      <w:r w:rsidRPr="00EB60B2">
        <w:t>Tensión de salida longitudinal.</w:t>
      </w:r>
    </w:p>
    <w:p w14:paraId="52450A53" w14:textId="77777777" w:rsidR="00807DC1" w:rsidRPr="00EB60B2" w:rsidRDefault="00807DC1" w:rsidP="008837E6">
      <w:pPr>
        <w:pStyle w:val="IFTnormal"/>
        <w:numPr>
          <w:ilvl w:val="0"/>
          <w:numId w:val="33"/>
        </w:numPr>
      </w:pPr>
      <w:r w:rsidRPr="00EB60B2">
        <w:t>Cumplimiento de pruebas de ruido sobre los Bucles Locales especificados, si existen.</w:t>
      </w:r>
    </w:p>
    <w:p w14:paraId="3DA9E506" w14:textId="77777777" w:rsidR="00807DC1" w:rsidRPr="00EB60B2" w:rsidRDefault="00807DC1" w:rsidP="008837E6">
      <w:pPr>
        <w:pStyle w:val="IFTnormal"/>
        <w:numPr>
          <w:ilvl w:val="0"/>
          <w:numId w:val="33"/>
        </w:numPr>
      </w:pPr>
      <w:r w:rsidRPr="00EB60B2">
        <w:t xml:space="preserve">Máxima corriente y tensión de </w:t>
      </w:r>
      <w:proofErr w:type="spellStart"/>
      <w:r w:rsidRPr="00EB60B2">
        <w:t>telealimentación</w:t>
      </w:r>
      <w:proofErr w:type="spellEnd"/>
      <w:r w:rsidRPr="00EB60B2">
        <w:t>.</w:t>
      </w:r>
    </w:p>
    <w:p w14:paraId="39C3ECF9" w14:textId="77777777" w:rsidR="00807DC1" w:rsidRPr="00EB60B2" w:rsidRDefault="00807DC1" w:rsidP="008837E6">
      <w:pPr>
        <w:pStyle w:val="IFTnormal"/>
        <w:numPr>
          <w:ilvl w:val="0"/>
          <w:numId w:val="33"/>
        </w:numPr>
      </w:pPr>
      <w:r w:rsidRPr="00EB60B2">
        <w:t>Protección contra sobretensiones.</w:t>
      </w:r>
    </w:p>
    <w:p w14:paraId="2C66E579" w14:textId="77777777" w:rsidR="00807DC1" w:rsidRPr="00EB60B2" w:rsidRDefault="00807DC1" w:rsidP="008837E6">
      <w:pPr>
        <w:pStyle w:val="IFTnormal"/>
        <w:numPr>
          <w:ilvl w:val="0"/>
          <w:numId w:val="33"/>
        </w:numPr>
      </w:pPr>
      <w:r w:rsidRPr="00EB60B2">
        <w:t>Retardo de grupo tolerable.</w:t>
      </w:r>
    </w:p>
    <w:p w14:paraId="3C52EDC0" w14:textId="318FCE91" w:rsidR="00807DC1" w:rsidRPr="00EB60B2" w:rsidRDefault="00807DC1" w:rsidP="008837E6">
      <w:pPr>
        <w:pStyle w:val="IFTnormal"/>
      </w:pPr>
      <w:r w:rsidRPr="00EB60B2">
        <w:t>Para cada nueva tecnología se deben considerar las máscaras de PSD descritas en este PGE, a fin de asegurar la compatibilidad espectral con los servicios existente</w:t>
      </w:r>
      <w:r w:rsidR="00A556BB" w:rsidRPr="00EB60B2">
        <w:t>s</w:t>
      </w:r>
      <w:r w:rsidRPr="00EB60B2">
        <w:t>.</w:t>
      </w:r>
    </w:p>
    <w:p w14:paraId="0D95BCB1"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PROCEDIMIENTOS ASOCIADOS AL PLAN DE GESTIÓN.</w:t>
      </w:r>
    </w:p>
    <w:p w14:paraId="47060067"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Certificación de la Tecnología en Bucles Locales/ Sub-Bucles Locales a desagregar.</w:t>
      </w:r>
    </w:p>
    <w:p w14:paraId="586220BA" w14:textId="77777777" w:rsidR="00807DC1" w:rsidRPr="00EB60B2" w:rsidRDefault="00807DC1" w:rsidP="008837E6">
      <w:pPr>
        <w:pStyle w:val="IFTnormal"/>
      </w:pPr>
      <w:r w:rsidRPr="00EB60B2">
        <w:t>Previo a la instalación de los equipos de acceso de los Concesionarios y para cada uno de los equipos, se debe garantizar que dicho elemento a instalar en los escenarios de Desagregación Total y Compartida del Bucle Local y del Sub-Bucle Local, cumple con los lineamientos establecidos en este PGE:</w:t>
      </w:r>
    </w:p>
    <w:p w14:paraId="478E5AD5" w14:textId="77777777" w:rsidR="00807DC1" w:rsidRPr="00EB60B2" w:rsidRDefault="00807DC1" w:rsidP="008837E6">
      <w:pPr>
        <w:pStyle w:val="IFTnormal"/>
        <w:numPr>
          <w:ilvl w:val="0"/>
          <w:numId w:val="35"/>
        </w:numPr>
      </w:pPr>
      <w:r w:rsidRPr="00EB60B2">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3B3F805C" w14:textId="77777777" w:rsidR="00807DC1" w:rsidRPr="00EB60B2" w:rsidRDefault="00807DC1" w:rsidP="008837E6">
      <w:pPr>
        <w:pStyle w:val="IFTnormal"/>
        <w:numPr>
          <w:ilvl w:val="0"/>
          <w:numId w:val="36"/>
        </w:numPr>
      </w:pPr>
      <w:r w:rsidRPr="00EB60B2">
        <w:t>La especificación detallada de la tecnología, que debe estar incluida en la Tabla 3, así como el estándar que cumple la tecnología y organismo emisor del estándar.</w:t>
      </w:r>
    </w:p>
    <w:p w14:paraId="0E2C213E" w14:textId="77777777" w:rsidR="00807DC1" w:rsidRPr="00EB60B2" w:rsidRDefault="00807DC1" w:rsidP="008837E6">
      <w:pPr>
        <w:pStyle w:val="IFTnormal"/>
        <w:numPr>
          <w:ilvl w:val="0"/>
          <w:numId w:val="36"/>
        </w:numPr>
      </w:pPr>
      <w:r w:rsidRPr="00EB60B2">
        <w:t>El plan de Bandas particular a emplear en la red de cobre.</w:t>
      </w:r>
    </w:p>
    <w:p w14:paraId="4E03F681" w14:textId="77777777" w:rsidR="00807DC1" w:rsidRPr="00EB60B2" w:rsidRDefault="00807DC1" w:rsidP="008837E6">
      <w:pPr>
        <w:pStyle w:val="IFTnormal"/>
        <w:numPr>
          <w:ilvl w:val="0"/>
          <w:numId w:val="36"/>
        </w:numPr>
      </w:pPr>
      <w:r w:rsidRPr="00EB60B2">
        <w:t>Las máscaras de PSD aplicadas, de manera tabular y gráfica.</w:t>
      </w:r>
    </w:p>
    <w:p w14:paraId="0914886F" w14:textId="77777777" w:rsidR="00807DC1" w:rsidRPr="00EB60B2" w:rsidRDefault="00807DC1" w:rsidP="008837E6">
      <w:pPr>
        <w:pStyle w:val="IFTnormal"/>
        <w:numPr>
          <w:ilvl w:val="0"/>
          <w:numId w:val="35"/>
        </w:numPr>
      </w:pPr>
      <w:r w:rsidRPr="00EB60B2">
        <w:t>Los parámetros de los perfiles de servicio que serán empleados por tipo de tecnología y de acuerdo a la atenuación del Bucle Local o Sub-Bucle Local, que incluya:</w:t>
      </w:r>
    </w:p>
    <w:p w14:paraId="13765670" w14:textId="77777777" w:rsidR="00807DC1" w:rsidRPr="00EB60B2" w:rsidRDefault="00807DC1" w:rsidP="008837E6">
      <w:pPr>
        <w:pStyle w:val="IFTnormal"/>
        <w:numPr>
          <w:ilvl w:val="0"/>
          <w:numId w:val="36"/>
        </w:numPr>
      </w:pPr>
      <w:r w:rsidRPr="00EB60B2">
        <w:lastRenderedPageBreak/>
        <w:t>Nombre del perfil.</w:t>
      </w:r>
    </w:p>
    <w:p w14:paraId="3DDEBF8F" w14:textId="77777777" w:rsidR="00807DC1" w:rsidRPr="00EB60B2" w:rsidRDefault="00807DC1" w:rsidP="008837E6">
      <w:pPr>
        <w:pStyle w:val="IFTnormal"/>
        <w:numPr>
          <w:ilvl w:val="0"/>
          <w:numId w:val="36"/>
        </w:numPr>
      </w:pPr>
      <w:r w:rsidRPr="00EB60B2">
        <w:t xml:space="preserve">Tabla de servicios incluyendo velocidad de </w:t>
      </w:r>
      <w:proofErr w:type="spellStart"/>
      <w:r w:rsidRPr="00EB60B2">
        <w:t>upstream</w:t>
      </w:r>
      <w:proofErr w:type="spellEnd"/>
      <w:r w:rsidRPr="00EB60B2">
        <w:t>/</w:t>
      </w:r>
      <w:proofErr w:type="spellStart"/>
      <w:r w:rsidRPr="00EB60B2">
        <w:t>downstream</w:t>
      </w:r>
      <w:proofErr w:type="spellEnd"/>
      <w:r w:rsidRPr="00EB60B2">
        <w:t>.</w:t>
      </w:r>
    </w:p>
    <w:p w14:paraId="2567A59F" w14:textId="77777777" w:rsidR="00807DC1" w:rsidRPr="00EB60B2" w:rsidRDefault="00807DC1" w:rsidP="008837E6">
      <w:pPr>
        <w:pStyle w:val="IFTnormal"/>
        <w:numPr>
          <w:ilvl w:val="0"/>
          <w:numId w:val="36"/>
        </w:numPr>
      </w:pPr>
      <w:r w:rsidRPr="00EB60B2">
        <w:t>Tecnología configurada del puerto (ADSL2, ADSL2+, etc.)</w:t>
      </w:r>
    </w:p>
    <w:p w14:paraId="144981FB" w14:textId="77777777" w:rsidR="00807DC1" w:rsidRPr="00EB60B2" w:rsidRDefault="00807DC1" w:rsidP="008837E6">
      <w:pPr>
        <w:pStyle w:val="IFTnormal"/>
        <w:numPr>
          <w:ilvl w:val="0"/>
          <w:numId w:val="36"/>
        </w:numPr>
      </w:pPr>
      <w:r w:rsidRPr="00EB60B2">
        <w:t xml:space="preserve">Rangos de ancho de banda de </w:t>
      </w:r>
      <w:proofErr w:type="spellStart"/>
      <w:r w:rsidRPr="00EB60B2">
        <w:t>upstream</w:t>
      </w:r>
      <w:proofErr w:type="spellEnd"/>
      <w:r w:rsidRPr="00EB60B2">
        <w:t xml:space="preserve"> y </w:t>
      </w:r>
      <w:proofErr w:type="spellStart"/>
      <w:r w:rsidRPr="00EB60B2">
        <w:t>downstream</w:t>
      </w:r>
      <w:proofErr w:type="spellEnd"/>
    </w:p>
    <w:p w14:paraId="630C3D05" w14:textId="77777777" w:rsidR="00807DC1" w:rsidRPr="00EB60B2" w:rsidRDefault="00807DC1" w:rsidP="008837E6">
      <w:pPr>
        <w:pStyle w:val="IFTnormal"/>
        <w:numPr>
          <w:ilvl w:val="0"/>
          <w:numId w:val="36"/>
        </w:numPr>
      </w:pPr>
      <w:r w:rsidRPr="00EB60B2">
        <w:t xml:space="preserve">Margen objetivo de señal a ruido de </w:t>
      </w:r>
      <w:proofErr w:type="spellStart"/>
      <w:r w:rsidRPr="00EB60B2">
        <w:t>upstream</w:t>
      </w:r>
      <w:proofErr w:type="spellEnd"/>
      <w:r w:rsidRPr="00EB60B2">
        <w:t xml:space="preserve"> y </w:t>
      </w:r>
      <w:proofErr w:type="spellStart"/>
      <w:r w:rsidRPr="00EB60B2">
        <w:t>downstream</w:t>
      </w:r>
      <w:proofErr w:type="spellEnd"/>
    </w:p>
    <w:p w14:paraId="678DC38D" w14:textId="77777777" w:rsidR="00807DC1" w:rsidRPr="00EB60B2" w:rsidRDefault="00807DC1" w:rsidP="008837E6">
      <w:pPr>
        <w:pStyle w:val="IFTnormal"/>
        <w:numPr>
          <w:ilvl w:val="0"/>
          <w:numId w:val="36"/>
        </w:numPr>
      </w:pPr>
      <w:r w:rsidRPr="00EB60B2">
        <w:t>Modo de operación del puerto (</w:t>
      </w:r>
      <w:proofErr w:type="spellStart"/>
      <w:r w:rsidRPr="00EB60B2">
        <w:t>fast</w:t>
      </w:r>
      <w:proofErr w:type="spellEnd"/>
      <w:r w:rsidRPr="00EB60B2">
        <w:t xml:space="preserve"> / </w:t>
      </w:r>
      <w:proofErr w:type="spellStart"/>
      <w:r w:rsidRPr="00EB60B2">
        <w:t>interleave</w:t>
      </w:r>
      <w:proofErr w:type="spellEnd"/>
      <w:r w:rsidRPr="00EB60B2">
        <w:t>)</w:t>
      </w:r>
    </w:p>
    <w:p w14:paraId="4493F727" w14:textId="77777777" w:rsidR="00807DC1" w:rsidRPr="00EB60B2" w:rsidRDefault="00807DC1" w:rsidP="008837E6">
      <w:pPr>
        <w:pStyle w:val="IFTnormal"/>
        <w:numPr>
          <w:ilvl w:val="0"/>
          <w:numId w:val="36"/>
        </w:numPr>
      </w:pPr>
      <w:r w:rsidRPr="00EB60B2">
        <w:t xml:space="preserve">En caso de </w:t>
      </w:r>
      <w:proofErr w:type="spellStart"/>
      <w:r w:rsidRPr="00EB60B2">
        <w:t>interleave</w:t>
      </w:r>
      <w:proofErr w:type="spellEnd"/>
      <w:r w:rsidRPr="00EB60B2">
        <w:t xml:space="preserve">, cantidad de símbolos de </w:t>
      </w:r>
      <w:proofErr w:type="spellStart"/>
      <w:r w:rsidRPr="00EB60B2">
        <w:t>upstream</w:t>
      </w:r>
      <w:proofErr w:type="spellEnd"/>
      <w:r w:rsidRPr="00EB60B2">
        <w:t xml:space="preserve"> y </w:t>
      </w:r>
      <w:proofErr w:type="spellStart"/>
      <w:r w:rsidRPr="00EB60B2">
        <w:t>downstream</w:t>
      </w:r>
      <w:proofErr w:type="spellEnd"/>
    </w:p>
    <w:p w14:paraId="7B7D6177" w14:textId="77777777" w:rsidR="00807DC1" w:rsidRPr="00EB60B2" w:rsidRDefault="00807DC1" w:rsidP="008837E6">
      <w:pPr>
        <w:pStyle w:val="IFTnormal"/>
        <w:numPr>
          <w:ilvl w:val="0"/>
          <w:numId w:val="36"/>
        </w:numPr>
      </w:pPr>
      <w:r w:rsidRPr="00EB60B2">
        <w:t>Modo de ahorro de energía.</w:t>
      </w:r>
    </w:p>
    <w:p w14:paraId="6CEBEA48" w14:textId="6FEAFAD9" w:rsidR="00807DC1" w:rsidRPr="00EB60B2" w:rsidRDefault="00807DC1" w:rsidP="008837E6">
      <w:pPr>
        <w:pStyle w:val="IFTnormal"/>
        <w:numPr>
          <w:ilvl w:val="0"/>
          <w:numId w:val="36"/>
        </w:numPr>
      </w:pPr>
      <w:r w:rsidRPr="00EB60B2">
        <w:t>Función de asociación de pares, en caso de aplicar.</w:t>
      </w:r>
    </w:p>
    <w:p w14:paraId="3187AD6A" w14:textId="77777777" w:rsidR="00807DC1" w:rsidRPr="00EB60B2" w:rsidRDefault="00807DC1" w:rsidP="008837E6">
      <w:pPr>
        <w:pStyle w:val="IFTnormal"/>
      </w:pPr>
      <w:r w:rsidRPr="00EB60B2">
        <w:t>La información presentada se considera evidencia auditable y se mantendrá en el Sistema de Captura o el SEG una vez que entre en operación.</w:t>
      </w:r>
    </w:p>
    <w:p w14:paraId="5864D801"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t>Información para la Contratación del Bucle Local.</w:t>
      </w:r>
    </w:p>
    <w:p w14:paraId="620856D1" w14:textId="77777777" w:rsidR="00807DC1" w:rsidRPr="00EB60B2" w:rsidRDefault="00807DC1" w:rsidP="008837E6">
      <w:pPr>
        <w:pStyle w:val="IFTnormal"/>
      </w:pPr>
      <w:r w:rsidRPr="00EB60B2">
        <w:t xml:space="preserve">Posterior a la instalación de la infraestructura, el CS que contrate un </w:t>
      </w:r>
      <w:r w:rsidRPr="00EB60B2">
        <w:rPr>
          <w:rFonts w:eastAsia="Times New Roman"/>
        </w:rPr>
        <w:t>Bucle Local</w:t>
      </w:r>
      <w:r w:rsidRPr="00EB60B2">
        <w:t xml:space="preserve"> en desagregación, operará de la siguiente forma:</w:t>
      </w:r>
    </w:p>
    <w:p w14:paraId="24A64C8C" w14:textId="1AD35820" w:rsidR="00A556BB" w:rsidRPr="00EB60B2" w:rsidRDefault="00807DC1" w:rsidP="008837E6">
      <w:pPr>
        <w:pStyle w:val="IFTnormal"/>
        <w:numPr>
          <w:ilvl w:val="0"/>
          <w:numId w:val="37"/>
        </w:numPr>
      </w:pPr>
      <w:r w:rsidRPr="00EB60B2">
        <w:t>El concesionario podrá solicitar a través del Sistema de Captura o del SEG una vez que entre en operación, el porcentaje de disponibilidad de pares por UB, según el tipo de tecnología a emplear, capturando los datos del domicilio de interés, tomando en consideración la ocupación máxima que establece el PGE para poder solicitar el servicio, dicha información sólo es válida en el momento de la solicitud y puede variar en función del ritmo en el que se asignan los pares. Esta información se entregará vía correo electrónico.</w:t>
      </w:r>
    </w:p>
    <w:p w14:paraId="2122495F" w14:textId="4F8038C3" w:rsidR="00807DC1" w:rsidRPr="00EB60B2" w:rsidRDefault="00807DC1" w:rsidP="008837E6">
      <w:pPr>
        <w:pStyle w:val="IFTnormal"/>
        <w:numPr>
          <w:ilvl w:val="0"/>
          <w:numId w:val="37"/>
        </w:numPr>
      </w:pPr>
      <w:r w:rsidRPr="00EB60B2">
        <w:t>El Concesionario Solicitante deberá presentar solicitud por Bucle Local/ Sub-Bucle Local en el formato correspondiente</w:t>
      </w:r>
      <w:r w:rsidRPr="00EB60B2">
        <w:rPr>
          <w:rFonts w:cs="Arial"/>
        </w:rPr>
        <w:t xml:space="preserve"> </w:t>
      </w:r>
      <w:r w:rsidRPr="00EB60B2">
        <w:t>a través del Sistema de Captura o del SEG una vez que entre en operación</w:t>
      </w:r>
      <w:r w:rsidRPr="00EB60B2">
        <w:rPr>
          <w:rFonts w:cs="Arial"/>
          <w:lang w:eastAsia="es-MX"/>
        </w:rPr>
        <w:t xml:space="preserve">, </w:t>
      </w:r>
      <w:r w:rsidRPr="00EB60B2">
        <w:rPr>
          <w:rFonts w:cs="Arial"/>
        </w:rPr>
        <w:t xml:space="preserve">indicando entre otros, el Servicio de Desagregación (SDTBL, SDCBL, SDTSBL y SDCSBL), tipo de servicio (voz o datos o </w:t>
      </w:r>
      <w:proofErr w:type="spellStart"/>
      <w:r w:rsidRPr="00EB60B2">
        <w:rPr>
          <w:rFonts w:cs="Arial"/>
        </w:rPr>
        <w:t>telealimentación</w:t>
      </w:r>
      <w:proofErr w:type="spellEnd"/>
      <w:r w:rsidRPr="00EB60B2">
        <w:rPr>
          <w:rFonts w:cs="Arial"/>
        </w:rPr>
        <w:t xml:space="preserve">), la tecnología a utilizar dentro de las tecnologías compatibles, (como se indica en la Tabla 3), nombre del perfil y los parámetros de velocidad de </w:t>
      </w:r>
      <w:proofErr w:type="spellStart"/>
      <w:r w:rsidRPr="00EB60B2">
        <w:rPr>
          <w:rFonts w:cs="Arial"/>
        </w:rPr>
        <w:t>upstream</w:t>
      </w:r>
      <w:proofErr w:type="spellEnd"/>
      <w:r w:rsidRPr="00EB60B2">
        <w:rPr>
          <w:rFonts w:cs="Arial"/>
        </w:rPr>
        <w:t>/</w:t>
      </w:r>
      <w:proofErr w:type="spellStart"/>
      <w:r w:rsidRPr="00EB60B2">
        <w:rPr>
          <w:rFonts w:cs="Arial"/>
        </w:rPr>
        <w:t>downstream</w:t>
      </w:r>
      <w:proofErr w:type="spellEnd"/>
      <w:r w:rsidRPr="00EB60B2">
        <w:rPr>
          <w:rFonts w:cs="Arial"/>
        </w:rPr>
        <w:t xml:space="preserve"> asociado al servicio</w:t>
      </w:r>
      <w:r w:rsidRPr="00EB60B2">
        <w:rPr>
          <w:lang w:val="es-ES"/>
        </w:rPr>
        <w:t xml:space="preserve">. </w:t>
      </w:r>
      <w:r w:rsidRPr="00EB60B2">
        <w:t>La información presentada se considera evidencia auditable y se mantendrá en el Sistema de Captura o el SEG una vez que entre en operación.</w:t>
      </w:r>
    </w:p>
    <w:p w14:paraId="3F6B1264" w14:textId="77777777" w:rsidR="00807DC1" w:rsidRPr="00EB60B2" w:rsidRDefault="00807DC1" w:rsidP="008837E6">
      <w:pPr>
        <w:pStyle w:val="Ttulo2"/>
        <w:numPr>
          <w:ilvl w:val="1"/>
          <w:numId w:val="5"/>
        </w:numPr>
        <w:spacing w:before="240"/>
        <w:jc w:val="both"/>
        <w:rPr>
          <w:color w:val="000000" w:themeColor="text1"/>
          <w:szCs w:val="22"/>
        </w:rPr>
      </w:pPr>
      <w:r w:rsidRPr="00EB60B2">
        <w:rPr>
          <w:color w:val="000000" w:themeColor="text1"/>
          <w:szCs w:val="22"/>
        </w:rPr>
        <w:lastRenderedPageBreak/>
        <w:t>Procedimiento de Control de Interferencias.</w:t>
      </w:r>
    </w:p>
    <w:p w14:paraId="5B7D2139" w14:textId="77777777" w:rsidR="00807DC1" w:rsidRPr="00EB60B2" w:rsidRDefault="00807DC1" w:rsidP="008837E6">
      <w:pPr>
        <w:pStyle w:val="IFTnormal"/>
      </w:pPr>
      <w:r w:rsidRPr="00EB60B2">
        <w:t>Criterios Generales:</w:t>
      </w:r>
    </w:p>
    <w:p w14:paraId="75E7B7AE" w14:textId="77777777" w:rsidR="00807DC1" w:rsidRPr="00EB60B2" w:rsidRDefault="00807DC1" w:rsidP="008837E6">
      <w:pPr>
        <w:pStyle w:val="IFTnormal"/>
        <w:numPr>
          <w:ilvl w:val="0"/>
          <w:numId w:val="35"/>
        </w:numPr>
      </w:pPr>
      <w:r w:rsidRPr="00EB60B2">
        <w:t>El procedimiento de control de interferencias debe ser aplicado por todos los CS con servicios de desagregación desplegados en la red de cobre.</w:t>
      </w:r>
    </w:p>
    <w:p w14:paraId="557E94B5" w14:textId="77777777" w:rsidR="00807DC1" w:rsidRPr="00EB60B2" w:rsidRDefault="00807DC1" w:rsidP="008837E6">
      <w:pPr>
        <w:pStyle w:val="IFTnormal"/>
        <w:numPr>
          <w:ilvl w:val="0"/>
          <w:numId w:val="35"/>
        </w:numPr>
      </w:pPr>
      <w:r w:rsidRPr="00EB60B2">
        <w:t>Es obligación de todos los CS asegurar que sus servicios garanticen la integridad de la red de cobre, por lo que se deberán respetar los lineamientos establecidos en este PGE.</w:t>
      </w:r>
    </w:p>
    <w:p w14:paraId="741BBF63" w14:textId="77777777" w:rsidR="00807DC1" w:rsidRPr="00EB60B2" w:rsidRDefault="00807DC1" w:rsidP="008837E6">
      <w:pPr>
        <w:pStyle w:val="IFTnormal"/>
        <w:numPr>
          <w:ilvl w:val="0"/>
          <w:numId w:val="35"/>
        </w:numPr>
      </w:pPr>
      <w:r w:rsidRPr="00EB60B2">
        <w:t>Al poner en servicio una tecnología sobre un Bucle Local que no cumpla con el PGE, sus efectos de interferencia pueden no manifestarse de inmediato hacia los Bucles Locales vecinos, sin embargo, la degradación del servicio puede producirse después, al ir aumentando la ocupación de la red con Bucles Locales que no cumplan el PGE y/o por concurrencia de señales en determinados horarios del día.</w:t>
      </w:r>
    </w:p>
    <w:p w14:paraId="678A3EC9" w14:textId="77777777" w:rsidR="00807DC1" w:rsidRPr="00EB60B2" w:rsidRDefault="00807DC1" w:rsidP="008837E6">
      <w:pPr>
        <w:pStyle w:val="IFTnormal"/>
        <w:numPr>
          <w:ilvl w:val="0"/>
          <w:numId w:val="35"/>
        </w:numPr>
      </w:pPr>
      <w:r w:rsidRPr="00EB60B2">
        <w:t>Se entenderá como degradación del servicio cuando se observe una reducción del margen de SNR hasta 0 dB y ésta sea permanente o estadísticamente significativa.</w:t>
      </w:r>
    </w:p>
    <w:p w14:paraId="7A4BF42C" w14:textId="77777777" w:rsidR="00807DC1" w:rsidRPr="00EB60B2"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Procedimiento previo a levantar solicitudes de atención de incidencias por Interferencia.</w:t>
      </w:r>
    </w:p>
    <w:p w14:paraId="7FC500F4" w14:textId="77777777" w:rsidR="00807DC1" w:rsidRPr="00EB60B2" w:rsidRDefault="00807DC1" w:rsidP="008837E6">
      <w:pPr>
        <w:pStyle w:val="IFTnormal"/>
      </w:pPr>
      <w:r w:rsidRPr="00EB60B2">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1C43C8BC" w14:textId="77777777" w:rsidR="00807DC1" w:rsidRPr="00EB60B2" w:rsidRDefault="00807DC1" w:rsidP="008837E6">
      <w:pPr>
        <w:pStyle w:val="IFTnormal"/>
        <w:numPr>
          <w:ilvl w:val="0"/>
          <w:numId w:val="40"/>
        </w:numPr>
      </w:pPr>
      <w:r w:rsidRPr="00EB60B2">
        <w:t xml:space="preserve">Incumplimiento del PGE (máscara de PSD, Tecnología no compatible, </w:t>
      </w:r>
      <w:r w:rsidRPr="00EB60B2">
        <w:rPr>
          <w:rFonts w:cs="Arial"/>
          <w:lang w:eastAsia="es-MX"/>
        </w:rPr>
        <w:t>perfil</w:t>
      </w:r>
      <w:r w:rsidRPr="00EB60B2">
        <w:t xml:space="preserve"> fuera de la condición de servicio, etc.).</w:t>
      </w:r>
    </w:p>
    <w:p w14:paraId="6F789CAD" w14:textId="77777777" w:rsidR="00807DC1" w:rsidRPr="00EB60B2" w:rsidRDefault="00807DC1" w:rsidP="008837E6">
      <w:pPr>
        <w:pStyle w:val="IFTnormal"/>
        <w:numPr>
          <w:ilvl w:val="0"/>
          <w:numId w:val="40"/>
        </w:numPr>
      </w:pPr>
      <w:r w:rsidRPr="00EB60B2">
        <w:t>Configuración incorrecta de los servicios del CS.</w:t>
      </w:r>
    </w:p>
    <w:p w14:paraId="011F8486" w14:textId="77777777" w:rsidR="00807DC1" w:rsidRPr="00EB60B2" w:rsidRDefault="00807DC1" w:rsidP="008837E6">
      <w:pPr>
        <w:pStyle w:val="IFTnormal"/>
        <w:numPr>
          <w:ilvl w:val="0"/>
          <w:numId w:val="40"/>
        </w:numPr>
      </w:pPr>
      <w:r w:rsidRPr="00EB60B2">
        <w:t>Daño en el Bucle Local afectado o en los Bucles Locales vecinos bajo el control del mismo CS.</w:t>
      </w:r>
    </w:p>
    <w:p w14:paraId="312BBCE8" w14:textId="77777777" w:rsidR="00807DC1" w:rsidRPr="00EB60B2" w:rsidRDefault="00807DC1" w:rsidP="008837E6">
      <w:pPr>
        <w:pStyle w:val="IFTnormal"/>
        <w:numPr>
          <w:ilvl w:val="0"/>
          <w:numId w:val="40"/>
        </w:numPr>
      </w:pPr>
      <w:r w:rsidRPr="00EB60B2">
        <w:t>Mal funcionamiento de los equipos del CS.</w:t>
      </w:r>
    </w:p>
    <w:p w14:paraId="75FADAE8" w14:textId="77777777" w:rsidR="00807DC1" w:rsidRPr="00EB60B2" w:rsidRDefault="00807DC1" w:rsidP="008837E6">
      <w:pPr>
        <w:pStyle w:val="IFTnormal"/>
        <w:numPr>
          <w:ilvl w:val="0"/>
          <w:numId w:val="40"/>
        </w:numPr>
      </w:pPr>
      <w:r w:rsidRPr="00EB60B2">
        <w:t>Instalación incorrecta de los equipos del CS.</w:t>
      </w:r>
    </w:p>
    <w:p w14:paraId="33ACFEB0" w14:textId="77777777" w:rsidR="00807DC1" w:rsidRPr="00EB60B2" w:rsidRDefault="00807DC1" w:rsidP="008837E6">
      <w:pPr>
        <w:pStyle w:val="IFTnormal"/>
        <w:numPr>
          <w:ilvl w:val="0"/>
          <w:numId w:val="40"/>
        </w:numPr>
      </w:pPr>
      <w:r w:rsidRPr="00EB60B2">
        <w:lastRenderedPageBreak/>
        <w:t>Existencia de una fuente de interferencia externa de valores superiores a los habituales.</w:t>
      </w:r>
    </w:p>
    <w:p w14:paraId="0EB386AC" w14:textId="77777777" w:rsidR="00807DC1" w:rsidRPr="00EB60B2" w:rsidRDefault="00807DC1" w:rsidP="008837E6">
      <w:pPr>
        <w:pStyle w:val="IFTnormal"/>
        <w:numPr>
          <w:ilvl w:val="0"/>
          <w:numId w:val="40"/>
        </w:numPr>
      </w:pPr>
      <w:r w:rsidRPr="00EB60B2">
        <w:t>Deterioro de la condiciones de la red interior del usuario final.</w:t>
      </w:r>
    </w:p>
    <w:p w14:paraId="3FE0D910" w14:textId="77777777" w:rsidR="00807DC1" w:rsidRPr="00EB60B2" w:rsidRDefault="00807DC1" w:rsidP="008837E6">
      <w:pPr>
        <w:pStyle w:val="IFTnormal"/>
      </w:pPr>
      <w:r w:rsidRPr="00EB60B2">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30616FA1" w14:textId="77777777" w:rsidR="00807DC1" w:rsidRPr="00EB60B2" w:rsidRDefault="00807DC1" w:rsidP="008837E6">
      <w:pPr>
        <w:pStyle w:val="Ttulo3"/>
        <w:numPr>
          <w:ilvl w:val="2"/>
          <w:numId w:val="5"/>
        </w:numPr>
        <w:spacing w:before="240" w:after="200" w:line="276" w:lineRule="auto"/>
        <w:jc w:val="left"/>
        <w:rPr>
          <w:rFonts w:ascii="ITC Avant Garde" w:hAnsi="ITC Avant Garde"/>
          <w:i/>
          <w:color w:val="000000" w:themeColor="text1"/>
          <w:szCs w:val="22"/>
        </w:rPr>
      </w:pPr>
      <w:r w:rsidRPr="00EB60B2">
        <w:rPr>
          <w:rFonts w:ascii="ITC Avant Garde" w:hAnsi="ITC Avant Garde"/>
          <w:i/>
          <w:color w:val="000000" w:themeColor="text1"/>
          <w:szCs w:val="22"/>
        </w:rPr>
        <w:t>Procedimiento de gestión de incidencias provocadas por interferencias.</w:t>
      </w:r>
    </w:p>
    <w:p w14:paraId="2F3A36A8" w14:textId="77777777" w:rsidR="00807DC1" w:rsidRPr="00EB60B2" w:rsidRDefault="00807DC1" w:rsidP="008837E6">
      <w:pPr>
        <w:pStyle w:val="IFTnormal"/>
      </w:pPr>
      <w:r w:rsidRPr="00EB60B2">
        <w:t>El CS accederá al Sistema de Captura o al SEG una vez que entre en operación, para generar una solicitud de atención de incidencia por interferencia con la información siguiente:</w:t>
      </w:r>
    </w:p>
    <w:p w14:paraId="746C5C94" w14:textId="77777777" w:rsidR="00807DC1" w:rsidRPr="00EB60B2" w:rsidRDefault="00807DC1" w:rsidP="008837E6">
      <w:pPr>
        <w:pStyle w:val="IFTnormal"/>
        <w:numPr>
          <w:ilvl w:val="0"/>
          <w:numId w:val="41"/>
        </w:numPr>
      </w:pPr>
      <w:r w:rsidRPr="00EB60B2">
        <w:t>Solicitud: Atención de Incidencia por interferencia</w:t>
      </w:r>
    </w:p>
    <w:p w14:paraId="7C289505" w14:textId="77777777" w:rsidR="00807DC1" w:rsidRPr="00EB60B2" w:rsidRDefault="00807DC1" w:rsidP="008837E6">
      <w:pPr>
        <w:pStyle w:val="IFTnormal"/>
        <w:numPr>
          <w:ilvl w:val="0"/>
          <w:numId w:val="41"/>
        </w:numPr>
      </w:pPr>
      <w:r w:rsidRPr="00EB60B2">
        <w:t>Número de Referencia del CS</w:t>
      </w:r>
    </w:p>
    <w:p w14:paraId="3BE9D960" w14:textId="77777777" w:rsidR="00807DC1" w:rsidRPr="00EB60B2" w:rsidRDefault="00807DC1" w:rsidP="008837E6">
      <w:pPr>
        <w:pStyle w:val="IFTnormal"/>
        <w:numPr>
          <w:ilvl w:val="0"/>
          <w:numId w:val="41"/>
        </w:numPr>
      </w:pPr>
      <w:r w:rsidRPr="00EB60B2">
        <w:t>Nombre o Razón Social del CS</w:t>
      </w:r>
    </w:p>
    <w:p w14:paraId="15451BC2" w14:textId="77777777" w:rsidR="00807DC1" w:rsidRPr="00EB60B2" w:rsidRDefault="00807DC1" w:rsidP="008837E6">
      <w:pPr>
        <w:pStyle w:val="IFTnormal"/>
        <w:numPr>
          <w:ilvl w:val="0"/>
          <w:numId w:val="41"/>
        </w:numPr>
      </w:pPr>
      <w:r w:rsidRPr="00EB60B2">
        <w:t>Folio de contratación del servicio que se reporta con afectación.</w:t>
      </w:r>
    </w:p>
    <w:p w14:paraId="174699D3" w14:textId="77777777" w:rsidR="00807DC1" w:rsidRPr="00EB60B2" w:rsidRDefault="00807DC1" w:rsidP="008837E6">
      <w:pPr>
        <w:pStyle w:val="IFTnormal"/>
        <w:numPr>
          <w:ilvl w:val="0"/>
          <w:numId w:val="41"/>
        </w:numPr>
      </w:pPr>
      <w:r w:rsidRPr="00EB60B2">
        <w:t>Tipo de servicio desagregado (SDTBL, SDTSBL, SDCBL o SDCSBL)</w:t>
      </w:r>
    </w:p>
    <w:p w14:paraId="0A87FDE9" w14:textId="77777777" w:rsidR="00807DC1" w:rsidRPr="00EB60B2" w:rsidRDefault="00807DC1" w:rsidP="008837E6">
      <w:pPr>
        <w:pStyle w:val="IFTnormal"/>
        <w:numPr>
          <w:ilvl w:val="0"/>
          <w:numId w:val="41"/>
        </w:numPr>
      </w:pPr>
      <w:r w:rsidRPr="00EB60B2">
        <w:t>Nombre de la Central Telefónica o Instalación Equivalente</w:t>
      </w:r>
    </w:p>
    <w:p w14:paraId="1E248759" w14:textId="77777777" w:rsidR="00807DC1" w:rsidRPr="00EB60B2" w:rsidRDefault="00807DC1" w:rsidP="008837E6">
      <w:pPr>
        <w:pStyle w:val="IFTnormal"/>
        <w:numPr>
          <w:ilvl w:val="0"/>
          <w:numId w:val="41"/>
        </w:numPr>
      </w:pPr>
      <w:r w:rsidRPr="00EB60B2">
        <w:t>Nombre del contacto por parte del CS</w:t>
      </w:r>
    </w:p>
    <w:p w14:paraId="7A69218B" w14:textId="77777777" w:rsidR="00807DC1" w:rsidRPr="00EB60B2" w:rsidRDefault="00807DC1" w:rsidP="008837E6">
      <w:pPr>
        <w:pStyle w:val="IFTnormal"/>
        <w:numPr>
          <w:ilvl w:val="0"/>
          <w:numId w:val="41"/>
        </w:numPr>
      </w:pPr>
      <w:r w:rsidRPr="00EB60B2">
        <w:t>Teléfonos de contacto</w:t>
      </w:r>
    </w:p>
    <w:p w14:paraId="2E38C4E3" w14:textId="77777777" w:rsidR="00807DC1" w:rsidRPr="00EB60B2" w:rsidRDefault="00807DC1" w:rsidP="008837E6">
      <w:pPr>
        <w:pStyle w:val="IFTnormal"/>
        <w:numPr>
          <w:ilvl w:val="0"/>
          <w:numId w:val="41"/>
        </w:numPr>
      </w:pPr>
      <w:r w:rsidRPr="00EB60B2">
        <w:t>Dirección de correo electrónico</w:t>
      </w:r>
    </w:p>
    <w:p w14:paraId="52E607D0" w14:textId="77777777" w:rsidR="00807DC1" w:rsidRPr="00EB60B2" w:rsidRDefault="00807DC1" w:rsidP="008837E6">
      <w:pPr>
        <w:pStyle w:val="IFTnormal"/>
        <w:numPr>
          <w:ilvl w:val="0"/>
          <w:numId w:val="41"/>
        </w:numPr>
      </w:pPr>
      <w:r w:rsidRPr="00EB60B2">
        <w:t xml:space="preserve">Identificación del </w:t>
      </w:r>
      <w:r w:rsidRPr="00EB60B2">
        <w:rPr>
          <w:rFonts w:eastAsia="Times New Roman"/>
        </w:rPr>
        <w:t>Bucle Local</w:t>
      </w:r>
      <w:r w:rsidRPr="00EB60B2">
        <w:t xml:space="preserve"> (posición de remate)</w:t>
      </w:r>
    </w:p>
    <w:p w14:paraId="5DC69E1D" w14:textId="77777777" w:rsidR="00807DC1" w:rsidRPr="00EB60B2" w:rsidRDefault="00807DC1" w:rsidP="008837E6">
      <w:pPr>
        <w:pStyle w:val="IFTnormal"/>
        <w:numPr>
          <w:ilvl w:val="0"/>
          <w:numId w:val="41"/>
        </w:numPr>
      </w:pPr>
      <w:r w:rsidRPr="00EB60B2">
        <w:t>Efecto de la interferencia</w:t>
      </w:r>
    </w:p>
    <w:p w14:paraId="27AC996D" w14:textId="77777777" w:rsidR="00807DC1" w:rsidRPr="00EB60B2" w:rsidRDefault="00807DC1" w:rsidP="008837E6">
      <w:pPr>
        <w:pStyle w:val="IFTnormal"/>
        <w:numPr>
          <w:ilvl w:val="0"/>
          <w:numId w:val="41"/>
        </w:numPr>
      </w:pPr>
      <w:r w:rsidRPr="00EB60B2">
        <w:t xml:space="preserve">Fecha de inicio de problema: </w:t>
      </w:r>
      <w:proofErr w:type="spellStart"/>
      <w:r w:rsidRPr="00EB60B2">
        <w:t>ddmmaaaa</w:t>
      </w:r>
      <w:proofErr w:type="spellEnd"/>
    </w:p>
    <w:p w14:paraId="2386AABD" w14:textId="77777777" w:rsidR="00807DC1" w:rsidRPr="00EB60B2" w:rsidRDefault="00807DC1" w:rsidP="008837E6">
      <w:pPr>
        <w:pStyle w:val="IFTnormal"/>
        <w:numPr>
          <w:ilvl w:val="0"/>
          <w:numId w:val="41"/>
        </w:numPr>
      </w:pPr>
      <w:r w:rsidRPr="00EB60B2">
        <w:t>Información adicional: datos y mediciones de diagnóstico, identificación del tipo de señal de interferencia.</w:t>
      </w:r>
    </w:p>
    <w:p w14:paraId="0050DAB9" w14:textId="77777777" w:rsidR="00807DC1" w:rsidRPr="00EB60B2" w:rsidRDefault="00807DC1" w:rsidP="008837E6">
      <w:pPr>
        <w:pStyle w:val="IFTnormal"/>
        <w:numPr>
          <w:ilvl w:val="0"/>
          <w:numId w:val="41"/>
        </w:numPr>
      </w:pPr>
      <w:r w:rsidRPr="00EB60B2">
        <w:t>Folio de incidencia (en caso de existir reporte previo de otro CS)</w:t>
      </w:r>
    </w:p>
    <w:p w14:paraId="3EE33CF5" w14:textId="68CAF247" w:rsidR="00807DC1" w:rsidRPr="00EB60B2" w:rsidRDefault="00807DC1" w:rsidP="008837E6">
      <w:pPr>
        <w:pStyle w:val="IFTnormal"/>
      </w:pPr>
      <w:r w:rsidRPr="00EB60B2">
        <w:lastRenderedPageBreak/>
        <w:t>El Sistema de Captura o el SEG una vez que entre en operación, emitirá un folio de incidencia al CS.</w:t>
      </w:r>
    </w:p>
    <w:p w14:paraId="2EA652F4" w14:textId="399E84CD" w:rsidR="00807DC1" w:rsidRPr="00EB60B2" w:rsidRDefault="00807DC1" w:rsidP="008837E6">
      <w:pPr>
        <w:pStyle w:val="IFTnormal"/>
      </w:pPr>
      <w:r w:rsidRPr="00EB60B2">
        <w:t xml:space="preserve">Una vez recibida la solicitud, </w:t>
      </w:r>
      <w:r w:rsidR="00627A1E">
        <w:t>Telmex</w:t>
      </w:r>
      <w:r w:rsidRPr="00EB60B2">
        <w:t xml:space="preserve"> llevará a cabo la revisión de la misma en un plazo máximo de dos días hábiles, si la solicitud no procede (datos imprecisos) se le indicará al CS el motivo del rechazo vía correo electrónico o del SEG una vez que entre en operación.</w:t>
      </w:r>
    </w:p>
    <w:p w14:paraId="69D850E6" w14:textId="185DB798" w:rsidR="00807DC1" w:rsidRPr="00EB60B2" w:rsidRDefault="00627A1E" w:rsidP="008837E6">
      <w:pPr>
        <w:pStyle w:val="IFTnormal"/>
      </w:pPr>
      <w:r>
        <w:t>Telmex</w:t>
      </w:r>
      <w:r w:rsidR="00807DC1" w:rsidRPr="00EB60B2">
        <w:t xml:space="preserve"> identificará si existen servicios de otros CS en la misma UB del servicio afectado, para lo cual en un plazo no mayor a 3 días hábiles, notificará a través de correo electrónico o del SEG una vez que entre en operación, a los CS que estén compartiendo la unidad básica donde se presentó la incidencia incluyendo el Folio de incidencia generado previamente.</w:t>
      </w:r>
    </w:p>
    <w:p w14:paraId="0191F657" w14:textId="77777777" w:rsidR="00807DC1" w:rsidRPr="00EB60B2" w:rsidRDefault="00807DC1" w:rsidP="008837E6">
      <w:pPr>
        <w:pStyle w:val="IFTnormal"/>
      </w:pPr>
      <w:r w:rsidRPr="00EB60B2">
        <w:t>Todos los CS que estén compartiendo dicha unidad básica deberán responder a través del Sistema de Captura o del SEG una vez que entre en operación, en un plazo de 2 días hábiles, haciendo referencia al “Folio Anterior de incidencia”:</w:t>
      </w:r>
    </w:p>
    <w:p w14:paraId="4B0684F4" w14:textId="77777777" w:rsidR="00807DC1" w:rsidRPr="00EB60B2" w:rsidRDefault="00807DC1" w:rsidP="008837E6">
      <w:pPr>
        <w:pStyle w:val="IFTnormal"/>
        <w:numPr>
          <w:ilvl w:val="0"/>
          <w:numId w:val="43"/>
        </w:numPr>
        <w:rPr>
          <w:b/>
        </w:rPr>
      </w:pPr>
      <w:r w:rsidRPr="00EB60B2">
        <w:t>Si han detectado alguna anomalía.</w:t>
      </w:r>
    </w:p>
    <w:p w14:paraId="542754BD" w14:textId="77777777" w:rsidR="00807DC1" w:rsidRPr="00EB60B2" w:rsidRDefault="00807DC1" w:rsidP="008837E6">
      <w:pPr>
        <w:pStyle w:val="IFTnormal"/>
        <w:numPr>
          <w:ilvl w:val="0"/>
          <w:numId w:val="43"/>
        </w:numPr>
        <w:rPr>
          <w:b/>
        </w:rPr>
      </w:pPr>
      <w:r w:rsidRPr="00EB60B2">
        <w:t>Si han realizado modificación alguna del servicio que prestan que pudiera ser causa de interferencias.</w:t>
      </w:r>
    </w:p>
    <w:p w14:paraId="03EAB72C" w14:textId="77777777" w:rsidR="00807DC1" w:rsidRPr="00EB60B2" w:rsidRDefault="00807DC1" w:rsidP="008837E6">
      <w:pPr>
        <w:pStyle w:val="IFTnormal"/>
        <w:numPr>
          <w:ilvl w:val="0"/>
          <w:numId w:val="43"/>
        </w:numPr>
        <w:rPr>
          <w:b/>
        </w:rPr>
      </w:pPr>
      <w:r w:rsidRPr="00EB60B2">
        <w:t>Si están experimentando degradaciones de sus servicios relacionados a la interferencia señalada en la incidencia.</w:t>
      </w:r>
    </w:p>
    <w:p w14:paraId="5E81C4A9" w14:textId="77777777" w:rsidR="00807DC1" w:rsidRPr="00EB60B2" w:rsidRDefault="00807DC1" w:rsidP="008837E6">
      <w:pPr>
        <w:pStyle w:val="IFTnormal"/>
        <w:rPr>
          <w:b/>
        </w:rPr>
      </w:pPr>
      <w:r w:rsidRPr="00EB60B2">
        <w:t>Lo anterior aplicando el Procedimiento Previo para levantar solicitudes de atención de incidencias que se detalla en el punto 8.3.1.</w:t>
      </w:r>
    </w:p>
    <w:p w14:paraId="62AE9025" w14:textId="77777777" w:rsidR="00807DC1" w:rsidRPr="00EB60B2" w:rsidRDefault="00807DC1" w:rsidP="008837E6">
      <w:pPr>
        <w:pStyle w:val="IFTnormal"/>
        <w:rPr>
          <w:lang w:val="es-ES"/>
        </w:rPr>
      </w:pPr>
      <w:r w:rsidRPr="00EB60B2">
        <w:rPr>
          <w:lang w:val="es-ES"/>
        </w:rPr>
        <w:t xml:space="preserve">Cuando un CS se responsabilice de la interferencia debe reportarlo vía correo electrónico y se guardará el registro en el </w:t>
      </w:r>
      <w:r w:rsidRPr="00EB60B2">
        <w:t>Sistema de Captura o del SEG una vez que entre en operación. El CS responsable debe</w:t>
      </w:r>
      <w:r w:rsidRPr="00EB60B2">
        <w:rPr>
          <w:lang w:val="es-ES"/>
        </w:rPr>
        <w:t xml:space="preserve">  tomar las medidas adecuadas para resolver la causa de interferencia en un plazo no mayor a 5 días hábiles, </w:t>
      </w:r>
      <w:r w:rsidRPr="00EB60B2">
        <w:rPr>
          <w:rFonts w:cs="Arial"/>
          <w:lang w:val="es-ES" w:eastAsia="es-MX"/>
        </w:rPr>
        <w:t>se valorará si se deben tomar medidas contenedoras para minimizar la afectación de los Clientes tales como desconectar los servicios causantes de la interferencia o bajar potencia en la señal. La incidencia se considera cerrada una vez que</w:t>
      </w:r>
      <w:r w:rsidRPr="00EB60B2">
        <w:rPr>
          <w:lang w:val="es-ES"/>
        </w:rPr>
        <w:t xml:space="preserve"> se restituya el servicio y se reporte al CS afectado de la solución </w:t>
      </w:r>
      <w:r w:rsidRPr="00EB60B2">
        <w:t>a través de correo electrónico o del SEG una vez que entre en operación</w:t>
      </w:r>
      <w:r w:rsidRPr="00EB60B2">
        <w:rPr>
          <w:lang w:val="es-ES"/>
        </w:rPr>
        <w:t>.</w:t>
      </w:r>
    </w:p>
    <w:p w14:paraId="79CC9E2D" w14:textId="6978A42A" w:rsidR="00807DC1" w:rsidRPr="00EB60B2" w:rsidRDefault="00807DC1" w:rsidP="008837E6">
      <w:pPr>
        <w:pStyle w:val="IFTnormal"/>
      </w:pPr>
      <w:r w:rsidRPr="00EB60B2">
        <w:t xml:space="preserve">En caso contrario, </w:t>
      </w:r>
      <w:r w:rsidR="00627A1E">
        <w:t>Telmex</w:t>
      </w:r>
      <w:r w:rsidRPr="00EB60B2">
        <w:t xml:space="preserve"> acordará cita con el contacto del CS afectado y en conjunto se presentarán en el sitio acordado, en un plazo no mayor a 5 días hábiles </w:t>
      </w:r>
      <w:r w:rsidRPr="00EB60B2">
        <w:lastRenderedPageBreak/>
        <w:t>posteriores a la recepción de la respuesta de los CS, para que el CS afectado demuestre la degradación en su servicio.</w:t>
      </w:r>
    </w:p>
    <w:p w14:paraId="711B4636" w14:textId="31095D79" w:rsidR="00807DC1" w:rsidRPr="00EB60B2" w:rsidRDefault="00807DC1" w:rsidP="008837E6">
      <w:pPr>
        <w:pStyle w:val="IFTnormal"/>
      </w:pPr>
      <w:r w:rsidRPr="00EB60B2">
        <w:t xml:space="preserve">Los resultados de las pruebas de interferencia deberán ser firmados por el representante del CS afectado y </w:t>
      </w:r>
      <w:r w:rsidR="00627A1E">
        <w:t>de Telmex</w:t>
      </w:r>
      <w:r w:rsidRPr="00EB60B2">
        <w:t xml:space="preserve"> 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y </w:t>
      </w:r>
      <w:r w:rsidR="00627A1E">
        <w:t>Telmex</w:t>
      </w:r>
      <w:r w:rsidRPr="00EB60B2">
        <w:t>, si es el caso se procederá al cierre de la incidencia.</w:t>
      </w:r>
    </w:p>
    <w:p w14:paraId="39F96D6B" w14:textId="23424C0B" w:rsidR="00807DC1" w:rsidRPr="00EB60B2" w:rsidRDefault="00807DC1" w:rsidP="008837E6">
      <w:pPr>
        <w:pStyle w:val="IFTnormal"/>
      </w:pPr>
      <w:r w:rsidRPr="00EB60B2">
        <w:t xml:space="preserve">En el caso del párrafo anterior, de no cerrarse la incidencia, </w:t>
      </w:r>
      <w:r w:rsidR="00627A1E">
        <w:t>Telmex</w:t>
      </w:r>
      <w:r w:rsidRPr="00EB60B2">
        <w:t xml:space="preserve"> en conjunto con él(los) CS afectados, determinarán el origen de la interferencia y los medios para su solución. El origen de la interferencia podrá ser un único CS (interferencia individual) o un conjunto de CS (interferencia múltiple). En el caso de interferencia múltiple será necesario determinar el orden de prioridad para aplicar las medidas de solución de la incidencia, en función de la magnitud del efecto interferente de cada señal.</w:t>
      </w:r>
    </w:p>
    <w:p w14:paraId="3C4DDD9C" w14:textId="77777777" w:rsidR="00807DC1" w:rsidRPr="00EB60B2" w:rsidRDefault="00807DC1" w:rsidP="008837E6">
      <w:pPr>
        <w:pStyle w:val="IFTnormal"/>
      </w:pPr>
      <w:r w:rsidRPr="00EB60B2">
        <w:t>Ante la falta de acuerdo para ordenar las señales por su efecto interferente, podrá optarse por ordenarlas por fecha de la última modificación, tipo de señal y velocidad utilizada, con el fin de determinar las medidas correctivas a aplicar.</w:t>
      </w:r>
    </w:p>
    <w:p w14:paraId="0C85148E" w14:textId="77777777" w:rsidR="00807DC1" w:rsidRPr="00EB60B2" w:rsidRDefault="00807DC1" w:rsidP="008837E6">
      <w:pPr>
        <w:pStyle w:val="IFTnormal"/>
      </w:pPr>
      <w:r w:rsidRPr="00EB60B2">
        <w:t xml:space="preserve">Cada CS deberá aportar todos los datos posibles referentes a las señales sobre los </w:t>
      </w:r>
      <w:r w:rsidRPr="00EB60B2">
        <w:rPr>
          <w:rFonts w:eastAsia="Times New Roman"/>
        </w:rPr>
        <w:t>Bucle</w:t>
      </w:r>
      <w:r w:rsidRPr="00EB60B2">
        <w:t>s</w:t>
      </w:r>
      <w:r w:rsidRPr="00EB60B2">
        <w:rPr>
          <w:rFonts w:eastAsia="Times New Roman"/>
        </w:rPr>
        <w:t xml:space="preserve"> Local</w:t>
      </w:r>
      <w:r w:rsidRPr="00EB60B2">
        <w:t>es s relacionados a la unidad básica y proporcionar la máscara de densidad espectral emitida en cada Bucle</w:t>
      </w:r>
      <w:r w:rsidRPr="00EB60B2">
        <w:rPr>
          <w:rFonts w:eastAsia="Times New Roman"/>
        </w:rPr>
        <w:t xml:space="preserve"> Local</w:t>
      </w:r>
      <w:r w:rsidRPr="00EB60B2">
        <w:t xml:space="preserve"> afectado.</w:t>
      </w:r>
    </w:p>
    <w:p w14:paraId="0293B2DC" w14:textId="77777777" w:rsidR="00807DC1" w:rsidRPr="00EB60B2" w:rsidRDefault="00807DC1" w:rsidP="008837E6">
      <w:pPr>
        <w:pStyle w:val="IFTnormal"/>
      </w:pPr>
      <w:r w:rsidRPr="00EB60B2">
        <w:t xml:space="preserve">En el caso de que no se disponga de la información suficiente o exista una discrepancia, podrá acordarse la realización de pruebas o mediciones adicionales en los </w:t>
      </w:r>
      <w:r w:rsidRPr="00EB60B2">
        <w:rPr>
          <w:rFonts w:eastAsia="Times New Roman"/>
        </w:rPr>
        <w:t>Bucle</w:t>
      </w:r>
      <w:r w:rsidRPr="00EB60B2">
        <w:t>s</w:t>
      </w:r>
      <w:r w:rsidRPr="00EB60B2">
        <w:rPr>
          <w:rFonts w:eastAsia="Times New Roman"/>
        </w:rPr>
        <w:t xml:space="preserve"> Local</w:t>
      </w:r>
      <w:r w:rsidRPr="00EB60B2">
        <w:t>es identificados como potencialmente interferentes e interferidos.</w:t>
      </w:r>
    </w:p>
    <w:p w14:paraId="1E7372E1" w14:textId="77777777" w:rsidR="00807DC1" w:rsidRPr="00EB60B2" w:rsidRDefault="00807DC1" w:rsidP="008837E6">
      <w:pPr>
        <w:pStyle w:val="IFTnormal"/>
      </w:pPr>
      <w:r w:rsidRPr="00EB60B2">
        <w:t xml:space="preserve">La solución de la incidencia se hará de forma que se minimicen los efectos de los </w:t>
      </w:r>
      <w:r w:rsidRPr="00EB60B2">
        <w:rPr>
          <w:rFonts w:eastAsia="Times New Roman"/>
        </w:rPr>
        <w:t>Bucle</w:t>
      </w:r>
      <w:r w:rsidRPr="00EB60B2">
        <w:t>s</w:t>
      </w:r>
      <w:r w:rsidRPr="00EB60B2">
        <w:rPr>
          <w:rFonts w:eastAsia="Times New Roman"/>
        </w:rPr>
        <w:t xml:space="preserve"> Local</w:t>
      </w:r>
      <w:r w:rsidRPr="00EB60B2">
        <w:t>es potencialmente interferentes y, al mismo tiempo, buscando un compromiso entre los beneficios causados al Bucle</w:t>
      </w:r>
      <w:r w:rsidRPr="00EB60B2">
        <w:rPr>
          <w:rFonts w:eastAsia="Times New Roman"/>
        </w:rPr>
        <w:t xml:space="preserve"> Local</w:t>
      </w:r>
      <w:r w:rsidRPr="00EB60B2">
        <w:t xml:space="preserve"> interferido y los perjuicios causados a otros </w:t>
      </w:r>
      <w:r w:rsidRPr="00EB60B2">
        <w:rPr>
          <w:rFonts w:eastAsia="Times New Roman"/>
        </w:rPr>
        <w:t>Bucle</w:t>
      </w:r>
      <w:r w:rsidRPr="00EB60B2">
        <w:t>s</w:t>
      </w:r>
      <w:r w:rsidRPr="00EB60B2">
        <w:rPr>
          <w:rFonts w:eastAsia="Times New Roman"/>
        </w:rPr>
        <w:t xml:space="preserve"> Local</w:t>
      </w:r>
      <w:r w:rsidRPr="00EB60B2">
        <w:t>es. En principio, se tratará de resolver la incidencia, bien reduciendo la potencia emitida por la señal o señales potencialmente interferentes, o bien mediante el cambio del par afectado (interferente o interferido), cuando sea posible, evitando la desactivación de servicios.</w:t>
      </w:r>
    </w:p>
    <w:p w14:paraId="1553FA99" w14:textId="77777777" w:rsidR="00807DC1" w:rsidRPr="00EB60B2" w:rsidRDefault="00807DC1" w:rsidP="008837E6">
      <w:pPr>
        <w:pStyle w:val="IFTnormal"/>
      </w:pPr>
      <w:r w:rsidRPr="00EB60B2">
        <w:t>En el caso extremo de la desactivación de un Bucle</w:t>
      </w:r>
      <w:r w:rsidRPr="00EB60B2">
        <w:rPr>
          <w:rFonts w:eastAsia="Times New Roman"/>
        </w:rPr>
        <w:t xml:space="preserve"> Local</w:t>
      </w:r>
      <w:r w:rsidRPr="00EB60B2">
        <w:t xml:space="preserve"> para comprobar que ya no existen interferencias, si dicho Bucle</w:t>
      </w:r>
      <w:r w:rsidRPr="00EB60B2">
        <w:rPr>
          <w:rFonts w:eastAsia="Times New Roman"/>
        </w:rPr>
        <w:t xml:space="preserve"> Local</w:t>
      </w:r>
      <w:r w:rsidRPr="00EB60B2">
        <w:t xml:space="preserve"> proporciona servicios de velocidad variable, se activará, si así lo desea el CS responsable del servicio interferente, a una </w:t>
      </w:r>
      <w:r w:rsidRPr="00EB60B2">
        <w:lastRenderedPageBreak/>
        <w:t>velocidad inferior (la desactivación no tendría por qué afectar al servicio telefónico POTS). En caso de persistir las interferencias, o de que el bucle estuviera funcionando a la velocidad mínima, se mantendrá la desactivación del Bucle</w:t>
      </w:r>
      <w:r w:rsidRPr="00EB60B2">
        <w:rPr>
          <w:rFonts w:eastAsia="Times New Roman"/>
        </w:rPr>
        <w:t xml:space="preserve"> Local</w:t>
      </w:r>
      <w:r w:rsidRPr="00EB60B2">
        <w:t>.</w:t>
      </w:r>
    </w:p>
    <w:p w14:paraId="05E6526F" w14:textId="77777777" w:rsidR="00807DC1" w:rsidRPr="00EB60B2" w:rsidRDefault="00807DC1" w:rsidP="008837E6">
      <w:pPr>
        <w:pStyle w:val="IFTnormal"/>
      </w:pPr>
      <w:r w:rsidRPr="00EB60B2">
        <w:t>Los gastos incurridos durante el procedimiento de control de interferencias se distribuirán de acuerdo a lo definido por el grupo de CS involucrados y sobre el CS interferente en caso de incumplimiento del PGE, o sobre el CS interferido cuando se demuestre que no se realizaron las comprobaciones previas a la notificación de la incidencia por interferencias.</w:t>
      </w:r>
    </w:p>
    <w:p w14:paraId="29934B2E"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DEFINICIONES.</w:t>
      </w:r>
    </w:p>
    <w:p w14:paraId="378F7B82" w14:textId="77777777" w:rsidR="00807DC1" w:rsidRPr="00EB60B2" w:rsidRDefault="00807DC1" w:rsidP="008837E6">
      <w:pPr>
        <w:pStyle w:val="IFTnormal"/>
      </w:pPr>
      <w:r w:rsidRPr="00EB60B2">
        <w:rPr>
          <w:b/>
        </w:rPr>
        <w:t>Bucle Local:</w:t>
      </w:r>
      <w:r w:rsidRPr="00EB60B2">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12F747F7" w14:textId="77777777" w:rsidR="00807DC1" w:rsidRPr="00EB60B2" w:rsidRDefault="00807DC1" w:rsidP="008837E6">
      <w:pPr>
        <w:pStyle w:val="IFTnormal"/>
      </w:pPr>
      <w:r w:rsidRPr="00EB60B2">
        <w:rPr>
          <w:b/>
        </w:rPr>
        <w:t>Compatibilidad Espectral:</w:t>
      </w:r>
      <w:r w:rsidRPr="00EB60B2">
        <w:t xml:space="preserve"> Capacidad de un dispositivo, equipo o sistema de funcionar satisfactoriamente en un ambiente electromagnético sin producir perturbación electromagnética intolerable para otros equipos o sistemas contenidos en el ambiente.</w:t>
      </w:r>
    </w:p>
    <w:p w14:paraId="4BEE0542" w14:textId="67A348D8" w:rsidR="00807DC1" w:rsidRPr="00EB60B2" w:rsidRDefault="00807DC1" w:rsidP="008837E6">
      <w:pPr>
        <w:pStyle w:val="IFTnormal"/>
      </w:pPr>
      <w:r w:rsidRPr="00EB60B2">
        <w:rPr>
          <w:b/>
        </w:rPr>
        <w:t>Concesionario Solicitante (CS):</w:t>
      </w:r>
      <w:r w:rsidRPr="00EB60B2">
        <w:t xml:space="preserve"> Concesionario de telecomunicaciones que solicita acceso y/o accede a la infraestructura de la red local </w:t>
      </w:r>
      <w:r w:rsidR="00627A1E">
        <w:t>de Telmex</w:t>
      </w:r>
      <w:r w:rsidRPr="00EB60B2">
        <w:t xml:space="preserve"> a fin de prestar servicios de telecomunicaciones.</w:t>
      </w:r>
    </w:p>
    <w:p w14:paraId="66F583BD" w14:textId="77777777" w:rsidR="00807DC1" w:rsidRPr="00EB60B2" w:rsidRDefault="00807DC1" w:rsidP="008837E6">
      <w:pPr>
        <w:pStyle w:val="IFTnormal"/>
      </w:pPr>
      <w:r w:rsidRPr="00EB60B2">
        <w:rPr>
          <w:b/>
        </w:rPr>
        <w:t>Control de Interferencias del Bucle Desagregado</w:t>
      </w:r>
      <w:r w:rsidRPr="00EB60B2">
        <w:t>: conjunto de reglas, procedimientos y códigos de conducta destinados a minimizar las interferencias sobre la red de cobre, así como a resolver incidencias provocadas por interferencias.</w:t>
      </w:r>
    </w:p>
    <w:p w14:paraId="6FE33FF2" w14:textId="77777777" w:rsidR="00807DC1" w:rsidRPr="00EB60B2" w:rsidRDefault="00807DC1" w:rsidP="008837E6">
      <w:pPr>
        <w:pStyle w:val="IFTnormal"/>
      </w:pPr>
      <w:r w:rsidRPr="00EB60B2">
        <w:rPr>
          <w:b/>
        </w:rPr>
        <w:t>Interferencia (Diafonía):</w:t>
      </w:r>
      <w:r w:rsidRPr="00EB60B2">
        <w:t xml:space="preserve"> Degradación del desempeño de un equipo, canal de transmisión o de un sistema causada por una la inducción de energía de otras señales que se transmiten en pares adyacentes en un cable multipar.</w:t>
      </w:r>
    </w:p>
    <w:p w14:paraId="6CB0B3A0" w14:textId="77777777" w:rsidR="00807DC1" w:rsidRPr="00EB60B2" w:rsidRDefault="00807DC1" w:rsidP="008837E6">
      <w:pPr>
        <w:pStyle w:val="IFTnormal"/>
      </w:pPr>
      <w:r w:rsidRPr="00EB60B2">
        <w:rPr>
          <w:b/>
        </w:rPr>
        <w:t>Máscara de PSD:</w:t>
      </w:r>
      <w:r w:rsidRPr="00EB60B2">
        <w:t xml:space="preserve"> Especificación grafica del contenido espectral y sus limitantes (frecuencias y niveles de potencia) de una señal.</w:t>
      </w:r>
    </w:p>
    <w:p w14:paraId="49B92598" w14:textId="0EA0BE5A" w:rsidR="00807DC1" w:rsidRPr="00EB60B2" w:rsidRDefault="00807DC1" w:rsidP="008837E6">
      <w:pPr>
        <w:pStyle w:val="IFTnormal"/>
      </w:pPr>
      <w:r w:rsidRPr="00EB60B2">
        <w:rPr>
          <w:b/>
        </w:rPr>
        <w:t>Perfil:</w:t>
      </w:r>
      <w:r w:rsidRPr="00EB60B2">
        <w:t xml:space="preserve"> Conjunto de parámetros que definen las características de un servicio determinado como el Ancho de Banda de Bajada, Ancho </w:t>
      </w:r>
      <w:r w:rsidR="00A556BB" w:rsidRPr="00EB60B2">
        <w:t>de</w:t>
      </w:r>
      <w:r w:rsidRPr="00EB60B2">
        <w:t xml:space="preserve"> Banda de subida, máscara de PSD a emplear, tipo de señalización, modo de operación entre otros.</w:t>
      </w:r>
    </w:p>
    <w:p w14:paraId="6EBAF970" w14:textId="42F48561" w:rsidR="00807DC1" w:rsidRPr="00EB60B2" w:rsidRDefault="00807DC1" w:rsidP="008837E6">
      <w:pPr>
        <w:pStyle w:val="IFTnormal"/>
      </w:pPr>
      <w:r w:rsidRPr="00EB60B2">
        <w:rPr>
          <w:b/>
        </w:rPr>
        <w:lastRenderedPageBreak/>
        <w:t xml:space="preserve">Punto de Conexión Terminal (PCT): </w:t>
      </w:r>
      <w:r w:rsidRPr="00EB60B2">
        <w:t xml:space="preserve">Dispositivo </w:t>
      </w:r>
      <w:proofErr w:type="spellStart"/>
      <w:r w:rsidRPr="00EB60B2">
        <w:t>unilínea</w:t>
      </w:r>
      <w:proofErr w:type="spellEnd"/>
      <w:r w:rsidRPr="00EB60B2">
        <w:t xml:space="preserve"> o </w:t>
      </w:r>
      <w:proofErr w:type="spellStart"/>
      <w:r w:rsidRPr="00EB60B2">
        <w:t>mul</w:t>
      </w:r>
      <w:r w:rsidR="00627A1E">
        <w:t>tilínea</w:t>
      </w:r>
      <w:proofErr w:type="spellEnd"/>
      <w:r w:rsidR="00627A1E">
        <w:t>, que delimita la red de Telmex</w:t>
      </w:r>
      <w:r w:rsidRPr="00EB60B2">
        <w:t xml:space="preserve"> con la red del usuario, el cual se instala en el sitio del usuario y sirve como frontera o demarcación de la responsabilidad </w:t>
      </w:r>
      <w:r w:rsidR="00627A1E">
        <w:t>de Telmex</w:t>
      </w:r>
      <w:r w:rsidRPr="00EB60B2">
        <w:t xml:space="preserve"> para los servicios.</w:t>
      </w:r>
    </w:p>
    <w:p w14:paraId="1FFA60AE" w14:textId="77777777" w:rsidR="00807DC1" w:rsidRPr="00EB60B2" w:rsidRDefault="00807DC1" w:rsidP="008837E6">
      <w:pPr>
        <w:pStyle w:val="IFTnormal"/>
      </w:pPr>
      <w:r w:rsidRPr="00EB60B2">
        <w:rPr>
          <w:b/>
        </w:rPr>
        <w:t>Red de cobre:</w:t>
      </w:r>
      <w:r w:rsidRPr="00EB60B2">
        <w:t xml:space="preserve"> totalidad de Bucles Locales/pares de cobre en el documento, se utiliza indistintamente el término Bucle</w:t>
      </w:r>
      <w:r w:rsidRPr="00EB60B2">
        <w:rPr>
          <w:rFonts w:eastAsia="Times New Roman"/>
        </w:rPr>
        <w:t xml:space="preserve"> Local</w:t>
      </w:r>
      <w:r w:rsidRPr="00EB60B2">
        <w:t xml:space="preserve"> o par para referirse a los pares de cobre.</w:t>
      </w:r>
    </w:p>
    <w:p w14:paraId="52B3EA75" w14:textId="77777777" w:rsidR="00807DC1" w:rsidRPr="00EB60B2" w:rsidRDefault="00807DC1" w:rsidP="008837E6">
      <w:pPr>
        <w:pStyle w:val="IFTnormal"/>
      </w:pPr>
      <w:r w:rsidRPr="00EB60B2">
        <w:rPr>
          <w:b/>
        </w:rPr>
        <w:t>Señal de Velocidad o Espectro Variable:</w:t>
      </w:r>
      <w:r w:rsidRPr="00EB60B2">
        <w:t xml:space="preserve"> aquella que puede variar la velocidad de transmisión (y por tanto el ancho de banda ocupado) ya sea en función de parámetros del perfil, limitaciones físicas de un Bucle</w:t>
      </w:r>
      <w:r w:rsidRPr="00EB60B2">
        <w:rPr>
          <w:rFonts w:eastAsia="Times New Roman"/>
        </w:rPr>
        <w:t xml:space="preserve"> Local</w:t>
      </w:r>
      <w:r w:rsidRPr="00EB60B2">
        <w:t xml:space="preserve"> o las condiciones de ruido.</w:t>
      </w:r>
    </w:p>
    <w:p w14:paraId="4FC5C060" w14:textId="4521EF5F" w:rsidR="00807DC1" w:rsidRPr="00EB60B2" w:rsidRDefault="00807DC1" w:rsidP="008837E6">
      <w:pPr>
        <w:pStyle w:val="IFTnormal"/>
        <w:rPr>
          <w:b/>
        </w:rPr>
      </w:pPr>
      <w:r w:rsidRPr="00EB60B2">
        <w:rPr>
          <w:b/>
        </w:rPr>
        <w:t>Servicio de Acceso Indirecto al Bucle Local (SAIB</w:t>
      </w:r>
      <w:r w:rsidRPr="00EB60B2">
        <w:t xml:space="preserve">): Mediante este servicio </w:t>
      </w:r>
      <w:r w:rsidR="00627A1E">
        <w:t>Telmex</w:t>
      </w:r>
      <w:r w:rsidRPr="00EB60B2">
        <w:t xml:space="preserve"> 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 </w:t>
      </w:r>
      <w:r w:rsidR="00627A1E">
        <w:t>de Telmex</w:t>
      </w:r>
      <w:r w:rsidRPr="00EB60B2">
        <w:t>.</w:t>
      </w:r>
    </w:p>
    <w:p w14:paraId="5F6BF07D" w14:textId="77777777" w:rsidR="00807DC1" w:rsidRPr="00EB60B2" w:rsidRDefault="00807DC1" w:rsidP="008837E6">
      <w:pPr>
        <w:pStyle w:val="IFTnormal"/>
        <w:rPr>
          <w:b/>
        </w:rPr>
      </w:pPr>
      <w:r w:rsidRPr="00EB60B2">
        <w:rPr>
          <w:b/>
        </w:rPr>
        <w:t>Sub-Bucle Local:</w:t>
      </w:r>
      <w:r w:rsidRPr="00EB60B2">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EB60B2">
        <w:rPr>
          <w:b/>
        </w:rPr>
        <w:t xml:space="preserve"> </w:t>
      </w:r>
    </w:p>
    <w:p w14:paraId="5312A91C" w14:textId="77777777" w:rsidR="00807DC1" w:rsidRPr="00EB60B2" w:rsidRDefault="00807DC1" w:rsidP="008837E6">
      <w:pPr>
        <w:pStyle w:val="IFTnormal"/>
      </w:pPr>
      <w:r w:rsidRPr="00EB60B2">
        <w:rPr>
          <w:b/>
        </w:rPr>
        <w:t>U/DPBO (</w:t>
      </w:r>
      <w:proofErr w:type="spellStart"/>
      <w:r w:rsidRPr="00EB60B2">
        <w:rPr>
          <w:b/>
          <w:i/>
        </w:rPr>
        <w:t>Upstream</w:t>
      </w:r>
      <w:proofErr w:type="spellEnd"/>
      <w:r w:rsidRPr="00EB60B2">
        <w:rPr>
          <w:b/>
          <w:i/>
        </w:rPr>
        <w:t>/</w:t>
      </w:r>
      <w:proofErr w:type="spellStart"/>
      <w:r w:rsidRPr="00EB60B2">
        <w:rPr>
          <w:b/>
          <w:i/>
        </w:rPr>
        <w:t>Downstream</w:t>
      </w:r>
      <w:proofErr w:type="spellEnd"/>
      <w:r w:rsidRPr="00EB60B2">
        <w:rPr>
          <w:b/>
        </w:rPr>
        <w:t xml:space="preserve"> </w:t>
      </w:r>
      <w:proofErr w:type="spellStart"/>
      <w:r w:rsidRPr="00EB60B2">
        <w:rPr>
          <w:b/>
        </w:rPr>
        <w:t>power</w:t>
      </w:r>
      <w:proofErr w:type="spellEnd"/>
      <w:r w:rsidRPr="00EB60B2">
        <w:rPr>
          <w:b/>
        </w:rPr>
        <w:t xml:space="preserve"> back-off):</w:t>
      </w:r>
      <w:r w:rsidRPr="00EB60B2">
        <w:t xml:space="preserve"> Mecanismo de reducción de potencia de transmisión en función de la frecuencia, aplicable a la trayectoria de subida (</w:t>
      </w:r>
      <w:proofErr w:type="spellStart"/>
      <w:r w:rsidRPr="00EB60B2">
        <w:rPr>
          <w:i/>
        </w:rPr>
        <w:t>Upstream</w:t>
      </w:r>
      <w:proofErr w:type="spellEnd"/>
      <w:r w:rsidRPr="00EB60B2">
        <w:rPr>
          <w:i/>
        </w:rPr>
        <w:t xml:space="preserve">) </w:t>
      </w:r>
      <w:proofErr w:type="spellStart"/>
      <w:r w:rsidRPr="00EB60B2">
        <w:rPr>
          <w:i/>
        </w:rPr>
        <w:t>ó</w:t>
      </w:r>
      <w:proofErr w:type="spellEnd"/>
      <w:r w:rsidRPr="00EB60B2">
        <w:rPr>
          <w:i/>
        </w:rPr>
        <w:t xml:space="preserve"> de bajada (</w:t>
      </w:r>
      <w:proofErr w:type="spellStart"/>
      <w:r w:rsidRPr="00EB60B2">
        <w:rPr>
          <w:i/>
        </w:rPr>
        <w:t>Downstream</w:t>
      </w:r>
      <w:proofErr w:type="spellEnd"/>
      <w:r w:rsidRPr="00EB60B2">
        <w:rPr>
          <w:i/>
        </w:rPr>
        <w:t>)</w:t>
      </w:r>
      <w:r w:rsidRPr="00EB60B2">
        <w:t xml:space="preserve"> del sistema DSL que permite mejorar la compatibilidad entre Bucles Locales de diferentes longitudes desplegados en el mismo cable. </w:t>
      </w:r>
    </w:p>
    <w:p w14:paraId="0F94D037" w14:textId="77777777" w:rsidR="00807DC1" w:rsidRPr="00EB60B2" w:rsidRDefault="00807DC1" w:rsidP="008837E6">
      <w:pPr>
        <w:pStyle w:val="IFTnormal"/>
      </w:pPr>
      <w:r w:rsidRPr="00EB60B2">
        <w:rPr>
          <w:b/>
        </w:rPr>
        <w:t>Unidad Básica</w:t>
      </w:r>
      <w:r w:rsidRPr="00EB60B2">
        <w:t xml:space="preserve">: Conjunto de pares de cobre adyacentes que constituyen la unidad elemental de interferencia. En el Bucle Local la unidad básica consta de 50 pares y en el Sub-Bucle Local se compone de un grupo de 10 pares. </w:t>
      </w:r>
    </w:p>
    <w:p w14:paraId="552C8B17"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t>Acrónimos.</w:t>
      </w:r>
    </w:p>
    <w:p w14:paraId="28E0DF94" w14:textId="77777777" w:rsidR="00807DC1" w:rsidRPr="00EB60B2" w:rsidRDefault="00807DC1" w:rsidP="008837E6">
      <w:pPr>
        <w:pStyle w:val="IFTnormal"/>
      </w:pPr>
      <w:r w:rsidRPr="00EB60B2">
        <w:t>A los efectos del presente documento, aplica los siguientes Acrónimos:</w:t>
      </w:r>
    </w:p>
    <w:p w14:paraId="23768365" w14:textId="42D40713" w:rsidR="00807DC1" w:rsidRPr="00EB60B2" w:rsidRDefault="00807DC1" w:rsidP="008837E6">
      <w:pPr>
        <w:pStyle w:val="IFTnormal"/>
      </w:pPr>
      <w:r w:rsidRPr="00EB60B2">
        <w:t xml:space="preserve">ADSL </w:t>
      </w:r>
      <w:r w:rsidRPr="00EB60B2">
        <w:tab/>
      </w:r>
      <w:r w:rsidR="008837E6" w:rsidRPr="00EB60B2">
        <w:tab/>
      </w:r>
      <w:proofErr w:type="spellStart"/>
      <w:r w:rsidRPr="00EB60B2">
        <w:t>Asymmetric</w:t>
      </w:r>
      <w:proofErr w:type="spellEnd"/>
      <w:r w:rsidRPr="00EB60B2">
        <w:t xml:space="preserve"> Digital </w:t>
      </w:r>
      <w:proofErr w:type="spellStart"/>
      <w:r w:rsidRPr="00EB60B2">
        <w:t>Subscriber</w:t>
      </w:r>
      <w:proofErr w:type="spellEnd"/>
      <w:r w:rsidRPr="00EB60B2">
        <w:t xml:space="preserve"> Line</w:t>
      </w:r>
    </w:p>
    <w:p w14:paraId="149B7ABB" w14:textId="5B203C17" w:rsidR="00807DC1" w:rsidRPr="00EB60B2" w:rsidRDefault="00807DC1" w:rsidP="008837E6">
      <w:pPr>
        <w:pStyle w:val="IFTnormal"/>
      </w:pPr>
      <w:r w:rsidRPr="00EB60B2">
        <w:t xml:space="preserve">CS </w:t>
      </w:r>
      <w:r w:rsidRPr="00EB60B2">
        <w:tab/>
      </w:r>
      <w:r w:rsidR="008837E6" w:rsidRPr="00EB60B2">
        <w:tab/>
      </w:r>
      <w:r w:rsidRPr="00EB60B2">
        <w:t>Concesionario Solicitante</w:t>
      </w:r>
    </w:p>
    <w:p w14:paraId="2BC024E3" w14:textId="77777777" w:rsidR="00807DC1" w:rsidRPr="00EB60B2" w:rsidRDefault="00807DC1" w:rsidP="008837E6">
      <w:pPr>
        <w:pStyle w:val="IFTnormal"/>
        <w:rPr>
          <w:lang w:val="en-GB"/>
        </w:rPr>
      </w:pPr>
      <w:r w:rsidRPr="00EB60B2">
        <w:rPr>
          <w:lang w:val="en-GB"/>
        </w:rPr>
        <w:t xml:space="preserve">DC/dc </w:t>
      </w:r>
      <w:r w:rsidRPr="00EB60B2">
        <w:rPr>
          <w:lang w:val="en-GB"/>
        </w:rPr>
        <w:tab/>
        <w:t>Direct Current</w:t>
      </w:r>
    </w:p>
    <w:p w14:paraId="0553E0D9" w14:textId="7EAE3689" w:rsidR="00807DC1" w:rsidRPr="00EB60B2" w:rsidRDefault="00807DC1" w:rsidP="008837E6">
      <w:pPr>
        <w:pStyle w:val="IFTnormal"/>
        <w:rPr>
          <w:lang w:val="en-GB"/>
        </w:rPr>
      </w:pPr>
      <w:r w:rsidRPr="00EB60B2">
        <w:rPr>
          <w:lang w:val="en-GB"/>
        </w:rPr>
        <w:lastRenderedPageBreak/>
        <w:t xml:space="preserve">DPBO </w:t>
      </w:r>
      <w:r w:rsidR="008837E6" w:rsidRPr="00EB60B2">
        <w:rPr>
          <w:lang w:val="en-GB"/>
        </w:rPr>
        <w:tab/>
      </w:r>
      <w:r w:rsidRPr="00EB60B2">
        <w:rPr>
          <w:lang w:val="en-GB"/>
        </w:rPr>
        <w:tab/>
        <w:t>Downstream Power Back-Off</w:t>
      </w:r>
    </w:p>
    <w:p w14:paraId="7DE5AA23" w14:textId="7C6F3375" w:rsidR="00807DC1" w:rsidRPr="00EB60B2" w:rsidRDefault="00807DC1" w:rsidP="008837E6">
      <w:pPr>
        <w:pStyle w:val="IFTnormal"/>
        <w:rPr>
          <w:lang w:val="en-GB"/>
        </w:rPr>
      </w:pPr>
      <w:r w:rsidRPr="00EB60B2">
        <w:rPr>
          <w:lang w:val="en-GB"/>
        </w:rPr>
        <w:t xml:space="preserve">HDSL </w:t>
      </w:r>
      <w:r w:rsidRPr="00EB60B2">
        <w:rPr>
          <w:lang w:val="en-GB"/>
        </w:rPr>
        <w:tab/>
      </w:r>
      <w:r w:rsidR="008837E6" w:rsidRPr="00EB60B2">
        <w:rPr>
          <w:lang w:val="en-GB"/>
        </w:rPr>
        <w:tab/>
      </w:r>
      <w:r w:rsidRPr="00EB60B2">
        <w:rPr>
          <w:lang w:val="en-GB"/>
        </w:rPr>
        <w:t>High bitrate Digital Subscriber Line</w:t>
      </w:r>
    </w:p>
    <w:p w14:paraId="6EBD0197" w14:textId="5115FBED" w:rsidR="00807DC1" w:rsidRPr="00EB60B2" w:rsidRDefault="00807DC1" w:rsidP="008837E6">
      <w:pPr>
        <w:pStyle w:val="IFTnormal"/>
        <w:rPr>
          <w:lang w:val="en-GB"/>
        </w:rPr>
      </w:pPr>
      <w:r w:rsidRPr="00EB60B2">
        <w:rPr>
          <w:lang w:val="en-GB"/>
        </w:rPr>
        <w:t xml:space="preserve">ISDN </w:t>
      </w:r>
      <w:r w:rsidRPr="00EB60B2">
        <w:rPr>
          <w:lang w:val="en-GB"/>
        </w:rPr>
        <w:tab/>
      </w:r>
      <w:r w:rsidR="008837E6" w:rsidRPr="00EB60B2">
        <w:rPr>
          <w:lang w:val="en-GB"/>
        </w:rPr>
        <w:tab/>
      </w:r>
      <w:r w:rsidRPr="00EB60B2">
        <w:rPr>
          <w:lang w:val="en-GB"/>
        </w:rPr>
        <w:t>Integrated Services Digital Network</w:t>
      </w:r>
    </w:p>
    <w:p w14:paraId="63F2E7E1" w14:textId="77777777" w:rsidR="00807DC1" w:rsidRPr="00EB60B2" w:rsidRDefault="00807DC1" w:rsidP="008837E6">
      <w:pPr>
        <w:pStyle w:val="IFTnormal"/>
        <w:rPr>
          <w:lang w:val="en-GB"/>
        </w:rPr>
      </w:pPr>
      <w:r w:rsidRPr="00EB60B2">
        <w:rPr>
          <w:lang w:val="en-GB"/>
        </w:rPr>
        <w:t xml:space="preserve">ISDN-BA </w:t>
      </w:r>
      <w:r w:rsidRPr="00EB60B2">
        <w:rPr>
          <w:lang w:val="en-GB"/>
        </w:rPr>
        <w:tab/>
        <w:t>ISDN Basic Access</w:t>
      </w:r>
    </w:p>
    <w:p w14:paraId="78B67D79" w14:textId="77777777" w:rsidR="00807DC1" w:rsidRPr="00EB60B2" w:rsidRDefault="00807DC1" w:rsidP="008837E6">
      <w:pPr>
        <w:pStyle w:val="IFTnormal"/>
        <w:rPr>
          <w:lang w:val="en-GB"/>
        </w:rPr>
      </w:pPr>
      <w:r w:rsidRPr="00EB60B2">
        <w:rPr>
          <w:lang w:val="en-GB"/>
        </w:rPr>
        <w:t xml:space="preserve">LT-port </w:t>
      </w:r>
      <w:r w:rsidRPr="00EB60B2">
        <w:rPr>
          <w:lang w:val="en-GB"/>
        </w:rPr>
        <w:tab/>
        <w:t>Line Termination port</w:t>
      </w:r>
    </w:p>
    <w:p w14:paraId="0BF889E4" w14:textId="77777777" w:rsidR="00807DC1" w:rsidRPr="00EB60B2" w:rsidRDefault="00807DC1" w:rsidP="008837E6">
      <w:pPr>
        <w:pStyle w:val="IFTnormal"/>
        <w:rPr>
          <w:lang w:val="en-GB"/>
        </w:rPr>
      </w:pPr>
      <w:r w:rsidRPr="00EB60B2">
        <w:rPr>
          <w:lang w:val="en-GB"/>
        </w:rPr>
        <w:t xml:space="preserve">NT-port </w:t>
      </w:r>
      <w:r w:rsidRPr="00EB60B2">
        <w:rPr>
          <w:lang w:val="en-GB"/>
        </w:rPr>
        <w:tab/>
        <w:t>Network Termination port</w:t>
      </w:r>
    </w:p>
    <w:p w14:paraId="58CE97EA" w14:textId="536E86A4" w:rsidR="00807DC1" w:rsidRPr="00EB60B2" w:rsidRDefault="00807DC1" w:rsidP="008837E6">
      <w:pPr>
        <w:pStyle w:val="IFTnormal"/>
        <w:rPr>
          <w:lang w:val="en-GB"/>
        </w:rPr>
      </w:pPr>
      <w:r w:rsidRPr="00EB60B2">
        <w:rPr>
          <w:lang w:val="en-GB"/>
        </w:rPr>
        <w:t xml:space="preserve">PAM </w:t>
      </w:r>
      <w:r w:rsidRPr="00EB60B2">
        <w:rPr>
          <w:lang w:val="en-GB"/>
        </w:rPr>
        <w:tab/>
      </w:r>
      <w:r w:rsidR="008837E6" w:rsidRPr="00EB60B2">
        <w:rPr>
          <w:lang w:val="en-GB"/>
        </w:rPr>
        <w:tab/>
      </w:r>
      <w:r w:rsidRPr="00EB60B2">
        <w:rPr>
          <w:lang w:val="en-GB"/>
        </w:rPr>
        <w:t>Pulse Amplitude Modulation</w:t>
      </w:r>
    </w:p>
    <w:p w14:paraId="08A6CCAB" w14:textId="52302FB9" w:rsidR="00807DC1" w:rsidRPr="00EB60B2" w:rsidRDefault="00807DC1" w:rsidP="008837E6">
      <w:pPr>
        <w:pStyle w:val="IFTnormal"/>
        <w:rPr>
          <w:lang w:val="en-GB"/>
        </w:rPr>
      </w:pPr>
      <w:r w:rsidRPr="00EB60B2">
        <w:rPr>
          <w:lang w:val="en-GB"/>
        </w:rPr>
        <w:t xml:space="preserve">POTS </w:t>
      </w:r>
      <w:r w:rsidRPr="00EB60B2">
        <w:rPr>
          <w:lang w:val="en-GB"/>
        </w:rPr>
        <w:tab/>
      </w:r>
      <w:r w:rsidR="008837E6" w:rsidRPr="00EB60B2">
        <w:rPr>
          <w:lang w:val="en-GB"/>
        </w:rPr>
        <w:tab/>
      </w:r>
      <w:r w:rsidRPr="00EB60B2">
        <w:rPr>
          <w:lang w:val="en-GB"/>
        </w:rPr>
        <w:t>Plain Old Telephony Services</w:t>
      </w:r>
    </w:p>
    <w:p w14:paraId="02067BBD" w14:textId="1DA3A67F" w:rsidR="00807DC1" w:rsidRPr="00EB60B2" w:rsidRDefault="00807DC1" w:rsidP="008837E6">
      <w:pPr>
        <w:pStyle w:val="IFTnormal"/>
        <w:rPr>
          <w:lang w:val="en-GB"/>
        </w:rPr>
      </w:pPr>
      <w:r w:rsidRPr="00EB60B2">
        <w:rPr>
          <w:lang w:val="en-GB"/>
        </w:rPr>
        <w:t xml:space="preserve">PSD </w:t>
      </w:r>
      <w:r w:rsidRPr="00EB60B2">
        <w:rPr>
          <w:lang w:val="en-GB"/>
        </w:rPr>
        <w:tab/>
      </w:r>
      <w:r w:rsidR="008837E6" w:rsidRPr="00EB60B2">
        <w:rPr>
          <w:lang w:val="en-GB"/>
        </w:rPr>
        <w:tab/>
      </w:r>
      <w:r w:rsidRPr="00EB60B2">
        <w:rPr>
          <w:lang w:val="en-GB"/>
        </w:rPr>
        <w:t>Power Spectral Density</w:t>
      </w:r>
    </w:p>
    <w:p w14:paraId="4DC5BD4D" w14:textId="2A372B42" w:rsidR="00807DC1" w:rsidRPr="00EB60B2" w:rsidRDefault="00807DC1" w:rsidP="008837E6">
      <w:pPr>
        <w:pStyle w:val="IFTnormal"/>
        <w:rPr>
          <w:lang w:val="en-GB"/>
        </w:rPr>
      </w:pPr>
      <w:r w:rsidRPr="00EB60B2">
        <w:rPr>
          <w:lang w:val="en-GB"/>
        </w:rPr>
        <w:t xml:space="preserve">PSTN </w:t>
      </w:r>
      <w:r w:rsidRPr="00EB60B2">
        <w:rPr>
          <w:lang w:val="en-GB"/>
        </w:rPr>
        <w:tab/>
      </w:r>
      <w:r w:rsidR="008837E6" w:rsidRPr="00EB60B2">
        <w:rPr>
          <w:lang w:val="en-GB"/>
        </w:rPr>
        <w:tab/>
      </w:r>
      <w:r w:rsidRPr="00EB60B2">
        <w:rPr>
          <w:lang w:val="en-GB"/>
        </w:rPr>
        <w:t>Public Switched Telephone Network</w:t>
      </w:r>
    </w:p>
    <w:p w14:paraId="35FC234B" w14:textId="218343A4" w:rsidR="00807DC1" w:rsidRPr="00EB60B2" w:rsidRDefault="00807DC1" w:rsidP="008837E6">
      <w:pPr>
        <w:pStyle w:val="IFTnormal"/>
        <w:rPr>
          <w:lang w:val="en-GB"/>
        </w:rPr>
      </w:pPr>
      <w:r w:rsidRPr="00EB60B2">
        <w:rPr>
          <w:lang w:val="en-GB"/>
        </w:rPr>
        <w:t xml:space="preserve">SDSL </w:t>
      </w:r>
      <w:r w:rsidRPr="00EB60B2">
        <w:rPr>
          <w:lang w:val="en-GB"/>
        </w:rPr>
        <w:tab/>
      </w:r>
      <w:r w:rsidR="008837E6" w:rsidRPr="00EB60B2">
        <w:rPr>
          <w:lang w:val="en-GB"/>
        </w:rPr>
        <w:tab/>
      </w:r>
      <w:r w:rsidRPr="00EB60B2">
        <w:rPr>
          <w:lang w:val="en-GB"/>
        </w:rPr>
        <w:t>Symmetrical (single pair high bitrate) Digital Subscriber Line</w:t>
      </w:r>
    </w:p>
    <w:p w14:paraId="24E2C971" w14:textId="43C6BB0D" w:rsidR="00807DC1" w:rsidRPr="00EB60B2" w:rsidRDefault="00807DC1" w:rsidP="008837E6">
      <w:pPr>
        <w:pStyle w:val="IFTnormal"/>
        <w:rPr>
          <w:lang w:val="en-GB"/>
        </w:rPr>
      </w:pPr>
      <w:r w:rsidRPr="00EB60B2">
        <w:rPr>
          <w:lang w:val="en-GB"/>
        </w:rPr>
        <w:t xml:space="preserve">TBR </w:t>
      </w:r>
      <w:r w:rsidRPr="00EB60B2">
        <w:rPr>
          <w:lang w:val="en-GB"/>
        </w:rPr>
        <w:tab/>
      </w:r>
      <w:r w:rsidR="008837E6" w:rsidRPr="00EB60B2">
        <w:rPr>
          <w:lang w:val="en-GB"/>
        </w:rPr>
        <w:tab/>
      </w:r>
      <w:r w:rsidRPr="00EB60B2">
        <w:rPr>
          <w:lang w:val="en-GB"/>
        </w:rPr>
        <w:t>Technical Basis for Regulation</w:t>
      </w:r>
    </w:p>
    <w:p w14:paraId="2B56BBAF" w14:textId="3A02BEB6" w:rsidR="00807DC1" w:rsidRPr="00EB60B2" w:rsidRDefault="00807DC1" w:rsidP="008837E6">
      <w:pPr>
        <w:pStyle w:val="IFTnormal"/>
        <w:rPr>
          <w:lang w:val="en-GB"/>
        </w:rPr>
      </w:pPr>
      <w:r w:rsidRPr="00EB60B2">
        <w:rPr>
          <w:lang w:val="en-GB"/>
        </w:rPr>
        <w:t xml:space="preserve">TNV </w:t>
      </w:r>
      <w:r w:rsidRPr="00EB60B2">
        <w:rPr>
          <w:lang w:val="en-GB"/>
        </w:rPr>
        <w:tab/>
      </w:r>
      <w:r w:rsidR="008837E6" w:rsidRPr="00EB60B2">
        <w:rPr>
          <w:lang w:val="en-GB"/>
        </w:rPr>
        <w:tab/>
      </w:r>
      <w:r w:rsidRPr="00EB60B2">
        <w:rPr>
          <w:lang w:val="en-GB"/>
        </w:rPr>
        <w:t>Telecommunications Network Voltage</w:t>
      </w:r>
    </w:p>
    <w:p w14:paraId="396AF4ED" w14:textId="165B0F8E" w:rsidR="00807DC1" w:rsidRPr="00EB60B2" w:rsidRDefault="00807DC1" w:rsidP="008837E6">
      <w:pPr>
        <w:pStyle w:val="IFTnormal"/>
        <w:rPr>
          <w:lang w:val="en-GB"/>
        </w:rPr>
      </w:pPr>
      <w:r w:rsidRPr="00EB60B2">
        <w:rPr>
          <w:lang w:val="en-GB"/>
        </w:rPr>
        <w:t>TU-C</w:t>
      </w:r>
      <w:r w:rsidRPr="00EB60B2">
        <w:rPr>
          <w:lang w:val="en-GB"/>
        </w:rPr>
        <w:tab/>
      </w:r>
      <w:r w:rsidR="008837E6" w:rsidRPr="00EB60B2">
        <w:rPr>
          <w:lang w:val="en-GB"/>
        </w:rPr>
        <w:tab/>
      </w:r>
      <w:r w:rsidRPr="00EB60B2">
        <w:rPr>
          <w:lang w:val="en-GB"/>
        </w:rPr>
        <w:t>Terminal Unit Central Side</w:t>
      </w:r>
    </w:p>
    <w:p w14:paraId="57430575" w14:textId="3E708058" w:rsidR="00807DC1" w:rsidRPr="00EB60B2" w:rsidRDefault="00807DC1" w:rsidP="008837E6">
      <w:pPr>
        <w:pStyle w:val="IFTnormal"/>
        <w:rPr>
          <w:lang w:val="en-GB"/>
        </w:rPr>
      </w:pPr>
      <w:r w:rsidRPr="00EB60B2">
        <w:rPr>
          <w:lang w:val="en-GB"/>
        </w:rPr>
        <w:t>TU-R</w:t>
      </w:r>
      <w:r w:rsidRPr="00EB60B2">
        <w:rPr>
          <w:lang w:val="en-GB"/>
        </w:rPr>
        <w:tab/>
      </w:r>
      <w:r w:rsidR="008837E6" w:rsidRPr="00EB60B2">
        <w:rPr>
          <w:lang w:val="en-GB"/>
        </w:rPr>
        <w:tab/>
      </w:r>
      <w:r w:rsidRPr="00EB60B2">
        <w:rPr>
          <w:lang w:val="en-GB"/>
        </w:rPr>
        <w:t>Terminal Unit Remote Side</w:t>
      </w:r>
    </w:p>
    <w:p w14:paraId="41353FC8" w14:textId="7CF88DED" w:rsidR="00807DC1" w:rsidRPr="00EB60B2" w:rsidRDefault="00807DC1" w:rsidP="008837E6">
      <w:pPr>
        <w:pStyle w:val="IFTnormal"/>
        <w:rPr>
          <w:lang w:val="en-GB"/>
        </w:rPr>
      </w:pPr>
      <w:r w:rsidRPr="00EB60B2">
        <w:rPr>
          <w:lang w:val="en-GB"/>
        </w:rPr>
        <w:t>UB</w:t>
      </w:r>
      <w:r w:rsidRPr="00EB60B2">
        <w:rPr>
          <w:lang w:val="en-GB"/>
        </w:rPr>
        <w:tab/>
      </w:r>
      <w:r w:rsidR="008837E6" w:rsidRPr="00EB60B2">
        <w:rPr>
          <w:lang w:val="en-GB"/>
        </w:rPr>
        <w:tab/>
      </w:r>
      <w:proofErr w:type="spellStart"/>
      <w:r w:rsidRPr="00EB60B2">
        <w:rPr>
          <w:lang w:val="en-GB"/>
        </w:rPr>
        <w:t>Unidad</w:t>
      </w:r>
      <w:proofErr w:type="spellEnd"/>
      <w:r w:rsidRPr="00EB60B2">
        <w:rPr>
          <w:lang w:val="en-GB"/>
        </w:rPr>
        <w:t xml:space="preserve"> </w:t>
      </w:r>
      <w:proofErr w:type="spellStart"/>
      <w:r w:rsidRPr="00EB60B2">
        <w:rPr>
          <w:lang w:val="en-GB"/>
        </w:rPr>
        <w:t>básica</w:t>
      </w:r>
      <w:proofErr w:type="spellEnd"/>
    </w:p>
    <w:p w14:paraId="32DCB32C" w14:textId="6669B4C2" w:rsidR="00807DC1" w:rsidRPr="00EB60B2" w:rsidRDefault="00807DC1" w:rsidP="008837E6">
      <w:pPr>
        <w:pStyle w:val="IFTnormal"/>
        <w:rPr>
          <w:lang w:val="en-GB"/>
        </w:rPr>
      </w:pPr>
      <w:r w:rsidRPr="00EB60B2">
        <w:rPr>
          <w:lang w:val="en-GB"/>
        </w:rPr>
        <w:t xml:space="preserve">UPBO </w:t>
      </w:r>
      <w:r w:rsidRPr="00EB60B2">
        <w:rPr>
          <w:lang w:val="en-GB"/>
        </w:rPr>
        <w:tab/>
      </w:r>
      <w:r w:rsidR="008837E6" w:rsidRPr="00EB60B2">
        <w:rPr>
          <w:lang w:val="en-GB"/>
        </w:rPr>
        <w:tab/>
      </w:r>
      <w:r w:rsidRPr="00EB60B2">
        <w:rPr>
          <w:lang w:val="en-GB"/>
        </w:rPr>
        <w:t>Upstream Power Back-Off</w:t>
      </w:r>
    </w:p>
    <w:p w14:paraId="57D27ED1" w14:textId="00485377" w:rsidR="00807DC1" w:rsidRPr="00EB60B2" w:rsidRDefault="00807DC1" w:rsidP="008837E6">
      <w:pPr>
        <w:pStyle w:val="IFTnormal"/>
        <w:rPr>
          <w:lang w:val="en-GB"/>
        </w:rPr>
      </w:pPr>
      <w:r w:rsidRPr="00EB60B2">
        <w:rPr>
          <w:lang w:val="en-GB"/>
        </w:rPr>
        <w:t xml:space="preserve">VDSL </w:t>
      </w:r>
      <w:r w:rsidRPr="00EB60B2">
        <w:rPr>
          <w:lang w:val="en-GB"/>
        </w:rPr>
        <w:tab/>
      </w:r>
      <w:r w:rsidR="008837E6" w:rsidRPr="00EB60B2">
        <w:rPr>
          <w:lang w:val="en-GB"/>
        </w:rPr>
        <w:tab/>
      </w:r>
      <w:r w:rsidRPr="00EB60B2">
        <w:rPr>
          <w:lang w:val="en-GB"/>
        </w:rPr>
        <w:t>Very-high-speed Digital Subscriber Line</w:t>
      </w:r>
    </w:p>
    <w:p w14:paraId="5FE9257A" w14:textId="71B6BFAA" w:rsidR="00807DC1" w:rsidRPr="00EB60B2" w:rsidRDefault="00807DC1" w:rsidP="008837E6">
      <w:pPr>
        <w:pStyle w:val="IFTnormal"/>
        <w:rPr>
          <w:b/>
          <w:color w:val="000000" w:themeColor="text1"/>
          <w:sz w:val="24"/>
          <w:szCs w:val="24"/>
          <w:lang w:val="en-US"/>
        </w:rPr>
      </w:pPr>
      <w:proofErr w:type="spellStart"/>
      <w:proofErr w:type="gramStart"/>
      <w:r w:rsidRPr="00EB60B2">
        <w:rPr>
          <w:lang w:val="en-GB"/>
        </w:rPr>
        <w:t>xDSL</w:t>
      </w:r>
      <w:proofErr w:type="spellEnd"/>
      <w:proofErr w:type="gramEnd"/>
      <w:r w:rsidRPr="00EB60B2">
        <w:rPr>
          <w:lang w:val="en-GB"/>
        </w:rPr>
        <w:tab/>
      </w:r>
      <w:r w:rsidR="008837E6" w:rsidRPr="00EB60B2">
        <w:rPr>
          <w:lang w:val="en-GB"/>
        </w:rPr>
        <w:tab/>
      </w:r>
      <w:r w:rsidRPr="00EB60B2">
        <w:rPr>
          <w:lang w:val="en-GB"/>
        </w:rPr>
        <w:t>(any system) Digital Subscriber Line</w:t>
      </w:r>
      <w:r w:rsidRPr="00EB60B2">
        <w:rPr>
          <w:color w:val="000000" w:themeColor="text1"/>
          <w:sz w:val="24"/>
          <w:szCs w:val="24"/>
          <w:lang w:val="en-US"/>
        </w:rPr>
        <w:br w:type="page"/>
      </w:r>
    </w:p>
    <w:p w14:paraId="0E4FACF0" w14:textId="77777777" w:rsidR="00807DC1" w:rsidRPr="00EB60B2" w:rsidRDefault="00807DC1" w:rsidP="008837E6">
      <w:pPr>
        <w:pStyle w:val="Ttulo1"/>
        <w:keepLines w:val="0"/>
        <w:numPr>
          <w:ilvl w:val="0"/>
          <w:numId w:val="5"/>
        </w:numPr>
        <w:spacing w:before="240" w:after="200"/>
        <w:rPr>
          <w:rFonts w:ascii="ITC Avant Garde" w:hAnsi="ITC Avant Garde"/>
          <w:color w:val="000000" w:themeColor="text1"/>
          <w:sz w:val="22"/>
          <w:szCs w:val="22"/>
        </w:rPr>
      </w:pPr>
      <w:r w:rsidRPr="00EB60B2">
        <w:rPr>
          <w:rFonts w:ascii="ITC Avant Garde" w:hAnsi="ITC Avant Garde"/>
          <w:color w:val="000000" w:themeColor="text1"/>
          <w:sz w:val="22"/>
          <w:szCs w:val="22"/>
        </w:rPr>
        <w:lastRenderedPageBreak/>
        <w:t>DOCUMENTOS DE REFERENCIA.</w:t>
      </w:r>
    </w:p>
    <w:p w14:paraId="1929A775" w14:textId="77777777" w:rsidR="00807DC1" w:rsidRPr="00EB60B2" w:rsidRDefault="00807DC1" w:rsidP="008837E6">
      <w:pPr>
        <w:pStyle w:val="IFTnormal"/>
        <w:rPr>
          <w:b/>
        </w:rPr>
      </w:pPr>
      <w:r w:rsidRPr="00EB60B2">
        <w:rPr>
          <w:b/>
        </w:rPr>
        <w:t>Gestión del Espectro</w:t>
      </w:r>
    </w:p>
    <w:p w14:paraId="6E09E926" w14:textId="77777777" w:rsidR="00807DC1" w:rsidRPr="00EB60B2" w:rsidRDefault="00807DC1" w:rsidP="008837E6">
      <w:pPr>
        <w:pStyle w:val="IFTnormal"/>
        <w:rPr>
          <w:lang w:val="en-US"/>
        </w:rPr>
      </w:pPr>
      <w:r w:rsidRPr="00EB60B2">
        <w:rPr>
          <w:lang w:val="en-US"/>
        </w:rPr>
        <w:t>ATIS-0600417.2003(R2012) Spectrum Management for Loop Transmission Systems.</w:t>
      </w:r>
    </w:p>
    <w:p w14:paraId="0D42591C" w14:textId="77777777" w:rsidR="00807DC1" w:rsidRPr="00EB60B2" w:rsidRDefault="00807DC1" w:rsidP="008837E6">
      <w:pPr>
        <w:pStyle w:val="IFTnormal"/>
        <w:rPr>
          <w:lang w:val="en-US"/>
        </w:rPr>
      </w:pPr>
      <w:r w:rsidRPr="00EB60B2">
        <w:rPr>
          <w:lang w:val="en-US"/>
        </w:rPr>
        <w:t>TSI TR 101 830-1 V1.5.2 (2009-05) “Transmission and Multiplexing (TM); Access networks; Spectral management on metallic access networks; Part 1: Definitions and signal library”.</w:t>
      </w:r>
    </w:p>
    <w:p w14:paraId="3D5BCC41" w14:textId="77777777" w:rsidR="00807DC1" w:rsidRPr="00EB60B2" w:rsidRDefault="00807DC1" w:rsidP="008837E6">
      <w:pPr>
        <w:pStyle w:val="IFTnormal"/>
        <w:rPr>
          <w:b/>
          <w:lang w:val="en-US"/>
        </w:rPr>
      </w:pPr>
      <w:r w:rsidRPr="00EB60B2">
        <w:rPr>
          <w:b/>
          <w:lang w:val="en-US"/>
        </w:rPr>
        <w:t>CABLES</w:t>
      </w:r>
    </w:p>
    <w:p w14:paraId="05B7AE36" w14:textId="77777777" w:rsidR="00807DC1" w:rsidRPr="00EB60B2" w:rsidRDefault="00807DC1" w:rsidP="008837E6">
      <w:pPr>
        <w:pStyle w:val="IFTnormal"/>
        <w:rPr>
          <w:lang w:val="en-US"/>
        </w:rPr>
      </w:pPr>
      <w:r w:rsidRPr="00EB60B2">
        <w:rPr>
          <w:lang w:val="en-US"/>
        </w:rPr>
        <w:t xml:space="preserve">ETSI/STC TM6 (97) 02: "Cable reference models for simulating metallic access networks", R.F.M. van den Brink, ETSI-TM6, Permanent document </w:t>
      </w:r>
      <w:proofErr w:type="gramStart"/>
      <w:r w:rsidRPr="00EB60B2">
        <w:rPr>
          <w:lang w:val="en-US"/>
        </w:rPr>
        <w:t>TM6(</w:t>
      </w:r>
      <w:proofErr w:type="gramEnd"/>
      <w:r w:rsidRPr="00EB60B2">
        <w:rPr>
          <w:lang w:val="en-US"/>
        </w:rPr>
        <w:t xml:space="preserve">97)02, revision 3, </w:t>
      </w:r>
      <w:proofErr w:type="spellStart"/>
      <w:r w:rsidRPr="00EB60B2">
        <w:rPr>
          <w:lang w:val="en-US"/>
        </w:rPr>
        <w:t>Luleå</w:t>
      </w:r>
      <w:proofErr w:type="spellEnd"/>
      <w:r w:rsidRPr="00EB60B2">
        <w:rPr>
          <w:lang w:val="en-US"/>
        </w:rPr>
        <w:t>, Sweden, June (970p02r3).</w:t>
      </w:r>
    </w:p>
    <w:p w14:paraId="72D8229A" w14:textId="77777777" w:rsidR="00807DC1" w:rsidRPr="00EB60B2" w:rsidRDefault="00807DC1" w:rsidP="008837E6">
      <w:pPr>
        <w:pStyle w:val="IFTnormal"/>
        <w:rPr>
          <w:b/>
          <w:lang w:val="en-US"/>
        </w:rPr>
      </w:pPr>
      <w:r w:rsidRPr="00EB60B2">
        <w:rPr>
          <w:b/>
          <w:lang w:val="en-US"/>
        </w:rPr>
        <w:t xml:space="preserve">POTS y </w:t>
      </w:r>
      <w:proofErr w:type="spellStart"/>
      <w:r w:rsidRPr="00EB60B2">
        <w:rPr>
          <w:b/>
          <w:lang w:val="en-US"/>
        </w:rPr>
        <w:t>Análogo</w:t>
      </w:r>
      <w:proofErr w:type="spellEnd"/>
    </w:p>
    <w:p w14:paraId="68B46EBF" w14:textId="77777777" w:rsidR="00807DC1" w:rsidRPr="00EB60B2" w:rsidRDefault="00807DC1" w:rsidP="008837E6">
      <w:pPr>
        <w:pStyle w:val="IFTnormal"/>
        <w:rPr>
          <w:lang w:val="en-US"/>
        </w:rPr>
      </w:pPr>
      <w:r w:rsidRPr="00EB60B2">
        <w:rPr>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6D097884" w14:textId="77777777" w:rsidR="00807DC1" w:rsidRPr="00EB60B2" w:rsidRDefault="00807DC1" w:rsidP="008837E6">
      <w:pPr>
        <w:pStyle w:val="IFTnormal"/>
        <w:rPr>
          <w:lang w:val="en-US"/>
        </w:rPr>
      </w:pPr>
      <w:r w:rsidRPr="00EB60B2">
        <w:rPr>
          <w:lang w:val="en-US"/>
        </w:rPr>
        <w:t>ETSI ES 201 970: "Access and Terminals (AT); Public Switched Telephone Network (PSTN); Harmonized specification of physical and electrical characteristics at a 2-wire analogue presented Network Termination Point (NTP)".</w:t>
      </w:r>
    </w:p>
    <w:p w14:paraId="1F6145B5" w14:textId="77777777" w:rsidR="00807DC1" w:rsidRPr="00EB60B2" w:rsidRDefault="00807DC1" w:rsidP="008837E6">
      <w:pPr>
        <w:pStyle w:val="IFTnormal"/>
        <w:rPr>
          <w:lang w:val="en-US"/>
        </w:rPr>
      </w:pPr>
      <w:r w:rsidRPr="00EB60B2">
        <w:rPr>
          <w:lang w:val="en-US"/>
        </w:rPr>
        <w:t>ETSI EN 300 001: "Attachments to the Public Switched Telephone Network (PSTN); General technical requirements for equipment connected to an analogue subscriber interface in the PSTN".</w:t>
      </w:r>
    </w:p>
    <w:p w14:paraId="71BBFE01" w14:textId="77777777" w:rsidR="00807DC1" w:rsidRPr="00EB60B2" w:rsidRDefault="00807DC1" w:rsidP="008837E6">
      <w:pPr>
        <w:pStyle w:val="IFTnormal"/>
        <w:rPr>
          <w:lang w:val="en-US"/>
        </w:rPr>
      </w:pPr>
      <w:r w:rsidRPr="00EB60B2">
        <w:rPr>
          <w:lang w:val="en-US"/>
        </w:rPr>
        <w:t>ETSI EN 300 450: "Access and Terminals (AT); Ordinary and Special quality voice bandwidth 2-wire analogue leased lines (A2O and A2S); Terminal equipment interface".</w:t>
      </w:r>
    </w:p>
    <w:p w14:paraId="540C509E" w14:textId="77777777" w:rsidR="00807DC1" w:rsidRPr="00EB60B2" w:rsidRDefault="00807DC1" w:rsidP="008837E6">
      <w:pPr>
        <w:pStyle w:val="IFTnormal"/>
        <w:rPr>
          <w:lang w:val="en-US"/>
        </w:rPr>
      </w:pPr>
      <w:r w:rsidRPr="00EB60B2">
        <w:rPr>
          <w:lang w:val="en-US"/>
        </w:rPr>
        <w:t>ETSI EN 300 453: "Access and Terminals (AT); Ordinary and Special quality voice bandwidth 4-wire analogue leased lines (A4O and A4S); Terminal equipment interface".</w:t>
      </w:r>
    </w:p>
    <w:p w14:paraId="28594E3F" w14:textId="77777777" w:rsidR="00807DC1" w:rsidRPr="00EB60B2" w:rsidRDefault="00807DC1" w:rsidP="008837E6">
      <w:pPr>
        <w:pStyle w:val="IFTnormal"/>
        <w:rPr>
          <w:b/>
          <w:lang w:val="en-US"/>
        </w:rPr>
      </w:pPr>
      <w:r w:rsidRPr="00EB60B2">
        <w:rPr>
          <w:b/>
          <w:lang w:val="en-US"/>
        </w:rPr>
        <w:t>ISDN</w:t>
      </w:r>
    </w:p>
    <w:p w14:paraId="051B9ABC" w14:textId="77777777" w:rsidR="00807DC1" w:rsidRPr="00EB60B2" w:rsidRDefault="00807DC1" w:rsidP="008837E6">
      <w:pPr>
        <w:pStyle w:val="IFTnormal"/>
        <w:rPr>
          <w:lang w:val="en-US"/>
        </w:rPr>
      </w:pPr>
      <w:r w:rsidRPr="00EB60B2">
        <w:rPr>
          <w:lang w:val="en-US"/>
        </w:rPr>
        <w:t>ETSI TS 102 080: "Transmission and Multiplexing (TM); Integrated Services Digital Network (ISDN) basic rate access; Digital transmission system on metallic local lines".</w:t>
      </w:r>
    </w:p>
    <w:p w14:paraId="54F3F9A9" w14:textId="77777777" w:rsidR="00807DC1" w:rsidRPr="00EB60B2" w:rsidRDefault="00807DC1" w:rsidP="008837E6">
      <w:pPr>
        <w:pStyle w:val="IFTnormal"/>
        <w:rPr>
          <w:b/>
          <w:lang w:val="en-US"/>
        </w:rPr>
      </w:pPr>
      <w:r w:rsidRPr="00EB60B2">
        <w:rPr>
          <w:b/>
          <w:lang w:val="en-US"/>
        </w:rPr>
        <w:lastRenderedPageBreak/>
        <w:t>HDSL</w:t>
      </w:r>
    </w:p>
    <w:p w14:paraId="2EBD9F03" w14:textId="77777777" w:rsidR="00807DC1" w:rsidRPr="00EB60B2" w:rsidRDefault="00807DC1" w:rsidP="008837E6">
      <w:pPr>
        <w:pStyle w:val="IFTnormal"/>
        <w:rPr>
          <w:lang w:val="en-US"/>
        </w:rPr>
      </w:pPr>
      <w:r w:rsidRPr="00EB60B2">
        <w:rPr>
          <w:lang w:val="en-US"/>
        </w:rPr>
        <w:t xml:space="preserve">ETSI TS 101 135: "Transmission and Multiplexing (TM); High bit-rate Digital Subscriber Line (HDSL) transmission systems on metallic local lines; HDSL core specification and applications for combined ISDN-BA and 2 048 </w:t>
      </w:r>
      <w:proofErr w:type="spellStart"/>
      <w:r w:rsidRPr="00EB60B2">
        <w:rPr>
          <w:lang w:val="en-US"/>
        </w:rPr>
        <w:t>kbit</w:t>
      </w:r>
      <w:proofErr w:type="spellEnd"/>
      <w:r w:rsidRPr="00EB60B2">
        <w:rPr>
          <w:lang w:val="en-US"/>
        </w:rPr>
        <w:t>/s transmission".</w:t>
      </w:r>
    </w:p>
    <w:p w14:paraId="3A6F70AF" w14:textId="77777777" w:rsidR="00807DC1" w:rsidRPr="00EB60B2" w:rsidRDefault="00807DC1" w:rsidP="008837E6">
      <w:pPr>
        <w:pStyle w:val="IFTnormal"/>
        <w:rPr>
          <w:b/>
          <w:lang w:val="en-US"/>
        </w:rPr>
      </w:pPr>
      <w:r w:rsidRPr="00EB60B2">
        <w:rPr>
          <w:b/>
          <w:lang w:val="en-US"/>
        </w:rPr>
        <w:t>SDSL</w:t>
      </w:r>
    </w:p>
    <w:p w14:paraId="6042CE0D" w14:textId="77777777" w:rsidR="00807DC1" w:rsidRPr="00EB60B2" w:rsidRDefault="00807DC1" w:rsidP="008837E6">
      <w:pPr>
        <w:pStyle w:val="IFTnormal"/>
        <w:rPr>
          <w:lang w:val="en-US"/>
        </w:rPr>
      </w:pPr>
      <w:r w:rsidRPr="00EB60B2">
        <w:rPr>
          <w:lang w:val="en-US"/>
        </w:rPr>
        <w:t>ETSI TS 101 524: "Transmission and Multiplexing (TM); Access transmission system on metallic access cables; Symmetric single pair high bitrate Digital Subscriber Line (SDSL)".</w:t>
      </w:r>
    </w:p>
    <w:p w14:paraId="7DE7B8D0" w14:textId="77777777" w:rsidR="00807DC1" w:rsidRPr="00EB60B2" w:rsidRDefault="00807DC1" w:rsidP="008837E6">
      <w:pPr>
        <w:pStyle w:val="IFTnormal"/>
        <w:rPr>
          <w:lang w:val="en-US"/>
        </w:rPr>
      </w:pPr>
      <w:r w:rsidRPr="00EB60B2">
        <w:rPr>
          <w:lang w:val="en-US"/>
        </w:rPr>
        <w:t>ITU-T Recommendation G.991.2: "Single-Pair High-Speed Digital Subscriber Line (SHDSL) transceivers" (including all corrigenda and amendments).</w:t>
      </w:r>
    </w:p>
    <w:p w14:paraId="3CD8598A" w14:textId="77777777" w:rsidR="00807DC1" w:rsidRPr="00EB60B2" w:rsidRDefault="00807DC1" w:rsidP="008837E6">
      <w:pPr>
        <w:pStyle w:val="IFTnormal"/>
        <w:rPr>
          <w:b/>
          <w:lang w:val="en-GB"/>
        </w:rPr>
      </w:pPr>
      <w:r w:rsidRPr="00EB60B2">
        <w:rPr>
          <w:b/>
          <w:lang w:val="en-GB"/>
        </w:rPr>
        <w:t>ADSL</w:t>
      </w:r>
    </w:p>
    <w:p w14:paraId="52EFD481" w14:textId="77777777" w:rsidR="00807DC1" w:rsidRPr="00EB60B2" w:rsidRDefault="00807DC1" w:rsidP="008837E6">
      <w:pPr>
        <w:pStyle w:val="IFTnormal"/>
        <w:rPr>
          <w:lang w:val="en-US"/>
        </w:rPr>
      </w:pPr>
      <w:r w:rsidRPr="00EB60B2">
        <w:rPr>
          <w:lang w:val="en-US"/>
        </w:rPr>
        <w:t>ETSI TS 101 388: "Access Terminals Transmission and Multiplexing (ATTM); Access transmission systems on metallic access cables; Asymmetric Digital Subscriber Line (ADSL) - European specific requirements [ITU-T Recommendation G.992.1 modified]".</w:t>
      </w:r>
    </w:p>
    <w:p w14:paraId="55B83CBE" w14:textId="77777777" w:rsidR="00807DC1" w:rsidRPr="00EB60B2" w:rsidRDefault="00807DC1" w:rsidP="008837E6">
      <w:pPr>
        <w:pStyle w:val="IFTnormal"/>
        <w:rPr>
          <w:lang w:val="en-US"/>
        </w:rPr>
      </w:pPr>
      <w:r w:rsidRPr="00EB60B2">
        <w:rPr>
          <w:lang w:val="en-US"/>
        </w:rPr>
        <w:t>[ITU-T Recommendation G.992.1: "Asymmetric digital subscriber line (ADSL) transceivers" (including all corrigenda and amendments).</w:t>
      </w:r>
    </w:p>
    <w:p w14:paraId="17FF23BC" w14:textId="77777777" w:rsidR="00807DC1" w:rsidRPr="00EB60B2" w:rsidRDefault="00807DC1" w:rsidP="008837E6">
      <w:pPr>
        <w:pStyle w:val="IFTnormal"/>
        <w:rPr>
          <w:lang w:val="en-US"/>
        </w:rPr>
      </w:pPr>
      <w:r w:rsidRPr="00EB60B2">
        <w:rPr>
          <w:lang w:val="en-US"/>
        </w:rPr>
        <w:t>ITU-T Recommendation G.992.2: "Splitter less asymmetric digital subscriber line (ADSL) transceivers".</w:t>
      </w:r>
    </w:p>
    <w:p w14:paraId="320AAD8D" w14:textId="77777777" w:rsidR="00807DC1" w:rsidRPr="00EB60B2" w:rsidRDefault="00807DC1" w:rsidP="008837E6">
      <w:pPr>
        <w:pStyle w:val="IFTnormal"/>
        <w:rPr>
          <w:lang w:val="en-US"/>
        </w:rPr>
      </w:pPr>
      <w:r w:rsidRPr="00EB60B2">
        <w:rPr>
          <w:lang w:val="en-US"/>
        </w:rPr>
        <w:t>ITU-T Recommendation G.992.5: "Asymmetric Digital Subscriber Line (ADSL) transceivers - Extended bandwidth ADSL2 (ADSL2plus)".</w:t>
      </w:r>
    </w:p>
    <w:p w14:paraId="40CCDB19" w14:textId="77777777" w:rsidR="00807DC1" w:rsidRPr="00EB60B2" w:rsidRDefault="00807DC1" w:rsidP="008837E6">
      <w:pPr>
        <w:pStyle w:val="IFTnormal"/>
        <w:rPr>
          <w:b/>
          <w:lang w:val="en-US"/>
        </w:rPr>
      </w:pPr>
      <w:r w:rsidRPr="00EB60B2">
        <w:rPr>
          <w:b/>
          <w:lang w:val="en-US"/>
        </w:rPr>
        <w:t>VDSL</w:t>
      </w:r>
    </w:p>
    <w:p w14:paraId="0DFE1B1D" w14:textId="77777777" w:rsidR="00807DC1" w:rsidRPr="00EB60B2" w:rsidRDefault="00807DC1" w:rsidP="008837E6">
      <w:pPr>
        <w:pStyle w:val="IFTnormal"/>
        <w:rPr>
          <w:lang w:val="en-US"/>
        </w:rPr>
      </w:pPr>
      <w:r w:rsidRPr="00EB60B2">
        <w:rPr>
          <w:lang w:val="en-US"/>
        </w:rPr>
        <w:t>ETSI TS 101 270-1: "Transmission and Multiplexing (TM); Access transmission systems on metallic access cables; Very high speed Digital Subscriber Line (VDSL); Part 1: Functional requirements".</w:t>
      </w:r>
    </w:p>
    <w:p w14:paraId="6862D085" w14:textId="77777777" w:rsidR="00807DC1" w:rsidRPr="00EB60B2" w:rsidRDefault="00807DC1" w:rsidP="008837E6">
      <w:pPr>
        <w:pStyle w:val="IFTnormal"/>
        <w:rPr>
          <w:lang w:val="en-US"/>
        </w:rPr>
      </w:pPr>
      <w:r w:rsidRPr="00EB60B2">
        <w:rPr>
          <w:lang w:val="en-US"/>
        </w:rPr>
        <w:t>ITU-T Recommendation G993.2: "Very High Speed Digital Subscriber Line Transceivers 2 (VDSL2)" (including all corrigenda and amendments).</w:t>
      </w:r>
    </w:p>
    <w:p w14:paraId="29483A96" w14:textId="77777777" w:rsidR="00115C05" w:rsidRDefault="00115C05">
      <w:pPr>
        <w:spacing w:after="0" w:line="240" w:lineRule="auto"/>
        <w:rPr>
          <w:rFonts w:ascii="ITC Avant Garde" w:hAnsi="ITC Avant Garde" w:cs="Calibri"/>
          <w:b/>
          <w:bCs/>
          <w:lang w:val="en-GB"/>
        </w:rPr>
      </w:pPr>
      <w:r>
        <w:rPr>
          <w:b/>
          <w:lang w:val="en-GB"/>
        </w:rPr>
        <w:br w:type="page"/>
      </w:r>
    </w:p>
    <w:p w14:paraId="6EDED089" w14:textId="523DD604" w:rsidR="00807DC1" w:rsidRPr="00EB60B2" w:rsidRDefault="00807DC1" w:rsidP="008837E6">
      <w:pPr>
        <w:pStyle w:val="IFTnormal"/>
        <w:rPr>
          <w:b/>
          <w:lang w:val="en-GB"/>
        </w:rPr>
      </w:pPr>
      <w:r w:rsidRPr="00EB60B2">
        <w:rPr>
          <w:b/>
          <w:lang w:val="en-GB"/>
        </w:rPr>
        <w:lastRenderedPageBreak/>
        <w:t>EMC &amp; UNBALANCE</w:t>
      </w:r>
    </w:p>
    <w:p w14:paraId="74F2FE45" w14:textId="77777777" w:rsidR="00807DC1" w:rsidRPr="00EB60B2" w:rsidRDefault="00807DC1" w:rsidP="008837E6">
      <w:pPr>
        <w:pStyle w:val="IFTnormal"/>
        <w:rPr>
          <w:lang w:val="en-US"/>
        </w:rPr>
      </w:pPr>
      <w:r w:rsidRPr="00EB60B2">
        <w:rPr>
          <w:lang w:val="en-US"/>
        </w:rPr>
        <w:t>ETSI EN 300 386-2 (V1.1.3): "Electromagnetic compatibility and Radio spectrum Matters (ERM); Telecommunication network equipment; Electromagnetic Compatibility (EMC) requirements; Part 2: Product family standard".</w:t>
      </w:r>
    </w:p>
    <w:p w14:paraId="2911897D" w14:textId="77777777" w:rsidR="00807DC1" w:rsidRPr="00EB60B2" w:rsidRDefault="00807DC1" w:rsidP="008837E6">
      <w:pPr>
        <w:pStyle w:val="IFTnormal"/>
        <w:rPr>
          <w:lang w:val="en-US"/>
        </w:rPr>
      </w:pPr>
      <w:r w:rsidRPr="00EB60B2">
        <w:rPr>
          <w:lang w:val="en-US"/>
        </w:rPr>
        <w:t>ITU-T Recommendation O.9: "Measuring arrangements to assess the degree of unbalance about earth".</w:t>
      </w:r>
    </w:p>
    <w:p w14:paraId="20D453F5" w14:textId="77777777" w:rsidR="00807DC1" w:rsidRPr="00EB60B2" w:rsidRDefault="00807DC1" w:rsidP="008837E6">
      <w:pPr>
        <w:pStyle w:val="IFTnormal"/>
        <w:rPr>
          <w:lang w:val="en-US"/>
        </w:rPr>
      </w:pPr>
      <w:r w:rsidRPr="00EB60B2">
        <w:rPr>
          <w:lang w:val="en-US"/>
        </w:rPr>
        <w:t>ITU-T Recommendation G.117: "Transmission aspects of unbalance about earth".</w:t>
      </w:r>
    </w:p>
    <w:p w14:paraId="0CA5A5CA" w14:textId="77777777" w:rsidR="00807DC1" w:rsidRPr="00EB60B2" w:rsidRDefault="00807DC1" w:rsidP="008837E6">
      <w:pPr>
        <w:pStyle w:val="IFTnormal"/>
        <w:rPr>
          <w:lang w:eastAsia="es-MX"/>
        </w:rPr>
      </w:pPr>
      <w:r w:rsidRPr="00EB60B2">
        <w:rPr>
          <w:lang w:eastAsia="es-MX"/>
        </w:rPr>
        <w:t>ITU-T K-34, para edificios de Central de telecomunicaciones (principal y secundario), en exteriores y en las instalaciones de suscriptor, según sea el caso.</w:t>
      </w:r>
    </w:p>
    <w:p w14:paraId="2E8AADD2" w14:textId="77777777" w:rsidR="00807DC1" w:rsidRPr="00EB60B2" w:rsidRDefault="00807DC1" w:rsidP="008837E6">
      <w:pPr>
        <w:pStyle w:val="IFTnormal"/>
        <w:rPr>
          <w:b/>
          <w:lang w:val="en-US"/>
        </w:rPr>
      </w:pPr>
      <w:proofErr w:type="spellStart"/>
      <w:r w:rsidRPr="00EB60B2">
        <w:rPr>
          <w:b/>
          <w:lang w:val="en-US"/>
        </w:rPr>
        <w:t>Otros</w:t>
      </w:r>
      <w:proofErr w:type="spellEnd"/>
    </w:p>
    <w:p w14:paraId="193B11F4" w14:textId="77777777" w:rsidR="00807DC1" w:rsidRPr="00EB60B2" w:rsidRDefault="00807DC1" w:rsidP="008837E6">
      <w:pPr>
        <w:pStyle w:val="IFTnormal"/>
        <w:rPr>
          <w:lang w:val="en-US"/>
        </w:rPr>
      </w:pPr>
      <w:r w:rsidRPr="00EB60B2">
        <w:rPr>
          <w:lang w:val="en-US"/>
        </w:rPr>
        <w:t>CENELEC EN 0-1: "Information technology equipment - Safety - Part 1: General Requirements".</w:t>
      </w:r>
    </w:p>
    <w:p w14:paraId="0A2C8E1E" w14:textId="77777777" w:rsidR="00807DC1" w:rsidRPr="00EB60B2" w:rsidRDefault="00807DC1" w:rsidP="008837E6">
      <w:pPr>
        <w:pStyle w:val="IFTnormal"/>
        <w:rPr>
          <w:lang w:val="en-US"/>
        </w:rPr>
      </w:pPr>
      <w:r w:rsidRPr="00EB60B2">
        <w:rPr>
          <w:lang w:val="en-US"/>
        </w:rPr>
        <w:t>CENELEC EN 0-21: "Information technology equipment - Safety - Part 21: Remote Power Feeding".</w:t>
      </w:r>
    </w:p>
    <w:p w14:paraId="6A54CB85" w14:textId="77777777" w:rsidR="00807DC1" w:rsidRPr="00EB60B2" w:rsidRDefault="00807DC1" w:rsidP="008837E6">
      <w:pPr>
        <w:pStyle w:val="IFTnormal"/>
        <w:rPr>
          <w:lang w:val="en-US"/>
        </w:rPr>
      </w:pPr>
      <w:r w:rsidRPr="00EB60B2">
        <w:rPr>
          <w:lang w:val="en-US"/>
        </w:rPr>
        <w:t>CENELEC CLC/</w:t>
      </w:r>
      <w:proofErr w:type="spellStart"/>
      <w:r w:rsidRPr="00EB60B2">
        <w:rPr>
          <w:lang w:val="en-US"/>
        </w:rPr>
        <w:t>prTR</w:t>
      </w:r>
      <w:proofErr w:type="spellEnd"/>
      <w:r w:rsidRPr="00EB60B2">
        <w:rPr>
          <w:lang w:val="en-US"/>
        </w:rPr>
        <w:t xml:space="preserve"> 2: "Electrical safety - Classification of interfaces for equipment to be connected to information and communications technology networks".</w:t>
      </w:r>
    </w:p>
    <w:p w14:paraId="5210971D" w14:textId="77777777" w:rsidR="00807DC1" w:rsidRPr="00EB60B2" w:rsidRDefault="00807DC1" w:rsidP="008837E6">
      <w:pPr>
        <w:pStyle w:val="IFTnormal"/>
        <w:rPr>
          <w:lang w:val="en-US"/>
        </w:rPr>
      </w:pPr>
      <w:r w:rsidRPr="00EB60B2">
        <w:rPr>
          <w:lang w:val="en-US"/>
        </w:rPr>
        <w:t>CENELEC CLC/</w:t>
      </w:r>
      <w:proofErr w:type="spellStart"/>
      <w:r w:rsidRPr="00EB60B2">
        <w:rPr>
          <w:lang w:val="en-US"/>
        </w:rPr>
        <w:t>prTS</w:t>
      </w:r>
      <w:proofErr w:type="spellEnd"/>
      <w:r w:rsidRPr="00EB60B2">
        <w:rPr>
          <w:lang w:val="en-US"/>
        </w:rPr>
        <w:t xml:space="preserve"> 7: "Safety aspects for </w:t>
      </w:r>
      <w:proofErr w:type="spellStart"/>
      <w:r w:rsidRPr="00EB60B2">
        <w:rPr>
          <w:lang w:val="en-US"/>
        </w:rPr>
        <w:t>xDSL</w:t>
      </w:r>
      <w:proofErr w:type="spellEnd"/>
      <w:r w:rsidRPr="00EB60B2">
        <w:rPr>
          <w:lang w:val="en-US"/>
        </w:rPr>
        <w:t xml:space="preserve"> signals on circuits connected to telecommunication networks (DSL: Digital Subscriber Line)".</w:t>
      </w:r>
    </w:p>
    <w:sectPr w:rsidR="00807DC1" w:rsidRPr="00EB60B2" w:rsidSect="00086CBE">
      <w:headerReference w:type="even" r:id="rId27"/>
      <w:headerReference w:type="default" r:id="rId28"/>
      <w:footerReference w:type="default" r:id="rId29"/>
      <w:headerReference w:type="first" r:id="rId30"/>
      <w:pgSz w:w="12240" w:h="15840"/>
      <w:pgMar w:top="2370" w:right="175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D653B" w14:textId="77777777" w:rsidR="002365EF" w:rsidRDefault="002365EF" w:rsidP="00072BC8">
      <w:pPr>
        <w:spacing w:after="0" w:line="240" w:lineRule="auto"/>
      </w:pPr>
      <w:r>
        <w:separator/>
      </w:r>
    </w:p>
  </w:endnote>
  <w:endnote w:type="continuationSeparator" w:id="0">
    <w:p w14:paraId="52032201" w14:textId="77777777" w:rsidR="002365EF" w:rsidRDefault="002365EF" w:rsidP="00072BC8">
      <w:pPr>
        <w:spacing w:after="0" w:line="240" w:lineRule="auto"/>
      </w:pPr>
      <w:r>
        <w:continuationSeparator/>
      </w:r>
    </w:p>
  </w:endnote>
  <w:endnote w:type="continuationNotice" w:id="1">
    <w:p w14:paraId="70D2FDBF" w14:textId="77777777" w:rsidR="002365EF" w:rsidRDefault="002365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Helvetica">
    <w:panose1 w:val="020B05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493857"/>
      <w:docPartObj>
        <w:docPartGallery w:val="Page Numbers (Bottom of Page)"/>
        <w:docPartUnique/>
      </w:docPartObj>
    </w:sdtPr>
    <w:sdtEndPr>
      <w:rPr>
        <w:rFonts w:ascii="ITC Avant Garde" w:hAnsi="ITC Avant Garde"/>
        <w:sz w:val="18"/>
        <w:szCs w:val="18"/>
      </w:rPr>
    </w:sdtEndPr>
    <w:sdtContent>
      <w:sdt>
        <w:sdtPr>
          <w:rPr>
            <w:rFonts w:ascii="ITC Avant Garde" w:hAnsi="ITC Avant Garde"/>
            <w:sz w:val="18"/>
            <w:szCs w:val="18"/>
          </w:rPr>
          <w:id w:val="-1769616900"/>
          <w:docPartObj>
            <w:docPartGallery w:val="Page Numbers (Top of Page)"/>
            <w:docPartUnique/>
          </w:docPartObj>
        </w:sdtPr>
        <w:sdtEndPr/>
        <w:sdtContent>
          <w:p w14:paraId="21E36920" w14:textId="62BC8F92" w:rsidR="002365EF" w:rsidRPr="002365EF" w:rsidRDefault="002365EF">
            <w:pPr>
              <w:pStyle w:val="Piedepgina"/>
              <w:jc w:val="right"/>
              <w:rPr>
                <w:rFonts w:ascii="ITC Avant Garde" w:hAnsi="ITC Avant Garde"/>
                <w:sz w:val="18"/>
                <w:szCs w:val="18"/>
              </w:rPr>
            </w:pPr>
            <w:r w:rsidRPr="002365EF">
              <w:rPr>
                <w:rFonts w:ascii="ITC Avant Garde" w:hAnsi="ITC Avant Garde"/>
                <w:sz w:val="18"/>
                <w:szCs w:val="18"/>
                <w:lang w:val="es-ES"/>
              </w:rPr>
              <w:t xml:space="preserve">Página </w:t>
            </w:r>
            <w:r w:rsidRPr="002365EF">
              <w:rPr>
                <w:rFonts w:ascii="ITC Avant Garde" w:hAnsi="ITC Avant Garde"/>
                <w:b/>
                <w:bCs/>
                <w:sz w:val="18"/>
                <w:szCs w:val="18"/>
              </w:rPr>
              <w:fldChar w:fldCharType="begin"/>
            </w:r>
            <w:r w:rsidRPr="002365EF">
              <w:rPr>
                <w:rFonts w:ascii="ITC Avant Garde" w:hAnsi="ITC Avant Garde"/>
                <w:b/>
                <w:bCs/>
                <w:sz w:val="18"/>
                <w:szCs w:val="18"/>
              </w:rPr>
              <w:instrText>PAGE</w:instrText>
            </w:r>
            <w:r w:rsidRPr="002365EF">
              <w:rPr>
                <w:rFonts w:ascii="ITC Avant Garde" w:hAnsi="ITC Avant Garde"/>
                <w:b/>
                <w:bCs/>
                <w:sz w:val="18"/>
                <w:szCs w:val="18"/>
              </w:rPr>
              <w:fldChar w:fldCharType="separate"/>
            </w:r>
            <w:r w:rsidR="006A2473">
              <w:rPr>
                <w:rFonts w:ascii="ITC Avant Garde" w:hAnsi="ITC Avant Garde"/>
                <w:b/>
                <w:bCs/>
                <w:noProof/>
                <w:sz w:val="18"/>
                <w:szCs w:val="18"/>
              </w:rPr>
              <w:t>1</w:t>
            </w:r>
            <w:r w:rsidRPr="002365EF">
              <w:rPr>
                <w:rFonts w:ascii="ITC Avant Garde" w:hAnsi="ITC Avant Garde"/>
                <w:b/>
                <w:bCs/>
                <w:sz w:val="18"/>
                <w:szCs w:val="18"/>
              </w:rPr>
              <w:fldChar w:fldCharType="end"/>
            </w:r>
            <w:r w:rsidRPr="002365EF">
              <w:rPr>
                <w:rFonts w:ascii="ITC Avant Garde" w:hAnsi="ITC Avant Garde"/>
                <w:sz w:val="18"/>
                <w:szCs w:val="18"/>
                <w:lang w:val="es-ES"/>
              </w:rPr>
              <w:t xml:space="preserve"> de </w:t>
            </w:r>
            <w:r w:rsidRPr="002365EF">
              <w:rPr>
                <w:rFonts w:ascii="ITC Avant Garde" w:hAnsi="ITC Avant Garde"/>
                <w:b/>
                <w:bCs/>
                <w:sz w:val="18"/>
                <w:szCs w:val="18"/>
              </w:rPr>
              <w:fldChar w:fldCharType="begin"/>
            </w:r>
            <w:r w:rsidRPr="002365EF">
              <w:rPr>
                <w:rFonts w:ascii="ITC Avant Garde" w:hAnsi="ITC Avant Garde"/>
                <w:b/>
                <w:bCs/>
                <w:sz w:val="18"/>
                <w:szCs w:val="18"/>
              </w:rPr>
              <w:instrText>NUMPAGES</w:instrText>
            </w:r>
            <w:r w:rsidRPr="002365EF">
              <w:rPr>
                <w:rFonts w:ascii="ITC Avant Garde" w:hAnsi="ITC Avant Garde"/>
                <w:b/>
                <w:bCs/>
                <w:sz w:val="18"/>
                <w:szCs w:val="18"/>
              </w:rPr>
              <w:fldChar w:fldCharType="separate"/>
            </w:r>
            <w:r w:rsidR="006A2473">
              <w:rPr>
                <w:rFonts w:ascii="ITC Avant Garde" w:hAnsi="ITC Avant Garde"/>
                <w:b/>
                <w:bCs/>
                <w:noProof/>
                <w:sz w:val="18"/>
                <w:szCs w:val="18"/>
              </w:rPr>
              <w:t>48</w:t>
            </w:r>
            <w:r w:rsidRPr="002365EF">
              <w:rPr>
                <w:rFonts w:ascii="ITC Avant Garde" w:hAnsi="ITC Avant Garde"/>
                <w:b/>
                <w:bCs/>
                <w:sz w:val="18"/>
                <w:szCs w:val="18"/>
              </w:rPr>
              <w:fldChar w:fldCharType="end"/>
            </w:r>
          </w:p>
        </w:sdtContent>
      </w:sdt>
    </w:sdtContent>
  </w:sdt>
  <w:p w14:paraId="471968DD" w14:textId="77777777" w:rsidR="002365EF" w:rsidRDefault="002365E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2BD59" w14:textId="77777777" w:rsidR="002365EF" w:rsidRDefault="002365EF" w:rsidP="00072BC8">
      <w:pPr>
        <w:spacing w:after="0" w:line="240" w:lineRule="auto"/>
      </w:pPr>
      <w:r>
        <w:separator/>
      </w:r>
    </w:p>
  </w:footnote>
  <w:footnote w:type="continuationSeparator" w:id="0">
    <w:p w14:paraId="0EC53119" w14:textId="77777777" w:rsidR="002365EF" w:rsidRDefault="002365EF" w:rsidP="00072BC8">
      <w:pPr>
        <w:spacing w:after="0" w:line="240" w:lineRule="auto"/>
      </w:pPr>
      <w:r>
        <w:continuationSeparator/>
      </w:r>
    </w:p>
  </w:footnote>
  <w:footnote w:type="continuationNotice" w:id="1">
    <w:p w14:paraId="1D5BAA62" w14:textId="77777777" w:rsidR="002365EF" w:rsidRDefault="002365E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72521" w14:textId="77777777" w:rsidR="002365EF" w:rsidRDefault="006A2473">
    <w:pPr>
      <w:pStyle w:val="Encabezado"/>
    </w:pPr>
    <w:r>
      <w:rPr>
        <w:noProof/>
        <w:lang w:eastAsia="es-MX"/>
      </w:rPr>
      <w:pict w14:anchorId="5DD34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65"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48F75" w14:textId="77777777" w:rsidR="002365EF" w:rsidRDefault="002365EF" w:rsidP="00701F49">
    <w:pPr>
      <w:pStyle w:val="Encabezado"/>
      <w:tabs>
        <w:tab w:val="left" w:pos="8670"/>
      </w:tabs>
      <w:rPr>
        <w:rFonts w:ascii="ITC Avant Garde" w:hAnsi="ITC Avant Garde"/>
        <w:b/>
        <w:lang w:val="es-ES"/>
      </w:rPr>
    </w:pPr>
  </w:p>
  <w:p w14:paraId="60204768" w14:textId="77777777" w:rsidR="002365EF" w:rsidRDefault="002365EF" w:rsidP="00701F49">
    <w:pPr>
      <w:pStyle w:val="Encabezado"/>
      <w:tabs>
        <w:tab w:val="left" w:pos="8670"/>
      </w:tabs>
      <w:rPr>
        <w:rFonts w:ascii="ITC Avant Garde" w:hAnsi="ITC Avant Garde"/>
        <w:b/>
        <w:lang w:val="es-ES"/>
      </w:rPr>
    </w:pPr>
  </w:p>
  <w:p w14:paraId="51603AB2" w14:textId="77777777" w:rsidR="002365EF" w:rsidRDefault="002365EF" w:rsidP="00701F49">
    <w:pPr>
      <w:pStyle w:val="Encabezado"/>
      <w:tabs>
        <w:tab w:val="left" w:pos="8670"/>
      </w:tabs>
      <w:rPr>
        <w:rFonts w:ascii="ITC Avant Garde" w:hAnsi="ITC Avant Garde"/>
        <w:b/>
        <w:lang w:val="es-ES"/>
      </w:rPr>
    </w:pPr>
  </w:p>
  <w:p w14:paraId="73B8974D" w14:textId="77777777" w:rsidR="002365EF" w:rsidRDefault="002365EF" w:rsidP="00701F49">
    <w:pPr>
      <w:pStyle w:val="Encabezado"/>
      <w:tabs>
        <w:tab w:val="left" w:pos="8670"/>
      </w:tabs>
      <w:rPr>
        <w:rFonts w:ascii="ITC Avant Garde" w:hAnsi="ITC Avant Garde"/>
        <w:b/>
        <w:lang w:val="es-ES"/>
      </w:rPr>
    </w:pPr>
  </w:p>
  <w:p w14:paraId="2C4E7982" w14:textId="4DA17028" w:rsidR="002365EF" w:rsidRPr="00701F49" w:rsidRDefault="002365EF" w:rsidP="00701F49">
    <w:pPr>
      <w:pStyle w:val="Encabezado"/>
      <w:tabs>
        <w:tab w:val="left" w:pos="8670"/>
      </w:tabs>
      <w:rPr>
        <w:rFonts w:ascii="ITC Avant Garde" w:hAnsi="ITC Avant Garde"/>
        <w:b/>
        <w:lang w:val="es-ES"/>
      </w:rPr>
    </w:pPr>
    <w:r w:rsidRPr="005B7B1D">
      <w:rPr>
        <w:rFonts w:ascii="ITC Avant Garde" w:hAnsi="ITC Avant Garde"/>
        <w:b/>
        <w:lang w:val="es-ES"/>
      </w:rPr>
      <w:t xml:space="preserve">Oferta de Referencia para la Desagregación Bucle Local               </w:t>
    </w:r>
    <w:r>
      <w:rPr>
        <w:rFonts w:ascii="ITC Avant Garde" w:hAnsi="ITC Avant Garde"/>
        <w:b/>
        <w:lang w:val="es-ES"/>
      </w:rPr>
      <w:t xml:space="preserve">                ANEXO D</w:t>
    </w:r>
    <w:r w:rsidRPr="005B7B1D">
      <w:rPr>
        <w:rFonts w:ascii="ITC Avant Garde" w:hAnsi="ITC Avant Garde"/>
        <w:b/>
        <w:lang w:val="es-ES"/>
      </w:rPr>
      <w:t xml:space="preserve">                 </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35B48" w14:textId="77777777" w:rsidR="002365EF" w:rsidRDefault="006A2473">
    <w:pPr>
      <w:pStyle w:val="Encabezado"/>
    </w:pPr>
    <w:r>
      <w:rPr>
        <w:noProof/>
        <w:lang w:eastAsia="es-MX"/>
      </w:rPr>
      <w:pict w14:anchorId="340EF3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64"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DD634C"/>
    <w:multiLevelType w:val="hybridMultilevel"/>
    <w:tmpl w:val="63D44B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4" w15:restartNumberingAfterBreak="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7" w15:restartNumberingAfterBreak="0">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9" w15:restartNumberingAfterBreak="0">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5" w15:restartNumberingAfterBreak="0">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8" w15:restartNumberingAfterBreak="0">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1" w15:restartNumberingAfterBreak="0">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6" w15:restartNumberingAfterBreak="0">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4ED6FD5"/>
    <w:multiLevelType w:val="hybridMultilevel"/>
    <w:tmpl w:val="195A16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0" w15:restartNumberingAfterBreak="0">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1" w15:restartNumberingAfterBreak="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1"/>
  </w:num>
  <w:num w:numId="2">
    <w:abstractNumId w:val="27"/>
  </w:num>
  <w:num w:numId="3">
    <w:abstractNumId w:val="12"/>
  </w:num>
  <w:num w:numId="4">
    <w:abstractNumId w:val="13"/>
  </w:num>
  <w:num w:numId="5">
    <w:abstractNumId w:val="6"/>
  </w:num>
  <w:num w:numId="6">
    <w:abstractNumId w:val="34"/>
  </w:num>
  <w:num w:numId="7">
    <w:abstractNumId w:val="11"/>
  </w:num>
  <w:num w:numId="8">
    <w:abstractNumId w:val="5"/>
  </w:num>
  <w:num w:numId="9">
    <w:abstractNumId w:val="0"/>
  </w:num>
  <w:num w:numId="10">
    <w:abstractNumId w:val="25"/>
  </w:num>
  <w:num w:numId="11">
    <w:abstractNumId w:val="30"/>
  </w:num>
  <w:num w:numId="12">
    <w:abstractNumId w:val="16"/>
  </w:num>
  <w:num w:numId="13">
    <w:abstractNumId w:val="10"/>
  </w:num>
  <w:num w:numId="14">
    <w:abstractNumId w:val="39"/>
  </w:num>
  <w:num w:numId="15">
    <w:abstractNumId w:val="14"/>
  </w:num>
  <w:num w:numId="16">
    <w:abstractNumId w:val="24"/>
  </w:num>
  <w:num w:numId="17">
    <w:abstractNumId w:val="31"/>
  </w:num>
  <w:num w:numId="18">
    <w:abstractNumId w:val="1"/>
  </w:num>
  <w:num w:numId="19">
    <w:abstractNumId w:val="20"/>
  </w:num>
  <w:num w:numId="20">
    <w:abstractNumId w:val="17"/>
  </w:num>
  <w:num w:numId="21">
    <w:abstractNumId w:val="28"/>
  </w:num>
  <w:num w:numId="22">
    <w:abstractNumId w:val="2"/>
  </w:num>
  <w:num w:numId="23">
    <w:abstractNumId w:val="43"/>
  </w:num>
  <w:num w:numId="24">
    <w:abstractNumId w:val="40"/>
  </w:num>
  <w:num w:numId="25">
    <w:abstractNumId w:val="9"/>
  </w:num>
  <w:num w:numId="26">
    <w:abstractNumId w:val="42"/>
  </w:num>
  <w:num w:numId="27">
    <w:abstractNumId w:val="4"/>
  </w:num>
  <w:num w:numId="28">
    <w:abstractNumId w:val="23"/>
  </w:num>
  <w:num w:numId="29">
    <w:abstractNumId w:val="33"/>
  </w:num>
  <w:num w:numId="30">
    <w:abstractNumId w:val="41"/>
  </w:num>
  <w:num w:numId="31">
    <w:abstractNumId w:val="15"/>
  </w:num>
  <w:num w:numId="32">
    <w:abstractNumId w:val="19"/>
  </w:num>
  <w:num w:numId="33">
    <w:abstractNumId w:val="35"/>
  </w:num>
  <w:num w:numId="34">
    <w:abstractNumId w:val="38"/>
  </w:num>
  <w:num w:numId="35">
    <w:abstractNumId w:val="37"/>
  </w:num>
  <w:num w:numId="36">
    <w:abstractNumId w:val="18"/>
  </w:num>
  <w:num w:numId="37">
    <w:abstractNumId w:val="7"/>
  </w:num>
  <w:num w:numId="38">
    <w:abstractNumId w:val="8"/>
  </w:num>
  <w:num w:numId="39">
    <w:abstractNumId w:val="36"/>
  </w:num>
  <w:num w:numId="40">
    <w:abstractNumId w:val="22"/>
  </w:num>
  <w:num w:numId="41">
    <w:abstractNumId w:val="26"/>
  </w:num>
  <w:num w:numId="42">
    <w:abstractNumId w:val="29"/>
  </w:num>
  <w:num w:numId="43">
    <w:abstractNumId w:val="32"/>
  </w:num>
  <w:num w:numId="44">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2066"/>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C7B"/>
    <w:rsid w:val="00067619"/>
    <w:rsid w:val="000679AE"/>
    <w:rsid w:val="00067CDC"/>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039"/>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279"/>
    <w:rsid w:val="00104308"/>
    <w:rsid w:val="00104C4C"/>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E42"/>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DA0"/>
    <w:rsid w:val="00235348"/>
    <w:rsid w:val="0023545A"/>
    <w:rsid w:val="002357ED"/>
    <w:rsid w:val="00235A9B"/>
    <w:rsid w:val="00235B7F"/>
    <w:rsid w:val="00235CDA"/>
    <w:rsid w:val="00235F12"/>
    <w:rsid w:val="002363FC"/>
    <w:rsid w:val="00236543"/>
    <w:rsid w:val="002365EF"/>
    <w:rsid w:val="00236619"/>
    <w:rsid w:val="0023661F"/>
    <w:rsid w:val="00236B40"/>
    <w:rsid w:val="00237048"/>
    <w:rsid w:val="002371DA"/>
    <w:rsid w:val="00237483"/>
    <w:rsid w:val="002374EC"/>
    <w:rsid w:val="0023752B"/>
    <w:rsid w:val="002379EA"/>
    <w:rsid w:val="00237A28"/>
    <w:rsid w:val="00237D78"/>
    <w:rsid w:val="00237F2A"/>
    <w:rsid w:val="00240382"/>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F70"/>
    <w:rsid w:val="002D1FF9"/>
    <w:rsid w:val="002D20C1"/>
    <w:rsid w:val="002D2180"/>
    <w:rsid w:val="002D251B"/>
    <w:rsid w:val="002D2684"/>
    <w:rsid w:val="002D2753"/>
    <w:rsid w:val="002D2757"/>
    <w:rsid w:val="002D2B69"/>
    <w:rsid w:val="002D2CDA"/>
    <w:rsid w:val="002D2D53"/>
    <w:rsid w:val="002D30EC"/>
    <w:rsid w:val="002D328A"/>
    <w:rsid w:val="002D338F"/>
    <w:rsid w:val="002D3773"/>
    <w:rsid w:val="002D3C67"/>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E43"/>
    <w:rsid w:val="002F0501"/>
    <w:rsid w:val="002F0597"/>
    <w:rsid w:val="002F0598"/>
    <w:rsid w:val="002F088D"/>
    <w:rsid w:val="002F0957"/>
    <w:rsid w:val="002F0D68"/>
    <w:rsid w:val="002F192F"/>
    <w:rsid w:val="002F1CA8"/>
    <w:rsid w:val="002F20E1"/>
    <w:rsid w:val="002F2209"/>
    <w:rsid w:val="002F2788"/>
    <w:rsid w:val="002F2CC9"/>
    <w:rsid w:val="002F2CDF"/>
    <w:rsid w:val="002F2DDD"/>
    <w:rsid w:val="002F315A"/>
    <w:rsid w:val="002F371D"/>
    <w:rsid w:val="002F3BF6"/>
    <w:rsid w:val="002F3E1F"/>
    <w:rsid w:val="002F449F"/>
    <w:rsid w:val="002F4C56"/>
    <w:rsid w:val="002F4E71"/>
    <w:rsid w:val="002F506D"/>
    <w:rsid w:val="002F588C"/>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7A7"/>
    <w:rsid w:val="00380855"/>
    <w:rsid w:val="00380E2C"/>
    <w:rsid w:val="00380ED8"/>
    <w:rsid w:val="0038109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C0097"/>
    <w:rsid w:val="004C00AC"/>
    <w:rsid w:val="004C00E7"/>
    <w:rsid w:val="004C01AC"/>
    <w:rsid w:val="004C02A2"/>
    <w:rsid w:val="004C0324"/>
    <w:rsid w:val="004C0849"/>
    <w:rsid w:val="004C09D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1E"/>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530"/>
    <w:rsid w:val="00667634"/>
    <w:rsid w:val="006676D4"/>
    <w:rsid w:val="006679C6"/>
    <w:rsid w:val="00667A17"/>
    <w:rsid w:val="0067038A"/>
    <w:rsid w:val="006703C7"/>
    <w:rsid w:val="00671151"/>
    <w:rsid w:val="00671328"/>
    <w:rsid w:val="00671D94"/>
    <w:rsid w:val="00672312"/>
    <w:rsid w:val="0067239D"/>
    <w:rsid w:val="006727B2"/>
    <w:rsid w:val="00672B47"/>
    <w:rsid w:val="00672D22"/>
    <w:rsid w:val="00672F52"/>
    <w:rsid w:val="006736E1"/>
    <w:rsid w:val="00673A64"/>
    <w:rsid w:val="00673A73"/>
    <w:rsid w:val="00673A92"/>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73"/>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927"/>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E14"/>
    <w:rsid w:val="007001E2"/>
    <w:rsid w:val="007002A6"/>
    <w:rsid w:val="00700CCE"/>
    <w:rsid w:val="00700FE9"/>
    <w:rsid w:val="00701CC8"/>
    <w:rsid w:val="00701EAB"/>
    <w:rsid w:val="00701F49"/>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C37"/>
    <w:rsid w:val="00727D5A"/>
    <w:rsid w:val="00727E3B"/>
    <w:rsid w:val="007306F9"/>
    <w:rsid w:val="0073097E"/>
    <w:rsid w:val="00730B0D"/>
    <w:rsid w:val="00730C64"/>
    <w:rsid w:val="00731097"/>
    <w:rsid w:val="00731108"/>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C46"/>
    <w:rsid w:val="00733F09"/>
    <w:rsid w:val="00734119"/>
    <w:rsid w:val="0073465C"/>
    <w:rsid w:val="0073495D"/>
    <w:rsid w:val="00734C65"/>
    <w:rsid w:val="00734DBD"/>
    <w:rsid w:val="00734F0C"/>
    <w:rsid w:val="00734F92"/>
    <w:rsid w:val="0073511C"/>
    <w:rsid w:val="00735440"/>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D00B5"/>
    <w:rsid w:val="007D00D4"/>
    <w:rsid w:val="007D0606"/>
    <w:rsid w:val="007D0626"/>
    <w:rsid w:val="007D0A32"/>
    <w:rsid w:val="007D0C3B"/>
    <w:rsid w:val="007D0DBB"/>
    <w:rsid w:val="007D0DCB"/>
    <w:rsid w:val="007D0E1C"/>
    <w:rsid w:val="007D0F31"/>
    <w:rsid w:val="007D1121"/>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5A9"/>
    <w:rsid w:val="0086066B"/>
    <w:rsid w:val="00860B83"/>
    <w:rsid w:val="00860CD7"/>
    <w:rsid w:val="00860EF3"/>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3D7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77B"/>
    <w:rsid w:val="00905A9B"/>
    <w:rsid w:val="00905FE2"/>
    <w:rsid w:val="00905FF1"/>
    <w:rsid w:val="00906D0A"/>
    <w:rsid w:val="00906EA5"/>
    <w:rsid w:val="00906F41"/>
    <w:rsid w:val="00907085"/>
    <w:rsid w:val="00907170"/>
    <w:rsid w:val="009076EF"/>
    <w:rsid w:val="009079F3"/>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A2"/>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F6"/>
    <w:rsid w:val="00A2471A"/>
    <w:rsid w:val="00A2492B"/>
    <w:rsid w:val="00A24971"/>
    <w:rsid w:val="00A24976"/>
    <w:rsid w:val="00A24DB2"/>
    <w:rsid w:val="00A24E49"/>
    <w:rsid w:val="00A251EA"/>
    <w:rsid w:val="00A252CD"/>
    <w:rsid w:val="00A2539D"/>
    <w:rsid w:val="00A2545B"/>
    <w:rsid w:val="00A25502"/>
    <w:rsid w:val="00A25590"/>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2DD"/>
    <w:rsid w:val="00A57C74"/>
    <w:rsid w:val="00A57D0D"/>
    <w:rsid w:val="00A57E92"/>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C94"/>
    <w:rsid w:val="00A8215A"/>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C87"/>
    <w:rsid w:val="00AA4CCD"/>
    <w:rsid w:val="00AA4CEF"/>
    <w:rsid w:val="00AA4ED9"/>
    <w:rsid w:val="00AA52C3"/>
    <w:rsid w:val="00AA54F7"/>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07FB4"/>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593"/>
    <w:rsid w:val="00BB66AB"/>
    <w:rsid w:val="00BB6AD8"/>
    <w:rsid w:val="00BB6C3E"/>
    <w:rsid w:val="00BB70F7"/>
    <w:rsid w:val="00BB7380"/>
    <w:rsid w:val="00BB7420"/>
    <w:rsid w:val="00BB77DD"/>
    <w:rsid w:val="00BB78EA"/>
    <w:rsid w:val="00BB7918"/>
    <w:rsid w:val="00BC0086"/>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33C4"/>
    <w:rsid w:val="00C43423"/>
    <w:rsid w:val="00C434BE"/>
    <w:rsid w:val="00C4354B"/>
    <w:rsid w:val="00C439E0"/>
    <w:rsid w:val="00C43FA4"/>
    <w:rsid w:val="00C440C5"/>
    <w:rsid w:val="00C444FE"/>
    <w:rsid w:val="00C446E5"/>
    <w:rsid w:val="00C44E45"/>
    <w:rsid w:val="00C44E93"/>
    <w:rsid w:val="00C44F6C"/>
    <w:rsid w:val="00C44FFE"/>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4A1"/>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3A2"/>
    <w:rsid w:val="00DC5830"/>
    <w:rsid w:val="00DC58EA"/>
    <w:rsid w:val="00DC5ACF"/>
    <w:rsid w:val="00DC5E8A"/>
    <w:rsid w:val="00DC5F62"/>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E4F"/>
    <w:rsid w:val="00DE71A3"/>
    <w:rsid w:val="00DE744E"/>
    <w:rsid w:val="00DE7992"/>
    <w:rsid w:val="00DE7C1D"/>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EA5"/>
    <w:rsid w:val="00E55FA7"/>
    <w:rsid w:val="00E56147"/>
    <w:rsid w:val="00E565AA"/>
    <w:rsid w:val="00E567C1"/>
    <w:rsid w:val="00E569B2"/>
    <w:rsid w:val="00E56AAA"/>
    <w:rsid w:val="00E57475"/>
    <w:rsid w:val="00E57F2C"/>
    <w:rsid w:val="00E57F94"/>
    <w:rsid w:val="00E600C3"/>
    <w:rsid w:val="00E6010C"/>
    <w:rsid w:val="00E60325"/>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B5"/>
    <w:rsid w:val="00ED6243"/>
    <w:rsid w:val="00ED62C0"/>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4125"/>
    <w:rsid w:val="00F442C1"/>
    <w:rsid w:val="00F44422"/>
    <w:rsid w:val="00F44823"/>
    <w:rsid w:val="00F449FD"/>
    <w:rsid w:val="00F44A58"/>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5DE9D9"/>
  <w15:docId w15:val="{41A5428D-10E4-4E13-9D29-337475A9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Footer,header odd,header odd1,header odd2,header odd3,header odd4,header odd5,header odd6,encabezado"/>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99"/>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styleId="Cuadrculadetablaclara">
    <w:name w:val="Grid Table Light"/>
    <w:basedOn w:val="Tablanormal"/>
    <w:uiPriority w:val="40"/>
    <w:rsid w:val="00A556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A556B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aa9e511fcafbab5f2ef084e2d0bfd3a">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3.xml><?xml version="1.0" encoding="utf-8"?>
<ds:datastoreItem xmlns:ds="http://schemas.openxmlformats.org/officeDocument/2006/customXml" ds:itemID="{35B869CD-27DD-409F-A135-830FA67EB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5862FB-5D92-41B0-ACFA-6C1BF2CA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48</Pages>
  <Words>11316</Words>
  <Characters>62244</Characters>
  <Application>Microsoft Office Word</Application>
  <DocSecurity>0</DocSecurity>
  <Lines>518</Lines>
  <Paragraphs>146</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IFT</Company>
  <LinksUpToDate>false</LinksUpToDate>
  <CharactersWithSpaces>73414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jose.cazares@ift.org.mx</dc:creator>
  <cp:lastModifiedBy>Fernando Rojas Castaneda</cp:lastModifiedBy>
  <cp:revision>14</cp:revision>
  <cp:lastPrinted>2015-05-20T18:06:00Z</cp:lastPrinted>
  <dcterms:created xsi:type="dcterms:W3CDTF">2015-11-30T22:37:00Z</dcterms:created>
  <dcterms:modified xsi:type="dcterms:W3CDTF">2016-07-11T21:46:00Z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