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BC86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hAnsi="ITC Avant Garde" w:cs="Times New Roman"/>
          <w:b/>
        </w:rPr>
      </w:pPr>
      <w:r w:rsidRPr="009A35A2">
        <w:rPr>
          <w:rFonts w:ascii="ITC Avant Garde" w:hAnsi="ITC Avant Garde" w:cs="Times New Roman"/>
          <w:b/>
        </w:rPr>
        <w:t xml:space="preserve">ACUERDO MEDIANTE EL CUAL EL PLENO DEL INSTITUTO FEDERAL DE TELECOMUNICACIONES </w:t>
      </w:r>
      <w:r w:rsidR="00784ED3" w:rsidRPr="009A35A2">
        <w:rPr>
          <w:rFonts w:ascii="ITC Avant Garde" w:hAnsi="ITC Avant Garde" w:cs="Times New Roman"/>
          <w:b/>
        </w:rPr>
        <w:t xml:space="preserve">APRUEBA Y </w:t>
      </w:r>
      <w:r w:rsidRPr="009A35A2">
        <w:rPr>
          <w:rFonts w:ascii="ITC Avant Garde" w:hAnsi="ITC Avant Garde" w:cs="Times New Roman"/>
          <w:b/>
        </w:rPr>
        <w:t xml:space="preserve">EMITE LOS </w:t>
      </w:r>
      <w:r w:rsidR="007919E5" w:rsidRPr="009A35A2">
        <w:rPr>
          <w:rFonts w:ascii="ITC Avant Garde" w:hAnsi="ITC Avant Garde"/>
          <w:b/>
        </w:rPr>
        <w:t>LINEAMIENTOS GENERALES PARA LA PUBLICACIÓN DE INFORMACIÓN TRANSPARENTE, COMPARABLE, ADECUADA Y ACTUALIZADA RELACIONADA CON LOS SERVICIOS DE TELECOMUNICACIONES</w:t>
      </w:r>
      <w:r w:rsidRPr="009A35A2">
        <w:rPr>
          <w:rFonts w:ascii="ITC Avant Garde" w:hAnsi="ITC Avant Garde" w:cs="Times New Roman"/>
          <w:b/>
        </w:rPr>
        <w:t>.</w:t>
      </w:r>
    </w:p>
    <w:p w14:paraId="3B674E00" w14:textId="77777777" w:rsidR="00412807" w:rsidRPr="009A35A2" w:rsidRDefault="00412807" w:rsidP="00414D29">
      <w:pPr>
        <w:spacing w:after="0" w:line="276" w:lineRule="auto"/>
        <w:jc w:val="center"/>
        <w:rPr>
          <w:rFonts w:ascii="ITC Avant Garde" w:hAnsi="ITC Avant Garde" w:cs="Times New Roman"/>
          <w:b/>
        </w:rPr>
      </w:pPr>
    </w:p>
    <w:p w14:paraId="0528305E" w14:textId="77777777" w:rsidR="00412807" w:rsidRPr="009A35A2" w:rsidRDefault="00412807" w:rsidP="00414D29">
      <w:pPr>
        <w:spacing w:after="0" w:line="276" w:lineRule="auto"/>
        <w:jc w:val="center"/>
        <w:rPr>
          <w:rFonts w:ascii="ITC Avant Garde" w:eastAsia="Times New Roman" w:hAnsi="ITC Avant Garde" w:cs="Times"/>
          <w:b/>
          <w:bCs/>
          <w:lang w:eastAsia="es-MX"/>
        </w:rPr>
      </w:pPr>
      <w:r w:rsidRPr="009A35A2">
        <w:rPr>
          <w:rFonts w:ascii="ITC Avant Garde" w:eastAsia="Times New Roman" w:hAnsi="ITC Avant Garde" w:cs="Times"/>
          <w:b/>
          <w:bCs/>
          <w:lang w:eastAsia="es-MX"/>
        </w:rPr>
        <w:t>ANTECEDENTES</w:t>
      </w:r>
    </w:p>
    <w:p w14:paraId="71D43BDF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7609BCEA" w14:textId="77777777" w:rsidR="00304DF8" w:rsidRPr="009A35A2" w:rsidRDefault="007919E5" w:rsidP="00414D29">
      <w:pPr>
        <w:pStyle w:val="Prrafodelista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>El 11 de junio de 2013 se publicó en el Diario Oficial de la Federación (el “DOF”) el "</w:t>
      </w:r>
      <w:r w:rsidRPr="00493700">
        <w:rPr>
          <w:rFonts w:ascii="ITC Avant Garde" w:eastAsia="Times New Roman" w:hAnsi="ITC Avant Garde" w:cs="Arial"/>
          <w:i/>
          <w:lang w:eastAsia="es-MX"/>
        </w:rPr>
        <w:t>Decreto por el que se reforman y adicionan diversas disposiciones de los artículos 6o., 7o., 27, 28, 73, 78, 94 y 105 de la Constitución Política de los Estados Unidos Mexicanos, en materia de telecomunicaciones"</w:t>
      </w:r>
      <w:r w:rsidRPr="00547A25">
        <w:rPr>
          <w:rFonts w:ascii="ITC Avant Garde" w:eastAsia="Times New Roman" w:hAnsi="ITC Avant Garde" w:cs="Arial"/>
          <w:lang w:eastAsia="es-MX"/>
        </w:rPr>
        <w:t>, mediante el cual se creó el Instituto Federal de Telecomunicaciones</w:t>
      </w:r>
      <w:r w:rsidRPr="009A35A2">
        <w:rPr>
          <w:rFonts w:ascii="ITC Avant Garde" w:eastAsia="Times New Roman" w:hAnsi="ITC Avant Garde" w:cs="Arial"/>
          <w:lang w:eastAsia="es-MX"/>
        </w:rPr>
        <w:t xml:space="preserve"> (el "Instituto"), como un órgano autónomo con personalidad jurídica y patrimonio propio.</w:t>
      </w:r>
    </w:p>
    <w:p w14:paraId="6EA15437" w14:textId="77777777" w:rsidR="00304DF8" w:rsidRPr="009A35A2" w:rsidRDefault="00304DF8" w:rsidP="00304DF8">
      <w:pPr>
        <w:pStyle w:val="Prrafodelista"/>
        <w:spacing w:after="0" w:line="276" w:lineRule="auto"/>
        <w:ind w:left="284"/>
        <w:jc w:val="both"/>
        <w:rPr>
          <w:rFonts w:ascii="ITC Avant Garde" w:eastAsia="Times New Roman" w:hAnsi="ITC Avant Garde" w:cs="Arial"/>
          <w:lang w:eastAsia="es-MX"/>
        </w:rPr>
      </w:pPr>
    </w:p>
    <w:p w14:paraId="3E28C1E2" w14:textId="57C184EA" w:rsidR="00304DF8" w:rsidRPr="009A35A2" w:rsidRDefault="00512AA4" w:rsidP="000B2020">
      <w:pPr>
        <w:pStyle w:val="Prrafodelista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>El 14 de julio de 2014 se publicó en el DOF el “</w:t>
      </w:r>
      <w:r w:rsidRPr="00393120">
        <w:rPr>
          <w:rFonts w:ascii="ITC Avant Garde" w:eastAsia="Times New Roman" w:hAnsi="ITC Avant Garde" w:cs="Arial"/>
          <w:i/>
          <w:lang w:eastAsia="es-MX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9A35A2">
        <w:rPr>
          <w:rFonts w:ascii="ITC Avant Garde" w:eastAsia="Times New Roman" w:hAnsi="ITC Avant Garde" w:cs="Arial"/>
          <w:lang w:eastAsia="es-MX"/>
        </w:rPr>
        <w:t>”, ordenamiento que entró en vigor el 13 de agosto de 2014</w:t>
      </w:r>
      <w:r w:rsidR="001307F2">
        <w:rPr>
          <w:rFonts w:ascii="ITC Avant Garde" w:eastAsia="Times New Roman" w:hAnsi="ITC Avant Garde" w:cs="Arial"/>
          <w:lang w:eastAsia="es-MX"/>
        </w:rPr>
        <w:t xml:space="preserve"> y, cuya última modificación de la Ley Federal de Telecomunicaciones y Radiodifusión </w:t>
      </w:r>
      <w:r w:rsidR="00391306">
        <w:rPr>
          <w:rFonts w:ascii="ITC Avant Garde" w:eastAsia="Times New Roman" w:hAnsi="ITC Avant Garde" w:cs="Arial"/>
          <w:lang w:eastAsia="es-MX"/>
        </w:rPr>
        <w:t xml:space="preserve">(la “LFTR”) </w:t>
      </w:r>
      <w:r w:rsidR="001307F2">
        <w:rPr>
          <w:rFonts w:ascii="ITC Avant Garde" w:eastAsia="Times New Roman" w:hAnsi="ITC Avant Garde" w:cs="Arial"/>
          <w:lang w:eastAsia="es-MX"/>
        </w:rPr>
        <w:t xml:space="preserve">fue publicada en el DOF el </w:t>
      </w:r>
      <w:r w:rsidR="00960560">
        <w:rPr>
          <w:rFonts w:ascii="ITC Avant Garde" w:eastAsia="Times New Roman" w:hAnsi="ITC Avant Garde" w:cs="Arial"/>
          <w:lang w:eastAsia="es-MX"/>
        </w:rPr>
        <w:t>15 de junio de 2018</w:t>
      </w:r>
      <w:r w:rsidR="001307F2">
        <w:rPr>
          <w:rFonts w:ascii="ITC Avant Garde" w:eastAsia="Times New Roman" w:hAnsi="ITC Avant Garde" w:cs="Arial"/>
          <w:lang w:eastAsia="es-MX"/>
        </w:rPr>
        <w:t>.</w:t>
      </w:r>
    </w:p>
    <w:p w14:paraId="3CA2D757" w14:textId="77777777" w:rsidR="00304DF8" w:rsidRPr="009A35A2" w:rsidRDefault="00304DF8" w:rsidP="00304DF8">
      <w:pPr>
        <w:pStyle w:val="Prrafodelista"/>
        <w:rPr>
          <w:rFonts w:ascii="ITC Avant Garde" w:eastAsia="Times New Roman" w:hAnsi="ITC Avant Garde" w:cs="Arial"/>
          <w:lang w:eastAsia="es-MX"/>
        </w:rPr>
      </w:pPr>
    </w:p>
    <w:p w14:paraId="4E2BEF15" w14:textId="2D7D40DC" w:rsidR="00304DF8" w:rsidRPr="009A35A2" w:rsidRDefault="00512AA4" w:rsidP="000B2020">
      <w:pPr>
        <w:pStyle w:val="Prrafodelista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 xml:space="preserve">El 4 de septiembre de 2014 se publicó en el DOF el </w:t>
      </w:r>
      <w:r w:rsidR="00F319FE">
        <w:rPr>
          <w:rFonts w:ascii="ITC Avant Garde" w:eastAsia="Times New Roman" w:hAnsi="ITC Avant Garde" w:cs="Arial"/>
          <w:lang w:eastAsia="es-MX"/>
        </w:rPr>
        <w:t>“</w:t>
      </w:r>
      <w:r w:rsidRPr="00493700">
        <w:rPr>
          <w:rFonts w:ascii="ITC Avant Garde" w:eastAsia="Times New Roman" w:hAnsi="ITC Avant Garde" w:cs="Arial"/>
          <w:i/>
          <w:lang w:eastAsia="es-MX"/>
        </w:rPr>
        <w:t>Estatuto Orgánico del Instituto Federal de Telecomunicaciones</w:t>
      </w:r>
      <w:r w:rsidR="00F319FE">
        <w:rPr>
          <w:rFonts w:ascii="ITC Avant Garde" w:eastAsia="Times New Roman" w:hAnsi="ITC Avant Garde" w:cs="Arial"/>
          <w:lang w:eastAsia="es-MX"/>
        </w:rPr>
        <w:t>” (el “Estatuto”)</w:t>
      </w:r>
      <w:r w:rsidR="00547A25">
        <w:rPr>
          <w:rFonts w:ascii="ITC Avant Garde" w:eastAsia="Times New Roman" w:hAnsi="ITC Avant Garde" w:cs="Arial"/>
          <w:lang w:eastAsia="es-MX"/>
        </w:rPr>
        <w:t xml:space="preserve">, cuya última modificación fue publicada en el DOF el </w:t>
      </w:r>
      <w:r w:rsidR="007E687B">
        <w:rPr>
          <w:rFonts w:ascii="ITC Avant Garde" w:eastAsia="Times New Roman" w:hAnsi="ITC Avant Garde" w:cs="Arial"/>
          <w:lang w:eastAsia="es-MX"/>
        </w:rPr>
        <w:t>26</w:t>
      </w:r>
      <w:r w:rsidR="00547A25">
        <w:rPr>
          <w:rFonts w:ascii="ITC Avant Garde" w:eastAsia="Times New Roman" w:hAnsi="ITC Avant Garde" w:cs="Arial"/>
          <w:lang w:eastAsia="es-MX"/>
        </w:rPr>
        <w:t xml:space="preserve"> de diciembre de 201</w:t>
      </w:r>
      <w:r w:rsidR="007E687B">
        <w:rPr>
          <w:rFonts w:ascii="ITC Avant Garde" w:eastAsia="Times New Roman" w:hAnsi="ITC Avant Garde" w:cs="Arial"/>
          <w:lang w:eastAsia="es-MX"/>
        </w:rPr>
        <w:t>9</w:t>
      </w:r>
      <w:r w:rsidRPr="009A35A2">
        <w:rPr>
          <w:rFonts w:ascii="ITC Avant Garde" w:eastAsia="Times New Roman" w:hAnsi="ITC Avant Garde" w:cs="Arial"/>
          <w:lang w:eastAsia="es-MX"/>
        </w:rPr>
        <w:t>.</w:t>
      </w:r>
    </w:p>
    <w:p w14:paraId="067FE79A" w14:textId="77777777" w:rsidR="00304DF8" w:rsidRPr="009A35A2" w:rsidRDefault="00304DF8" w:rsidP="00304DF8">
      <w:pPr>
        <w:pStyle w:val="Prrafodelista"/>
        <w:rPr>
          <w:rFonts w:ascii="ITC Avant Garde" w:eastAsia="Times New Roman" w:hAnsi="ITC Avant Garde" w:cs="Arial"/>
          <w:lang w:eastAsia="es-MX"/>
        </w:rPr>
      </w:pPr>
    </w:p>
    <w:p w14:paraId="73E4B2CB" w14:textId="05B1B3CB" w:rsidR="00304DF8" w:rsidRPr="009A35A2" w:rsidRDefault="00547A25" w:rsidP="000B2020">
      <w:pPr>
        <w:pStyle w:val="Prrafodelista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En cumplimiento a lo previsto en el artículo 51 de la LFTR, c</w:t>
      </w:r>
      <w:r w:rsidR="001C7C06" w:rsidRPr="009A35A2">
        <w:rPr>
          <w:rFonts w:ascii="ITC Avant Garde" w:eastAsia="Times New Roman" w:hAnsi="ITC Avant Garde" w:cs="Arial"/>
          <w:lang w:eastAsia="es-MX"/>
        </w:rPr>
        <w:t xml:space="preserve">on fecha 27 de abril de 2016 el Pleno del Instituto mediante el </w:t>
      </w:r>
      <w:r w:rsidR="00F319FE">
        <w:rPr>
          <w:rFonts w:ascii="ITC Avant Garde" w:eastAsia="Times New Roman" w:hAnsi="ITC Avant Garde" w:cs="Arial"/>
          <w:lang w:eastAsia="es-MX"/>
        </w:rPr>
        <w:t>A</w:t>
      </w:r>
      <w:r w:rsidR="00304DF8" w:rsidRPr="009A35A2">
        <w:rPr>
          <w:rFonts w:ascii="ITC Avant Garde" w:eastAsia="Times New Roman" w:hAnsi="ITC Avant Garde" w:cs="Arial"/>
          <w:lang w:eastAsia="es-MX"/>
        </w:rPr>
        <w:t>cuerdo P/IFT/270416/164</w:t>
      </w:r>
      <w:r w:rsidR="001C7C06" w:rsidRPr="009A35A2">
        <w:rPr>
          <w:rFonts w:ascii="ITC Avant Garde" w:eastAsia="Times New Roman" w:hAnsi="ITC Avant Garde" w:cs="Arial"/>
          <w:lang w:eastAsia="es-MX"/>
        </w:rPr>
        <w:t xml:space="preserve">, </w:t>
      </w:r>
      <w:r w:rsidR="00304DF8" w:rsidRPr="009A35A2">
        <w:rPr>
          <w:rFonts w:ascii="ITC Avant Garde" w:eastAsia="Times New Roman" w:hAnsi="ITC Avant Garde" w:cs="Arial"/>
          <w:lang w:eastAsia="es-MX"/>
        </w:rPr>
        <w:t>determinó someter</w:t>
      </w:r>
      <w:r w:rsidR="001C7C06" w:rsidRPr="009A35A2">
        <w:rPr>
          <w:rFonts w:ascii="ITC Avant Garde" w:eastAsia="Times New Roman" w:hAnsi="ITC Avant Garde" w:cs="Arial"/>
          <w:lang w:eastAsia="es-MX"/>
        </w:rPr>
        <w:t xml:space="preserve"> a consulta pública el “</w:t>
      </w:r>
      <w:r w:rsidR="00304DF8" w:rsidRPr="00493700">
        <w:rPr>
          <w:rFonts w:ascii="ITC Avant Garde" w:eastAsia="Times New Roman" w:hAnsi="ITC Avant Garde" w:cs="Arial"/>
          <w:i/>
          <w:lang w:eastAsia="es-MX"/>
        </w:rPr>
        <w:t>ANTEPROYECTO DE LINEAMIENTOS GENERALES PARA LA PUBLICACIÓN DE INFORMACIÓN TRANSPARENTE, COMPARABLE, ADECUADA Y ACTUALIZADA RELACIONADA CON LOS SERVICIOS DE TELECOMUNICACIONES</w:t>
      </w:r>
      <w:r w:rsidR="001C7C06" w:rsidRPr="009A35A2">
        <w:rPr>
          <w:rFonts w:ascii="ITC Avant Garde" w:eastAsia="Times New Roman" w:hAnsi="ITC Avant Garde" w:cs="Arial"/>
          <w:lang w:eastAsia="es-MX"/>
        </w:rPr>
        <w:t xml:space="preserve">”, mismo que fue publicado en el portal del Instituto. </w:t>
      </w:r>
      <w:r>
        <w:rPr>
          <w:rFonts w:ascii="ITC Avant Garde" w:eastAsia="Times New Roman" w:hAnsi="ITC Avant Garde" w:cs="Arial"/>
          <w:lang w:eastAsia="es-MX"/>
        </w:rPr>
        <w:t>E</w:t>
      </w:r>
      <w:r w:rsidR="001C7C06" w:rsidRPr="009A35A2">
        <w:rPr>
          <w:rFonts w:ascii="ITC Avant Garde" w:eastAsia="Times New Roman" w:hAnsi="ITC Avant Garde" w:cs="Arial"/>
          <w:lang w:eastAsia="es-MX"/>
        </w:rPr>
        <w:t>l proceso de co</w:t>
      </w:r>
      <w:r w:rsidR="00304DF8" w:rsidRPr="009A35A2">
        <w:rPr>
          <w:rFonts w:ascii="ITC Avant Garde" w:eastAsia="Times New Roman" w:hAnsi="ITC Avant Garde" w:cs="Arial"/>
          <w:lang w:eastAsia="es-MX"/>
        </w:rPr>
        <w:t>nsulta se realizó durante treinta días hábiles (del 03 de mayo de 2016 al 14 de junio</w:t>
      </w:r>
      <w:r w:rsidR="001C7C06" w:rsidRPr="009A35A2">
        <w:rPr>
          <w:rFonts w:ascii="ITC Avant Garde" w:eastAsia="Times New Roman" w:hAnsi="ITC Avant Garde" w:cs="Arial"/>
          <w:lang w:eastAsia="es-MX"/>
        </w:rPr>
        <w:t xml:space="preserve"> de 2016), recibiéndose en ese periodo diversos comentarios, opiniones o propuestas relacionadas con el objeto de la consulta</w:t>
      </w:r>
      <w:r w:rsidR="008F0AC4">
        <w:rPr>
          <w:rFonts w:ascii="ITC Avant Garde" w:eastAsia="Times New Roman" w:hAnsi="ITC Avant Garde" w:cs="Arial"/>
          <w:lang w:eastAsia="es-MX"/>
        </w:rPr>
        <w:t>, m</w:t>
      </w:r>
      <w:r w:rsidR="002F39E9">
        <w:rPr>
          <w:rFonts w:ascii="ITC Avant Garde" w:eastAsia="Times New Roman" w:hAnsi="ITC Avant Garde" w:cs="Arial"/>
          <w:lang w:eastAsia="es-MX"/>
        </w:rPr>
        <w:t>isma</w:t>
      </w:r>
      <w:r w:rsidR="00521110">
        <w:rPr>
          <w:rFonts w:ascii="ITC Avant Garde" w:eastAsia="Times New Roman" w:hAnsi="ITC Avant Garde" w:cs="Arial"/>
          <w:lang w:eastAsia="es-MX"/>
        </w:rPr>
        <w:t>s que fueron analizada</w:t>
      </w:r>
      <w:r w:rsidR="002F39E9">
        <w:rPr>
          <w:rFonts w:ascii="ITC Avant Garde" w:eastAsia="Times New Roman" w:hAnsi="ITC Avant Garde" w:cs="Arial"/>
          <w:lang w:eastAsia="es-MX"/>
        </w:rPr>
        <w:t>s y cuyo</w:t>
      </w:r>
      <w:r w:rsidR="008F0AC4">
        <w:rPr>
          <w:rFonts w:ascii="ITC Avant Garde" w:eastAsia="Times New Roman" w:hAnsi="ITC Avant Garde" w:cs="Arial"/>
          <w:lang w:eastAsia="es-MX"/>
        </w:rPr>
        <w:t xml:space="preserve"> pro</w:t>
      </w:r>
      <w:r w:rsidR="002F39E9">
        <w:rPr>
          <w:rFonts w:ascii="ITC Avant Garde" w:eastAsia="Times New Roman" w:hAnsi="ITC Avant Garde" w:cs="Arial"/>
          <w:lang w:eastAsia="es-MX"/>
        </w:rPr>
        <w:t>nunciamiento</w:t>
      </w:r>
      <w:r w:rsidR="00521110">
        <w:rPr>
          <w:rFonts w:ascii="ITC Avant Garde" w:eastAsia="Times New Roman" w:hAnsi="ITC Avant Garde" w:cs="Arial"/>
          <w:lang w:eastAsia="es-MX"/>
        </w:rPr>
        <w:t xml:space="preserve"> al</w:t>
      </w:r>
      <w:r w:rsidR="002F39E9">
        <w:rPr>
          <w:rFonts w:ascii="ITC Avant Garde" w:eastAsia="Times New Roman" w:hAnsi="ITC Avant Garde" w:cs="Arial"/>
          <w:lang w:eastAsia="es-MX"/>
        </w:rPr>
        <w:t xml:space="preserve"> respecto </w:t>
      </w:r>
      <w:r w:rsidR="008F0AC4">
        <w:rPr>
          <w:rFonts w:ascii="ITC Avant Garde" w:eastAsia="Times New Roman" w:hAnsi="ITC Avant Garde" w:cs="Arial"/>
          <w:lang w:eastAsia="es-MX"/>
        </w:rPr>
        <w:t>se encuentra disponible en el portal de Internet del Instituto.</w:t>
      </w:r>
    </w:p>
    <w:p w14:paraId="748D8897" w14:textId="77777777" w:rsidR="00A205D3" w:rsidRPr="00A205D3" w:rsidRDefault="00A205D3" w:rsidP="00A205D3">
      <w:pPr>
        <w:pStyle w:val="Prrafodelista"/>
        <w:rPr>
          <w:rFonts w:ascii="ITC Avant Garde" w:eastAsia="Times New Roman" w:hAnsi="ITC Avant Garde" w:cs="Arial"/>
          <w:lang w:eastAsia="es-MX"/>
        </w:rPr>
      </w:pPr>
    </w:p>
    <w:p w14:paraId="74BE0B9A" w14:textId="508D4B43" w:rsidR="00304DF8" w:rsidRDefault="00F052A7" w:rsidP="000B2020">
      <w:pPr>
        <w:pStyle w:val="Prrafodelista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lastRenderedPageBreak/>
        <w:t>Mediante oficio IFT/229/CGPU/370/2017 de fecha 6</w:t>
      </w:r>
      <w:r w:rsidR="00304DF8" w:rsidRPr="009A35A2">
        <w:rPr>
          <w:rFonts w:ascii="ITC Avant Garde" w:eastAsia="Times New Roman" w:hAnsi="ITC Avant Garde" w:cs="Arial"/>
          <w:lang w:eastAsia="es-MX"/>
        </w:rPr>
        <w:t xml:space="preserve"> de </w:t>
      </w:r>
      <w:r>
        <w:rPr>
          <w:rFonts w:ascii="ITC Avant Garde" w:eastAsia="Times New Roman" w:hAnsi="ITC Avant Garde" w:cs="Arial"/>
          <w:lang w:eastAsia="es-MX"/>
        </w:rPr>
        <w:t>diciem</w:t>
      </w:r>
      <w:r w:rsidR="00304DF8" w:rsidRPr="009A35A2">
        <w:rPr>
          <w:rFonts w:ascii="ITC Avant Garde" w:eastAsia="Times New Roman" w:hAnsi="ITC Avant Garde" w:cs="Arial"/>
          <w:lang w:eastAsia="es-MX"/>
        </w:rPr>
        <w:t>bre de 2017, la Coordinación General de Política del Usuario sometió a consideración de la Coordinación General de Mejora Regulatoria el Análisis de Impacto Regulatorio, para que emitiera la opinión no vinculante correspondi</w:t>
      </w:r>
      <w:r>
        <w:rPr>
          <w:rFonts w:ascii="ITC Avant Garde" w:eastAsia="Times New Roman" w:hAnsi="ITC Avant Garde" w:cs="Arial"/>
          <w:lang w:eastAsia="es-MX"/>
        </w:rPr>
        <w:t>ente, la cual fue recibida el 12</w:t>
      </w:r>
      <w:r w:rsidR="00304DF8" w:rsidRPr="009A35A2">
        <w:rPr>
          <w:rFonts w:ascii="ITC Avant Garde" w:eastAsia="Times New Roman" w:hAnsi="ITC Avant Garde" w:cs="Arial"/>
          <w:lang w:eastAsia="es-MX"/>
        </w:rPr>
        <w:t xml:space="preserve"> de </w:t>
      </w:r>
      <w:r>
        <w:rPr>
          <w:rFonts w:ascii="ITC Avant Garde" w:eastAsia="Times New Roman" w:hAnsi="ITC Avant Garde" w:cs="Arial"/>
          <w:lang w:eastAsia="es-MX"/>
        </w:rPr>
        <w:t xml:space="preserve">diciembre </w:t>
      </w:r>
      <w:r w:rsidR="00304DF8" w:rsidRPr="009A35A2">
        <w:rPr>
          <w:rFonts w:ascii="ITC Avant Garde" w:eastAsia="Times New Roman" w:hAnsi="ITC Avant Garde" w:cs="Arial"/>
          <w:lang w:eastAsia="es-MX"/>
        </w:rPr>
        <w:t>de 2017 mediante oficio IFT/211/CGMR/</w:t>
      </w:r>
      <w:r>
        <w:rPr>
          <w:rFonts w:ascii="ITC Avant Garde" w:eastAsia="Times New Roman" w:hAnsi="ITC Avant Garde" w:cs="Arial"/>
          <w:lang w:eastAsia="es-MX"/>
        </w:rPr>
        <w:t>172</w:t>
      </w:r>
      <w:r w:rsidR="00304DF8" w:rsidRPr="009A35A2">
        <w:rPr>
          <w:rFonts w:ascii="ITC Avant Garde" w:eastAsia="Times New Roman" w:hAnsi="ITC Avant Garde" w:cs="Arial"/>
          <w:lang w:eastAsia="es-MX"/>
        </w:rPr>
        <w:t>/2017.</w:t>
      </w:r>
    </w:p>
    <w:p w14:paraId="39D011CD" w14:textId="77777777" w:rsidR="00393120" w:rsidRPr="00393120" w:rsidRDefault="00393120" w:rsidP="00393120">
      <w:pPr>
        <w:pStyle w:val="Prrafodelista"/>
        <w:rPr>
          <w:rFonts w:ascii="ITC Avant Garde" w:eastAsia="Times New Roman" w:hAnsi="ITC Avant Garde" w:cs="Arial"/>
          <w:lang w:eastAsia="es-MX"/>
        </w:rPr>
      </w:pPr>
    </w:p>
    <w:p w14:paraId="7E47ACE0" w14:textId="4702DD69" w:rsidR="00393120" w:rsidRPr="009A35A2" w:rsidRDefault="00393120" w:rsidP="00012D05">
      <w:pPr>
        <w:pStyle w:val="Prrafodelista"/>
        <w:numPr>
          <w:ilvl w:val="0"/>
          <w:numId w:val="39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El 14 de diciembre de 2017 se publicó en el DOF el “</w:t>
      </w:r>
      <w:r w:rsidRPr="00393120">
        <w:rPr>
          <w:rFonts w:ascii="ITC Avant Garde" w:eastAsia="Times New Roman" w:hAnsi="ITC Avant Garde" w:cs="Arial"/>
          <w:i/>
          <w:lang w:eastAsia="es-MX"/>
        </w:rPr>
        <w:t>Acuerdo mediante el cual el Pleno del Instituto Federal de Telecomunicaciones aprueba la modificación de los artículos 3, 4, 5, 6 y del Formato B. Formatos Específicos de Registro de Tarifas, así como la adición de los anexos C. Formatos Simplificados de Información y D. Información y Métricas de Formatos de Registro de Tarifas, 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</w:t>
      </w:r>
      <w:r>
        <w:rPr>
          <w:rFonts w:ascii="ITC Avant Garde" w:eastAsia="Times New Roman" w:hAnsi="ITC Avant Garde" w:cs="Arial"/>
          <w:lang w:eastAsia="es-MX"/>
        </w:rPr>
        <w:t>”</w:t>
      </w:r>
      <w:r w:rsidR="001A4C30">
        <w:rPr>
          <w:rFonts w:ascii="ITC Avant Garde" w:eastAsia="Times New Roman" w:hAnsi="ITC Avant Garde" w:cs="Arial"/>
          <w:lang w:eastAsia="es-MX"/>
        </w:rPr>
        <w:t xml:space="preserve"> (el “Acuerdo de Registro de Tarifas”).</w:t>
      </w:r>
    </w:p>
    <w:p w14:paraId="1EC0118D" w14:textId="77777777" w:rsidR="00304DF8" w:rsidRPr="009A35A2" w:rsidRDefault="00304DF8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496E1195" w14:textId="77777777" w:rsidR="00A1627B" w:rsidRPr="009A35A2" w:rsidRDefault="005352F0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>Derivado</w:t>
      </w:r>
      <w:r w:rsidR="001C022F" w:rsidRPr="009A35A2">
        <w:rPr>
          <w:rFonts w:ascii="ITC Avant Garde" w:eastAsia="Times New Roman" w:hAnsi="ITC Avant Garde" w:cs="Arial"/>
          <w:lang w:eastAsia="es-MX"/>
        </w:rPr>
        <w:t xml:space="preserve"> de los antecedentes señalados y</w:t>
      </w:r>
      <w:r w:rsidR="00393120">
        <w:rPr>
          <w:rFonts w:ascii="ITC Avant Garde" w:eastAsia="Times New Roman" w:hAnsi="ITC Avant Garde" w:cs="Arial"/>
          <w:lang w:eastAsia="es-MX"/>
        </w:rPr>
        <w:t>,</w:t>
      </w:r>
    </w:p>
    <w:p w14:paraId="1EA56649" w14:textId="77777777" w:rsidR="00EC3191" w:rsidRPr="009A35A2" w:rsidRDefault="00EC3191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4A51BA3D" w14:textId="77777777" w:rsidR="00412807" w:rsidRPr="009A35A2" w:rsidRDefault="00412807" w:rsidP="00414D29">
      <w:pPr>
        <w:spacing w:after="0" w:line="276" w:lineRule="auto"/>
        <w:jc w:val="center"/>
        <w:rPr>
          <w:rFonts w:ascii="ITC Avant Garde" w:eastAsia="Times New Roman" w:hAnsi="ITC Avant Garde" w:cs="Times"/>
          <w:b/>
          <w:bCs/>
          <w:lang w:eastAsia="es-MX"/>
        </w:rPr>
      </w:pPr>
      <w:r w:rsidRPr="009A35A2">
        <w:rPr>
          <w:rFonts w:ascii="ITC Avant Garde" w:eastAsia="Times New Roman" w:hAnsi="ITC Avant Garde" w:cs="Times"/>
          <w:b/>
          <w:bCs/>
          <w:lang w:eastAsia="es-MX"/>
        </w:rPr>
        <w:t>CONSIDERANDO</w:t>
      </w:r>
    </w:p>
    <w:p w14:paraId="3C628715" w14:textId="77777777" w:rsidR="00412807" w:rsidRPr="009A35A2" w:rsidRDefault="00412807" w:rsidP="00414D29">
      <w:pPr>
        <w:spacing w:after="0" w:line="276" w:lineRule="auto"/>
        <w:jc w:val="center"/>
        <w:rPr>
          <w:rFonts w:ascii="ITC Avant Garde" w:eastAsia="Times New Roman" w:hAnsi="ITC Avant Garde" w:cs="Times New Roman"/>
          <w:b/>
          <w:bCs/>
          <w:lang w:eastAsia="es-MX"/>
        </w:rPr>
      </w:pPr>
    </w:p>
    <w:p w14:paraId="2AE51110" w14:textId="4D97D5C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b/>
          <w:lang w:eastAsia="es-MX"/>
        </w:rPr>
        <w:t xml:space="preserve">PRIMERO. </w:t>
      </w:r>
      <w:r w:rsidR="000E6FF5" w:rsidRPr="000E6FF5">
        <w:rPr>
          <w:rFonts w:ascii="ITC Avant Garde" w:eastAsia="Times New Roman" w:hAnsi="ITC Avant Garde" w:cs="Arial"/>
          <w:b/>
          <w:lang w:eastAsia="es-MX"/>
        </w:rPr>
        <w:t>COMPETENCIA DEL INSTITUTO</w:t>
      </w:r>
      <w:r w:rsidRPr="000E6FF5">
        <w:rPr>
          <w:rFonts w:ascii="ITC Avant Garde" w:eastAsia="Times New Roman" w:hAnsi="ITC Avant Garde" w:cs="Arial"/>
          <w:b/>
          <w:lang w:eastAsia="es-MX"/>
        </w:rPr>
        <w:t>.</w:t>
      </w:r>
      <w:r w:rsidRPr="009A35A2">
        <w:rPr>
          <w:rFonts w:ascii="ITC Avant Garde" w:eastAsia="Times New Roman" w:hAnsi="ITC Avant Garde" w:cs="Arial"/>
          <w:lang w:eastAsia="es-MX"/>
        </w:rPr>
        <w:t xml:space="preserve"> De conformidad con lo establecido por </w:t>
      </w:r>
      <w:r w:rsidR="00673697">
        <w:rPr>
          <w:rFonts w:ascii="ITC Avant Garde" w:eastAsia="Times New Roman" w:hAnsi="ITC Avant Garde" w:cs="Arial"/>
          <w:lang w:eastAsia="es-MX"/>
        </w:rPr>
        <w:t>el artículo</w:t>
      </w:r>
      <w:r w:rsidR="005F35B9">
        <w:rPr>
          <w:rFonts w:ascii="ITC Avant Garde" w:eastAsia="Times New Roman" w:hAnsi="ITC Avant Garde" w:cs="Arial"/>
          <w:lang w:eastAsia="es-MX"/>
        </w:rPr>
        <w:t xml:space="preserve"> </w:t>
      </w:r>
      <w:r w:rsidR="00F20CCB" w:rsidRPr="009A35A2">
        <w:rPr>
          <w:rFonts w:ascii="ITC Avant Garde" w:eastAsia="Times New Roman" w:hAnsi="ITC Avant Garde" w:cs="Arial"/>
          <w:lang w:eastAsia="es-MX"/>
        </w:rPr>
        <w:t>6o.</w:t>
      </w:r>
      <w:r w:rsidR="005F35B9">
        <w:rPr>
          <w:rFonts w:ascii="ITC Avant Garde" w:eastAsia="Times New Roman" w:hAnsi="ITC Avant Garde" w:cs="Arial"/>
          <w:lang w:eastAsia="es-MX"/>
        </w:rPr>
        <w:t>, apartado B y los</w:t>
      </w:r>
      <w:r w:rsidR="008E3E28"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Pr="009A35A2">
        <w:rPr>
          <w:rFonts w:ascii="ITC Avant Garde" w:eastAsia="Times New Roman" w:hAnsi="ITC Avant Garde" w:cs="Arial"/>
          <w:lang w:eastAsia="es-MX"/>
        </w:rPr>
        <w:t>párrafo</w:t>
      </w:r>
      <w:r w:rsidR="005F35B9">
        <w:rPr>
          <w:rFonts w:ascii="ITC Avant Garde" w:eastAsia="Times New Roman" w:hAnsi="ITC Avant Garde" w:cs="Arial"/>
          <w:lang w:eastAsia="es-MX"/>
        </w:rPr>
        <w:t>s</w:t>
      </w:r>
      <w:r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F22BC9" w:rsidRPr="009A35A2">
        <w:rPr>
          <w:rFonts w:ascii="ITC Avant Garde" w:eastAsia="Times New Roman" w:hAnsi="ITC Avant Garde" w:cs="Arial"/>
          <w:lang w:eastAsia="es-MX"/>
        </w:rPr>
        <w:t xml:space="preserve">décimo </w:t>
      </w:r>
      <w:r w:rsidRPr="009A35A2">
        <w:rPr>
          <w:rFonts w:ascii="ITC Avant Garde" w:eastAsia="Times New Roman" w:hAnsi="ITC Avant Garde" w:cs="Arial"/>
          <w:lang w:eastAsia="es-MX"/>
        </w:rPr>
        <w:t xml:space="preserve">quinto </w:t>
      </w:r>
      <w:r w:rsidR="005F35B9">
        <w:rPr>
          <w:rFonts w:ascii="ITC Avant Garde" w:eastAsia="Times New Roman" w:hAnsi="ITC Avant Garde" w:cs="Arial"/>
          <w:lang w:eastAsia="es-MX"/>
        </w:rPr>
        <w:t>y décimo sexto</w:t>
      </w:r>
      <w:r w:rsidR="005F35B9"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Pr="009A35A2">
        <w:rPr>
          <w:rFonts w:ascii="ITC Avant Garde" w:eastAsia="Times New Roman" w:hAnsi="ITC Avant Garde" w:cs="Arial"/>
          <w:lang w:eastAsia="es-MX"/>
        </w:rPr>
        <w:t xml:space="preserve">del artículo 28 de la Constitución Política de los Estados Unidos Mexicanos </w:t>
      </w:r>
      <w:r w:rsidRPr="000E6FF5">
        <w:rPr>
          <w:rFonts w:ascii="ITC Avant Garde" w:eastAsia="Times New Roman" w:hAnsi="ITC Avant Garde" w:cs="Arial"/>
          <w:lang w:eastAsia="es-MX"/>
        </w:rPr>
        <w:t>(la “Constitución”),</w:t>
      </w:r>
      <w:r w:rsidR="005F35B9">
        <w:rPr>
          <w:rFonts w:ascii="ITC Avant Garde" w:eastAsia="Times New Roman" w:hAnsi="ITC Avant Garde" w:cs="Arial"/>
          <w:lang w:eastAsia="es-MX"/>
        </w:rPr>
        <w:t xml:space="preserve"> y 7 de la </w:t>
      </w:r>
      <w:r w:rsidR="00EA1B2D" w:rsidRPr="009A35A2">
        <w:rPr>
          <w:rFonts w:ascii="ITC Avant Garde" w:eastAsia="Times New Roman" w:hAnsi="ITC Avant Garde" w:cs="Arial"/>
          <w:lang w:eastAsia="es-MX"/>
        </w:rPr>
        <w:t>LFTR</w:t>
      </w:r>
      <w:r w:rsidR="005F35B9">
        <w:rPr>
          <w:rFonts w:ascii="ITC Avant Garde" w:eastAsia="Times New Roman" w:hAnsi="ITC Avant Garde" w:cs="Arial"/>
          <w:lang w:eastAsia="es-MX"/>
        </w:rPr>
        <w:t>,</w:t>
      </w:r>
      <w:r w:rsidRPr="000E6FF5">
        <w:rPr>
          <w:rFonts w:ascii="ITC Avant Garde" w:eastAsia="Times New Roman" w:hAnsi="ITC Avant Garde" w:cs="Arial"/>
          <w:lang w:eastAsia="es-MX"/>
        </w:rPr>
        <w:t xml:space="preserve"> </w:t>
      </w:r>
      <w:r w:rsidRPr="009A35A2">
        <w:rPr>
          <w:rFonts w:ascii="ITC Avant Garde" w:eastAsia="Times New Roman" w:hAnsi="ITC Avant Garde" w:cs="Arial"/>
          <w:lang w:eastAsia="es-MX"/>
        </w:rPr>
        <w:t xml:space="preserve">el Instituto es un órgano </w:t>
      </w:r>
      <w:r w:rsidR="005F35B9">
        <w:rPr>
          <w:rFonts w:ascii="ITC Avant Garde" w:eastAsia="Times New Roman" w:hAnsi="ITC Avant Garde" w:cs="Arial"/>
          <w:lang w:eastAsia="es-MX"/>
        </w:rPr>
        <w:t xml:space="preserve">público </w:t>
      </w:r>
      <w:r w:rsidRPr="009A35A2">
        <w:rPr>
          <w:rFonts w:ascii="ITC Avant Garde" w:eastAsia="Times New Roman" w:hAnsi="ITC Avant Garde" w:cs="Arial"/>
          <w:lang w:eastAsia="es-MX"/>
        </w:rPr>
        <w:t>autónomo, con personalidad jurídica y patrimonio propio</w:t>
      </w:r>
      <w:r w:rsidR="00F20CCB">
        <w:rPr>
          <w:rFonts w:ascii="ITC Avant Garde" w:eastAsia="Times New Roman" w:hAnsi="ITC Avant Garde" w:cs="Arial"/>
          <w:lang w:eastAsia="es-MX"/>
        </w:rPr>
        <w:t>s</w:t>
      </w:r>
      <w:r w:rsidRPr="009A35A2">
        <w:rPr>
          <w:rFonts w:ascii="ITC Avant Garde" w:eastAsia="Times New Roman" w:hAnsi="ITC Avant Garde" w:cs="Arial"/>
          <w:lang w:eastAsia="es-MX"/>
        </w:rPr>
        <w:t>, que tiene por objeto el desarrollo eficiente de la radiodifusión y las telecomunicaciones, conforme a lo dispuesto en la Constitución y en los términos que fijen las leyes; y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en los artículos 6</w:t>
      </w:r>
      <w:r w:rsidR="00F22BC9" w:rsidRPr="009A35A2">
        <w:rPr>
          <w:rFonts w:ascii="ITC Avant Garde" w:eastAsia="Times New Roman" w:hAnsi="ITC Avant Garde" w:cs="Arial"/>
          <w:lang w:eastAsia="es-MX"/>
        </w:rPr>
        <w:t>o.</w:t>
      </w:r>
      <w:r w:rsidRPr="009A35A2">
        <w:rPr>
          <w:rFonts w:ascii="ITC Avant Garde" w:eastAsia="Times New Roman" w:hAnsi="ITC Avant Garde" w:cs="Arial"/>
          <w:lang w:eastAsia="es-MX"/>
        </w:rPr>
        <w:t xml:space="preserve"> y 7</w:t>
      </w:r>
      <w:r w:rsidR="00F22BC9" w:rsidRPr="009A35A2">
        <w:rPr>
          <w:rFonts w:ascii="ITC Avant Garde" w:eastAsia="Times New Roman" w:hAnsi="ITC Avant Garde" w:cs="Arial"/>
          <w:lang w:eastAsia="es-MX"/>
        </w:rPr>
        <w:t>o.</w:t>
      </w:r>
      <w:r w:rsidRPr="009A35A2">
        <w:rPr>
          <w:rFonts w:ascii="ITC Avant Garde" w:eastAsia="Times New Roman" w:hAnsi="ITC Avant Garde" w:cs="Arial"/>
          <w:lang w:eastAsia="es-MX"/>
        </w:rPr>
        <w:t xml:space="preserve"> de la Constitución.</w:t>
      </w:r>
    </w:p>
    <w:p w14:paraId="30CC63E3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2C20C379" w14:textId="0BD23482" w:rsidR="00412807" w:rsidRPr="009A35A2" w:rsidRDefault="005352F0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 xml:space="preserve">Asimismo, </w:t>
      </w:r>
      <w:r w:rsidR="00393120">
        <w:rPr>
          <w:rFonts w:ascii="ITC Avant Garde" w:eastAsia="Times New Roman" w:hAnsi="ITC Avant Garde" w:cs="Arial"/>
          <w:lang w:eastAsia="es-MX"/>
        </w:rPr>
        <w:t>e</w:t>
      </w:r>
      <w:r w:rsidRPr="009A35A2">
        <w:rPr>
          <w:rFonts w:ascii="ITC Avant Garde" w:eastAsia="Times New Roman" w:hAnsi="ITC Avant Garde" w:cs="Arial"/>
          <w:lang w:eastAsia="es-MX"/>
        </w:rPr>
        <w:t>l artículo 28, párrafo vigésimo, fracción IV de la Constitución</w:t>
      </w:r>
      <w:r w:rsidR="00393120">
        <w:rPr>
          <w:rFonts w:ascii="ITC Avant Garde" w:eastAsia="Times New Roman" w:hAnsi="ITC Avant Garde" w:cs="Arial"/>
          <w:lang w:eastAsia="es-MX"/>
        </w:rPr>
        <w:t xml:space="preserve"> señala que el Instituto podrá expedir </w:t>
      </w:r>
      <w:r w:rsidR="00393120" w:rsidRPr="009A35A2">
        <w:rPr>
          <w:rFonts w:ascii="ITC Avant Garde" w:eastAsia="Times New Roman" w:hAnsi="ITC Avant Garde" w:cs="Arial"/>
          <w:lang w:eastAsia="es-MX"/>
        </w:rPr>
        <w:t>disposiciones administrativas de carácter general</w:t>
      </w:r>
      <w:r w:rsidR="00393120">
        <w:rPr>
          <w:rFonts w:ascii="ITC Avant Garde" w:eastAsia="Times New Roman" w:hAnsi="ITC Avant Garde" w:cs="Arial"/>
          <w:lang w:eastAsia="es-MX"/>
        </w:rPr>
        <w:t xml:space="preserve"> </w:t>
      </w:r>
      <w:r w:rsidR="00393120" w:rsidRPr="007A5F31">
        <w:rPr>
          <w:rFonts w:ascii="ITC Avant Garde" w:eastAsia="Times New Roman" w:hAnsi="ITC Avant Garde" w:cs="Arial"/>
          <w:lang w:eastAsia="es-MX"/>
        </w:rPr>
        <w:t>exclusivamente para el cumplimiento de su función regulatoria en el sector de su competencia</w:t>
      </w:r>
      <w:r w:rsidR="00393120">
        <w:rPr>
          <w:rFonts w:ascii="ITC Avant Garde" w:eastAsia="Times New Roman" w:hAnsi="ITC Avant Garde" w:cs="Arial"/>
          <w:lang w:eastAsia="es-MX"/>
        </w:rPr>
        <w:t>. En ese sentido, los artículos</w:t>
      </w:r>
      <w:r w:rsidR="002E5199">
        <w:rPr>
          <w:rFonts w:ascii="ITC Avant Garde" w:eastAsia="Times New Roman" w:hAnsi="ITC Avant Garde" w:cs="Arial"/>
          <w:lang w:eastAsia="es-MX"/>
        </w:rPr>
        <w:t xml:space="preserve"> </w:t>
      </w:r>
      <w:r w:rsidRPr="009A35A2">
        <w:rPr>
          <w:rFonts w:ascii="ITC Avant Garde" w:eastAsia="Times New Roman" w:hAnsi="ITC Avant Garde" w:cs="Arial"/>
          <w:lang w:eastAsia="es-MX"/>
        </w:rPr>
        <w:t xml:space="preserve">15, fracción I y 51 de la LFTR señalan, respectivamente, que el Instituto podrá </w:t>
      </w:r>
      <w:r w:rsidR="005F35B9">
        <w:rPr>
          <w:rFonts w:ascii="ITC Avant Garde" w:eastAsia="Times New Roman" w:hAnsi="ITC Avant Garde" w:cs="Arial"/>
          <w:lang w:eastAsia="es-MX"/>
        </w:rPr>
        <w:t>expedir</w:t>
      </w:r>
      <w:r w:rsidR="005F35B9"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Pr="009A35A2">
        <w:rPr>
          <w:rFonts w:ascii="ITC Avant Garde" w:eastAsia="Times New Roman" w:hAnsi="ITC Avant Garde" w:cs="Arial"/>
          <w:lang w:eastAsia="es-MX"/>
        </w:rPr>
        <w:t xml:space="preserve">disposiciones administrativas de </w:t>
      </w:r>
      <w:r w:rsidRPr="009A35A2">
        <w:rPr>
          <w:rFonts w:ascii="ITC Avant Garde" w:eastAsia="Times New Roman" w:hAnsi="ITC Avant Garde" w:cs="Arial"/>
          <w:lang w:eastAsia="es-MX"/>
        </w:rPr>
        <w:lastRenderedPageBreak/>
        <w:t>carácter general, planes técnicos fundamentales, lineamientos, modelos de costos, procedimientos de evaluación de la conformidad, procedimientos de homologación y certificación y ordenamientos técnicos en materia de telecomunicaciones y radiodifusión; así como las demás disposiciones para el cumplimiento</w:t>
      </w:r>
      <w:r w:rsidR="002E5199">
        <w:rPr>
          <w:rFonts w:ascii="ITC Avant Garde" w:eastAsia="Times New Roman" w:hAnsi="ITC Avant Garde" w:cs="Arial"/>
          <w:lang w:eastAsia="es-MX"/>
        </w:rPr>
        <w:t xml:space="preserve"> de lo dispuesto en la LFTR</w:t>
      </w:r>
      <w:r w:rsidR="00996E40">
        <w:rPr>
          <w:rFonts w:ascii="ITC Avant Garde" w:eastAsia="Times New Roman" w:hAnsi="ITC Avant Garde" w:cs="Arial"/>
          <w:lang w:eastAsia="es-MX"/>
        </w:rPr>
        <w:t xml:space="preserve"> y</w:t>
      </w:r>
      <w:r w:rsidR="002E5199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para ello</w:t>
      </w:r>
      <w:r w:rsidR="002E5199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deberá realizar consultas públicas bajo los principios de transparencia y participación ciudadana, en los términos que determine el Pleno</w:t>
      </w:r>
      <w:r w:rsidR="005F35B9">
        <w:rPr>
          <w:rFonts w:ascii="ITC Avant Garde" w:eastAsia="Times New Roman" w:hAnsi="ITC Avant Garde" w:cs="Arial"/>
          <w:lang w:eastAsia="es-MX"/>
        </w:rPr>
        <w:t xml:space="preserve"> del Instituto</w:t>
      </w:r>
      <w:r w:rsidRPr="009A35A2">
        <w:rPr>
          <w:rFonts w:ascii="ITC Avant Garde" w:eastAsia="Times New Roman" w:hAnsi="ITC Avant Garde" w:cs="Arial"/>
          <w:lang w:eastAsia="es-MX"/>
        </w:rPr>
        <w:t>.</w:t>
      </w:r>
    </w:p>
    <w:p w14:paraId="7FF7C1C9" w14:textId="77777777" w:rsidR="00412807" w:rsidRPr="009A35A2" w:rsidRDefault="00412807" w:rsidP="00414D29">
      <w:pPr>
        <w:tabs>
          <w:tab w:val="left" w:pos="1214"/>
        </w:tabs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5ED22B23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b/>
          <w:lang w:eastAsia="es-MX"/>
        </w:rPr>
        <w:t>SEGUNDO. JUSTIFICACIÓN DE SU EMISIÓN.</w:t>
      </w:r>
      <w:r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6B3CEB" w:rsidRPr="009A35A2">
        <w:rPr>
          <w:rFonts w:ascii="ITC Avant Garde" w:eastAsia="Times New Roman" w:hAnsi="ITC Avant Garde" w:cs="Arial"/>
          <w:lang w:eastAsia="es-MX"/>
        </w:rPr>
        <w:t>E</w:t>
      </w:r>
      <w:r w:rsidRPr="009A35A2">
        <w:rPr>
          <w:rFonts w:ascii="ITC Avant Garde" w:eastAsia="Times New Roman" w:hAnsi="ITC Avant Garde" w:cs="Arial"/>
          <w:lang w:eastAsia="es-MX"/>
        </w:rPr>
        <w:t>l artículo 6</w:t>
      </w:r>
      <w:r w:rsidR="00AC5AB5" w:rsidRPr="009A35A2">
        <w:rPr>
          <w:rFonts w:ascii="ITC Avant Garde" w:eastAsia="Times New Roman" w:hAnsi="ITC Avant Garde" w:cs="Arial"/>
          <w:lang w:eastAsia="es-MX"/>
        </w:rPr>
        <w:t>o</w:t>
      </w:r>
      <w:r w:rsidR="008E3E28" w:rsidRPr="009A35A2">
        <w:rPr>
          <w:rFonts w:ascii="ITC Avant Garde" w:eastAsia="Times New Roman" w:hAnsi="ITC Avant Garde" w:cs="Arial"/>
          <w:lang w:eastAsia="es-MX"/>
        </w:rPr>
        <w:t>.</w:t>
      </w:r>
      <w:r w:rsidR="00DA5BA9" w:rsidRPr="009A35A2">
        <w:rPr>
          <w:rFonts w:ascii="ITC Avant Garde" w:eastAsia="Times New Roman" w:hAnsi="ITC Avant Garde" w:cs="Arial"/>
          <w:lang w:eastAsia="es-MX"/>
        </w:rPr>
        <w:t xml:space="preserve">, 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segundo y </w:t>
      </w:r>
      <w:r w:rsidR="00DA5BA9" w:rsidRPr="009A35A2">
        <w:rPr>
          <w:rFonts w:ascii="ITC Avant Garde" w:eastAsia="Times New Roman" w:hAnsi="ITC Avant Garde" w:cs="Arial"/>
          <w:lang w:eastAsia="es-MX"/>
        </w:rPr>
        <w:t>tercer párrafo</w:t>
      </w:r>
      <w:r w:rsidR="00F20CCB">
        <w:rPr>
          <w:rFonts w:ascii="ITC Avant Garde" w:eastAsia="Times New Roman" w:hAnsi="ITC Avant Garde" w:cs="Arial"/>
          <w:lang w:eastAsia="es-MX"/>
        </w:rPr>
        <w:t>s</w:t>
      </w:r>
      <w:r w:rsidR="00DA5BA9" w:rsidRPr="009A35A2">
        <w:rPr>
          <w:rFonts w:ascii="ITC Avant Garde" w:eastAsia="Times New Roman" w:hAnsi="ITC Avant Garde" w:cs="Arial"/>
          <w:lang w:eastAsia="es-MX"/>
        </w:rPr>
        <w:t xml:space="preserve">, y </w:t>
      </w:r>
      <w:r w:rsidR="00673697">
        <w:rPr>
          <w:rFonts w:ascii="ITC Avant Garde" w:eastAsia="Times New Roman" w:hAnsi="ITC Avant Garde" w:cs="Arial"/>
          <w:lang w:eastAsia="es-MX"/>
        </w:rPr>
        <w:t>el</w:t>
      </w:r>
      <w:r w:rsidR="00673697" w:rsidRPr="009A35A2">
        <w:rPr>
          <w:rFonts w:ascii="ITC Avant Garde" w:eastAsia="Times New Roman" w:hAnsi="ITC Avant Garde" w:cs="Arial"/>
          <w:lang w:eastAsia="es-MX"/>
        </w:rPr>
        <w:t xml:space="preserve"> apartado</w:t>
      </w:r>
      <w:r w:rsidR="00DA5BA9" w:rsidRPr="009A35A2">
        <w:rPr>
          <w:rFonts w:ascii="ITC Avant Garde" w:eastAsia="Times New Roman" w:hAnsi="ITC Avant Garde" w:cs="Arial"/>
          <w:lang w:eastAsia="es-MX"/>
        </w:rPr>
        <w:t xml:space="preserve"> B, fracción VI</w:t>
      </w:r>
      <w:r w:rsidR="00B161F3" w:rsidRPr="009A35A2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9E1AB4" w:rsidRPr="009A35A2">
        <w:rPr>
          <w:rFonts w:ascii="ITC Avant Garde" w:eastAsia="Times New Roman" w:hAnsi="ITC Avant Garde" w:cs="Arial"/>
          <w:lang w:eastAsia="es-MX"/>
        </w:rPr>
        <w:t xml:space="preserve">de la </w:t>
      </w:r>
      <w:r w:rsidRPr="009A35A2">
        <w:rPr>
          <w:rFonts w:ascii="ITC Avant Garde" w:eastAsia="Times New Roman" w:hAnsi="ITC Avant Garde" w:cs="Arial"/>
          <w:lang w:eastAsia="es-MX"/>
        </w:rPr>
        <w:t>Constituci</w:t>
      </w:r>
      <w:r w:rsidR="009E1AB4" w:rsidRPr="009A35A2">
        <w:rPr>
          <w:rFonts w:ascii="ITC Avant Garde" w:eastAsia="Times New Roman" w:hAnsi="ITC Avant Garde" w:cs="Arial"/>
          <w:lang w:eastAsia="es-MX"/>
        </w:rPr>
        <w:t>ó</w:t>
      </w:r>
      <w:r w:rsidRPr="009A35A2">
        <w:rPr>
          <w:rFonts w:ascii="ITC Avant Garde" w:eastAsia="Times New Roman" w:hAnsi="ITC Avant Garde" w:cs="Arial"/>
          <w:lang w:eastAsia="es-MX"/>
        </w:rPr>
        <w:t>n establece</w:t>
      </w:r>
      <w:r w:rsidR="006B3CEB" w:rsidRPr="009A35A2">
        <w:rPr>
          <w:rFonts w:ascii="ITC Avant Garde" w:eastAsia="Times New Roman" w:hAnsi="ITC Avant Garde" w:cs="Arial"/>
          <w:lang w:eastAsia="es-MX"/>
        </w:rPr>
        <w:t>n</w:t>
      </w:r>
      <w:r w:rsidRPr="009A35A2">
        <w:rPr>
          <w:rFonts w:ascii="ITC Avant Garde" w:eastAsia="Times New Roman" w:hAnsi="ITC Avant Garde" w:cs="Arial"/>
          <w:lang w:eastAsia="es-MX"/>
        </w:rPr>
        <w:t xml:space="preserve"> que corresponderá </w:t>
      </w:r>
      <w:r w:rsidR="00637D0D" w:rsidRPr="009A35A2">
        <w:rPr>
          <w:rFonts w:ascii="ITC Avant Garde" w:eastAsia="Times New Roman" w:hAnsi="ITC Avant Garde" w:cs="Arial"/>
          <w:lang w:eastAsia="es-MX"/>
        </w:rPr>
        <w:t xml:space="preserve">al Estado garantizar el derecho </w:t>
      </w:r>
      <w:r w:rsidR="00784ED3" w:rsidRPr="009A35A2">
        <w:rPr>
          <w:rFonts w:ascii="ITC Avant Garde" w:eastAsia="Times New Roman" w:hAnsi="ITC Avant Garde" w:cs="Arial"/>
          <w:lang w:eastAsia="es-MX"/>
        </w:rPr>
        <w:t xml:space="preserve">humano </w:t>
      </w:r>
      <w:r w:rsidRPr="009A35A2">
        <w:rPr>
          <w:rFonts w:ascii="ITC Avant Garde" w:eastAsia="Times New Roman" w:hAnsi="ITC Avant Garde" w:cs="Arial"/>
          <w:lang w:eastAsia="es-MX"/>
        </w:rPr>
        <w:t xml:space="preserve">de acceso 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a la información y </w:t>
      </w:r>
      <w:r w:rsidRPr="009A35A2">
        <w:rPr>
          <w:rFonts w:ascii="ITC Avant Garde" w:eastAsia="Times New Roman" w:hAnsi="ITC Avant Garde" w:cs="Arial"/>
          <w:lang w:eastAsia="es-MX"/>
        </w:rPr>
        <w:t>a las tecnologías de la información y comunicación, así como a los servicios de radiodifusión y telecomunicaciones, incluido el de banda ancha e Internet</w:t>
      </w:r>
      <w:r w:rsidR="00DA5BA9" w:rsidRPr="009A35A2">
        <w:rPr>
          <w:rFonts w:ascii="ITC Avant Garde" w:eastAsia="Times New Roman" w:hAnsi="ITC Avant Garde" w:cs="Arial"/>
          <w:lang w:eastAsia="es-MX"/>
        </w:rPr>
        <w:t>;</w:t>
      </w:r>
      <w:r w:rsidRPr="009A35A2">
        <w:rPr>
          <w:rFonts w:ascii="ITC Avant Garde" w:eastAsia="Times New Roman" w:hAnsi="ITC Avant Garde" w:cs="Arial"/>
          <w:lang w:eastAsia="es-MX"/>
        </w:rPr>
        <w:t xml:space="preserve"> y para tales efectos, la ley establecerá los derechos de los usuarios de telecomunicaciones, de las audiencias, así como los mecanismos para su protección.</w:t>
      </w:r>
    </w:p>
    <w:p w14:paraId="3FCDC5F1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542F7B6D" w14:textId="3A094CA3" w:rsidR="006B3CEB" w:rsidRPr="009A35A2" w:rsidRDefault="00412807" w:rsidP="006B3CEB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 xml:space="preserve">En concordancia con lo anterior, </w:t>
      </w:r>
      <w:r w:rsidR="005F35B9">
        <w:rPr>
          <w:rFonts w:ascii="ITC Avant Garde" w:eastAsia="Times New Roman" w:hAnsi="ITC Avant Garde" w:cs="Arial"/>
          <w:lang w:eastAsia="es-MX"/>
        </w:rPr>
        <w:t xml:space="preserve">el artículo 191 de la LFTR </w:t>
      </w:r>
      <w:r w:rsidR="006B3CEB" w:rsidRPr="009A35A2">
        <w:rPr>
          <w:rFonts w:ascii="ITC Avant Garde" w:eastAsia="Times New Roman" w:hAnsi="ITC Avant Garde" w:cs="Arial"/>
          <w:lang w:eastAsia="es-MX"/>
        </w:rPr>
        <w:t>establece los derechos de los usuarios de servicios de telecomunicaciones, dentro de los cuales se destacan aquellos relacionados con el acceso a la información y los tendientes a empoderar a los usuarios con la información necesaria que les permita elegir libremente al concesionario o autorizado que más les convenga</w:t>
      </w:r>
      <w:r w:rsidR="0084211C">
        <w:rPr>
          <w:rFonts w:ascii="ITC Avant Garde" w:eastAsia="Times New Roman" w:hAnsi="ITC Avant Garde" w:cs="Arial"/>
          <w:lang w:eastAsia="es-MX"/>
        </w:rPr>
        <w:t>,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 a conocer las condiciones comerciales bajo las cuales contratan sus servicios y, en general, a tomar decisiones informadas sobre el uso y contratación de servicios de telecomunicaciones. </w:t>
      </w:r>
    </w:p>
    <w:p w14:paraId="3C9EEC60" w14:textId="77777777" w:rsidR="006B3CEB" w:rsidRPr="009A35A2" w:rsidRDefault="006B3CEB" w:rsidP="006B3CEB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37DEE84E" w14:textId="533EF1D8" w:rsidR="006B3CEB" w:rsidRPr="009A35A2" w:rsidRDefault="005F35B9" w:rsidP="006B3CEB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En ese sentido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, el artículo 195 de la </w:t>
      </w:r>
      <w:r w:rsidR="005C36B6" w:rsidRPr="009A35A2">
        <w:rPr>
          <w:rFonts w:ascii="ITC Avant Garde" w:eastAsia="Times New Roman" w:hAnsi="ITC Avant Garde" w:cs="Arial"/>
          <w:lang w:eastAsia="es-MX"/>
        </w:rPr>
        <w:t>LFTR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 </w:t>
      </w:r>
      <w:r>
        <w:rPr>
          <w:rFonts w:ascii="ITC Avant Garde" w:eastAsia="Times New Roman" w:hAnsi="ITC Avant Garde" w:cs="Arial"/>
          <w:lang w:eastAsia="es-MX"/>
        </w:rPr>
        <w:t xml:space="preserve">establece 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que los concesionarios y los autorizados </w:t>
      </w:r>
      <w:r w:rsidR="00404F8A">
        <w:rPr>
          <w:rFonts w:ascii="ITC Avant Garde" w:eastAsia="Times New Roman" w:hAnsi="ITC Avant Garde" w:cs="Arial"/>
          <w:lang w:eastAsia="es-MX"/>
        </w:rPr>
        <w:t xml:space="preserve">se encuentran </w:t>
      </w:r>
      <w:r w:rsidR="006B3CEB" w:rsidRPr="009A35A2">
        <w:rPr>
          <w:rFonts w:ascii="ITC Avant Garde" w:eastAsia="Times New Roman" w:hAnsi="ITC Avant Garde" w:cs="Arial"/>
          <w:lang w:eastAsia="es-MX"/>
        </w:rPr>
        <w:t>obligados a informar y respetar los precios, tarifas, garantías, penalidades, compensaciones, cantidades, calidad, medidas, intereses, cargos, términos, plazos, fechas, modalidades, reservaciones y demás condiciones de la prestación del servicio conforme a las cuales se hubiera ofrecido, obligado o convenido con el usuario o suscriptor y bajo ninguna circunstancia serán negados estos bienes o servicios a persona alguna.</w:t>
      </w:r>
    </w:p>
    <w:p w14:paraId="7D82D279" w14:textId="77777777" w:rsidR="006B3CEB" w:rsidRPr="009A35A2" w:rsidRDefault="006B3CEB" w:rsidP="006B3CEB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1ED15981" w14:textId="22B5DBE0" w:rsidR="006B3CEB" w:rsidRPr="009A35A2" w:rsidRDefault="005F35B9" w:rsidP="006B3CEB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Para tales efectos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, el segundo párrafo del artículo 195 de la </w:t>
      </w:r>
      <w:r w:rsidR="005C36B6" w:rsidRPr="009A35A2">
        <w:rPr>
          <w:rFonts w:ascii="ITC Avant Garde" w:eastAsia="Times New Roman" w:hAnsi="ITC Avant Garde" w:cs="Arial"/>
          <w:lang w:eastAsia="es-MX"/>
        </w:rPr>
        <w:t>LFTR</w:t>
      </w:r>
      <w:r w:rsidR="006B3CEB" w:rsidRPr="009A35A2">
        <w:rPr>
          <w:rFonts w:ascii="ITC Avant Garde" w:eastAsia="Times New Roman" w:hAnsi="ITC Avant Garde" w:cs="Arial"/>
          <w:lang w:eastAsia="es-MX"/>
        </w:rPr>
        <w:t xml:space="preserve"> faculta al Instituto para emitir las disposiciones que establezcan las condiciones para que los concesionarios y los autorizados publiquen información transparente, comparable, adecuada y actualizada sobre los precios y tarifas aplicables, sobre los gastos </w:t>
      </w:r>
      <w:r w:rsidR="006B3CEB" w:rsidRPr="009A35A2">
        <w:rPr>
          <w:rFonts w:ascii="ITC Avant Garde" w:eastAsia="Times New Roman" w:hAnsi="ITC Avant Garde" w:cs="Arial"/>
          <w:lang w:eastAsia="es-MX"/>
        </w:rPr>
        <w:lastRenderedPageBreak/>
        <w:t>eventuales relacionados con la terminación del contrato, así como información sobre el acceso y la utilización de los servicios que prestan a los usuarios o suscriptores, estableciendo que dicha información deberá publicarse de forma clara, comprensible y fácilmente accesible.</w:t>
      </w:r>
    </w:p>
    <w:p w14:paraId="606372EB" w14:textId="77777777" w:rsidR="006B3CEB" w:rsidRPr="009A35A2" w:rsidRDefault="006B3CEB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623C7F08" w14:textId="25B14CD6" w:rsidR="003D705C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>De ahí</w:t>
      </w:r>
      <w:r w:rsidR="0084211C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que la emisión de los presentes </w:t>
      </w:r>
      <w:r w:rsidR="005C36B6" w:rsidRPr="009A35A2">
        <w:rPr>
          <w:rFonts w:ascii="ITC Avant Garde" w:eastAsia="Times New Roman" w:hAnsi="ITC Avant Garde" w:cs="Arial"/>
          <w:lang w:eastAsia="es-MX"/>
        </w:rPr>
        <w:t>L</w:t>
      </w:r>
      <w:r w:rsidR="00CD2B49" w:rsidRPr="009A35A2">
        <w:rPr>
          <w:rFonts w:ascii="ITC Avant Garde" w:eastAsia="Times New Roman" w:hAnsi="ITC Avant Garde" w:cs="Arial"/>
          <w:lang w:eastAsia="es-MX"/>
        </w:rPr>
        <w:t xml:space="preserve">ineamientos </w:t>
      </w:r>
      <w:r w:rsidRPr="009A35A2">
        <w:rPr>
          <w:rFonts w:ascii="ITC Avant Garde" w:eastAsia="Times New Roman" w:hAnsi="ITC Avant Garde" w:cs="Arial"/>
          <w:lang w:eastAsia="es-MX"/>
        </w:rPr>
        <w:t xml:space="preserve">cobre relevancia, considerando el mandato de ley y </w:t>
      </w:r>
      <w:r w:rsidR="0038013F">
        <w:rPr>
          <w:rFonts w:ascii="ITC Avant Garde" w:eastAsia="Times New Roman" w:hAnsi="ITC Avant Garde" w:cs="Arial"/>
          <w:lang w:eastAsia="es-MX"/>
        </w:rPr>
        <w:t xml:space="preserve">la necesidad de que </w:t>
      </w:r>
      <w:r w:rsidR="00912AB1">
        <w:rPr>
          <w:rFonts w:ascii="ITC Avant Garde" w:eastAsia="Times New Roman" w:hAnsi="ITC Avant Garde" w:cs="Arial"/>
          <w:lang w:eastAsia="es-MX"/>
        </w:rPr>
        <w:t xml:space="preserve">todos </w:t>
      </w:r>
      <w:r w:rsidR="0038013F">
        <w:rPr>
          <w:rFonts w:ascii="ITC Avant Garde" w:eastAsia="Times New Roman" w:hAnsi="ITC Avant Garde" w:cs="Arial"/>
          <w:lang w:eastAsia="es-MX"/>
        </w:rPr>
        <w:t>los concesionarios y autorizados, incluyendo al a</w:t>
      </w:r>
      <w:r w:rsidR="0038013F" w:rsidRPr="0038013F">
        <w:rPr>
          <w:rFonts w:ascii="ITC Avant Garde" w:eastAsia="Times New Roman" w:hAnsi="ITC Avant Garde" w:cs="Arial"/>
          <w:lang w:eastAsia="es-MX"/>
        </w:rPr>
        <w:t>gente económico preponderante en el sector de telecomunicaciones</w:t>
      </w:r>
      <w:r w:rsidR="0038013F">
        <w:rPr>
          <w:rFonts w:ascii="ITC Avant Garde" w:eastAsia="Times New Roman" w:hAnsi="ITC Avant Garde" w:cs="Arial"/>
          <w:lang w:eastAsia="es-MX"/>
        </w:rPr>
        <w:t xml:space="preserve"> y a</w:t>
      </w:r>
      <w:r w:rsidR="0038013F" w:rsidRPr="0038013F">
        <w:rPr>
          <w:rFonts w:ascii="ITC Avant Garde" w:eastAsia="Times New Roman" w:hAnsi="ITC Avant Garde" w:cs="Arial"/>
          <w:lang w:eastAsia="es-MX"/>
        </w:rPr>
        <w:t>gente</w:t>
      </w:r>
      <w:r w:rsidR="004A04F2">
        <w:rPr>
          <w:rFonts w:ascii="ITC Avant Garde" w:eastAsia="Times New Roman" w:hAnsi="ITC Avant Garde" w:cs="Arial"/>
          <w:lang w:eastAsia="es-MX"/>
        </w:rPr>
        <w:t>s</w:t>
      </w:r>
      <w:r w:rsidR="0038013F" w:rsidRPr="0038013F">
        <w:rPr>
          <w:rFonts w:ascii="ITC Avant Garde" w:eastAsia="Times New Roman" w:hAnsi="ITC Avant Garde" w:cs="Arial"/>
          <w:lang w:eastAsia="es-MX"/>
        </w:rPr>
        <w:t xml:space="preserve"> económico</w:t>
      </w:r>
      <w:r w:rsidR="0038013F">
        <w:rPr>
          <w:rFonts w:ascii="ITC Avant Garde" w:eastAsia="Times New Roman" w:hAnsi="ITC Avant Garde" w:cs="Arial"/>
          <w:lang w:eastAsia="es-MX"/>
        </w:rPr>
        <w:t>s</w:t>
      </w:r>
      <w:r w:rsidR="0038013F" w:rsidRPr="0038013F">
        <w:rPr>
          <w:rFonts w:ascii="ITC Avant Garde" w:eastAsia="Times New Roman" w:hAnsi="ITC Avant Garde" w:cs="Arial"/>
          <w:lang w:eastAsia="es-MX"/>
        </w:rPr>
        <w:t xml:space="preserve"> con poder sustancial de mercado en el </w:t>
      </w:r>
      <w:r w:rsidR="008B1907">
        <w:rPr>
          <w:rFonts w:ascii="ITC Avant Garde" w:eastAsia="Times New Roman" w:hAnsi="ITC Avant Garde" w:cs="Arial"/>
          <w:lang w:eastAsia="es-MX"/>
        </w:rPr>
        <w:t xml:space="preserve">mismo </w:t>
      </w:r>
      <w:r w:rsidR="0038013F" w:rsidRPr="0038013F">
        <w:rPr>
          <w:rFonts w:ascii="ITC Avant Garde" w:eastAsia="Times New Roman" w:hAnsi="ITC Avant Garde" w:cs="Arial"/>
          <w:lang w:eastAsia="es-MX"/>
        </w:rPr>
        <w:t>sector</w:t>
      </w:r>
      <w:r w:rsidR="0038013F">
        <w:rPr>
          <w:rFonts w:ascii="ITC Avant Garde" w:eastAsia="Times New Roman" w:hAnsi="ITC Avant Garde" w:cs="Arial"/>
          <w:lang w:eastAsia="es-MX"/>
        </w:rPr>
        <w:t xml:space="preserve">, publiquen </w:t>
      </w:r>
      <w:r w:rsidR="007E687B">
        <w:rPr>
          <w:rFonts w:ascii="ITC Avant Garde" w:eastAsia="Times New Roman" w:hAnsi="ITC Avant Garde" w:cs="Arial"/>
          <w:lang w:eastAsia="es-MX"/>
        </w:rPr>
        <w:t xml:space="preserve">a través de sus páginas de Internet </w:t>
      </w:r>
      <w:r w:rsidR="0038013F">
        <w:rPr>
          <w:rFonts w:ascii="ITC Avant Garde" w:eastAsia="Times New Roman" w:hAnsi="ITC Avant Garde" w:cs="Arial"/>
          <w:lang w:eastAsia="es-MX"/>
        </w:rPr>
        <w:t>información</w:t>
      </w:r>
      <w:r w:rsidR="00912AB1">
        <w:rPr>
          <w:rFonts w:ascii="ITC Avant Garde" w:eastAsia="Times New Roman" w:hAnsi="ITC Avant Garde" w:cs="Arial"/>
          <w:lang w:eastAsia="es-MX"/>
        </w:rPr>
        <w:t xml:space="preserve"> transparente, comparable, adecuada y actualizada sobre los servicios de telecomunicaciones</w:t>
      </w:r>
      <w:r w:rsidRPr="009A35A2">
        <w:rPr>
          <w:rFonts w:ascii="ITC Avant Garde" w:eastAsia="Times New Roman" w:hAnsi="ITC Avant Garde" w:cs="Arial"/>
          <w:lang w:eastAsia="es-MX"/>
        </w:rPr>
        <w:t xml:space="preserve">, toda vez que </w:t>
      </w:r>
      <w:r w:rsidR="004A04F2">
        <w:rPr>
          <w:rFonts w:ascii="ITC Avant Garde" w:eastAsia="Times New Roman" w:hAnsi="ITC Avant Garde" w:cs="Arial"/>
          <w:lang w:eastAsia="es-MX"/>
        </w:rPr>
        <w:t>se podrán</w:t>
      </w:r>
      <w:r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E355A3" w:rsidRPr="009A35A2">
        <w:rPr>
          <w:rFonts w:ascii="ITC Avant Garde" w:eastAsia="Times New Roman" w:hAnsi="ITC Avant Garde" w:cs="Arial"/>
          <w:lang w:eastAsia="es-MX"/>
        </w:rPr>
        <w:t>prevenir asimetrías de la información</w:t>
      </w:r>
      <w:r w:rsidRPr="009A35A2">
        <w:rPr>
          <w:rFonts w:ascii="ITC Avant Garde" w:eastAsia="Times New Roman" w:hAnsi="ITC Avant Garde" w:cs="Arial"/>
          <w:lang w:eastAsia="es-MX"/>
        </w:rPr>
        <w:t xml:space="preserve"> y</w:t>
      </w:r>
      <w:r w:rsidR="002E196A">
        <w:rPr>
          <w:rFonts w:ascii="ITC Avant Garde" w:eastAsia="Times New Roman" w:hAnsi="ITC Avant Garde" w:cs="Arial"/>
          <w:lang w:eastAsia="es-MX"/>
        </w:rPr>
        <w:t xml:space="preserve"> </w:t>
      </w:r>
      <w:r w:rsidR="00E355A3" w:rsidRPr="000E6FF5">
        <w:rPr>
          <w:rFonts w:ascii="ITC Avant Garde" w:eastAsia="Times New Roman" w:hAnsi="ITC Avant Garde" w:cs="Arial"/>
          <w:lang w:eastAsia="es-MX"/>
        </w:rPr>
        <w:t>permitir</w:t>
      </w:r>
      <w:r w:rsidR="00E355A3" w:rsidRPr="009A35A2">
        <w:rPr>
          <w:rFonts w:ascii="ITC Avant Garde" w:eastAsia="Times New Roman" w:hAnsi="ITC Avant Garde" w:cs="Arial"/>
          <w:lang w:eastAsia="es-MX"/>
        </w:rPr>
        <w:t xml:space="preserve"> que los usuarios tom</w:t>
      </w:r>
      <w:r w:rsidR="002E196A">
        <w:rPr>
          <w:rFonts w:ascii="ITC Avant Garde" w:eastAsia="Times New Roman" w:hAnsi="ITC Avant Garde" w:cs="Arial"/>
          <w:lang w:eastAsia="es-MX"/>
        </w:rPr>
        <w:t>en</w:t>
      </w:r>
      <w:r w:rsidR="00E355A3" w:rsidRPr="009A35A2">
        <w:rPr>
          <w:rFonts w:ascii="ITC Avant Garde" w:eastAsia="Times New Roman" w:hAnsi="ITC Avant Garde" w:cs="Arial"/>
          <w:lang w:eastAsia="es-MX"/>
        </w:rPr>
        <w:t xml:space="preserve"> decisiones</w:t>
      </w:r>
      <w:r w:rsidR="002E196A">
        <w:rPr>
          <w:rFonts w:ascii="ITC Avant Garde" w:eastAsia="Times New Roman" w:hAnsi="ITC Avant Garde" w:cs="Arial"/>
          <w:lang w:eastAsia="es-MX"/>
        </w:rPr>
        <w:t xml:space="preserve"> informadas</w:t>
      </w:r>
      <w:r w:rsidR="00E355A3" w:rsidRPr="009A35A2">
        <w:rPr>
          <w:rFonts w:ascii="ITC Avant Garde" w:eastAsia="Times New Roman" w:hAnsi="ITC Avant Garde" w:cs="Arial"/>
          <w:lang w:eastAsia="es-MX"/>
        </w:rPr>
        <w:t xml:space="preserve"> y</w:t>
      </w:r>
      <w:r w:rsidR="007417FE"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2E196A">
        <w:rPr>
          <w:rFonts w:ascii="ITC Avant Garde" w:eastAsia="Times New Roman" w:hAnsi="ITC Avant Garde" w:cs="Arial"/>
          <w:lang w:eastAsia="es-MX"/>
        </w:rPr>
        <w:t>ejerzan</w:t>
      </w:r>
      <w:r w:rsidR="00E355A3" w:rsidRPr="009A35A2">
        <w:rPr>
          <w:rFonts w:ascii="ITC Avant Garde" w:eastAsia="Times New Roman" w:hAnsi="ITC Avant Garde" w:cs="Arial"/>
          <w:lang w:eastAsia="es-MX"/>
        </w:rPr>
        <w:t xml:space="preserve"> sus derechos</w:t>
      </w:r>
      <w:r w:rsidR="003D705C" w:rsidRPr="009A35A2">
        <w:rPr>
          <w:rFonts w:ascii="ITC Avant Garde" w:eastAsia="Times New Roman" w:hAnsi="ITC Avant Garde" w:cs="Arial"/>
          <w:lang w:eastAsia="es-MX"/>
        </w:rPr>
        <w:t>.</w:t>
      </w:r>
      <w:r w:rsidR="007E687B">
        <w:rPr>
          <w:rFonts w:ascii="ITC Avant Garde" w:eastAsia="Times New Roman" w:hAnsi="ITC Avant Garde" w:cs="Arial"/>
          <w:lang w:eastAsia="es-MX"/>
        </w:rPr>
        <w:t xml:space="preserve"> Lo anterior, con independencia de que también se pueda difundir la información que </w:t>
      </w:r>
      <w:r w:rsidR="00A14A45">
        <w:rPr>
          <w:rFonts w:ascii="ITC Avant Garde" w:eastAsia="Times New Roman" w:hAnsi="ITC Avant Garde" w:cs="Arial"/>
          <w:lang w:eastAsia="es-MX"/>
        </w:rPr>
        <w:t xml:space="preserve">se </w:t>
      </w:r>
      <w:r w:rsidR="007E687B">
        <w:rPr>
          <w:rFonts w:ascii="ITC Avant Garde" w:eastAsia="Times New Roman" w:hAnsi="ITC Avant Garde" w:cs="Arial"/>
          <w:lang w:eastAsia="es-MX"/>
        </w:rPr>
        <w:t>define</w:t>
      </w:r>
      <w:r w:rsidR="00A14A45">
        <w:rPr>
          <w:rFonts w:ascii="ITC Avant Garde" w:eastAsia="Times New Roman" w:hAnsi="ITC Avant Garde" w:cs="Arial"/>
          <w:lang w:eastAsia="es-MX"/>
        </w:rPr>
        <w:t xml:space="preserve"> en</w:t>
      </w:r>
      <w:r w:rsidR="007E687B">
        <w:rPr>
          <w:rFonts w:ascii="ITC Avant Garde" w:eastAsia="Times New Roman" w:hAnsi="ITC Avant Garde" w:cs="Arial"/>
          <w:lang w:eastAsia="es-MX"/>
        </w:rPr>
        <w:t xml:space="preserve"> los presenten Lineamientos por cualquier otro medio que utilicen los concesionarios y autorizados p</w:t>
      </w:r>
      <w:bookmarkStart w:id="0" w:name="_GoBack"/>
      <w:bookmarkEnd w:id="0"/>
      <w:r w:rsidR="007E687B">
        <w:rPr>
          <w:rFonts w:ascii="ITC Avant Garde" w:eastAsia="Times New Roman" w:hAnsi="ITC Avant Garde" w:cs="Arial"/>
          <w:lang w:eastAsia="es-MX"/>
        </w:rPr>
        <w:t>ara comercializar sus servicios de telecomunicaciones.</w:t>
      </w:r>
    </w:p>
    <w:p w14:paraId="45E231B2" w14:textId="77777777" w:rsidR="003D705C" w:rsidRPr="009A35A2" w:rsidRDefault="003D705C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119940B3" w14:textId="138779B3" w:rsidR="00412807" w:rsidRPr="009A35A2" w:rsidRDefault="00A14A45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Con l</w:t>
      </w:r>
      <w:r w:rsidR="00412807" w:rsidRPr="009A35A2">
        <w:rPr>
          <w:rFonts w:ascii="ITC Avant Garde" w:eastAsia="Times New Roman" w:hAnsi="ITC Avant Garde" w:cs="Arial"/>
          <w:lang w:eastAsia="es-MX"/>
        </w:rPr>
        <w:t>o anterior</w:t>
      </w:r>
      <w:r w:rsidR="0084211C">
        <w:rPr>
          <w:rFonts w:ascii="ITC Avant Garde" w:eastAsia="Times New Roman" w:hAnsi="ITC Avant Garde" w:cs="Arial"/>
          <w:lang w:eastAsia="es-MX"/>
        </w:rPr>
        <w:t>,</w:t>
      </w:r>
      <w:r w:rsidR="00412807" w:rsidRPr="009A35A2">
        <w:rPr>
          <w:rFonts w:ascii="ITC Avant Garde" w:eastAsia="Times New Roman" w:hAnsi="ITC Avant Garde" w:cs="Arial"/>
          <w:lang w:eastAsia="es-MX"/>
        </w:rPr>
        <w:t xml:space="preserve"> </w:t>
      </w:r>
      <w:r>
        <w:rPr>
          <w:rFonts w:ascii="ITC Avant Garde" w:eastAsia="Times New Roman" w:hAnsi="ITC Avant Garde" w:cs="Arial"/>
          <w:lang w:eastAsia="es-MX"/>
        </w:rPr>
        <w:t xml:space="preserve">se </w:t>
      </w:r>
      <w:r w:rsidR="00404F8A">
        <w:rPr>
          <w:rFonts w:ascii="ITC Avant Garde" w:eastAsia="Times New Roman" w:hAnsi="ITC Avant Garde" w:cs="Arial"/>
          <w:lang w:eastAsia="es-MX"/>
        </w:rPr>
        <w:t xml:space="preserve">coadyuvará a la mejor </w:t>
      </w:r>
      <w:r w:rsidR="00412807" w:rsidRPr="009A35A2">
        <w:rPr>
          <w:rFonts w:ascii="ITC Avant Garde" w:eastAsia="Times New Roman" w:hAnsi="ITC Avant Garde" w:cs="Arial"/>
          <w:lang w:eastAsia="es-MX"/>
        </w:rPr>
        <w:t xml:space="preserve">protección del derecho de acceso </w:t>
      </w:r>
      <w:r w:rsidR="003D705C" w:rsidRPr="009A35A2">
        <w:rPr>
          <w:rFonts w:ascii="ITC Avant Garde" w:eastAsia="Times New Roman" w:hAnsi="ITC Avant Garde" w:cs="Arial"/>
          <w:lang w:eastAsia="es-MX"/>
        </w:rPr>
        <w:t xml:space="preserve">a la información y </w:t>
      </w:r>
      <w:r w:rsidR="00412807" w:rsidRPr="009A35A2">
        <w:rPr>
          <w:rFonts w:ascii="ITC Avant Garde" w:eastAsia="Times New Roman" w:hAnsi="ITC Avant Garde" w:cs="Arial"/>
          <w:lang w:eastAsia="es-MX"/>
        </w:rPr>
        <w:t>a las tecnologías de la información y comunicación consagrado en el artículo 6</w:t>
      </w:r>
      <w:r w:rsidR="00EF6B22" w:rsidRPr="009A35A2">
        <w:rPr>
          <w:rFonts w:ascii="ITC Avant Garde" w:eastAsia="Times New Roman" w:hAnsi="ITC Avant Garde" w:cs="Arial"/>
          <w:lang w:eastAsia="es-MX"/>
        </w:rPr>
        <w:t>o</w:t>
      </w:r>
      <w:r w:rsidR="008E3E28" w:rsidRPr="009A35A2">
        <w:rPr>
          <w:rFonts w:ascii="ITC Avant Garde" w:eastAsia="Times New Roman" w:hAnsi="ITC Avant Garde" w:cs="Arial"/>
          <w:lang w:eastAsia="es-MX"/>
        </w:rPr>
        <w:t>.</w:t>
      </w:r>
      <w:r w:rsidR="00412807" w:rsidRPr="009A35A2">
        <w:rPr>
          <w:rFonts w:ascii="ITC Avant Garde" w:eastAsia="Times New Roman" w:hAnsi="ITC Avant Garde" w:cs="Arial"/>
          <w:lang w:eastAsia="es-MX"/>
        </w:rPr>
        <w:t xml:space="preserve"> de la Constitución, </w:t>
      </w:r>
      <w:r w:rsidR="00404F8A">
        <w:rPr>
          <w:rFonts w:ascii="ITC Avant Garde" w:eastAsia="Times New Roman" w:hAnsi="ITC Avant Garde" w:cs="Arial"/>
          <w:lang w:eastAsia="es-MX"/>
        </w:rPr>
        <w:t xml:space="preserve">a efecto de que </w:t>
      </w:r>
      <w:r w:rsidR="00412807" w:rsidRPr="009A35A2">
        <w:rPr>
          <w:rFonts w:ascii="ITC Avant Garde" w:eastAsia="Times New Roman" w:hAnsi="ITC Avant Garde" w:cs="Arial"/>
          <w:lang w:eastAsia="es-MX"/>
        </w:rPr>
        <w:t>los servicios</w:t>
      </w:r>
      <w:r w:rsidR="00404F8A">
        <w:rPr>
          <w:rFonts w:ascii="ITC Avant Garde" w:eastAsia="Times New Roman" w:hAnsi="ITC Avant Garde" w:cs="Arial"/>
          <w:lang w:eastAsia="es-MX"/>
        </w:rPr>
        <w:t xml:space="preserve"> públicos</w:t>
      </w:r>
      <w:r w:rsidR="00412807" w:rsidRPr="009A35A2">
        <w:rPr>
          <w:rFonts w:ascii="ITC Avant Garde" w:eastAsia="Times New Roman" w:hAnsi="ITC Avant Garde" w:cs="Arial"/>
          <w:lang w:eastAsia="es-MX"/>
        </w:rPr>
        <w:t xml:space="preserve"> de telecomunicaciones se brinden con las características</w:t>
      </w:r>
      <w:r w:rsidR="007417FE" w:rsidRPr="009A35A2">
        <w:rPr>
          <w:rFonts w:ascii="ITC Avant Garde" w:eastAsia="Times New Roman" w:hAnsi="ITC Avant Garde" w:cs="Arial"/>
          <w:lang w:eastAsia="es-MX"/>
        </w:rPr>
        <w:t xml:space="preserve"> </w:t>
      </w:r>
      <w:r w:rsidR="000B39D9">
        <w:rPr>
          <w:rFonts w:ascii="ITC Avant Garde" w:eastAsia="Times New Roman" w:hAnsi="ITC Avant Garde" w:cs="Arial"/>
          <w:lang w:eastAsia="es-MX"/>
        </w:rPr>
        <w:t xml:space="preserve">ordenadas </w:t>
      </w:r>
      <w:r w:rsidR="007417FE" w:rsidRPr="009A35A2">
        <w:rPr>
          <w:rFonts w:ascii="ITC Avant Garde" w:eastAsia="Times New Roman" w:hAnsi="ITC Avant Garde" w:cs="Arial"/>
          <w:lang w:eastAsia="es-MX"/>
        </w:rPr>
        <w:t>por la misma</w:t>
      </w:r>
      <w:r w:rsidR="003D705C" w:rsidRPr="009A35A2">
        <w:rPr>
          <w:rFonts w:ascii="ITC Avant Garde" w:eastAsia="Times New Roman" w:hAnsi="ITC Avant Garde" w:cs="Arial"/>
          <w:lang w:eastAsia="es-MX"/>
        </w:rPr>
        <w:t>.</w:t>
      </w:r>
    </w:p>
    <w:p w14:paraId="3F53CDFF" w14:textId="77777777" w:rsidR="00412807" w:rsidRPr="009A35A2" w:rsidRDefault="00412807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336F6D26" w14:textId="6A8B04D8" w:rsidR="00492DFF" w:rsidRDefault="00673697" w:rsidP="005F35B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b/>
          <w:lang w:eastAsia="es-MX"/>
        </w:rPr>
        <w:t>TERCERO.</w:t>
      </w:r>
      <w:r w:rsidR="00412807" w:rsidRPr="009A35A2">
        <w:rPr>
          <w:rFonts w:ascii="ITC Avant Garde" w:eastAsia="Times New Roman" w:hAnsi="ITC Avant Garde" w:cs="Arial"/>
          <w:b/>
          <w:lang w:eastAsia="es-MX"/>
        </w:rPr>
        <w:t xml:space="preserve"> </w:t>
      </w:r>
      <w:r w:rsidR="00492DFF">
        <w:rPr>
          <w:rFonts w:ascii="ITC Avant Garde" w:eastAsia="Times New Roman" w:hAnsi="ITC Avant Garde" w:cs="Arial"/>
          <w:b/>
          <w:lang w:eastAsia="es-MX"/>
        </w:rPr>
        <w:t xml:space="preserve">FORMATOS SIMPLIFICADOS DE INFORMACIÓN. </w:t>
      </w:r>
      <w:r w:rsidR="00EC1E1F">
        <w:rPr>
          <w:rFonts w:ascii="ITC Avant Garde" w:eastAsia="Times New Roman" w:hAnsi="ITC Avant Garde" w:cs="Arial"/>
          <w:lang w:eastAsia="es-MX"/>
        </w:rPr>
        <w:t>E</w:t>
      </w:r>
      <w:r w:rsidR="00FE5135">
        <w:rPr>
          <w:rFonts w:ascii="ITC Avant Garde" w:eastAsia="Times New Roman" w:hAnsi="ITC Avant Garde" w:cs="Arial"/>
          <w:lang w:eastAsia="es-MX"/>
        </w:rPr>
        <w:t xml:space="preserve">l Acuerdo de Registro de Tarifas contiene en su Anexo C diversos formatos con información básica y simplificada </w:t>
      </w:r>
      <w:r w:rsidR="00B81298">
        <w:rPr>
          <w:rFonts w:ascii="ITC Avant Garde" w:eastAsia="Times New Roman" w:hAnsi="ITC Avant Garde" w:cs="Arial"/>
          <w:lang w:eastAsia="es-MX"/>
        </w:rPr>
        <w:t>de</w:t>
      </w:r>
      <w:r w:rsidR="00FE5135">
        <w:rPr>
          <w:rFonts w:ascii="ITC Avant Garde" w:eastAsia="Times New Roman" w:hAnsi="ITC Avant Garde" w:cs="Arial"/>
          <w:lang w:eastAsia="es-MX"/>
        </w:rPr>
        <w:t xml:space="preserve"> las </w:t>
      </w:r>
      <w:r w:rsidR="00FE5135" w:rsidRPr="00FE5135">
        <w:rPr>
          <w:rFonts w:ascii="ITC Avant Garde" w:eastAsia="Times New Roman" w:hAnsi="ITC Avant Garde" w:cs="Arial"/>
          <w:lang w:eastAsia="es-MX"/>
        </w:rPr>
        <w:t>tarifas que se inscriben en el Registro Público de Concesiones</w:t>
      </w:r>
      <w:r w:rsidR="00254FC0">
        <w:rPr>
          <w:rFonts w:ascii="ITC Avant Garde" w:eastAsia="Times New Roman" w:hAnsi="ITC Avant Garde" w:cs="Arial"/>
          <w:lang w:eastAsia="es-MX"/>
        </w:rPr>
        <w:t xml:space="preserve"> y</w:t>
      </w:r>
      <w:r w:rsidR="00FE5135">
        <w:rPr>
          <w:rFonts w:ascii="ITC Avant Garde" w:eastAsia="Times New Roman" w:hAnsi="ITC Avant Garde" w:cs="Arial"/>
          <w:lang w:eastAsia="es-MX"/>
        </w:rPr>
        <w:t xml:space="preserve"> </w:t>
      </w:r>
      <w:r w:rsidR="00931331">
        <w:rPr>
          <w:rFonts w:ascii="ITC Avant Garde" w:eastAsia="Times New Roman" w:hAnsi="ITC Avant Garde" w:cs="Arial"/>
          <w:lang w:eastAsia="es-MX"/>
        </w:rPr>
        <w:t xml:space="preserve">que </w:t>
      </w:r>
      <w:r w:rsidR="001F2F52">
        <w:rPr>
          <w:rFonts w:ascii="ITC Avant Garde" w:eastAsia="Times New Roman" w:hAnsi="ITC Avant Garde" w:cs="Arial"/>
          <w:lang w:eastAsia="es-MX"/>
        </w:rPr>
        <w:t xml:space="preserve">permiten hacer disponible a los usuarios información </w:t>
      </w:r>
      <w:r w:rsidR="00EC1E1F">
        <w:rPr>
          <w:rFonts w:ascii="ITC Avant Garde" w:eastAsia="Times New Roman" w:hAnsi="ITC Avant Garde" w:cs="Arial"/>
          <w:lang w:eastAsia="es-MX"/>
        </w:rPr>
        <w:t>homogénea</w:t>
      </w:r>
      <w:r w:rsidR="001F2F52">
        <w:rPr>
          <w:rFonts w:ascii="ITC Avant Garde" w:eastAsia="Times New Roman" w:hAnsi="ITC Avant Garde" w:cs="Arial"/>
          <w:lang w:eastAsia="es-MX"/>
        </w:rPr>
        <w:t xml:space="preserve"> y </w:t>
      </w:r>
      <w:r w:rsidR="00EC1E1F">
        <w:rPr>
          <w:rFonts w:ascii="ITC Avant Garde" w:eastAsia="Times New Roman" w:hAnsi="ITC Avant Garde" w:cs="Arial"/>
          <w:lang w:eastAsia="es-MX"/>
        </w:rPr>
        <w:t>comparable</w:t>
      </w:r>
      <w:r w:rsidR="001F2F52">
        <w:rPr>
          <w:rFonts w:ascii="ITC Avant Garde" w:eastAsia="Times New Roman" w:hAnsi="ITC Avant Garde" w:cs="Arial"/>
          <w:lang w:eastAsia="es-MX"/>
        </w:rPr>
        <w:t xml:space="preserve"> sobre la oferta de los servicios</w:t>
      </w:r>
      <w:r w:rsidR="00EC1E1F">
        <w:rPr>
          <w:rFonts w:ascii="ITC Avant Garde" w:eastAsia="Times New Roman" w:hAnsi="ITC Avant Garde" w:cs="Arial"/>
          <w:lang w:eastAsia="es-MX"/>
        </w:rPr>
        <w:t xml:space="preserve"> de telecomunicaciones</w:t>
      </w:r>
      <w:r w:rsidR="001F2F52">
        <w:rPr>
          <w:rFonts w:ascii="ITC Avant Garde" w:eastAsia="Times New Roman" w:hAnsi="ITC Avant Garde" w:cs="Arial"/>
          <w:lang w:eastAsia="es-MX"/>
        </w:rPr>
        <w:t>.</w:t>
      </w:r>
      <w:r w:rsidR="008B1907">
        <w:rPr>
          <w:rFonts w:ascii="ITC Avant Garde" w:eastAsia="Times New Roman" w:hAnsi="ITC Avant Garde" w:cs="Arial"/>
          <w:lang w:eastAsia="es-MX"/>
        </w:rPr>
        <w:t xml:space="preserve"> D</w:t>
      </w:r>
      <w:r w:rsidR="00AE1C68">
        <w:rPr>
          <w:rFonts w:ascii="ITC Avant Garde" w:eastAsia="Times New Roman" w:hAnsi="ITC Avant Garde" w:cs="Arial"/>
          <w:lang w:eastAsia="es-MX"/>
        </w:rPr>
        <w:t>ichos formatos simplificados de información ser</w:t>
      </w:r>
      <w:r w:rsidR="00602E95">
        <w:rPr>
          <w:rFonts w:ascii="ITC Avant Garde" w:eastAsia="Times New Roman" w:hAnsi="ITC Avant Garde" w:cs="Arial"/>
          <w:lang w:eastAsia="es-MX"/>
        </w:rPr>
        <w:t>án</w:t>
      </w:r>
      <w:r w:rsidR="00AE1C68">
        <w:rPr>
          <w:rFonts w:ascii="ITC Avant Garde" w:eastAsia="Times New Roman" w:hAnsi="ITC Avant Garde" w:cs="Arial"/>
          <w:lang w:eastAsia="es-MX"/>
        </w:rPr>
        <w:t xml:space="preserve"> emitidos</w:t>
      </w:r>
      <w:r w:rsidR="00931331">
        <w:rPr>
          <w:rFonts w:ascii="ITC Avant Garde" w:eastAsia="Times New Roman" w:hAnsi="ITC Avant Garde" w:cs="Arial"/>
          <w:lang w:eastAsia="es-MX"/>
        </w:rPr>
        <w:t xml:space="preserve"> y enviados</w:t>
      </w:r>
      <w:r w:rsidR="00AE1C68">
        <w:rPr>
          <w:rFonts w:ascii="ITC Avant Garde" w:eastAsia="Times New Roman" w:hAnsi="ITC Avant Garde" w:cs="Arial"/>
          <w:lang w:eastAsia="es-MX"/>
        </w:rPr>
        <w:t xml:space="preserve"> automáticamente por </w:t>
      </w:r>
      <w:r w:rsidR="00EC1E1F">
        <w:rPr>
          <w:rFonts w:ascii="ITC Avant Garde" w:eastAsia="Times New Roman" w:hAnsi="ITC Avant Garde" w:cs="Arial"/>
          <w:lang w:eastAsia="es-MX"/>
        </w:rPr>
        <w:t xml:space="preserve">el </w:t>
      </w:r>
      <w:r w:rsidR="002E779E" w:rsidRPr="002E779E">
        <w:rPr>
          <w:rFonts w:ascii="ITC Avant Garde" w:eastAsia="Times New Roman" w:hAnsi="ITC Avant Garde" w:cs="Arial"/>
          <w:lang w:eastAsia="es-MX"/>
        </w:rPr>
        <w:t>Sistema El</w:t>
      </w:r>
      <w:r w:rsidR="00931331">
        <w:rPr>
          <w:rFonts w:ascii="ITC Avant Garde" w:eastAsia="Times New Roman" w:hAnsi="ITC Avant Garde" w:cs="Arial"/>
          <w:lang w:eastAsia="es-MX"/>
        </w:rPr>
        <w:t>ectrónico de Registro de Tarifa</w:t>
      </w:r>
      <w:r w:rsidR="004A04F2">
        <w:rPr>
          <w:rFonts w:ascii="ITC Avant Garde" w:eastAsia="Times New Roman" w:hAnsi="ITC Avant Garde" w:cs="Arial"/>
          <w:lang w:eastAsia="es-MX"/>
        </w:rPr>
        <w:t>s</w:t>
      </w:r>
      <w:r w:rsidR="00931331">
        <w:rPr>
          <w:rFonts w:ascii="ITC Avant Garde" w:eastAsia="Times New Roman" w:hAnsi="ITC Avant Garde" w:cs="Arial"/>
          <w:lang w:eastAsia="es-MX"/>
        </w:rPr>
        <w:t xml:space="preserve"> a los concesionarios y autorizados al momento de inscribir una tarifa.</w:t>
      </w:r>
    </w:p>
    <w:p w14:paraId="68612E3F" w14:textId="0428AFA7" w:rsidR="00931331" w:rsidRDefault="00931331" w:rsidP="005F35B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5AB2C25C" w14:textId="56F583EC" w:rsidR="00B81298" w:rsidRDefault="00823090" w:rsidP="005F35B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Así</w:t>
      </w:r>
      <w:r w:rsidR="00931331">
        <w:rPr>
          <w:rFonts w:ascii="ITC Avant Garde" w:eastAsia="Times New Roman" w:hAnsi="ITC Avant Garde" w:cs="Arial"/>
          <w:lang w:eastAsia="es-MX"/>
        </w:rPr>
        <w:t xml:space="preserve">, </w:t>
      </w:r>
      <w:r w:rsidR="00407915">
        <w:rPr>
          <w:rFonts w:ascii="ITC Avant Garde" w:eastAsia="Times New Roman" w:hAnsi="ITC Avant Garde" w:cs="Arial"/>
          <w:lang w:eastAsia="es-MX"/>
        </w:rPr>
        <w:t>considerando que los formatos simplificados de información del Anexo C del Acuerdo de Registro de Tarifas se encuentran relacionados con el objeto de los presentes Lineamientos y</w:t>
      </w:r>
      <w:r>
        <w:rPr>
          <w:rFonts w:ascii="ITC Avant Garde" w:eastAsia="Times New Roman" w:hAnsi="ITC Avant Garde" w:cs="Arial"/>
          <w:lang w:eastAsia="es-MX"/>
        </w:rPr>
        <w:t>,</w:t>
      </w:r>
      <w:r w:rsidR="00407915">
        <w:rPr>
          <w:rFonts w:ascii="ITC Avant Garde" w:eastAsia="Times New Roman" w:hAnsi="ITC Avant Garde" w:cs="Arial"/>
          <w:lang w:eastAsia="es-MX"/>
        </w:rPr>
        <w:t xml:space="preserve"> que </w:t>
      </w:r>
      <w:r>
        <w:rPr>
          <w:rFonts w:ascii="ITC Avant Garde" w:eastAsia="Times New Roman" w:hAnsi="ITC Avant Garde" w:cs="Arial"/>
          <w:lang w:eastAsia="es-MX"/>
        </w:rPr>
        <w:t xml:space="preserve">los mismos </w:t>
      </w:r>
      <w:r w:rsidR="00602E95">
        <w:rPr>
          <w:rFonts w:ascii="ITC Avant Garde" w:eastAsia="Times New Roman" w:hAnsi="ITC Avant Garde" w:cs="Arial"/>
          <w:lang w:eastAsia="es-MX"/>
        </w:rPr>
        <w:t>serán</w:t>
      </w:r>
      <w:r w:rsidR="00407915">
        <w:rPr>
          <w:rFonts w:ascii="ITC Avant Garde" w:eastAsia="Times New Roman" w:hAnsi="ITC Avant Garde" w:cs="Arial"/>
          <w:lang w:eastAsia="es-MX"/>
        </w:rPr>
        <w:t xml:space="preserve"> emitidos</w:t>
      </w:r>
      <w:r w:rsidR="00602E95">
        <w:rPr>
          <w:rFonts w:ascii="ITC Avant Garde" w:eastAsia="Times New Roman" w:hAnsi="ITC Avant Garde" w:cs="Arial"/>
          <w:lang w:eastAsia="es-MX"/>
        </w:rPr>
        <w:t xml:space="preserve"> y enviados</w:t>
      </w:r>
      <w:r w:rsidR="00407915">
        <w:rPr>
          <w:rFonts w:ascii="ITC Avant Garde" w:eastAsia="Times New Roman" w:hAnsi="ITC Avant Garde" w:cs="Arial"/>
          <w:lang w:eastAsia="es-MX"/>
        </w:rPr>
        <w:t xml:space="preserve"> automáticamente por el </w:t>
      </w:r>
      <w:r w:rsidR="00407915" w:rsidRPr="002E779E">
        <w:rPr>
          <w:rFonts w:ascii="ITC Avant Garde" w:eastAsia="Times New Roman" w:hAnsi="ITC Avant Garde" w:cs="Arial"/>
          <w:lang w:eastAsia="es-MX"/>
        </w:rPr>
        <w:t>Sistema El</w:t>
      </w:r>
      <w:r w:rsidR="00407915">
        <w:rPr>
          <w:rFonts w:ascii="ITC Avant Garde" w:eastAsia="Times New Roman" w:hAnsi="ITC Avant Garde" w:cs="Arial"/>
          <w:lang w:eastAsia="es-MX"/>
        </w:rPr>
        <w:t>ectrónico de Registro de Tarifa</w:t>
      </w:r>
      <w:r w:rsidR="004A04F2">
        <w:rPr>
          <w:rFonts w:ascii="ITC Avant Garde" w:eastAsia="Times New Roman" w:hAnsi="ITC Avant Garde" w:cs="Arial"/>
          <w:lang w:eastAsia="es-MX"/>
        </w:rPr>
        <w:t>s</w:t>
      </w:r>
      <w:r w:rsidR="00407915">
        <w:rPr>
          <w:rFonts w:ascii="ITC Avant Garde" w:eastAsia="Times New Roman" w:hAnsi="ITC Avant Garde" w:cs="Arial"/>
          <w:lang w:eastAsia="es-MX"/>
        </w:rPr>
        <w:t xml:space="preserve"> con la información de las tarifas </w:t>
      </w:r>
      <w:r w:rsidR="00602E95">
        <w:rPr>
          <w:rFonts w:ascii="ITC Avant Garde" w:eastAsia="Times New Roman" w:hAnsi="ITC Avant Garde" w:cs="Arial"/>
          <w:lang w:eastAsia="es-MX"/>
        </w:rPr>
        <w:t>que se inscriban</w:t>
      </w:r>
      <w:r w:rsidR="00407915">
        <w:rPr>
          <w:rFonts w:ascii="ITC Avant Garde" w:eastAsia="Times New Roman" w:hAnsi="ITC Avant Garde" w:cs="Arial"/>
          <w:lang w:eastAsia="es-MX"/>
        </w:rPr>
        <w:t xml:space="preserve"> en el </w:t>
      </w:r>
      <w:r w:rsidR="00407915" w:rsidRPr="00FE5135">
        <w:rPr>
          <w:rFonts w:ascii="ITC Avant Garde" w:eastAsia="Times New Roman" w:hAnsi="ITC Avant Garde" w:cs="Arial"/>
          <w:lang w:eastAsia="es-MX"/>
        </w:rPr>
        <w:t>Registro Público de Concesiones</w:t>
      </w:r>
      <w:r w:rsidR="00407915">
        <w:rPr>
          <w:rFonts w:ascii="ITC Avant Garde" w:eastAsia="Times New Roman" w:hAnsi="ITC Avant Garde" w:cs="Arial"/>
          <w:lang w:eastAsia="es-MX"/>
        </w:rPr>
        <w:t xml:space="preserve">, </w:t>
      </w:r>
      <w:r>
        <w:rPr>
          <w:rFonts w:ascii="ITC Avant Garde" w:eastAsia="Times New Roman" w:hAnsi="ITC Avant Garde" w:cs="Arial"/>
          <w:lang w:eastAsia="es-MX"/>
        </w:rPr>
        <w:t>se estima pertinente</w:t>
      </w:r>
      <w:r w:rsidR="00AE0765">
        <w:rPr>
          <w:rFonts w:ascii="ITC Avant Garde" w:eastAsia="Times New Roman" w:hAnsi="ITC Avant Garde" w:cs="Arial"/>
          <w:lang w:eastAsia="es-MX"/>
        </w:rPr>
        <w:t xml:space="preserve"> que a trav</w:t>
      </w:r>
      <w:r w:rsidR="0084211C">
        <w:rPr>
          <w:rFonts w:ascii="ITC Avant Garde" w:eastAsia="Times New Roman" w:hAnsi="ITC Avant Garde" w:cs="Arial"/>
          <w:lang w:eastAsia="es-MX"/>
        </w:rPr>
        <w:t>és de é</w:t>
      </w:r>
      <w:r w:rsidR="000D6BC0">
        <w:rPr>
          <w:rFonts w:ascii="ITC Avant Garde" w:eastAsia="Times New Roman" w:hAnsi="ITC Avant Garde" w:cs="Arial"/>
          <w:lang w:eastAsia="es-MX"/>
        </w:rPr>
        <w:t>stos</w:t>
      </w:r>
      <w:r w:rsidR="00AE0765">
        <w:rPr>
          <w:rFonts w:ascii="ITC Avant Garde" w:eastAsia="Times New Roman" w:hAnsi="ITC Avant Garde" w:cs="Arial"/>
          <w:lang w:eastAsia="es-MX"/>
        </w:rPr>
        <w:t xml:space="preserve">, los concesionarios y autorizados, </w:t>
      </w:r>
      <w:r w:rsidR="00AE0765">
        <w:rPr>
          <w:rFonts w:ascii="ITC Avant Garde" w:eastAsia="Times New Roman" w:hAnsi="ITC Avant Garde" w:cs="Arial"/>
          <w:lang w:eastAsia="es-MX"/>
        </w:rPr>
        <w:lastRenderedPageBreak/>
        <w:t>incluyendo al a</w:t>
      </w:r>
      <w:r w:rsidR="00AE0765" w:rsidRPr="0038013F">
        <w:rPr>
          <w:rFonts w:ascii="ITC Avant Garde" w:eastAsia="Times New Roman" w:hAnsi="ITC Avant Garde" w:cs="Arial"/>
          <w:lang w:eastAsia="es-MX"/>
        </w:rPr>
        <w:t>gente económico preponderante en el sector de telecomunicaciones</w:t>
      </w:r>
      <w:r w:rsidR="00AE0765">
        <w:rPr>
          <w:rFonts w:ascii="ITC Avant Garde" w:eastAsia="Times New Roman" w:hAnsi="ITC Avant Garde" w:cs="Arial"/>
          <w:lang w:eastAsia="es-MX"/>
        </w:rPr>
        <w:t xml:space="preserve"> y a</w:t>
      </w:r>
      <w:r w:rsidR="00AE0765" w:rsidRPr="0038013F">
        <w:rPr>
          <w:rFonts w:ascii="ITC Avant Garde" w:eastAsia="Times New Roman" w:hAnsi="ITC Avant Garde" w:cs="Arial"/>
          <w:lang w:eastAsia="es-MX"/>
        </w:rPr>
        <w:t>gente</w:t>
      </w:r>
      <w:r w:rsidR="00AE0765">
        <w:rPr>
          <w:rFonts w:ascii="ITC Avant Garde" w:eastAsia="Times New Roman" w:hAnsi="ITC Avant Garde" w:cs="Arial"/>
          <w:lang w:eastAsia="es-MX"/>
        </w:rPr>
        <w:t>s</w:t>
      </w:r>
      <w:r w:rsidR="00AE0765" w:rsidRPr="0038013F">
        <w:rPr>
          <w:rFonts w:ascii="ITC Avant Garde" w:eastAsia="Times New Roman" w:hAnsi="ITC Avant Garde" w:cs="Arial"/>
          <w:lang w:eastAsia="es-MX"/>
        </w:rPr>
        <w:t xml:space="preserve"> económico</w:t>
      </w:r>
      <w:r w:rsidR="00AE0765">
        <w:rPr>
          <w:rFonts w:ascii="ITC Avant Garde" w:eastAsia="Times New Roman" w:hAnsi="ITC Avant Garde" w:cs="Arial"/>
          <w:lang w:eastAsia="es-MX"/>
        </w:rPr>
        <w:t>s</w:t>
      </w:r>
      <w:r w:rsidR="00AE0765" w:rsidRPr="0038013F">
        <w:rPr>
          <w:rFonts w:ascii="ITC Avant Garde" w:eastAsia="Times New Roman" w:hAnsi="ITC Avant Garde" w:cs="Arial"/>
          <w:lang w:eastAsia="es-MX"/>
        </w:rPr>
        <w:t xml:space="preserve"> con poder sustancial de mercado en el</w:t>
      </w:r>
      <w:r w:rsidR="00ED2A01">
        <w:rPr>
          <w:rFonts w:ascii="ITC Avant Garde" w:eastAsia="Times New Roman" w:hAnsi="ITC Avant Garde" w:cs="Arial"/>
          <w:lang w:eastAsia="es-MX"/>
        </w:rPr>
        <w:t xml:space="preserve"> mismo</w:t>
      </w:r>
      <w:r w:rsidR="00AE0765" w:rsidRPr="0038013F">
        <w:rPr>
          <w:rFonts w:ascii="ITC Avant Garde" w:eastAsia="Times New Roman" w:hAnsi="ITC Avant Garde" w:cs="Arial"/>
          <w:lang w:eastAsia="es-MX"/>
        </w:rPr>
        <w:t xml:space="preserve"> sector</w:t>
      </w:r>
      <w:r w:rsidR="00AE0765">
        <w:rPr>
          <w:rFonts w:ascii="ITC Avant Garde" w:eastAsia="Times New Roman" w:hAnsi="ITC Avant Garde" w:cs="Arial"/>
          <w:lang w:eastAsia="es-MX"/>
        </w:rPr>
        <w:t xml:space="preserve">, </w:t>
      </w:r>
      <w:r w:rsidR="00B81298">
        <w:rPr>
          <w:rFonts w:ascii="ITC Avant Garde" w:eastAsia="Times New Roman" w:hAnsi="ITC Avant Garde" w:cs="Arial"/>
          <w:lang w:eastAsia="es-MX"/>
        </w:rPr>
        <w:t>hagan disponible información relacionada con los precios y tarifas de sus servicios.</w:t>
      </w:r>
    </w:p>
    <w:p w14:paraId="42EAF5E5" w14:textId="77777777" w:rsidR="00AE0765" w:rsidRDefault="00AE0765" w:rsidP="005F35B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372B495A" w14:textId="2D6A116E" w:rsidR="00345395" w:rsidRDefault="00345395" w:rsidP="005F35B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lang w:eastAsia="es-MX"/>
        </w:rPr>
        <w:t>Lo anterior, permite disminuir las cargas regulatorias, dar certeza a los concesionarios y autorizados respecto a qué información relacionada con sus precios y tarifas deben publicar y, que los usuarios tengan acceso a información transparente, comparable, adecuada y actualizada.</w:t>
      </w:r>
    </w:p>
    <w:p w14:paraId="6F96C55B" w14:textId="77777777" w:rsidR="00492DFF" w:rsidRDefault="00492DFF" w:rsidP="005F35B9">
      <w:pPr>
        <w:spacing w:after="0" w:line="276" w:lineRule="auto"/>
        <w:jc w:val="both"/>
        <w:rPr>
          <w:rFonts w:ascii="ITC Avant Garde" w:eastAsia="Times New Roman" w:hAnsi="ITC Avant Garde" w:cs="Arial"/>
          <w:b/>
          <w:lang w:eastAsia="es-MX"/>
        </w:rPr>
      </w:pPr>
    </w:p>
    <w:p w14:paraId="0D12879B" w14:textId="071AE1C1" w:rsidR="002C5328" w:rsidRDefault="00B81298" w:rsidP="005F35B9">
      <w:pPr>
        <w:spacing w:after="0" w:line="276" w:lineRule="auto"/>
        <w:jc w:val="both"/>
        <w:rPr>
          <w:rFonts w:ascii="ITC Avant Garde" w:hAnsi="ITC Avant Garde"/>
          <w:bCs/>
          <w:lang w:val="es-ES_tradnl"/>
        </w:rPr>
      </w:pPr>
      <w:r>
        <w:rPr>
          <w:rFonts w:ascii="ITC Avant Garde" w:hAnsi="ITC Avant Garde"/>
          <w:b/>
          <w:bCs/>
          <w:lang w:val="es-ES_tradnl"/>
        </w:rPr>
        <w:t>CUART</w:t>
      </w:r>
      <w:r w:rsidRPr="009A35A2">
        <w:rPr>
          <w:rFonts w:ascii="ITC Avant Garde" w:hAnsi="ITC Avant Garde"/>
          <w:b/>
          <w:bCs/>
          <w:lang w:val="es-ES_tradnl"/>
        </w:rPr>
        <w:t xml:space="preserve">O. </w:t>
      </w:r>
      <w:r w:rsidR="00412807" w:rsidRPr="009A35A2">
        <w:rPr>
          <w:rFonts w:ascii="ITC Avant Garde" w:hAnsi="ITC Avant Garde"/>
          <w:b/>
          <w:bCs/>
          <w:lang w:val="es-ES_tradnl"/>
        </w:rPr>
        <w:t xml:space="preserve">CONSULTA PÚBLICA. </w:t>
      </w:r>
      <w:r w:rsidR="00614134" w:rsidRPr="009A35A2">
        <w:rPr>
          <w:rFonts w:ascii="ITC Avant Garde" w:hAnsi="ITC Avant Garde"/>
          <w:bCs/>
          <w:lang w:val="es-ES_tradnl"/>
        </w:rPr>
        <w:t xml:space="preserve">En cumplimiento al artículo 51 de la LFTR, bajo los principios de transparencia y participación ciudadana, el Instituto llevó a cabo la consulta pública de mérito del </w:t>
      </w:r>
      <w:r w:rsidR="002430DA" w:rsidRPr="009A35A2">
        <w:rPr>
          <w:rFonts w:ascii="ITC Avant Garde" w:eastAsia="Times New Roman" w:hAnsi="ITC Avant Garde" w:cs="Arial"/>
          <w:lang w:eastAsia="es-MX"/>
        </w:rPr>
        <w:t>03 de mayo al 14 de junio de 2016</w:t>
      </w:r>
      <w:r w:rsidR="002430DA" w:rsidRPr="009A35A2">
        <w:rPr>
          <w:rFonts w:ascii="ITC Avant Garde" w:hAnsi="ITC Avant Garde"/>
          <w:bCs/>
          <w:lang w:val="es-ES_tradnl"/>
        </w:rPr>
        <w:t xml:space="preserve"> (3</w:t>
      </w:r>
      <w:r w:rsidR="00614134" w:rsidRPr="009A35A2">
        <w:rPr>
          <w:rFonts w:ascii="ITC Avant Garde" w:hAnsi="ITC Avant Garde"/>
          <w:bCs/>
          <w:lang w:val="es-ES_tradnl"/>
        </w:rPr>
        <w:t>0 días hábiles), deri</w:t>
      </w:r>
      <w:r w:rsidR="002430DA" w:rsidRPr="009A35A2">
        <w:rPr>
          <w:rFonts w:ascii="ITC Avant Garde" w:hAnsi="ITC Avant Garde"/>
          <w:bCs/>
          <w:lang w:val="es-ES_tradnl"/>
        </w:rPr>
        <w:t>vado de la cual, se recibieron 19</w:t>
      </w:r>
      <w:r w:rsidR="00614134" w:rsidRPr="009A35A2">
        <w:rPr>
          <w:rFonts w:ascii="ITC Avant Garde" w:hAnsi="ITC Avant Garde"/>
          <w:bCs/>
          <w:lang w:val="es-ES_tradnl"/>
        </w:rPr>
        <w:t xml:space="preserve"> participaciones</w:t>
      </w:r>
      <w:r w:rsidR="002430DA" w:rsidRPr="009A35A2">
        <w:rPr>
          <w:rFonts w:ascii="ITC Avant Garde" w:hAnsi="ITC Avant Garde"/>
          <w:bCs/>
          <w:lang w:val="es-ES_tradnl"/>
        </w:rPr>
        <w:t xml:space="preserve"> </w:t>
      </w:r>
      <w:r w:rsidR="002430DA" w:rsidRPr="009A35A2">
        <w:rPr>
          <w:rFonts w:ascii="ITC Avant Garde" w:hAnsi="ITC Avant Garde"/>
        </w:rPr>
        <w:t>o escritos con comentarios relativos a diversos temas</w:t>
      </w:r>
      <w:r w:rsidR="00614134" w:rsidRPr="009A35A2">
        <w:rPr>
          <w:rFonts w:ascii="ITC Avant Garde" w:hAnsi="ITC Avant Garde"/>
          <w:bCs/>
          <w:lang w:val="es-ES_tradnl"/>
        </w:rPr>
        <w:t>.</w:t>
      </w:r>
    </w:p>
    <w:p w14:paraId="1AE9023A" w14:textId="77777777" w:rsidR="002C5328" w:rsidRDefault="002C5328" w:rsidP="00614134">
      <w:pPr>
        <w:spacing w:after="0" w:line="276" w:lineRule="auto"/>
        <w:jc w:val="both"/>
        <w:rPr>
          <w:rFonts w:ascii="ITC Avant Garde" w:hAnsi="ITC Avant Garde"/>
          <w:bCs/>
          <w:lang w:val="es-ES_tradnl"/>
        </w:rPr>
      </w:pPr>
    </w:p>
    <w:p w14:paraId="78073865" w14:textId="30035958" w:rsidR="00614134" w:rsidRPr="009A35A2" w:rsidRDefault="00614134" w:rsidP="00614134">
      <w:pPr>
        <w:spacing w:after="0" w:line="276" w:lineRule="auto"/>
        <w:jc w:val="both"/>
        <w:rPr>
          <w:rFonts w:ascii="ITC Avant Garde" w:hAnsi="ITC Avant Garde"/>
          <w:bCs/>
          <w:lang w:val="es-ES_tradnl"/>
        </w:rPr>
      </w:pPr>
      <w:r w:rsidRPr="009A35A2">
        <w:rPr>
          <w:rFonts w:ascii="ITC Avant Garde" w:hAnsi="ITC Avant Garde"/>
          <w:bCs/>
          <w:lang w:val="es-ES_tradnl"/>
        </w:rPr>
        <w:t xml:space="preserve">Una vez concluida la consulta pública, el Instituto agrupó los comentarios, opiniones y propuestas concretas que se encontraron relacionados entre sí, las cuales se tomaron en consideración para hacer modificaciones, precisiones y robustecer </w:t>
      </w:r>
      <w:r w:rsidR="00C8398B">
        <w:rPr>
          <w:rFonts w:ascii="ITC Avant Garde" w:hAnsi="ITC Avant Garde"/>
          <w:bCs/>
          <w:lang w:val="es-ES_tradnl"/>
        </w:rPr>
        <w:t>los presentes Lineamientos</w:t>
      </w:r>
      <w:r w:rsidRPr="009A35A2">
        <w:rPr>
          <w:rFonts w:ascii="ITC Avant Garde" w:hAnsi="ITC Avant Garde"/>
          <w:bCs/>
          <w:lang w:val="es-ES_tradnl"/>
        </w:rPr>
        <w:t>. El pronunciamiento de manera general respecto de los comentarios, opiniones y propuestas concretas recibidas se encuentra disponible en el portal de Internet del Instituto.</w:t>
      </w:r>
    </w:p>
    <w:p w14:paraId="480B65EA" w14:textId="77777777" w:rsidR="00614134" w:rsidRPr="009A35A2" w:rsidRDefault="00614134" w:rsidP="00414D29">
      <w:pPr>
        <w:spacing w:after="0" w:line="276" w:lineRule="auto"/>
        <w:jc w:val="both"/>
        <w:rPr>
          <w:rFonts w:ascii="ITC Avant Garde" w:hAnsi="ITC Avant Garde"/>
          <w:b/>
          <w:bCs/>
          <w:lang w:val="es-ES_tradnl"/>
        </w:rPr>
      </w:pPr>
    </w:p>
    <w:p w14:paraId="0FF73B58" w14:textId="076A6124" w:rsidR="00F93B81" w:rsidRPr="009A35A2" w:rsidRDefault="00B81298" w:rsidP="00C8398B">
      <w:p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  <w:bCs/>
          <w:lang w:val="es-ES_tradnl"/>
        </w:rPr>
        <w:t>QUIN</w:t>
      </w:r>
      <w:r w:rsidR="00EC5833">
        <w:rPr>
          <w:rFonts w:ascii="ITC Avant Garde" w:hAnsi="ITC Avant Garde"/>
          <w:b/>
          <w:bCs/>
          <w:lang w:val="es-ES_tradnl"/>
        </w:rPr>
        <w:t>T</w:t>
      </w:r>
      <w:r w:rsidR="00F772DD" w:rsidRPr="009A35A2">
        <w:rPr>
          <w:rFonts w:ascii="ITC Avant Garde" w:hAnsi="ITC Avant Garde"/>
          <w:b/>
          <w:bCs/>
          <w:lang w:val="es-ES_tradnl"/>
        </w:rPr>
        <w:t>O</w:t>
      </w:r>
      <w:r w:rsidR="00412807" w:rsidRPr="009A35A2">
        <w:rPr>
          <w:rFonts w:ascii="ITC Avant Garde" w:hAnsi="ITC Avant Garde"/>
          <w:b/>
          <w:bCs/>
          <w:lang w:val="es-ES_tradnl"/>
        </w:rPr>
        <w:t xml:space="preserve">. ANÁLISIS DE IMPACTO REGULATORIO. </w:t>
      </w:r>
      <w:r w:rsidR="006B4B0A" w:rsidRPr="009A35A2">
        <w:rPr>
          <w:rFonts w:ascii="ITC Avant Garde" w:hAnsi="ITC Avant Garde"/>
          <w:lang w:val="es-ES_tradnl"/>
        </w:rPr>
        <w:t xml:space="preserve">De conformidad con lo </w:t>
      </w:r>
      <w:r w:rsidR="007D4E76">
        <w:rPr>
          <w:rFonts w:ascii="ITC Avant Garde" w:hAnsi="ITC Avant Garde"/>
          <w:lang w:val="es-ES_tradnl"/>
        </w:rPr>
        <w:t>previsto</w:t>
      </w:r>
      <w:r w:rsidR="007D4E76" w:rsidRPr="009A35A2">
        <w:rPr>
          <w:rFonts w:ascii="ITC Avant Garde" w:hAnsi="ITC Avant Garde"/>
          <w:lang w:val="es-ES_tradnl"/>
        </w:rPr>
        <w:t xml:space="preserve"> </w:t>
      </w:r>
      <w:r w:rsidR="006B4B0A" w:rsidRPr="009A35A2">
        <w:rPr>
          <w:rFonts w:ascii="ITC Avant Garde" w:hAnsi="ITC Avant Garde"/>
          <w:lang w:val="es-ES_tradnl"/>
        </w:rPr>
        <w:t>en el segundo párrafo del artículo 51 de la LFTR que establece que previo a la emisión de reglas, lineamientos o disposiciones administrativas de carácter general de que se trate, el Instituto deberá realizar y hacer público un análisis de impacto regulatorio</w:t>
      </w:r>
      <w:r w:rsidR="00404F8A">
        <w:rPr>
          <w:rFonts w:ascii="ITC Avant Garde" w:hAnsi="ITC Avant Garde"/>
          <w:lang w:val="es-ES_tradnl"/>
        </w:rPr>
        <w:t xml:space="preserve">, </w:t>
      </w:r>
      <w:r w:rsidR="006C0E93">
        <w:rPr>
          <w:rFonts w:ascii="ITC Avant Garde" w:hAnsi="ITC Avant Garde"/>
          <w:lang w:val="es-ES_tradnl"/>
        </w:rPr>
        <w:t xml:space="preserve">por lo que, </w:t>
      </w:r>
      <w:r w:rsidR="00404F8A">
        <w:rPr>
          <w:rFonts w:ascii="ITC Avant Garde" w:hAnsi="ITC Avant Garde"/>
          <w:lang w:val="es-ES_tradnl"/>
        </w:rPr>
        <w:t>con fundamento en los artículos</w:t>
      </w:r>
      <w:r w:rsidR="006B4B0A" w:rsidRPr="009A35A2">
        <w:rPr>
          <w:rFonts w:ascii="ITC Avant Garde" w:hAnsi="ITC Avant Garde"/>
          <w:lang w:val="es-ES"/>
        </w:rPr>
        <w:t xml:space="preserve"> 4 fracción VIII, inciso iv) y 75 fracción II del Estatuto, la Coordinación General </w:t>
      </w:r>
      <w:r w:rsidR="00720560">
        <w:rPr>
          <w:rFonts w:ascii="ITC Avant Garde" w:hAnsi="ITC Avant Garde"/>
          <w:lang w:val="es-ES"/>
        </w:rPr>
        <w:t>de Mejora Regulatoria mediante</w:t>
      </w:r>
      <w:r w:rsidR="006B4B0A" w:rsidRPr="009A35A2">
        <w:rPr>
          <w:rFonts w:ascii="ITC Avant Garde" w:hAnsi="ITC Avant Garde"/>
          <w:lang w:val="es-ES"/>
        </w:rPr>
        <w:t xml:space="preserve"> oficio número</w:t>
      </w:r>
      <w:r w:rsidR="00B50D34">
        <w:rPr>
          <w:rFonts w:ascii="ITC Avant Garde" w:hAnsi="ITC Avant Garde"/>
          <w:lang w:val="es-ES"/>
        </w:rPr>
        <w:t xml:space="preserve"> IFT/211/CGMR/172/2017 de fecha 11</w:t>
      </w:r>
      <w:r w:rsidR="006B4B0A" w:rsidRPr="009A35A2">
        <w:rPr>
          <w:rFonts w:ascii="ITC Avant Garde" w:hAnsi="ITC Avant Garde"/>
          <w:lang w:val="es-ES"/>
        </w:rPr>
        <w:t xml:space="preserve"> de </w:t>
      </w:r>
      <w:r w:rsidR="00B50D34">
        <w:rPr>
          <w:rFonts w:ascii="ITC Avant Garde" w:hAnsi="ITC Avant Garde"/>
          <w:lang w:val="es-ES"/>
        </w:rPr>
        <w:t>dicie</w:t>
      </w:r>
      <w:r w:rsidR="00570ECE">
        <w:rPr>
          <w:rFonts w:ascii="ITC Avant Garde" w:hAnsi="ITC Avant Garde"/>
          <w:lang w:val="es-ES"/>
        </w:rPr>
        <w:t>mbre</w:t>
      </w:r>
      <w:r w:rsidR="006B4B0A" w:rsidRPr="009A35A2">
        <w:rPr>
          <w:rFonts w:ascii="ITC Avant Garde" w:hAnsi="ITC Avant Garde"/>
          <w:lang w:val="es-ES"/>
        </w:rPr>
        <w:t xml:space="preserve"> de 2017, </w:t>
      </w:r>
      <w:r w:rsidR="00570ECE">
        <w:rPr>
          <w:rFonts w:ascii="ITC Avant Garde" w:hAnsi="ITC Avant Garde"/>
          <w:lang w:val="es-ES"/>
        </w:rPr>
        <w:t xml:space="preserve">emitió </w:t>
      </w:r>
      <w:r w:rsidR="006B4B0A" w:rsidRPr="009A35A2">
        <w:rPr>
          <w:rFonts w:ascii="ITC Avant Garde" w:hAnsi="ITC Avant Garde"/>
          <w:lang w:val="es-ES"/>
        </w:rPr>
        <w:t>la opin</w:t>
      </w:r>
      <w:r w:rsidR="00720560">
        <w:rPr>
          <w:rFonts w:ascii="ITC Avant Garde" w:hAnsi="ITC Avant Garde"/>
          <w:lang w:val="es-ES"/>
        </w:rPr>
        <w:t>ión no vinculante respecto de los</w:t>
      </w:r>
      <w:r w:rsidR="006B4B0A" w:rsidRPr="009A35A2">
        <w:rPr>
          <w:rFonts w:ascii="ITC Avant Garde" w:hAnsi="ITC Avant Garde"/>
          <w:lang w:val="es-ES"/>
        </w:rPr>
        <w:t xml:space="preserve"> “LINEAMIENTOS GENERALES PARA LA PUBLICACIÓN DE INFORMACIÓN TRANSPARENTE, COMPARABLE, ADECUADA Y ACTUALIZADA RELACIONADA CON LOS S</w:t>
      </w:r>
      <w:r w:rsidR="00570ECE">
        <w:rPr>
          <w:rFonts w:ascii="ITC Avant Garde" w:hAnsi="ITC Avant Garde"/>
          <w:lang w:val="es-ES"/>
        </w:rPr>
        <w:t>ERVICIOS DE TELECOMUNICACIONES”</w:t>
      </w:r>
      <w:r w:rsidR="006B4B0A" w:rsidRPr="009A35A2">
        <w:rPr>
          <w:rFonts w:ascii="ITC Avant Garde" w:hAnsi="ITC Avant Garde"/>
          <w:lang w:val="es-ES"/>
        </w:rPr>
        <w:t>.</w:t>
      </w:r>
    </w:p>
    <w:p w14:paraId="1AAC475C" w14:textId="77777777" w:rsidR="00F93B81" w:rsidRPr="009A35A2" w:rsidRDefault="00F93B81" w:rsidP="00414D29">
      <w:pPr>
        <w:pStyle w:val="Prrafodelista"/>
        <w:spacing w:after="0"/>
        <w:rPr>
          <w:rFonts w:ascii="ITC Avant Garde" w:eastAsia="Times New Roman" w:hAnsi="ITC Avant Garde" w:cs="Arial"/>
          <w:lang w:eastAsia="es-MX"/>
        </w:rPr>
      </w:pPr>
    </w:p>
    <w:p w14:paraId="5E3A443A" w14:textId="34CCCD09" w:rsidR="006B4B0A" w:rsidRPr="009A35A2" w:rsidRDefault="006B4B0A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 w:rsidRPr="009A35A2">
        <w:rPr>
          <w:rFonts w:ascii="ITC Avant Garde" w:eastAsia="Times New Roman" w:hAnsi="ITC Avant Garde" w:cs="Arial"/>
          <w:lang w:eastAsia="es-MX"/>
        </w:rPr>
        <w:t>Por las razones expuestas</w:t>
      </w:r>
      <w:r w:rsidR="003E1567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con fundamento en los artículos 6o. y 28, </w:t>
      </w:r>
      <w:r w:rsidR="00493700" w:rsidRPr="009A35A2">
        <w:rPr>
          <w:rFonts w:ascii="ITC Avant Garde" w:eastAsia="Times New Roman" w:hAnsi="ITC Avant Garde" w:cs="Arial"/>
          <w:lang w:eastAsia="es-MX"/>
        </w:rPr>
        <w:t>párrafo décimo quinto</w:t>
      </w:r>
      <w:r w:rsidR="00C758A6" w:rsidRPr="009A35A2">
        <w:rPr>
          <w:rFonts w:ascii="ITC Avant Garde" w:eastAsia="Times New Roman" w:hAnsi="ITC Avant Garde" w:cs="Arial"/>
          <w:lang w:eastAsia="es-MX"/>
        </w:rPr>
        <w:t>,</w:t>
      </w:r>
      <w:r w:rsidRPr="009A35A2">
        <w:rPr>
          <w:rFonts w:ascii="ITC Avant Garde" w:eastAsia="Times New Roman" w:hAnsi="ITC Avant Garde" w:cs="Arial"/>
          <w:lang w:eastAsia="es-MX"/>
        </w:rPr>
        <w:t xml:space="preserve"> d</w:t>
      </w:r>
      <w:r w:rsidR="00C758A6" w:rsidRPr="009A35A2">
        <w:rPr>
          <w:rFonts w:ascii="ITC Avant Garde" w:eastAsia="Times New Roman" w:hAnsi="ITC Avant Garde" w:cs="Arial"/>
          <w:lang w:eastAsia="es-MX"/>
        </w:rPr>
        <w:t xml:space="preserve">écimo sexto </w:t>
      </w:r>
      <w:r w:rsidRPr="009A35A2">
        <w:rPr>
          <w:rFonts w:ascii="ITC Avant Garde" w:eastAsia="Times New Roman" w:hAnsi="ITC Avant Garde" w:cs="Arial"/>
          <w:lang w:eastAsia="es-MX"/>
        </w:rPr>
        <w:t xml:space="preserve">y vigésimo, fracción IV, de la Constitución Política de los Estados Unidos Mexicanos; 1, 2, 7, 15, fracción I, </w:t>
      </w:r>
      <w:r w:rsidR="00C758A6" w:rsidRPr="009A35A2">
        <w:rPr>
          <w:rFonts w:ascii="ITC Avant Garde" w:eastAsia="Times New Roman" w:hAnsi="ITC Avant Garde" w:cs="Arial"/>
          <w:lang w:eastAsia="es-MX"/>
        </w:rPr>
        <w:t>51</w:t>
      </w:r>
      <w:r w:rsidR="00493700">
        <w:rPr>
          <w:rFonts w:ascii="ITC Avant Garde" w:eastAsia="Times New Roman" w:hAnsi="ITC Avant Garde" w:cs="Arial"/>
          <w:lang w:eastAsia="es-MX"/>
        </w:rPr>
        <w:t>, 191,</w:t>
      </w:r>
      <w:r w:rsidR="00C758A6" w:rsidRPr="009A35A2">
        <w:rPr>
          <w:rFonts w:ascii="ITC Avant Garde" w:eastAsia="Times New Roman" w:hAnsi="ITC Avant Garde" w:cs="Arial"/>
          <w:lang w:eastAsia="es-MX"/>
        </w:rPr>
        <w:t xml:space="preserve"> 195</w:t>
      </w:r>
      <w:r w:rsidR="000B39D9">
        <w:rPr>
          <w:rFonts w:ascii="ITC Avant Garde" w:eastAsia="Times New Roman" w:hAnsi="ITC Avant Garde" w:cs="Arial"/>
          <w:lang w:eastAsia="es-MX"/>
        </w:rPr>
        <w:t>, 293</w:t>
      </w:r>
      <w:r w:rsidR="00493700">
        <w:rPr>
          <w:rFonts w:ascii="ITC Avant Garde" w:eastAsia="Times New Roman" w:hAnsi="ITC Avant Garde" w:cs="Arial"/>
          <w:lang w:eastAsia="es-MX"/>
        </w:rPr>
        <w:t xml:space="preserve"> y 297</w:t>
      </w:r>
      <w:r w:rsidRPr="009A35A2">
        <w:rPr>
          <w:rFonts w:ascii="ITC Avant Garde" w:eastAsia="Times New Roman" w:hAnsi="ITC Avant Garde" w:cs="Arial"/>
          <w:lang w:eastAsia="es-MX"/>
        </w:rPr>
        <w:t xml:space="preserve"> de la Ley Federal de Telecomunicaciones y Radiodifusió</w:t>
      </w:r>
      <w:r w:rsidR="003E1567">
        <w:rPr>
          <w:rFonts w:ascii="ITC Avant Garde" w:eastAsia="Times New Roman" w:hAnsi="ITC Avant Garde" w:cs="Arial"/>
          <w:lang w:eastAsia="es-MX"/>
        </w:rPr>
        <w:t>n;</w:t>
      </w:r>
      <w:r w:rsidR="00A84616">
        <w:rPr>
          <w:rFonts w:ascii="ITC Avant Garde" w:eastAsia="Times New Roman" w:hAnsi="ITC Avant Garde" w:cs="Arial"/>
          <w:lang w:eastAsia="es-MX"/>
        </w:rPr>
        <w:t xml:space="preserve"> 1, 4, fracción I y 6</w:t>
      </w:r>
      <w:r w:rsidR="00493700">
        <w:rPr>
          <w:rFonts w:ascii="ITC Avant Garde" w:eastAsia="Times New Roman" w:hAnsi="ITC Avant Garde" w:cs="Arial"/>
          <w:lang w:eastAsia="es-MX"/>
        </w:rPr>
        <w:t>,</w:t>
      </w:r>
      <w:r w:rsidR="00A84616">
        <w:rPr>
          <w:rFonts w:ascii="ITC Avant Garde" w:eastAsia="Times New Roman" w:hAnsi="ITC Avant Garde" w:cs="Arial"/>
          <w:lang w:eastAsia="es-MX"/>
        </w:rPr>
        <w:t xml:space="preserve"> fracciones</w:t>
      </w:r>
      <w:r w:rsidRPr="009A35A2">
        <w:rPr>
          <w:rFonts w:ascii="ITC Avant Garde" w:eastAsia="Times New Roman" w:hAnsi="ITC Avant Garde" w:cs="Arial"/>
          <w:lang w:eastAsia="es-MX"/>
        </w:rPr>
        <w:t xml:space="preserve"> I y </w:t>
      </w:r>
      <w:r w:rsidRPr="009A35A2">
        <w:rPr>
          <w:rFonts w:ascii="ITC Avant Garde" w:eastAsia="Times New Roman" w:hAnsi="ITC Avant Garde" w:cs="Arial"/>
          <w:lang w:eastAsia="es-MX"/>
        </w:rPr>
        <w:lastRenderedPageBreak/>
        <w:t>XXXVIII del Estatuto Orgánico del Instituto Federal de Telecomunicaciones, el Pleno del Instituto Federal de Telecomunicaciones emite el siguiente:</w:t>
      </w:r>
    </w:p>
    <w:p w14:paraId="7C583A8F" w14:textId="0AFCBB51" w:rsidR="006B4B0A" w:rsidRDefault="006B4B0A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1CAACC59" w14:textId="77777777" w:rsidR="00892150" w:rsidRDefault="00892150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</w:p>
    <w:p w14:paraId="5FCB89D1" w14:textId="77777777" w:rsidR="00412807" w:rsidRPr="009A35A2" w:rsidRDefault="00412807" w:rsidP="00414D29">
      <w:pPr>
        <w:spacing w:after="0" w:line="276" w:lineRule="auto"/>
        <w:jc w:val="center"/>
        <w:rPr>
          <w:rFonts w:ascii="ITC Avant Garde" w:eastAsia="Times New Roman" w:hAnsi="ITC Avant Garde" w:cs="Times"/>
          <w:b/>
          <w:bCs/>
          <w:lang w:eastAsia="es-MX"/>
        </w:rPr>
      </w:pPr>
      <w:r w:rsidRPr="009A35A2">
        <w:rPr>
          <w:rFonts w:ascii="ITC Avant Garde" w:eastAsia="Times New Roman" w:hAnsi="ITC Avant Garde" w:cs="Times"/>
          <w:b/>
          <w:bCs/>
          <w:lang w:eastAsia="es-MX"/>
        </w:rPr>
        <w:t>ACUERDO</w:t>
      </w:r>
    </w:p>
    <w:p w14:paraId="1E72F929" w14:textId="77777777" w:rsidR="00412807" w:rsidRDefault="00412807" w:rsidP="00414D29">
      <w:pPr>
        <w:spacing w:after="0" w:line="276" w:lineRule="auto"/>
        <w:jc w:val="center"/>
        <w:rPr>
          <w:rFonts w:ascii="ITC Avant Garde" w:eastAsia="Times New Roman" w:hAnsi="ITC Avant Garde" w:cs="Times New Roman"/>
          <w:b/>
          <w:bCs/>
          <w:lang w:eastAsia="es-MX"/>
        </w:rPr>
      </w:pPr>
    </w:p>
    <w:p w14:paraId="3BCD5264" w14:textId="77777777" w:rsidR="001C022F" w:rsidRPr="009A35A2" w:rsidRDefault="00493700" w:rsidP="00414D29">
      <w:pPr>
        <w:spacing w:after="0" w:line="276" w:lineRule="auto"/>
        <w:jc w:val="both"/>
        <w:rPr>
          <w:rFonts w:ascii="ITC Avant Garde" w:eastAsia="Times New Roman" w:hAnsi="ITC Avant Garde" w:cs="Arial"/>
          <w:lang w:eastAsia="es-MX"/>
        </w:rPr>
      </w:pPr>
      <w:r>
        <w:rPr>
          <w:rFonts w:ascii="ITC Avant Garde" w:eastAsia="Times New Roman" w:hAnsi="ITC Avant Garde" w:cs="Arial"/>
          <w:b/>
          <w:bCs/>
          <w:lang w:eastAsia="es-MX"/>
        </w:rPr>
        <w:t>ÚNICO</w:t>
      </w:r>
      <w:r w:rsidR="00960FAA">
        <w:rPr>
          <w:rFonts w:ascii="ITC Avant Garde" w:eastAsia="Times New Roman" w:hAnsi="ITC Avant Garde" w:cs="Arial"/>
          <w:b/>
          <w:bCs/>
          <w:lang w:eastAsia="es-MX"/>
        </w:rPr>
        <w:t>.</w:t>
      </w:r>
      <w:r w:rsidR="00E224D4" w:rsidRPr="009A35A2">
        <w:rPr>
          <w:rFonts w:ascii="ITC Avant Garde" w:eastAsia="Times New Roman" w:hAnsi="ITC Avant Garde" w:cs="Arial"/>
          <w:b/>
          <w:bCs/>
          <w:lang w:eastAsia="es-MX"/>
        </w:rPr>
        <w:t xml:space="preserve"> </w:t>
      </w:r>
      <w:r w:rsidR="00F436AF" w:rsidRPr="009A35A2">
        <w:rPr>
          <w:rFonts w:ascii="ITC Avant Garde" w:eastAsia="Times New Roman" w:hAnsi="ITC Avant Garde" w:cs="Arial"/>
          <w:lang w:eastAsia="es-MX"/>
        </w:rPr>
        <w:t xml:space="preserve">Se </w:t>
      </w:r>
      <w:r w:rsidR="00A528B5">
        <w:rPr>
          <w:rFonts w:ascii="ITC Avant Garde" w:eastAsia="Times New Roman" w:hAnsi="ITC Avant Garde" w:cs="Arial"/>
          <w:lang w:eastAsia="es-MX"/>
        </w:rPr>
        <w:t xml:space="preserve">aprueban y emiten </w:t>
      </w:r>
      <w:r w:rsidR="00412807" w:rsidRPr="009A35A2">
        <w:rPr>
          <w:rFonts w:ascii="ITC Avant Garde" w:eastAsia="Times New Roman" w:hAnsi="ITC Avant Garde" w:cs="Arial"/>
          <w:lang w:eastAsia="es-MX"/>
        </w:rPr>
        <w:t xml:space="preserve">los </w:t>
      </w:r>
      <w:r w:rsidR="00EC3191" w:rsidRPr="009A35A2">
        <w:rPr>
          <w:rFonts w:ascii="ITC Avant Garde" w:eastAsia="Times New Roman" w:hAnsi="ITC Avant Garde" w:cs="Arial"/>
          <w:lang w:eastAsia="es-MX"/>
        </w:rPr>
        <w:t>“</w:t>
      </w:r>
      <w:r w:rsidR="00C758A6" w:rsidRPr="009A35A2">
        <w:rPr>
          <w:rFonts w:ascii="ITC Avant Garde" w:hAnsi="ITC Avant Garde"/>
          <w:lang w:val="es-ES"/>
        </w:rPr>
        <w:t>LINEAMIENTOS GENERALES PARA LA PUBLICACIÓN DE INFORMACIÓN TRANSPARENTE, COMPARABLE, ADECUADA Y ACTUALIZADA RELACIONADA CON LOS SERVICIOS DE TELECOMUNICACIONES</w:t>
      </w:r>
      <w:r w:rsidR="00244F77" w:rsidRPr="009A35A2">
        <w:rPr>
          <w:rFonts w:ascii="ITC Avant Garde" w:eastAsia="Times New Roman" w:hAnsi="ITC Avant Garde" w:cs="Arial"/>
          <w:lang w:eastAsia="es-MX"/>
        </w:rPr>
        <w:t>”</w:t>
      </w:r>
      <w:r>
        <w:rPr>
          <w:rFonts w:ascii="ITC Avant Garde" w:eastAsia="Times New Roman" w:hAnsi="ITC Avant Garde" w:cs="Arial"/>
          <w:lang w:eastAsia="es-MX"/>
        </w:rPr>
        <w:t>, para quedar como sigue:</w:t>
      </w:r>
    </w:p>
    <w:p w14:paraId="4EDE9E85" w14:textId="77777777" w:rsidR="00A84616" w:rsidRPr="009A35A2" w:rsidRDefault="00A84616" w:rsidP="00414D29">
      <w:pPr>
        <w:spacing w:after="0" w:line="276" w:lineRule="auto"/>
        <w:jc w:val="center"/>
        <w:rPr>
          <w:rFonts w:ascii="ITC Avant Garde" w:hAnsi="ITC Avant Garde" w:cs="Times New Roman"/>
          <w:b/>
        </w:rPr>
      </w:pPr>
    </w:p>
    <w:p w14:paraId="4D742623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  <w:b/>
        </w:rPr>
      </w:pPr>
      <w:r w:rsidRPr="009A35A2">
        <w:rPr>
          <w:rFonts w:ascii="ITC Avant Garde" w:hAnsi="ITC Avant Garde"/>
          <w:b/>
        </w:rPr>
        <w:t>LINEAMIENTOS GENERALES PARA LA PUBLICACIÓN DE INFORMACIÓN TRANSPARENTE, COMPARABLE, ADECUADA Y ACTUALIZADA RELACIONADA CON LOS SERVICIOS DE TELECOMUNICACIONES.</w:t>
      </w:r>
    </w:p>
    <w:p w14:paraId="7BE7F40A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0C8A0FFC" w14:textId="77777777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</w:rPr>
      </w:pPr>
      <w:r w:rsidRPr="009A35A2">
        <w:rPr>
          <w:rFonts w:ascii="ITC Avant Garde" w:hAnsi="ITC Avant Garde"/>
          <w:b/>
          <w:bCs/>
        </w:rPr>
        <w:t>CAPÍTULO PRIMERO</w:t>
      </w:r>
    </w:p>
    <w:p w14:paraId="2793DCD6" w14:textId="77777777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>DISPOSICIONES GENERALES</w:t>
      </w:r>
    </w:p>
    <w:p w14:paraId="6E8BD09C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04CEECD5" w14:textId="52F504B1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Artículo 1.</w:t>
      </w:r>
      <w:r w:rsidRPr="009A35A2">
        <w:rPr>
          <w:rFonts w:ascii="ITC Avant Garde" w:hAnsi="ITC Avant Garde"/>
        </w:rPr>
        <w:t xml:space="preserve"> Los presentes Lineamientos tienen por objeto establecer</w:t>
      </w:r>
      <w:r w:rsidRPr="009A35A2">
        <w:rPr>
          <w:rFonts w:ascii="ITC Avant Garde" w:hAnsi="ITC Avant Garde"/>
          <w:lang w:val="es-ES"/>
        </w:rPr>
        <w:t xml:space="preserve"> las condiciones para que los concesionarios y los autorizados publiquen información transparente, comparable, adecuada y actualizada sobre los precios y tarifas aplicables, gastos eventuales relacionados con la terminación del contrato, así como información sobre el acceso y la utilización de los servicios de telecomunicaciones que prestan a los usuarios</w:t>
      </w:r>
      <w:r w:rsidR="00E94D0A">
        <w:rPr>
          <w:rFonts w:ascii="ITC Avant Garde" w:hAnsi="ITC Avant Garde"/>
          <w:lang w:val="es-ES"/>
        </w:rPr>
        <w:t xml:space="preserve"> finales</w:t>
      </w:r>
      <w:r w:rsidRPr="009A35A2">
        <w:rPr>
          <w:rFonts w:ascii="ITC Avant Garde" w:hAnsi="ITC Avant Garde"/>
          <w:lang w:val="es-ES"/>
        </w:rPr>
        <w:t xml:space="preserve"> o suscriptores</w:t>
      </w:r>
      <w:r w:rsidR="007E5CFC">
        <w:rPr>
          <w:rFonts w:ascii="ITC Avant Garde" w:hAnsi="ITC Avant Garde"/>
          <w:lang w:val="es-ES"/>
        </w:rPr>
        <w:t xml:space="preserve">, </w:t>
      </w:r>
      <w:r w:rsidR="007E5CFC" w:rsidRPr="009A35A2">
        <w:rPr>
          <w:rFonts w:ascii="ITC Avant Garde" w:hAnsi="ITC Avant Garde"/>
          <w:lang w:val="es-ES"/>
        </w:rPr>
        <w:t>de forma clara, comprensible y fácilmente accesible</w:t>
      </w:r>
      <w:r w:rsidRPr="009A35A2">
        <w:rPr>
          <w:rFonts w:ascii="ITC Avant Garde" w:hAnsi="ITC Avant Garde"/>
          <w:lang w:val="es-ES"/>
        </w:rPr>
        <w:t>.</w:t>
      </w:r>
    </w:p>
    <w:p w14:paraId="11605A1C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386D9686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Artículo 2.</w:t>
      </w:r>
      <w:r w:rsidRPr="009A35A2">
        <w:rPr>
          <w:rFonts w:ascii="ITC Avant Garde" w:hAnsi="ITC Avant Garde"/>
        </w:rPr>
        <w:t xml:space="preserve"> Sin perjuicio de las definiciones previstas en el artículo 3 de la Ley, para efectos de los presentes Lineamientos, se entenderá por:</w:t>
      </w:r>
    </w:p>
    <w:p w14:paraId="5F346EEA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798FF7D9" w14:textId="77777777" w:rsidR="009A35A2" w:rsidRPr="001B2B27" w:rsidRDefault="009A35A2" w:rsidP="00031618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  <w:b/>
        </w:rPr>
      </w:pPr>
      <w:r w:rsidRPr="00031618">
        <w:rPr>
          <w:rFonts w:ascii="ITC Avant Garde" w:hAnsi="ITC Avant Garde"/>
          <w:b/>
        </w:rPr>
        <w:t>Autorizado:</w:t>
      </w:r>
      <w:r w:rsidR="00031618" w:rsidRPr="00031618">
        <w:t xml:space="preserve"> </w:t>
      </w:r>
      <w:r w:rsidR="00031618" w:rsidRPr="00031618">
        <w:rPr>
          <w:rFonts w:ascii="ITC Avant Garde" w:hAnsi="ITC Avant Garde"/>
        </w:rPr>
        <w:t>Persona física o moral que cuenta con autorización para co</w:t>
      </w:r>
      <w:r w:rsidR="003D0AF6">
        <w:rPr>
          <w:rFonts w:ascii="ITC Avant Garde" w:hAnsi="ITC Avant Garde"/>
        </w:rPr>
        <w:t>mercializar a usuarios finales servicios públicos de t</w:t>
      </w:r>
      <w:r w:rsidR="00031618" w:rsidRPr="00031618">
        <w:rPr>
          <w:rFonts w:ascii="ITC Avant Garde" w:hAnsi="ITC Avant Garde"/>
        </w:rPr>
        <w:t>elecomunicaciones, mediante el uso de capacidad de una o varias redes públicas de telecomunicac</w:t>
      </w:r>
      <w:r w:rsidR="003D0AF6">
        <w:rPr>
          <w:rFonts w:ascii="ITC Avant Garde" w:hAnsi="ITC Avant Garde"/>
        </w:rPr>
        <w:t>iones sin tener el carácter de c</w:t>
      </w:r>
      <w:r w:rsidR="00031618" w:rsidRPr="00031618">
        <w:rPr>
          <w:rFonts w:ascii="ITC Avant Garde" w:hAnsi="ITC Avant Garde"/>
        </w:rPr>
        <w:t>oncesionario en los términos de la Ley</w:t>
      </w:r>
      <w:r w:rsidRPr="0006599C">
        <w:rPr>
          <w:rFonts w:ascii="ITC Avant Garde" w:hAnsi="ITC Avant Garde"/>
        </w:rPr>
        <w:t>;</w:t>
      </w:r>
    </w:p>
    <w:p w14:paraId="23242ECE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3E2448C3" w14:textId="667CCDDD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Equipo terminal: </w:t>
      </w:r>
      <w:r w:rsidR="001929A4" w:rsidRPr="00744D3B">
        <w:rPr>
          <w:rFonts w:ascii="ITC Avant Garde" w:hAnsi="ITC Avant Garde"/>
        </w:rPr>
        <w:t xml:space="preserve">Comprende </w:t>
      </w:r>
      <w:r w:rsidR="007C3BF9">
        <w:rPr>
          <w:rFonts w:ascii="ITC Avant Garde" w:hAnsi="ITC Avant Garde"/>
          <w:lang w:val="es-ES"/>
        </w:rPr>
        <w:t>t</w:t>
      </w:r>
      <w:r w:rsidRPr="009A35A2">
        <w:rPr>
          <w:rFonts w:ascii="ITC Avant Garde" w:hAnsi="ITC Avant Garde"/>
          <w:lang w:val="es-ES"/>
        </w:rPr>
        <w:t>odo equipo de telecomunicaciones que utilizan los usuarios</w:t>
      </w:r>
      <w:r w:rsidR="00E94D0A">
        <w:rPr>
          <w:rFonts w:ascii="ITC Avant Garde" w:hAnsi="ITC Avant Garde"/>
          <w:lang w:val="es-ES"/>
        </w:rPr>
        <w:t xml:space="preserve"> finales</w:t>
      </w:r>
      <w:r w:rsidRPr="009A35A2">
        <w:rPr>
          <w:rFonts w:ascii="ITC Avant Garde" w:hAnsi="ITC Avant Garde"/>
          <w:lang w:val="es-ES"/>
        </w:rPr>
        <w:t xml:space="preserve"> </w:t>
      </w:r>
      <w:r w:rsidR="009E0ED8">
        <w:rPr>
          <w:rFonts w:ascii="ITC Avant Garde" w:hAnsi="ITC Avant Garde"/>
          <w:lang w:val="es-ES"/>
        </w:rPr>
        <w:t xml:space="preserve">y suscriptores </w:t>
      </w:r>
      <w:r w:rsidRPr="009A35A2">
        <w:rPr>
          <w:rFonts w:ascii="ITC Avant Garde" w:hAnsi="ITC Avant Garde"/>
          <w:lang w:val="es-ES"/>
        </w:rPr>
        <w:t xml:space="preserve">para conectarse más allá del punto de conexión terminal de una red pública de telecomunicaciones </w:t>
      </w:r>
      <w:r w:rsidRPr="009A35A2">
        <w:rPr>
          <w:rFonts w:ascii="ITC Avant Garde" w:hAnsi="ITC Avant Garde"/>
          <w:lang w:val="es-ES"/>
        </w:rPr>
        <w:lastRenderedPageBreak/>
        <w:t>con el propósito de tener acceso o utilizar uno o más servicios de telecomunicaciones;</w:t>
      </w:r>
    </w:p>
    <w:p w14:paraId="110835F6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4ED0943A" w14:textId="23D2C0AE" w:rsidR="009A35A2" w:rsidRPr="009A35A2" w:rsidRDefault="009A35A2" w:rsidP="006B6800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Formato</w:t>
      </w:r>
      <w:r w:rsidR="003B7BD2">
        <w:rPr>
          <w:rFonts w:ascii="ITC Avant Garde" w:hAnsi="ITC Avant Garde"/>
          <w:b/>
        </w:rPr>
        <w:t>s</w:t>
      </w:r>
      <w:r w:rsidRPr="009A35A2">
        <w:rPr>
          <w:rFonts w:ascii="ITC Avant Garde" w:hAnsi="ITC Avant Garde"/>
          <w:b/>
        </w:rPr>
        <w:t xml:space="preserve"> Simplificado</w:t>
      </w:r>
      <w:r w:rsidR="003B7BD2">
        <w:rPr>
          <w:rFonts w:ascii="ITC Avant Garde" w:hAnsi="ITC Avant Garde"/>
          <w:b/>
        </w:rPr>
        <w:t>s</w:t>
      </w:r>
      <w:r w:rsidRPr="009A35A2">
        <w:rPr>
          <w:rFonts w:ascii="ITC Avant Garde" w:hAnsi="ITC Avant Garde"/>
          <w:b/>
        </w:rPr>
        <w:t xml:space="preserve"> de Información: </w:t>
      </w:r>
      <w:r w:rsidRPr="009A35A2">
        <w:rPr>
          <w:rFonts w:ascii="ITC Avant Garde" w:hAnsi="ITC Avant Garde"/>
        </w:rPr>
        <w:t>Documento</w:t>
      </w:r>
      <w:r w:rsidR="003B7BD2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electrónico</w:t>
      </w:r>
      <w:r w:rsidR="003B7BD2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emitido</w:t>
      </w:r>
      <w:r w:rsidR="003B7BD2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a los concesionar</w:t>
      </w:r>
      <w:r w:rsidR="00D26114">
        <w:rPr>
          <w:rFonts w:ascii="ITC Avant Garde" w:hAnsi="ITC Avant Garde"/>
        </w:rPr>
        <w:t>i</w:t>
      </w:r>
      <w:r w:rsidRPr="009A35A2">
        <w:rPr>
          <w:rFonts w:ascii="ITC Avant Garde" w:hAnsi="ITC Avant Garde"/>
        </w:rPr>
        <w:t>os y autorizados por el Registro Público de Concesiones, al momento de registrar sus tarifas, de confo</w:t>
      </w:r>
      <w:r w:rsidR="00D26114">
        <w:rPr>
          <w:rFonts w:ascii="ITC Avant Garde" w:hAnsi="ITC Avant Garde"/>
        </w:rPr>
        <w:t xml:space="preserve">rmidad con lo </w:t>
      </w:r>
      <w:r w:rsidR="006F5388">
        <w:rPr>
          <w:rFonts w:ascii="ITC Avant Garde" w:hAnsi="ITC Avant Garde"/>
        </w:rPr>
        <w:t xml:space="preserve">establecido en el </w:t>
      </w:r>
      <w:r w:rsidRPr="009A35A2">
        <w:rPr>
          <w:rFonts w:ascii="ITC Avant Garde" w:hAnsi="ITC Avant Garde"/>
        </w:rPr>
        <w:t>“</w:t>
      </w:r>
      <w:r w:rsidR="006F5388" w:rsidRPr="00551000">
        <w:rPr>
          <w:rFonts w:ascii="ITC Avant Garde" w:hAnsi="ITC Avant Garde"/>
          <w:i/>
        </w:rPr>
        <w:t>ACUERDO MEDIANTE EL CUAL EL PLENO DEL INSTITUTO FEDERAL DE TELECOMUNICACIONES APRUEBA LA MODIFICACIÓN DE LOS ARTÍCULOS 3, 4, 5, 6 Y DEL FORMATO B. FORMATOS ESPECÍFICOS DE REGISTRO DE TARIFAS, ASÍ COMO LA ADICIÓN DE LOS ANEXOS C. FORMATOS SIMPLIFICADOS DE INFORMACIÓN Y D. INFORMACIÓN Y MÉTRICAS DE FORMATOS DE REGISTRO DE TARIFAS, 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</w:t>
      </w:r>
      <w:r w:rsidR="006F5388">
        <w:rPr>
          <w:rFonts w:ascii="ITC Avant Garde" w:hAnsi="ITC Avant Garde"/>
        </w:rPr>
        <w:t>”</w:t>
      </w:r>
      <w:r w:rsidR="00493700">
        <w:rPr>
          <w:rFonts w:ascii="ITC Avant Garde" w:hAnsi="ITC Avant Garde"/>
        </w:rPr>
        <w:t>,</w:t>
      </w:r>
      <w:r w:rsidR="0026386D">
        <w:rPr>
          <w:rFonts w:ascii="ITC Avant Garde" w:hAnsi="ITC Avant Garde"/>
        </w:rPr>
        <w:t xml:space="preserve"> publicado en el Diario Oficial de la Federación el 14 de diciembre de 2017</w:t>
      </w:r>
      <w:r w:rsidR="00E10DCE">
        <w:rPr>
          <w:rFonts w:ascii="ITC Avant Garde" w:hAnsi="ITC Avant Garde"/>
        </w:rPr>
        <w:t>;</w:t>
      </w:r>
    </w:p>
    <w:p w14:paraId="32D34F83" w14:textId="000C236F" w:rsidR="009A35A2" w:rsidRDefault="009A35A2" w:rsidP="009A35A2">
      <w:pPr>
        <w:pStyle w:val="Prrafodelista"/>
        <w:rPr>
          <w:rFonts w:ascii="ITC Avant Garde" w:hAnsi="ITC Avant Garde"/>
          <w:b/>
        </w:rPr>
      </w:pPr>
    </w:p>
    <w:p w14:paraId="15C59FDB" w14:textId="476D98E2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Instituto:</w:t>
      </w:r>
      <w:r w:rsidRPr="009A35A2">
        <w:rPr>
          <w:rFonts w:ascii="ITC Avant Garde" w:hAnsi="ITC Avant Garde"/>
        </w:rPr>
        <w:t xml:space="preserve"> Instituto Federal de Telecomunicaciones;</w:t>
      </w:r>
    </w:p>
    <w:p w14:paraId="59925E70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5F3DE346" w14:textId="77777777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Ley:</w:t>
      </w:r>
      <w:r w:rsidRPr="009A35A2">
        <w:rPr>
          <w:rFonts w:ascii="ITC Avant Garde" w:hAnsi="ITC Avant Garde"/>
        </w:rPr>
        <w:t xml:space="preserve"> Ley Federal de Telecomunicaciones y Radiodifusión;</w:t>
      </w:r>
    </w:p>
    <w:p w14:paraId="6444E68B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424D54D6" w14:textId="77777777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Lineamientos:</w:t>
      </w:r>
      <w:r w:rsidRPr="009A35A2">
        <w:rPr>
          <w:rFonts w:ascii="ITC Avant Garde" w:hAnsi="ITC Avant Garde"/>
        </w:rPr>
        <w:t xml:space="preserve"> Los presentes Lineamientos Generales para la Publicación de Información Transparente, Comparable, Adecuada y Actualizada Relacionada con los Servicios de Telecomunicaciones;</w:t>
      </w:r>
    </w:p>
    <w:p w14:paraId="2BBC76A0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781FACA4" w14:textId="2856B8B4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Paquetes:</w:t>
      </w:r>
      <w:r w:rsidRPr="009A35A2">
        <w:rPr>
          <w:rFonts w:ascii="ITC Avant Garde" w:hAnsi="ITC Avant Garde"/>
        </w:rPr>
        <w:t xml:space="preserve"> Conjunto de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 ofrecidos por un concesionario o autorizad</w:t>
      </w:r>
      <w:r w:rsidR="00A84616">
        <w:rPr>
          <w:rFonts w:ascii="ITC Avant Garde" w:hAnsi="ITC Avant Garde"/>
        </w:rPr>
        <w:t xml:space="preserve">o de forma conjunta o combinada </w:t>
      </w:r>
      <w:r w:rsidRPr="009A35A2">
        <w:rPr>
          <w:rFonts w:ascii="ITC Avant Garde" w:hAnsi="ITC Avant Garde"/>
        </w:rPr>
        <w:t>por un</w:t>
      </w:r>
      <w:r w:rsidR="00693269">
        <w:rPr>
          <w:rFonts w:ascii="ITC Avant Garde" w:hAnsi="ITC Avant Garde"/>
        </w:rPr>
        <w:t>a</w:t>
      </w:r>
      <w:r w:rsidRPr="009A35A2">
        <w:rPr>
          <w:rFonts w:ascii="ITC Avant Garde" w:hAnsi="ITC Avant Garde"/>
        </w:rPr>
        <w:t xml:space="preserve"> </w:t>
      </w:r>
      <w:r w:rsidR="00693269">
        <w:rPr>
          <w:rFonts w:ascii="ITC Avant Garde" w:hAnsi="ITC Avant Garde"/>
        </w:rPr>
        <w:t>tarifa</w:t>
      </w:r>
      <w:r w:rsidRPr="009A35A2">
        <w:rPr>
          <w:rFonts w:ascii="ITC Avant Garde" w:hAnsi="ITC Avant Garde"/>
        </w:rPr>
        <w:t xml:space="preserve"> únic</w:t>
      </w:r>
      <w:r w:rsidR="00693269">
        <w:rPr>
          <w:rFonts w:ascii="ITC Avant Garde" w:hAnsi="ITC Avant Garde"/>
        </w:rPr>
        <w:t>a</w:t>
      </w:r>
      <w:r w:rsidRPr="009A35A2">
        <w:rPr>
          <w:rFonts w:ascii="ITC Avant Garde" w:hAnsi="ITC Avant Garde"/>
        </w:rPr>
        <w:t>;</w:t>
      </w:r>
    </w:p>
    <w:p w14:paraId="722F0B95" w14:textId="77777777" w:rsidR="009A35A2" w:rsidRPr="009A35A2" w:rsidRDefault="009A35A2" w:rsidP="009A35A2">
      <w:pPr>
        <w:pStyle w:val="Prrafodelista"/>
        <w:rPr>
          <w:rFonts w:ascii="ITC Avant Garde" w:hAnsi="ITC Avant Garde"/>
          <w:b/>
        </w:rPr>
      </w:pPr>
    </w:p>
    <w:p w14:paraId="11DC44A6" w14:textId="580F2927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Pena</w:t>
      </w:r>
      <w:r w:rsidR="009E0ED8">
        <w:rPr>
          <w:rFonts w:ascii="ITC Avant Garde" w:hAnsi="ITC Avant Garde"/>
          <w:b/>
        </w:rPr>
        <w:t>lidades</w:t>
      </w:r>
      <w:r w:rsidRPr="009A35A2">
        <w:rPr>
          <w:rFonts w:ascii="ITC Avant Garde" w:hAnsi="ITC Avant Garde"/>
          <w:b/>
        </w:rPr>
        <w:t>:</w:t>
      </w:r>
      <w:r w:rsidRPr="009A35A2">
        <w:rPr>
          <w:rFonts w:ascii="ITC Avant Garde" w:hAnsi="ITC Avant Garde"/>
        </w:rPr>
        <w:t xml:space="preserve"> Sanción establecida en el contrato de adhesión para el caso de </w:t>
      </w:r>
      <w:r w:rsidR="004F7B9B">
        <w:rPr>
          <w:rFonts w:ascii="ITC Avant Garde" w:hAnsi="ITC Avant Garde"/>
        </w:rPr>
        <w:t xml:space="preserve">terminación anticipada o </w:t>
      </w:r>
      <w:r w:rsidRPr="009A35A2">
        <w:rPr>
          <w:rFonts w:ascii="ITC Avant Garde" w:hAnsi="ITC Avant Garde"/>
        </w:rPr>
        <w:t>incumplimiento de cualquier cláusula contractual por cualquiera de las partes;</w:t>
      </w:r>
    </w:p>
    <w:p w14:paraId="4A424EF9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CDC88E9" w14:textId="091792D2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Planes:</w:t>
      </w:r>
      <w:r w:rsidRPr="009A35A2">
        <w:rPr>
          <w:rFonts w:ascii="ITC Avant Garde" w:hAnsi="ITC Avant Garde"/>
        </w:rPr>
        <w:t xml:space="preserve"> </w:t>
      </w:r>
      <w:r w:rsidR="00391306">
        <w:rPr>
          <w:rFonts w:ascii="ITC Avant Garde" w:hAnsi="ITC Avant Garde"/>
        </w:rPr>
        <w:t>S</w:t>
      </w:r>
      <w:r w:rsidR="00960FAA">
        <w:rPr>
          <w:rFonts w:ascii="ITC Avant Garde" w:hAnsi="ITC Avant Garde"/>
        </w:rPr>
        <w:t>ervicios</w:t>
      </w:r>
      <w:r w:rsidRPr="009A35A2">
        <w:rPr>
          <w:rFonts w:ascii="ITC Avant Garde" w:hAnsi="ITC Avant Garde"/>
        </w:rPr>
        <w:t xml:space="preserve"> </w:t>
      </w:r>
      <w:r w:rsidR="00693269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 ofrecido</w:t>
      </w:r>
      <w:r w:rsidR="003A30F2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por un concesionario o autorizado de forma individual por una tarifa única;</w:t>
      </w:r>
    </w:p>
    <w:p w14:paraId="04A60447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6FFECA11" w14:textId="3868AB81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lastRenderedPageBreak/>
        <w:t>Servicios adicionales:</w:t>
      </w:r>
      <w:r w:rsidRPr="009A35A2">
        <w:rPr>
          <w:rFonts w:ascii="ITC Avant Garde" w:hAnsi="ITC Avant Garde"/>
        </w:rPr>
        <w:t xml:space="preserve">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 xml:space="preserve">de telecomunicaciones que el concesionario o autorizado podrá </w:t>
      </w:r>
      <w:r w:rsidR="00E94D0A">
        <w:rPr>
          <w:rFonts w:ascii="ITC Avant Garde" w:hAnsi="ITC Avant Garde"/>
        </w:rPr>
        <w:t xml:space="preserve">ofertar y </w:t>
      </w:r>
      <w:r w:rsidRPr="009A35A2">
        <w:rPr>
          <w:rFonts w:ascii="ITC Avant Garde" w:hAnsi="ITC Avant Garde"/>
        </w:rPr>
        <w:t>prestar al usuario</w:t>
      </w:r>
      <w:r w:rsidR="00E94D0A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de manera añadida al servicio(s) originalmente contratado(s);</w:t>
      </w:r>
    </w:p>
    <w:p w14:paraId="1C9AE9CF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7E0878F2" w14:textId="24EC0715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Suscriptor (es):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lang w:val="es-ES_tradnl"/>
        </w:rPr>
        <w:t xml:space="preserve">Persona física o moral </w:t>
      </w:r>
      <w:r w:rsidRPr="009A35A2">
        <w:rPr>
          <w:rFonts w:ascii="ITC Avant Garde" w:hAnsi="ITC Avant Garde"/>
        </w:rPr>
        <w:t>que celebra un contrato de adhesión con un concesionario o autorizado, por virtud del cual le son provistos servicios</w:t>
      </w:r>
      <w:r w:rsidR="00E10DCE">
        <w:rPr>
          <w:rFonts w:ascii="ITC Avant Garde" w:hAnsi="ITC Avant Garde"/>
        </w:rPr>
        <w:t xml:space="preserve"> públicos de telecomunicaciones, y</w:t>
      </w:r>
    </w:p>
    <w:p w14:paraId="2614D872" w14:textId="77777777" w:rsidR="009A35A2" w:rsidRPr="009A35A2" w:rsidRDefault="009A35A2" w:rsidP="009A35A2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8C06310" w14:textId="4159AFCF" w:rsidR="009A35A2" w:rsidRPr="009A35A2" w:rsidRDefault="009A35A2" w:rsidP="009A35A2">
      <w:pPr>
        <w:numPr>
          <w:ilvl w:val="0"/>
          <w:numId w:val="40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Trámites: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lang w:val="es-ES_tradnl"/>
        </w:rPr>
        <w:t>Cada un</w:t>
      </w:r>
      <w:r w:rsidR="00D32EC2">
        <w:rPr>
          <w:rFonts w:ascii="ITC Avant Garde" w:hAnsi="ITC Avant Garde"/>
          <w:lang w:val="es-ES_tradnl"/>
        </w:rPr>
        <w:t xml:space="preserve">a de las gestiones </w:t>
      </w:r>
      <w:r w:rsidRPr="009A35A2">
        <w:rPr>
          <w:rFonts w:ascii="ITC Avant Garde" w:hAnsi="ITC Avant Garde"/>
          <w:lang w:val="es-ES_tradnl"/>
        </w:rPr>
        <w:t>y acciones que tiene que realizar un usuario</w:t>
      </w:r>
      <w:r w:rsidR="00E94D0A">
        <w:rPr>
          <w:rFonts w:ascii="ITC Avant Garde" w:hAnsi="ITC Avant Garde"/>
          <w:lang w:val="es-ES_tradnl"/>
        </w:rPr>
        <w:t xml:space="preserve"> final</w:t>
      </w:r>
      <w:r w:rsidRPr="009A35A2">
        <w:rPr>
          <w:rFonts w:ascii="ITC Avant Garde" w:hAnsi="ITC Avant Garde"/>
          <w:lang w:val="es-ES_tradnl"/>
        </w:rPr>
        <w:t xml:space="preserve"> o suscriptor </w:t>
      </w:r>
      <w:r w:rsidR="00D32EC2">
        <w:rPr>
          <w:rFonts w:ascii="ITC Avant Garde" w:hAnsi="ITC Avant Garde"/>
          <w:lang w:val="es-ES_tradnl"/>
        </w:rPr>
        <w:t>en pleno ejercicio de su</w:t>
      </w:r>
      <w:r w:rsidR="004277C7">
        <w:rPr>
          <w:rFonts w:ascii="ITC Avant Garde" w:hAnsi="ITC Avant Garde"/>
          <w:lang w:val="es-ES_tradnl"/>
        </w:rPr>
        <w:t>s</w:t>
      </w:r>
      <w:r w:rsidR="00D32EC2">
        <w:rPr>
          <w:rFonts w:ascii="ITC Avant Garde" w:hAnsi="ITC Avant Garde"/>
          <w:lang w:val="es-ES_tradnl"/>
        </w:rPr>
        <w:t xml:space="preserve"> derechos, </w:t>
      </w:r>
      <w:r w:rsidRPr="009A35A2">
        <w:rPr>
          <w:rFonts w:ascii="ITC Avant Garde" w:hAnsi="ITC Avant Garde"/>
          <w:lang w:val="es-ES_tradnl"/>
        </w:rPr>
        <w:t>para</w:t>
      </w:r>
      <w:r w:rsidRPr="009A35A2">
        <w:rPr>
          <w:rFonts w:ascii="ITC Avant Garde" w:hAnsi="ITC Avant Garde"/>
        </w:rPr>
        <w:t xml:space="preserve"> efectuar</w:t>
      </w:r>
      <w:r w:rsidR="00D32EC2">
        <w:rPr>
          <w:rFonts w:ascii="ITC Avant Garde" w:hAnsi="ITC Avant Garde"/>
        </w:rPr>
        <w:t xml:space="preserve"> cualquier solicitud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lang w:val="es-ES_tradnl"/>
        </w:rPr>
        <w:t>ante</w:t>
      </w:r>
      <w:r w:rsidRPr="009A35A2">
        <w:rPr>
          <w:rFonts w:ascii="ITC Avant Garde" w:hAnsi="ITC Avant Garde"/>
        </w:rPr>
        <w:t xml:space="preserve"> los concesion</w:t>
      </w:r>
      <w:r w:rsidR="004277C7">
        <w:rPr>
          <w:rFonts w:ascii="ITC Avant Garde" w:hAnsi="ITC Avant Garde"/>
        </w:rPr>
        <w:t>arios o autorizados relacionada</w:t>
      </w:r>
      <w:r w:rsidRPr="009A35A2">
        <w:rPr>
          <w:rFonts w:ascii="ITC Avant Garde" w:hAnsi="ITC Avant Garde"/>
        </w:rPr>
        <w:t xml:space="preserve"> con </w:t>
      </w:r>
      <w:r w:rsidR="009E0ED8">
        <w:rPr>
          <w:rFonts w:ascii="ITC Avant Garde" w:hAnsi="ITC Avant Garde"/>
        </w:rPr>
        <w:t>lo</w:t>
      </w:r>
      <w:r w:rsidRPr="009A35A2">
        <w:rPr>
          <w:rFonts w:ascii="ITC Avant Garde" w:hAnsi="ITC Avant Garde"/>
        </w:rPr>
        <w:t xml:space="preserve">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</w:t>
      </w:r>
      <w:r w:rsidR="009E0ED8">
        <w:rPr>
          <w:rFonts w:ascii="ITC Avant Garde" w:hAnsi="ITC Avant Garde"/>
        </w:rPr>
        <w:t xml:space="preserve"> que tiene contratados o a los que tiene acceso</w:t>
      </w:r>
      <w:r w:rsidR="00E10DCE">
        <w:rPr>
          <w:rFonts w:ascii="ITC Avant Garde" w:hAnsi="ITC Avant Garde"/>
        </w:rPr>
        <w:t>.</w:t>
      </w:r>
    </w:p>
    <w:p w14:paraId="57A50187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70387207" w14:textId="43A0CF10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Artículo 3. </w:t>
      </w:r>
      <w:r w:rsidRPr="009A35A2">
        <w:rPr>
          <w:rFonts w:ascii="ITC Avant Garde" w:hAnsi="ITC Avant Garde"/>
        </w:rPr>
        <w:t>Los concesionarios y autorizados</w:t>
      </w:r>
      <w:r w:rsidR="00D26114">
        <w:rPr>
          <w:rFonts w:ascii="ITC Avant Garde" w:hAnsi="ITC Avant Garde"/>
        </w:rPr>
        <w:t xml:space="preserve"> serán los responsables</w:t>
      </w:r>
      <w:r w:rsidRPr="009A35A2">
        <w:rPr>
          <w:rFonts w:ascii="ITC Avant Garde" w:hAnsi="ITC Avant Garde"/>
        </w:rPr>
        <w:t xml:space="preserve"> </w:t>
      </w:r>
      <w:r w:rsidR="00D26114">
        <w:rPr>
          <w:rFonts w:ascii="ITC Avant Garde" w:hAnsi="ITC Avant Garde"/>
        </w:rPr>
        <w:t xml:space="preserve">de </w:t>
      </w:r>
      <w:r w:rsidRPr="009A35A2">
        <w:rPr>
          <w:rFonts w:ascii="ITC Avant Garde" w:hAnsi="ITC Avant Garde"/>
        </w:rPr>
        <w:t xml:space="preserve">que la publicación de la información relacionada con </w:t>
      </w:r>
      <w:r w:rsidR="006C0E93">
        <w:rPr>
          <w:rFonts w:ascii="ITC Avant Garde" w:hAnsi="ITC Avant Garde"/>
        </w:rPr>
        <w:t>los</w:t>
      </w:r>
      <w:r w:rsidR="006C0E93"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 xml:space="preserve">servicios públicos de telecomunicaciones </w:t>
      </w:r>
      <w:r w:rsidR="006C0E93">
        <w:rPr>
          <w:rFonts w:ascii="ITC Avant Garde" w:hAnsi="ITC Avant Garde"/>
        </w:rPr>
        <w:t>que ofrecen</w:t>
      </w:r>
      <w:r w:rsidRPr="009A35A2">
        <w:rPr>
          <w:rFonts w:ascii="ITC Avant Garde" w:hAnsi="ITC Avant Garde"/>
        </w:rPr>
        <w:t>, cumpla con lo establecido en los presentes Lineamientos.</w:t>
      </w:r>
    </w:p>
    <w:p w14:paraId="407B7C84" w14:textId="097AF9BD" w:rsid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69D8C517" w14:textId="619E0FE7" w:rsidR="009E0ED8" w:rsidRPr="009A35A2" w:rsidRDefault="009E0ED8" w:rsidP="009E0ED8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Artículo </w:t>
      </w:r>
      <w:r>
        <w:rPr>
          <w:rFonts w:ascii="ITC Avant Garde" w:hAnsi="ITC Avant Garde"/>
          <w:b/>
        </w:rPr>
        <w:t>4</w:t>
      </w:r>
      <w:r w:rsidRPr="009A35A2">
        <w:rPr>
          <w:rFonts w:ascii="ITC Avant Garde" w:hAnsi="ITC Avant Garde"/>
          <w:b/>
        </w:rPr>
        <w:t xml:space="preserve">. </w:t>
      </w:r>
      <w:r w:rsidRPr="009A35A2">
        <w:rPr>
          <w:rFonts w:ascii="ITC Avant Garde" w:hAnsi="ITC Avant Garde"/>
        </w:rPr>
        <w:t xml:space="preserve">En la publicación de la información que se establece en los presentes Lineamientos, los concesionarios y autorizados deberán cumplir, al menos con las siguientes características: </w:t>
      </w:r>
    </w:p>
    <w:p w14:paraId="3C0DF5B2" w14:textId="77777777" w:rsidR="009E0ED8" w:rsidRPr="009A35A2" w:rsidRDefault="009E0ED8" w:rsidP="009E0ED8">
      <w:pPr>
        <w:spacing w:after="0" w:line="276" w:lineRule="auto"/>
        <w:jc w:val="both"/>
        <w:rPr>
          <w:rFonts w:ascii="ITC Avant Garde" w:hAnsi="ITC Avant Garde"/>
        </w:rPr>
      </w:pPr>
    </w:p>
    <w:p w14:paraId="7E978E8B" w14:textId="3ABDE3A6" w:rsidR="009E0ED8" w:rsidRPr="00454F2B" w:rsidRDefault="00454F2B" w:rsidP="00454F2B">
      <w:pPr>
        <w:pStyle w:val="Prrafodelista"/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Pr="00454F2B">
        <w:rPr>
          <w:rFonts w:ascii="ITC Avant Garde" w:hAnsi="ITC Avant Garde"/>
        </w:rPr>
        <w:t>star en idioma español</w:t>
      </w:r>
      <w:r w:rsidR="003A30F2">
        <w:rPr>
          <w:rFonts w:ascii="ITC Avant Garde" w:hAnsi="ITC Avant Garde"/>
        </w:rPr>
        <w:t>,</w:t>
      </w:r>
      <w:r w:rsidRPr="00454F2B">
        <w:rPr>
          <w:rFonts w:ascii="ITC Avant Garde" w:hAnsi="ITC Avant Garde"/>
        </w:rPr>
        <w:t xml:space="preserve"> sin perjuicio de que adicionalmente pueda presentarse en otra lengua nacional o idioma extranjero y, en el caso de las concesiones de uso social indígena, podrá estar en la lengua del pueblo originario que corresponda</w:t>
      </w:r>
      <w:r w:rsidR="009E0ED8" w:rsidRPr="00454F2B">
        <w:rPr>
          <w:rFonts w:ascii="ITC Avant Garde" w:hAnsi="ITC Avant Garde"/>
        </w:rPr>
        <w:t>;</w:t>
      </w:r>
    </w:p>
    <w:p w14:paraId="17446562" w14:textId="77777777" w:rsidR="009E0ED8" w:rsidRPr="009A35A2" w:rsidRDefault="009E0ED8" w:rsidP="009E0ED8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35F20FE2" w14:textId="77777777" w:rsidR="009E0ED8" w:rsidRPr="009A35A2" w:rsidRDefault="009E0ED8" w:rsidP="009E0ED8">
      <w:pPr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Pr="009A35A2">
        <w:rPr>
          <w:rFonts w:ascii="ITC Avant Garde" w:hAnsi="ITC Avant Garde"/>
        </w:rPr>
        <w:t>vita</w:t>
      </w:r>
      <w:r>
        <w:rPr>
          <w:rFonts w:ascii="ITC Avant Garde" w:hAnsi="ITC Avant Garde"/>
        </w:rPr>
        <w:t>r</w:t>
      </w:r>
      <w:r w:rsidRPr="009A35A2">
        <w:rPr>
          <w:rFonts w:ascii="ITC Avant Garde" w:hAnsi="ITC Avant Garde"/>
        </w:rPr>
        <w:t xml:space="preserve"> términos o tecnicismos que no estén previamente descritos;</w:t>
      </w:r>
    </w:p>
    <w:p w14:paraId="22581C2F" w14:textId="77777777" w:rsidR="009E0ED8" w:rsidRPr="009A35A2" w:rsidRDefault="009E0ED8" w:rsidP="009E0ED8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293DEAB4" w14:textId="77777777" w:rsidR="009E0ED8" w:rsidRPr="009A35A2" w:rsidRDefault="009E0ED8" w:rsidP="009E0ED8">
      <w:pPr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Estar actualizada, por lo que no deberá publicarse información que no dé certeza a los usuarios</w:t>
      </w:r>
      <w:r>
        <w:rPr>
          <w:rFonts w:ascii="ITC Avant Garde" w:hAnsi="ITC Avant Garde"/>
        </w:rPr>
        <w:t xml:space="preserve"> finales</w:t>
      </w:r>
      <w:r w:rsidRPr="009A35A2">
        <w:rPr>
          <w:rFonts w:ascii="ITC Avant Garde" w:hAnsi="ITC Avant Garde"/>
        </w:rPr>
        <w:t xml:space="preserve"> o suscriptores por no encontrarse vigente; </w:t>
      </w:r>
    </w:p>
    <w:p w14:paraId="4761B4A3" w14:textId="77777777" w:rsidR="009E0ED8" w:rsidRPr="009A35A2" w:rsidRDefault="009E0ED8" w:rsidP="009E0ED8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0A5BA25E" w14:textId="5B6739D4" w:rsidR="009E0ED8" w:rsidRPr="009A35A2" w:rsidRDefault="009E0ED8" w:rsidP="009E0ED8">
      <w:pPr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Ser consultable y descargable por cualquier persona, sin restricciones y de manera sencilla, sin que medie solicitud </w:t>
      </w:r>
      <w:r w:rsidR="00654435">
        <w:rPr>
          <w:rFonts w:ascii="ITC Avant Garde" w:hAnsi="ITC Avant Garde"/>
        </w:rPr>
        <w:t xml:space="preserve">o </w:t>
      </w:r>
      <w:r w:rsidR="00B765A5">
        <w:rPr>
          <w:rFonts w:ascii="ITC Avant Garde" w:hAnsi="ITC Avant Garde"/>
        </w:rPr>
        <w:t xml:space="preserve">la </w:t>
      </w:r>
      <w:r w:rsidR="00654435">
        <w:rPr>
          <w:rFonts w:ascii="ITC Avant Garde" w:hAnsi="ITC Avant Garde"/>
        </w:rPr>
        <w:t xml:space="preserve">necesidad de solventar requisitos previos </w:t>
      </w:r>
      <w:r w:rsidRPr="009A35A2">
        <w:rPr>
          <w:rFonts w:ascii="ITC Avant Garde" w:hAnsi="ITC Avant Garde"/>
        </w:rPr>
        <w:t>para acceder a ella;</w:t>
      </w:r>
    </w:p>
    <w:p w14:paraId="787098C2" w14:textId="77777777" w:rsidR="009E0ED8" w:rsidRPr="009A35A2" w:rsidRDefault="009E0ED8" w:rsidP="009E0ED8">
      <w:pPr>
        <w:spacing w:after="0" w:line="276" w:lineRule="auto"/>
        <w:ind w:left="360"/>
        <w:jc w:val="both"/>
        <w:rPr>
          <w:rFonts w:ascii="ITC Avant Garde" w:hAnsi="ITC Avant Garde"/>
        </w:rPr>
      </w:pPr>
    </w:p>
    <w:p w14:paraId="12A1358D" w14:textId="12140AF1" w:rsidR="009E0ED8" w:rsidRPr="009A35A2" w:rsidRDefault="009E0ED8" w:rsidP="009E0ED8">
      <w:pPr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 w:rsidRPr="00D21DBB">
        <w:rPr>
          <w:rFonts w:ascii="ITC Avant Garde" w:hAnsi="ITC Avant Garde"/>
        </w:rPr>
        <w:lastRenderedPageBreak/>
        <w:t xml:space="preserve">En la publicidad que difundan los concesionarios y autorizados a través de </w:t>
      </w:r>
      <w:r w:rsidR="00654435">
        <w:rPr>
          <w:rFonts w:ascii="ITC Avant Garde" w:hAnsi="ITC Avant Garde"/>
        </w:rPr>
        <w:t>Internet</w:t>
      </w:r>
      <w:r>
        <w:rPr>
          <w:rFonts w:ascii="ITC Avant Garde" w:hAnsi="ITC Avant Garde"/>
        </w:rPr>
        <w:t xml:space="preserve">, </w:t>
      </w:r>
      <w:r w:rsidRPr="009A35A2">
        <w:rPr>
          <w:rFonts w:ascii="ITC Avant Garde" w:hAnsi="ITC Avant Garde"/>
        </w:rPr>
        <w:t>se deberá incluir una leyenda que informe al</w:t>
      </w:r>
      <w:r>
        <w:rPr>
          <w:rFonts w:ascii="ITC Avant Garde" w:hAnsi="ITC Avant Garde"/>
        </w:rPr>
        <w:t xml:space="preserve"> público en general</w:t>
      </w:r>
      <w:r w:rsidRPr="009A35A2">
        <w:rPr>
          <w:rFonts w:ascii="ITC Avant Garde" w:hAnsi="ITC Avant Garde"/>
        </w:rPr>
        <w:t xml:space="preserve"> la dirección electrónica </w:t>
      </w:r>
      <w:r w:rsidR="00654435">
        <w:rPr>
          <w:rFonts w:ascii="ITC Avant Garde" w:hAnsi="ITC Avant Garde"/>
        </w:rPr>
        <w:t xml:space="preserve">específica </w:t>
      </w:r>
      <w:r w:rsidRPr="009A35A2">
        <w:rPr>
          <w:rFonts w:ascii="ITC Avant Garde" w:hAnsi="ITC Avant Garde"/>
        </w:rPr>
        <w:t>donde puede consultar la información que establecen los presentes Lineamientos, y</w:t>
      </w:r>
    </w:p>
    <w:p w14:paraId="4D902B6D" w14:textId="77777777" w:rsidR="009E0ED8" w:rsidRPr="009A35A2" w:rsidRDefault="009E0ED8" w:rsidP="009E0ED8">
      <w:pPr>
        <w:spacing w:after="0" w:line="276" w:lineRule="auto"/>
        <w:ind w:left="720"/>
        <w:jc w:val="both"/>
        <w:rPr>
          <w:rFonts w:ascii="ITC Avant Garde" w:hAnsi="ITC Avant Garde"/>
        </w:rPr>
      </w:pPr>
    </w:p>
    <w:p w14:paraId="2EDEE032" w14:textId="1092B9CA" w:rsidR="009E0ED8" w:rsidRPr="009A35A2" w:rsidRDefault="009E0ED8" w:rsidP="009E0ED8">
      <w:pPr>
        <w:numPr>
          <w:ilvl w:val="0"/>
          <w:numId w:val="41"/>
        </w:numPr>
        <w:spacing w:after="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er completa, </w:t>
      </w:r>
      <w:r w:rsidRPr="00C8398B">
        <w:rPr>
          <w:rFonts w:ascii="ITC Avant Garde" w:hAnsi="ITC Avant Garde"/>
        </w:rPr>
        <w:t>veraz,</w:t>
      </w:r>
      <w:r w:rsidRPr="009A35A2">
        <w:rPr>
          <w:rFonts w:ascii="ITC Avant Garde" w:hAnsi="ITC Avant Garde"/>
        </w:rPr>
        <w:t xml:space="preserve"> </w:t>
      </w:r>
      <w:r w:rsidRPr="00C8398B">
        <w:rPr>
          <w:rFonts w:ascii="ITC Avant Garde" w:hAnsi="ITC Avant Garde"/>
        </w:rPr>
        <w:t>comprobable</w:t>
      </w:r>
      <w:r w:rsidRPr="009A35A2">
        <w:rPr>
          <w:rFonts w:ascii="ITC Avant Garde" w:hAnsi="ITC Avant Garde"/>
        </w:rPr>
        <w:t xml:space="preserve"> y exenta de imágenes, marcas, textos u otras descripciones que induzcan o puedan inducir a error o confusión</w:t>
      </w:r>
      <w:r w:rsidRPr="00C8398B">
        <w:rPr>
          <w:rFonts w:ascii="ITC Avant Garde" w:hAnsi="ITC Avant Garde"/>
        </w:rPr>
        <w:t>.</w:t>
      </w:r>
    </w:p>
    <w:p w14:paraId="623EDEA2" w14:textId="0ACD3AF8" w:rsidR="009E0ED8" w:rsidRPr="009A35A2" w:rsidRDefault="009E0ED8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5C64A519" w14:textId="77777777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>CAPÍTULO SEGUNDO</w:t>
      </w:r>
    </w:p>
    <w:p w14:paraId="1C1EA56C" w14:textId="1E27F7D1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 xml:space="preserve">DE LA PUBLICACIÓN DE INFORMACIÓN </w:t>
      </w:r>
      <w:r w:rsidR="009E0ED8">
        <w:rPr>
          <w:rFonts w:ascii="ITC Avant Garde" w:hAnsi="ITC Avant Garde"/>
          <w:b/>
          <w:bCs/>
        </w:rPr>
        <w:t>SOBRE PRECIOS Y TARIFAS</w:t>
      </w:r>
    </w:p>
    <w:p w14:paraId="5EBCE4F1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  <w:b/>
        </w:rPr>
      </w:pPr>
    </w:p>
    <w:p w14:paraId="0FA7E10C" w14:textId="4B9BA88D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Artículo </w:t>
      </w:r>
      <w:r w:rsidR="009E0ED8">
        <w:rPr>
          <w:rFonts w:ascii="ITC Avant Garde" w:hAnsi="ITC Avant Garde"/>
          <w:b/>
        </w:rPr>
        <w:t>5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De conformidad con lo establecido en los presentes Lineamientos, los concesionarios y autorizados </w:t>
      </w:r>
      <w:r w:rsidRPr="00D21DBB">
        <w:rPr>
          <w:rFonts w:ascii="ITC Avant Garde" w:hAnsi="ITC Avant Garde"/>
        </w:rPr>
        <w:t>estarán obligados a publicar en sus respectivas páginas de Internet</w:t>
      </w:r>
      <w:r w:rsidRPr="009A35A2">
        <w:rPr>
          <w:rFonts w:ascii="ITC Avant Garde" w:hAnsi="ITC Avant Garde"/>
        </w:rPr>
        <w:t>, los formatos simplificados de información,</w:t>
      </w:r>
      <w:r w:rsidR="00D26114" w:rsidRPr="00D26114">
        <w:rPr>
          <w:rFonts w:ascii="ITC Avant Garde" w:hAnsi="ITC Avant Garde"/>
          <w:b/>
        </w:rPr>
        <w:t xml:space="preserve"> </w:t>
      </w:r>
      <w:r w:rsidRPr="009A35A2">
        <w:rPr>
          <w:rFonts w:ascii="ITC Avant Garde" w:hAnsi="ITC Avant Garde"/>
        </w:rPr>
        <w:t>mismos que deberán ser descargables y publicados en el formato bajo el cual fueron enviados por el Sistema Electrónico de registro de tarifas del Registro Público de Concesiones al momento de la inscripción de la</w:t>
      </w:r>
      <w:r w:rsidR="007E5CFC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tarifa</w:t>
      </w:r>
      <w:r w:rsidR="007E5CFC">
        <w:rPr>
          <w:rFonts w:ascii="ITC Avant Garde" w:hAnsi="ITC Avant Garde"/>
        </w:rPr>
        <w:t>s respectivas</w:t>
      </w:r>
      <w:r w:rsidRPr="009A35A2">
        <w:rPr>
          <w:rFonts w:ascii="ITC Avant Garde" w:hAnsi="ITC Avant Garde"/>
        </w:rPr>
        <w:t>.</w:t>
      </w:r>
    </w:p>
    <w:p w14:paraId="367147A0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32D59CCB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Lo anterior, </w:t>
      </w:r>
      <w:r w:rsidRPr="00D21DBB">
        <w:rPr>
          <w:rFonts w:ascii="ITC Avant Garde" w:hAnsi="ITC Avant Garde"/>
        </w:rPr>
        <w:t>sin perjuicio de cumplir con las demás disposiciones de carácter general que</w:t>
      </w:r>
      <w:r w:rsidRPr="009A35A2">
        <w:rPr>
          <w:rFonts w:ascii="ITC Avant Garde" w:hAnsi="ITC Avant Garde"/>
        </w:rPr>
        <w:t xml:space="preserve"> emita el Instituto u otras autoridades competentes, </w:t>
      </w:r>
      <w:r w:rsidRPr="00D21DBB">
        <w:rPr>
          <w:rFonts w:ascii="ITC Avant Garde" w:hAnsi="ITC Avant Garde"/>
        </w:rPr>
        <w:t>que impongan obligaciones específicas relacionadas con la publicación de información.</w:t>
      </w:r>
    </w:p>
    <w:p w14:paraId="47ECDF27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6539B8FA" w14:textId="3586B8D3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Artículo </w:t>
      </w:r>
      <w:r w:rsidR="009E0ED8">
        <w:rPr>
          <w:rFonts w:ascii="ITC Avant Garde" w:hAnsi="ITC Avant Garde"/>
          <w:b/>
        </w:rPr>
        <w:t>6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Los concesionarios y autorizados deberán establecer en sus respectivas páginas de Internet, para cada plan o paquete</w:t>
      </w:r>
      <w:r w:rsidR="0085061A">
        <w:rPr>
          <w:rFonts w:ascii="ITC Avant Garde" w:hAnsi="ITC Avant Garde"/>
        </w:rPr>
        <w:t xml:space="preserve"> tarifario que comercialice</w:t>
      </w:r>
      <w:r w:rsidR="007E5CFC">
        <w:rPr>
          <w:rFonts w:ascii="ITC Avant Garde" w:hAnsi="ITC Avant Garde"/>
        </w:rPr>
        <w:t>n</w:t>
      </w:r>
      <w:r w:rsidRPr="009A35A2">
        <w:rPr>
          <w:rFonts w:ascii="ITC Avant Garde" w:hAnsi="ITC Avant Garde"/>
        </w:rPr>
        <w:t>, un apartado específico de detalles para que el usuario</w:t>
      </w:r>
      <w:r w:rsidR="00E94D0A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 pueda consultar y descargar los </w:t>
      </w:r>
      <w:r w:rsidRPr="00D21DBB">
        <w:rPr>
          <w:rFonts w:ascii="ITC Avant Garde" w:hAnsi="ITC Avant Garde"/>
        </w:rPr>
        <w:t>formatos simplificados de información</w:t>
      </w:r>
      <w:r w:rsidRPr="009A35A2">
        <w:rPr>
          <w:rFonts w:ascii="ITC Avant Garde" w:hAnsi="ITC Avant Garde"/>
        </w:rPr>
        <w:t>.</w:t>
      </w:r>
    </w:p>
    <w:p w14:paraId="727A388B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55D811A6" w14:textId="25D0E6E2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820F55">
        <w:rPr>
          <w:rFonts w:ascii="ITC Avant Garde" w:hAnsi="ITC Avant Garde"/>
          <w:b/>
        </w:rPr>
        <w:t xml:space="preserve">Artículo </w:t>
      </w:r>
      <w:r w:rsidR="009E0ED8" w:rsidRPr="00820F55">
        <w:rPr>
          <w:rFonts w:ascii="ITC Avant Garde" w:hAnsi="ITC Avant Garde"/>
          <w:b/>
        </w:rPr>
        <w:t>7</w:t>
      </w:r>
      <w:r w:rsidRPr="00820F55">
        <w:rPr>
          <w:rFonts w:ascii="ITC Avant Garde" w:hAnsi="ITC Avant Garde"/>
          <w:b/>
        </w:rPr>
        <w:t>.</w:t>
      </w:r>
      <w:r w:rsidRPr="00820F55">
        <w:rPr>
          <w:rFonts w:ascii="ITC Avant Garde" w:hAnsi="ITC Avant Garde"/>
        </w:rPr>
        <w:t xml:space="preserve"> Los </w:t>
      </w:r>
      <w:r w:rsidRPr="009A35A2">
        <w:rPr>
          <w:rFonts w:ascii="ITC Avant Garde" w:hAnsi="ITC Avant Garde"/>
        </w:rPr>
        <w:t>concesionarios y autorizados deberán</w:t>
      </w:r>
      <w:r w:rsidR="006B6800">
        <w:rPr>
          <w:rFonts w:ascii="ITC Avant Garde" w:hAnsi="ITC Avant Garde"/>
        </w:rPr>
        <w:t xml:space="preserve"> </w:t>
      </w:r>
      <w:r w:rsidR="00576B3E">
        <w:rPr>
          <w:rFonts w:ascii="ITC Avant Garde" w:hAnsi="ITC Avant Garde"/>
        </w:rPr>
        <w:t>hacer del conocimiento del</w:t>
      </w:r>
      <w:r w:rsidR="0085061A">
        <w:rPr>
          <w:rFonts w:ascii="ITC Avant Garde" w:hAnsi="ITC Avant Garde"/>
        </w:rPr>
        <w:t xml:space="preserve"> público en general</w:t>
      </w:r>
      <w:r w:rsidR="00690E18">
        <w:rPr>
          <w:rFonts w:ascii="ITC Avant Garde" w:hAnsi="ITC Avant Garde"/>
        </w:rPr>
        <w:t xml:space="preserve">, </w:t>
      </w:r>
      <w:r w:rsidR="006B6800">
        <w:rPr>
          <w:rFonts w:ascii="ITC Avant Garde" w:hAnsi="ITC Avant Garde"/>
        </w:rPr>
        <w:t xml:space="preserve">los formatos simplificados de información previamente a la contratación de los servicios </w:t>
      </w:r>
      <w:r w:rsidR="007E5CFC">
        <w:rPr>
          <w:rFonts w:ascii="ITC Avant Garde" w:hAnsi="ITC Avant Garde"/>
        </w:rPr>
        <w:t xml:space="preserve">públicos </w:t>
      </w:r>
      <w:r w:rsidR="006B6800">
        <w:rPr>
          <w:rFonts w:ascii="ITC Avant Garde" w:hAnsi="ITC Avant Garde"/>
        </w:rPr>
        <w:t>de telecomunicaciones, así como</w:t>
      </w:r>
      <w:r w:rsidRPr="009A35A2">
        <w:rPr>
          <w:rFonts w:ascii="ITC Avant Garde" w:hAnsi="ITC Avant Garde"/>
        </w:rPr>
        <w:t xml:space="preserve"> proporcionar</w:t>
      </w:r>
      <w:r w:rsidR="006B6800">
        <w:rPr>
          <w:rFonts w:ascii="ITC Avant Garde" w:hAnsi="ITC Avant Garde"/>
        </w:rPr>
        <w:t>los</w:t>
      </w:r>
      <w:r w:rsidRPr="009A35A2">
        <w:rPr>
          <w:rFonts w:ascii="ITC Avant Garde" w:hAnsi="ITC Avant Garde"/>
        </w:rPr>
        <w:t xml:space="preserve"> a los usuarios</w:t>
      </w:r>
      <w:r w:rsidR="00E94D0A">
        <w:rPr>
          <w:rFonts w:ascii="ITC Avant Garde" w:hAnsi="ITC Avant Garde"/>
        </w:rPr>
        <w:t xml:space="preserve"> finales</w:t>
      </w:r>
      <w:r w:rsidRPr="009A35A2">
        <w:rPr>
          <w:rFonts w:ascii="ITC Avant Garde" w:hAnsi="ITC Avant Garde"/>
        </w:rPr>
        <w:t xml:space="preserve"> o suscriptores que lo</w:t>
      </w:r>
      <w:r w:rsidR="006B6800">
        <w:rPr>
          <w:rFonts w:ascii="ITC Avant Garde" w:hAnsi="ITC Avant Garde"/>
        </w:rPr>
        <w:t>s</w:t>
      </w:r>
      <w:r w:rsidRPr="009A35A2">
        <w:rPr>
          <w:rFonts w:ascii="ITC Avant Garde" w:hAnsi="ITC Avant Garde"/>
        </w:rPr>
        <w:t xml:space="preserve"> soliciten.</w:t>
      </w:r>
    </w:p>
    <w:p w14:paraId="5D29EF89" w14:textId="7317A120" w:rsid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6C8D47B3" w14:textId="77777777" w:rsidR="003C6CE9" w:rsidRPr="009A35A2" w:rsidRDefault="003C6CE9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2CD739A1" w14:textId="77777777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>CAPÍTULO TERCERO</w:t>
      </w:r>
    </w:p>
    <w:p w14:paraId="57CAADAE" w14:textId="662B070D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>DE LA PUBLICACIÓN DE INFORMACIÓN</w:t>
      </w:r>
      <w:r w:rsidR="009E0ED8">
        <w:rPr>
          <w:rFonts w:ascii="ITC Avant Garde" w:hAnsi="ITC Avant Garde"/>
          <w:b/>
          <w:bCs/>
        </w:rPr>
        <w:t xml:space="preserve"> SOBRE GASTOS EVENTUALES RELACIONADOS CON LA TERMINACIÓN DEL CONTRATO</w:t>
      </w:r>
    </w:p>
    <w:p w14:paraId="65DA6023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05A70F69" w14:textId="6C334F5E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  <w:bCs/>
        </w:rPr>
      </w:pPr>
      <w:r w:rsidRPr="009A35A2">
        <w:rPr>
          <w:rFonts w:ascii="ITC Avant Garde" w:hAnsi="ITC Avant Garde"/>
          <w:b/>
        </w:rPr>
        <w:lastRenderedPageBreak/>
        <w:t xml:space="preserve">Artículo </w:t>
      </w:r>
      <w:r w:rsidR="009E0ED8">
        <w:rPr>
          <w:rFonts w:ascii="ITC Avant Garde" w:hAnsi="ITC Avant Garde"/>
          <w:b/>
        </w:rPr>
        <w:t>8</w:t>
      </w:r>
      <w:r w:rsidRPr="009A35A2">
        <w:rPr>
          <w:rFonts w:ascii="ITC Avant Garde" w:hAnsi="ITC Avant Garde"/>
          <w:b/>
          <w:bCs/>
        </w:rPr>
        <w:t>.</w:t>
      </w:r>
      <w:r w:rsidRPr="009A35A2">
        <w:rPr>
          <w:rFonts w:ascii="ITC Avant Garde" w:hAnsi="ITC Avant Garde"/>
          <w:bCs/>
        </w:rPr>
        <w:t xml:space="preserve"> A efecto de que el usuario</w:t>
      </w:r>
      <w:r w:rsidR="00E94D0A">
        <w:rPr>
          <w:rFonts w:ascii="ITC Avant Garde" w:hAnsi="ITC Avant Garde"/>
          <w:bCs/>
        </w:rPr>
        <w:t xml:space="preserve"> final</w:t>
      </w:r>
      <w:r w:rsidRPr="009A35A2">
        <w:rPr>
          <w:rFonts w:ascii="ITC Avant Garde" w:hAnsi="ITC Avant Garde"/>
          <w:bCs/>
        </w:rPr>
        <w:t xml:space="preserve"> o suscriptor conozca </w:t>
      </w:r>
      <w:r w:rsidR="0084104C">
        <w:rPr>
          <w:rFonts w:ascii="ITC Avant Garde" w:hAnsi="ITC Avant Garde"/>
          <w:bCs/>
        </w:rPr>
        <w:t>antes de</w:t>
      </w:r>
      <w:r w:rsidR="00CC150F">
        <w:rPr>
          <w:rFonts w:ascii="ITC Avant Garde" w:hAnsi="ITC Avant Garde"/>
          <w:bCs/>
        </w:rPr>
        <w:t xml:space="preserve"> la contratación de un</w:t>
      </w:r>
      <w:r w:rsidRPr="009A35A2">
        <w:rPr>
          <w:rFonts w:ascii="ITC Avant Garde" w:hAnsi="ITC Avant Garde"/>
          <w:bCs/>
        </w:rPr>
        <w:t xml:space="preserve"> servicio </w:t>
      </w:r>
      <w:r w:rsidR="007E5CFC">
        <w:rPr>
          <w:rFonts w:ascii="ITC Avant Garde" w:hAnsi="ITC Avant Garde"/>
          <w:bCs/>
        </w:rPr>
        <w:t xml:space="preserve">público </w:t>
      </w:r>
      <w:r w:rsidRPr="009A35A2">
        <w:rPr>
          <w:rFonts w:ascii="ITC Avant Garde" w:hAnsi="ITC Avant Garde"/>
          <w:bCs/>
        </w:rPr>
        <w:t>de telecomunicaciones</w:t>
      </w:r>
      <w:r w:rsidR="00493700">
        <w:rPr>
          <w:rFonts w:ascii="ITC Avant Garde" w:hAnsi="ITC Avant Garde"/>
          <w:bCs/>
        </w:rPr>
        <w:t>,</w:t>
      </w:r>
      <w:r w:rsidRPr="009A35A2">
        <w:rPr>
          <w:rFonts w:ascii="ITC Avant Garde" w:hAnsi="ITC Avant Garde"/>
          <w:bCs/>
        </w:rPr>
        <w:t xml:space="preserve"> la totalidad de gastos relacionados con la terminación del contrato de adhesión, los </w:t>
      </w:r>
      <w:r w:rsidRPr="009A35A2">
        <w:rPr>
          <w:rFonts w:ascii="ITC Avant Garde" w:hAnsi="ITC Avant Garde"/>
        </w:rPr>
        <w:t>concesionarios y autorizados</w:t>
      </w:r>
      <w:r w:rsidRPr="009A35A2">
        <w:rPr>
          <w:rFonts w:ascii="ITC Avant Garde" w:hAnsi="ITC Avant Garde"/>
          <w:bCs/>
        </w:rPr>
        <w:t xml:space="preserve"> deberán publicar</w:t>
      </w:r>
      <w:r w:rsidR="007E5CFC">
        <w:rPr>
          <w:rFonts w:ascii="ITC Avant Garde" w:hAnsi="ITC Avant Garde"/>
          <w:bCs/>
        </w:rPr>
        <w:t xml:space="preserve"> </w:t>
      </w:r>
      <w:r w:rsidR="007E5CFC" w:rsidRPr="009A35A2">
        <w:rPr>
          <w:rFonts w:ascii="ITC Avant Garde" w:hAnsi="ITC Avant Garde"/>
        </w:rPr>
        <w:t>en sus respectivas páginas de Internet</w:t>
      </w:r>
      <w:r w:rsidR="007E5CFC">
        <w:rPr>
          <w:rFonts w:ascii="ITC Avant Garde" w:hAnsi="ITC Avant Garde"/>
        </w:rPr>
        <w:t>,</w:t>
      </w:r>
      <w:r w:rsidRPr="009A35A2">
        <w:rPr>
          <w:rFonts w:ascii="ITC Avant Garde" w:hAnsi="ITC Avant Garde"/>
          <w:bCs/>
        </w:rPr>
        <w:t xml:space="preserve"> la siguiente información:</w:t>
      </w:r>
    </w:p>
    <w:p w14:paraId="7506E9CF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  <w:bCs/>
        </w:rPr>
      </w:pPr>
    </w:p>
    <w:p w14:paraId="2544B305" w14:textId="20E0FBED" w:rsidR="009A35A2" w:rsidRPr="009A35A2" w:rsidRDefault="009A35A2" w:rsidP="009A35A2">
      <w:pPr>
        <w:numPr>
          <w:ilvl w:val="0"/>
          <w:numId w:val="42"/>
        </w:numPr>
        <w:spacing w:after="0"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Pena</w:t>
      </w:r>
      <w:r w:rsidR="009E0ED8">
        <w:rPr>
          <w:rFonts w:ascii="ITC Avant Garde" w:hAnsi="ITC Avant Garde"/>
          <w:b/>
        </w:rPr>
        <w:t>lidades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deberán publicar </w:t>
      </w:r>
      <w:r w:rsidR="009E0ED8">
        <w:rPr>
          <w:rFonts w:ascii="ITC Avant Garde" w:hAnsi="ITC Avant Garde"/>
        </w:rPr>
        <w:t xml:space="preserve">el </w:t>
      </w:r>
      <w:r w:rsidR="009E0ED8" w:rsidRPr="004F7B9B">
        <w:rPr>
          <w:rFonts w:ascii="ITC Avant Garde" w:hAnsi="ITC Avant Garde"/>
        </w:rPr>
        <w:t>porcentaje</w:t>
      </w:r>
      <w:r w:rsidR="009E0ED8">
        <w:rPr>
          <w:rFonts w:ascii="ITC Avant Garde" w:hAnsi="ITC Avant Garde"/>
        </w:rPr>
        <w:t xml:space="preserve"> </w:t>
      </w:r>
      <w:r w:rsidR="004F7B9B">
        <w:rPr>
          <w:rFonts w:ascii="ITC Avant Garde" w:hAnsi="ITC Avant Garde"/>
        </w:rPr>
        <w:t xml:space="preserve">o monto </w:t>
      </w:r>
      <w:r w:rsidR="009E0ED8">
        <w:rPr>
          <w:rFonts w:ascii="ITC Avant Garde" w:hAnsi="ITC Avant Garde"/>
        </w:rPr>
        <w:t>de</w:t>
      </w:r>
      <w:r w:rsidR="009E0ED8"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>las pena</w:t>
      </w:r>
      <w:r w:rsidR="009E0ED8">
        <w:rPr>
          <w:rFonts w:ascii="ITC Avant Garde" w:hAnsi="ITC Avant Garde"/>
        </w:rPr>
        <w:t>lidades</w:t>
      </w:r>
      <w:r w:rsidRPr="009A35A2">
        <w:rPr>
          <w:rFonts w:ascii="ITC Avant Garde" w:hAnsi="ITC Avant Garde"/>
        </w:rPr>
        <w:t xml:space="preserve"> derivadas de</w:t>
      </w:r>
      <w:r w:rsidR="009E0ED8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>l</w:t>
      </w:r>
      <w:r w:rsidR="009E0ED8">
        <w:rPr>
          <w:rFonts w:ascii="ITC Avant Garde" w:hAnsi="ITC Avant Garde"/>
        </w:rPr>
        <w:t>a</w:t>
      </w:r>
      <w:r w:rsidRPr="009A35A2">
        <w:rPr>
          <w:rFonts w:ascii="ITC Avant Garde" w:hAnsi="ITC Avant Garde"/>
        </w:rPr>
        <w:t xml:space="preserve"> </w:t>
      </w:r>
      <w:r w:rsidR="009E0ED8" w:rsidRPr="00B75234">
        <w:rPr>
          <w:rFonts w:ascii="ITC Avant Garde" w:hAnsi="ITC Avant Garde"/>
        </w:rPr>
        <w:t>terminación anticipada</w:t>
      </w:r>
      <w:r w:rsidR="009E0ED8">
        <w:rPr>
          <w:rFonts w:ascii="ITC Avant Garde" w:hAnsi="ITC Avant Garde"/>
        </w:rPr>
        <w:t xml:space="preserve"> o </w:t>
      </w:r>
      <w:r w:rsidR="00AE1D90">
        <w:rPr>
          <w:rFonts w:ascii="ITC Avant Garde" w:hAnsi="ITC Avant Garde"/>
        </w:rPr>
        <w:t xml:space="preserve">incumplimiento de </w:t>
      </w:r>
      <w:r w:rsidRPr="009A35A2">
        <w:rPr>
          <w:rFonts w:ascii="ITC Avant Garde" w:hAnsi="ITC Avant Garde"/>
        </w:rPr>
        <w:t xml:space="preserve">contrato </w:t>
      </w:r>
      <w:r w:rsidR="00AE1D90">
        <w:rPr>
          <w:rFonts w:ascii="ITC Avant Garde" w:hAnsi="ITC Avant Garde"/>
        </w:rPr>
        <w:t xml:space="preserve">de adhesión </w:t>
      </w:r>
      <w:r w:rsidRPr="009A35A2">
        <w:rPr>
          <w:rFonts w:ascii="ITC Avant Garde" w:hAnsi="ITC Avant Garde"/>
        </w:rPr>
        <w:t>por cada uno de los servicios, planes o paquetes tarifarios que publicite</w:t>
      </w:r>
      <w:r w:rsidR="008B0C5E">
        <w:rPr>
          <w:rFonts w:ascii="ITC Avant Garde" w:hAnsi="ITC Avant Garde"/>
        </w:rPr>
        <w:t>.</w:t>
      </w:r>
      <w:r w:rsidRPr="009A35A2">
        <w:rPr>
          <w:rFonts w:ascii="ITC Avant Garde" w:hAnsi="ITC Avant Garde"/>
        </w:rPr>
        <w:t xml:space="preserve"> </w:t>
      </w:r>
    </w:p>
    <w:p w14:paraId="6C865ABF" w14:textId="77777777" w:rsidR="00B17FF9" w:rsidRDefault="00B17FF9" w:rsidP="00B17FF9">
      <w:pPr>
        <w:pStyle w:val="Prrafodelista"/>
        <w:rPr>
          <w:rFonts w:ascii="ITC Avant Garde" w:hAnsi="ITC Avant Garde"/>
          <w:b/>
        </w:rPr>
      </w:pPr>
    </w:p>
    <w:p w14:paraId="134B4352" w14:textId="08441B13" w:rsidR="009A35A2" w:rsidRPr="009A35A2" w:rsidRDefault="00D32EC2" w:rsidP="009A35A2">
      <w:pPr>
        <w:numPr>
          <w:ilvl w:val="0"/>
          <w:numId w:val="42"/>
        </w:numPr>
        <w:spacing w:after="0"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Garantía Contractual</w:t>
      </w:r>
      <w:r w:rsidR="009A35A2" w:rsidRPr="009A35A2">
        <w:rPr>
          <w:rFonts w:ascii="ITC Avant Garde" w:hAnsi="ITC Avant Garde"/>
          <w:b/>
        </w:rPr>
        <w:t>.</w:t>
      </w:r>
      <w:r w:rsidR="009A35A2" w:rsidRPr="009A35A2">
        <w:rPr>
          <w:rFonts w:ascii="ITC Avant Garde" w:hAnsi="ITC Avant Garde"/>
        </w:rPr>
        <w:t xml:space="preserve"> Los concesionarios y autorizados que hayan solicitado a sus usuarios</w:t>
      </w:r>
      <w:r w:rsidR="00E94D0A">
        <w:rPr>
          <w:rFonts w:ascii="ITC Avant Garde" w:hAnsi="ITC Avant Garde"/>
        </w:rPr>
        <w:t xml:space="preserve"> finales</w:t>
      </w:r>
      <w:r w:rsidR="009A35A2" w:rsidRPr="009A35A2">
        <w:rPr>
          <w:rFonts w:ascii="ITC Avant Garde" w:hAnsi="ITC Avant Garde"/>
        </w:rPr>
        <w:t xml:space="preserve"> o suscriptores la constitución de una fianza o depósito para asegurar el cumplimiento de las obligaciones establecidas en sus contratos de adhesión, deberán publicar la información relativa a:</w:t>
      </w:r>
    </w:p>
    <w:p w14:paraId="496259F6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5D21FC8B" w14:textId="77777777" w:rsidR="00D32EC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 Costo</w:t>
      </w:r>
      <w:r w:rsidR="00D32EC2">
        <w:rPr>
          <w:rFonts w:ascii="ITC Avant Garde" w:hAnsi="ITC Avant Garde"/>
        </w:rPr>
        <w:t xml:space="preserve"> o monto</w:t>
      </w:r>
      <w:r w:rsidRPr="009A35A2">
        <w:rPr>
          <w:rFonts w:ascii="ITC Avant Garde" w:hAnsi="ITC Avant Garde"/>
        </w:rPr>
        <w:t xml:space="preserve"> total de la fianza</w:t>
      </w:r>
      <w:r w:rsidR="00D32EC2">
        <w:rPr>
          <w:rFonts w:ascii="ITC Avant Garde" w:hAnsi="ITC Avant Garde"/>
        </w:rPr>
        <w:t xml:space="preserve"> o depósito;</w:t>
      </w:r>
    </w:p>
    <w:p w14:paraId="175CD641" w14:textId="06C87170" w:rsidR="007E5CFC" w:rsidRDefault="00D32EC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</w:t>
      </w:r>
      <w:r w:rsidR="009A35A2" w:rsidRPr="009A35A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D</w:t>
      </w:r>
      <w:r w:rsidR="009A35A2" w:rsidRPr="009A35A2">
        <w:rPr>
          <w:rFonts w:ascii="ITC Avant Garde" w:hAnsi="ITC Avant Garde"/>
        </w:rPr>
        <w:t>uración</w:t>
      </w:r>
      <w:r w:rsidR="007E5CFC">
        <w:rPr>
          <w:rFonts w:ascii="ITC Avant Garde" w:hAnsi="ITC Avant Garde"/>
        </w:rPr>
        <w:t xml:space="preserve"> de la fianza o depósito;</w:t>
      </w:r>
    </w:p>
    <w:p w14:paraId="7BE259F4" w14:textId="075D88AA" w:rsidR="009A35A2" w:rsidRPr="009A35A2" w:rsidRDefault="007E5CFC" w:rsidP="009A35A2">
      <w:pPr>
        <w:spacing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iii)</w:t>
      </w:r>
      <w:r w:rsidR="009A35A2" w:rsidRPr="009A35A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M</w:t>
      </w:r>
      <w:r w:rsidR="009A35A2" w:rsidRPr="009A35A2">
        <w:rPr>
          <w:rFonts w:ascii="ITC Avant Garde" w:hAnsi="ITC Avant Garde"/>
        </w:rPr>
        <w:t>onto que</w:t>
      </w:r>
      <w:r w:rsidR="009E0ED8">
        <w:rPr>
          <w:rFonts w:ascii="ITC Avant Garde" w:hAnsi="ITC Avant Garde"/>
        </w:rPr>
        <w:t xml:space="preserve"> debe</w:t>
      </w:r>
      <w:r w:rsidR="009A35A2" w:rsidRPr="009A35A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garantizar la fianza o depósito</w:t>
      </w:r>
      <w:r w:rsidR="008B0C5E">
        <w:rPr>
          <w:rFonts w:ascii="ITC Avant Garde" w:hAnsi="ITC Avant Garde"/>
        </w:rPr>
        <w:t>, y</w:t>
      </w:r>
    </w:p>
    <w:p w14:paraId="1DF12975" w14:textId="214A796B" w:rsidR="008B0C5E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</w:t>
      </w:r>
      <w:r w:rsidR="007E5CFC">
        <w:rPr>
          <w:rFonts w:ascii="ITC Avant Garde" w:hAnsi="ITC Avant Garde"/>
        </w:rPr>
        <w:t>v</w:t>
      </w:r>
      <w:r w:rsidRPr="009A35A2">
        <w:rPr>
          <w:rFonts w:ascii="ITC Avant Garde" w:hAnsi="ITC Avant Garde"/>
        </w:rPr>
        <w:t xml:space="preserve">) Causas o motivos </w:t>
      </w:r>
      <w:r w:rsidR="00E405CE">
        <w:rPr>
          <w:rFonts w:ascii="ITC Avant Garde" w:hAnsi="ITC Avant Garde"/>
        </w:rPr>
        <w:t xml:space="preserve">para hacer </w:t>
      </w:r>
      <w:r w:rsidRPr="009A35A2">
        <w:rPr>
          <w:rFonts w:ascii="ITC Avant Garde" w:hAnsi="ITC Avant Garde"/>
        </w:rPr>
        <w:t>efectiva</w:t>
      </w:r>
      <w:r w:rsidR="00D32EC2">
        <w:rPr>
          <w:rFonts w:ascii="ITC Avant Garde" w:hAnsi="ITC Avant Garde"/>
        </w:rPr>
        <w:t xml:space="preserve"> la garantía contractual</w:t>
      </w:r>
      <w:r w:rsidR="008B0C5E">
        <w:rPr>
          <w:rFonts w:ascii="ITC Avant Garde" w:hAnsi="ITC Avant Garde"/>
        </w:rPr>
        <w:t>.</w:t>
      </w:r>
    </w:p>
    <w:p w14:paraId="3C618EA0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05A96925" w14:textId="77777777" w:rsidR="009A35A2" w:rsidRPr="009A35A2" w:rsidRDefault="009A35A2" w:rsidP="009A35A2">
      <w:pPr>
        <w:numPr>
          <w:ilvl w:val="0"/>
          <w:numId w:val="42"/>
        </w:numPr>
        <w:spacing w:after="0"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Intereses.</w:t>
      </w:r>
      <w:r w:rsidRPr="009A35A2">
        <w:rPr>
          <w:rFonts w:ascii="ITC Avant Garde" w:hAnsi="ITC Avant Garde"/>
        </w:rPr>
        <w:t xml:space="preserve"> En caso de que aplique cualquier cobro por concepto de intereses, incluidos los moratorios, el concesionario o autorizado deberá publicar lo siguiente:</w:t>
      </w:r>
    </w:p>
    <w:p w14:paraId="4F335BD3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00568E04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 Supuestos que motiven su cobro;</w:t>
      </w:r>
    </w:p>
    <w:p w14:paraId="1392D332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Tasa bajo la cual serán calculados;</w:t>
      </w:r>
    </w:p>
    <w:p w14:paraId="02BCF14C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Plazo en el cual empezará a correr dicho cobro de intereses, y</w:t>
      </w:r>
    </w:p>
    <w:p w14:paraId="2581A112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iv) Forma en la cual deben de ser cubiertos por el usuario</w:t>
      </w:r>
      <w:r w:rsidR="00E94D0A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suscriptor.</w:t>
      </w:r>
    </w:p>
    <w:p w14:paraId="790CFEDE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029A9109" w14:textId="77777777" w:rsidR="009A35A2" w:rsidRPr="009A35A2" w:rsidRDefault="009A35A2" w:rsidP="009A35A2">
      <w:pPr>
        <w:numPr>
          <w:ilvl w:val="0"/>
          <w:numId w:val="42"/>
        </w:numPr>
        <w:spacing w:after="0"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Otros gastos relacionados con la terminación de contrato.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deberán publicar la información relativa a cualquier cargo </w:t>
      </w:r>
      <w:r w:rsidRPr="009A35A2">
        <w:rPr>
          <w:rFonts w:ascii="ITC Avant Garde" w:hAnsi="ITC Avant Garde"/>
          <w:bCs/>
        </w:rPr>
        <w:t>establecido en el contrato de adhesión</w:t>
      </w:r>
      <w:r w:rsidRPr="009A35A2">
        <w:rPr>
          <w:rFonts w:ascii="ITC Avant Garde" w:hAnsi="ITC Avant Garde"/>
        </w:rPr>
        <w:t xml:space="preserve"> que se pueda efectuar al usuario o suscriptor, por la </w:t>
      </w:r>
      <w:r w:rsidRPr="00D41C9A">
        <w:rPr>
          <w:rFonts w:ascii="ITC Avant Garde" w:hAnsi="ITC Avant Garde"/>
        </w:rPr>
        <w:t>terminación anticipada</w:t>
      </w:r>
      <w:r w:rsidRPr="009A35A2">
        <w:rPr>
          <w:rFonts w:ascii="ITC Avant Garde" w:hAnsi="ITC Avant Garde"/>
        </w:rPr>
        <w:t xml:space="preserve"> del contrato.</w:t>
      </w:r>
    </w:p>
    <w:p w14:paraId="37F16E8D" w14:textId="77777777" w:rsidR="004757C9" w:rsidRDefault="004757C9" w:rsidP="009E0ED8">
      <w:pPr>
        <w:spacing w:after="0" w:line="276" w:lineRule="auto"/>
        <w:jc w:val="center"/>
        <w:rPr>
          <w:rFonts w:ascii="ITC Avant Garde" w:hAnsi="ITC Avant Garde"/>
          <w:b/>
          <w:bCs/>
        </w:rPr>
      </w:pPr>
    </w:p>
    <w:p w14:paraId="5D0EF36C" w14:textId="628C359B" w:rsidR="009E0ED8" w:rsidRPr="009A35A2" w:rsidRDefault="009E0ED8" w:rsidP="009E0ED8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 xml:space="preserve">CAPÍTULO </w:t>
      </w:r>
      <w:r>
        <w:rPr>
          <w:rFonts w:ascii="ITC Avant Garde" w:hAnsi="ITC Avant Garde"/>
          <w:b/>
          <w:bCs/>
        </w:rPr>
        <w:t>CUARTO</w:t>
      </w:r>
    </w:p>
    <w:p w14:paraId="219D67AE" w14:textId="754C19DD" w:rsidR="009E0ED8" w:rsidRPr="009A35A2" w:rsidRDefault="009E0ED8" w:rsidP="009E0ED8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 xml:space="preserve">DE LA PUBLICACIÓN DE INFORMACIÓN </w:t>
      </w:r>
      <w:r>
        <w:rPr>
          <w:rFonts w:ascii="ITC Avant Garde" w:hAnsi="ITC Avant Garde"/>
          <w:b/>
          <w:bCs/>
        </w:rPr>
        <w:t>SOBRE</w:t>
      </w:r>
      <w:r w:rsidR="00E405CE">
        <w:rPr>
          <w:rFonts w:ascii="ITC Avant Garde" w:hAnsi="ITC Avant Garde"/>
          <w:b/>
          <w:bCs/>
        </w:rPr>
        <w:t xml:space="preserve"> EL</w:t>
      </w:r>
      <w:r>
        <w:rPr>
          <w:rFonts w:ascii="ITC Avant Garde" w:hAnsi="ITC Avant Garde"/>
          <w:b/>
          <w:bCs/>
        </w:rPr>
        <w:t xml:space="preserve"> </w:t>
      </w:r>
      <w:r w:rsidRPr="0018729D">
        <w:rPr>
          <w:rFonts w:ascii="ITC Avant Garde" w:hAnsi="ITC Avant Garde"/>
          <w:b/>
          <w:bCs/>
        </w:rPr>
        <w:t>ACCESO Y</w:t>
      </w:r>
      <w:r w:rsidR="00BF0A4F">
        <w:rPr>
          <w:rFonts w:ascii="ITC Avant Garde" w:hAnsi="ITC Avant Garde"/>
          <w:b/>
          <w:bCs/>
        </w:rPr>
        <w:t xml:space="preserve"> LA</w:t>
      </w:r>
      <w:r w:rsidRPr="0018729D">
        <w:rPr>
          <w:rFonts w:ascii="ITC Avant Garde" w:hAnsi="ITC Avant Garde"/>
          <w:b/>
          <w:bCs/>
        </w:rPr>
        <w:t xml:space="preserve"> UTILIZACIÓN DE LOS SERVICIOS</w:t>
      </w:r>
      <w:r>
        <w:rPr>
          <w:rFonts w:ascii="ITC Avant Garde" w:hAnsi="ITC Avant Garde"/>
          <w:b/>
          <w:bCs/>
        </w:rPr>
        <w:t xml:space="preserve"> </w:t>
      </w:r>
    </w:p>
    <w:p w14:paraId="51AB3685" w14:textId="77777777" w:rsidR="009E0ED8" w:rsidRPr="009A35A2" w:rsidRDefault="009E0ED8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5E0713F4" w14:textId="6B16327E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  <w:bCs/>
        </w:rPr>
        <w:t xml:space="preserve">Artículo </w:t>
      </w:r>
      <w:r w:rsidR="009E0ED8">
        <w:rPr>
          <w:rFonts w:ascii="ITC Avant Garde" w:hAnsi="ITC Avant Garde"/>
          <w:b/>
          <w:bCs/>
        </w:rPr>
        <w:t>9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>Con relación al acceso y</w:t>
      </w:r>
      <w:r w:rsidR="00BF0A4F">
        <w:rPr>
          <w:rFonts w:ascii="ITC Avant Garde" w:hAnsi="ITC Avant Garde"/>
          <w:bCs/>
        </w:rPr>
        <w:t xml:space="preserve"> la</w:t>
      </w:r>
      <w:r w:rsidRPr="009A35A2">
        <w:rPr>
          <w:rFonts w:ascii="ITC Avant Garde" w:hAnsi="ITC Avant Garde"/>
          <w:bCs/>
        </w:rPr>
        <w:t xml:space="preserve"> utilización de los servicios, los </w:t>
      </w:r>
      <w:r w:rsidRPr="009A35A2">
        <w:rPr>
          <w:rFonts w:ascii="ITC Avant Garde" w:hAnsi="ITC Avant Garde"/>
        </w:rPr>
        <w:t>concesionarios y autorizados</w:t>
      </w:r>
      <w:r w:rsidRPr="009A35A2">
        <w:rPr>
          <w:rFonts w:ascii="ITC Avant Garde" w:hAnsi="ITC Avant Garde"/>
          <w:bCs/>
        </w:rPr>
        <w:t xml:space="preserve"> deberán publicar</w:t>
      </w:r>
      <w:r w:rsidR="007E5CFC" w:rsidRPr="007E5CFC">
        <w:rPr>
          <w:rFonts w:ascii="ITC Avant Garde" w:hAnsi="ITC Avant Garde"/>
        </w:rPr>
        <w:t xml:space="preserve"> </w:t>
      </w:r>
      <w:r w:rsidR="007E5CFC" w:rsidRPr="009A35A2">
        <w:rPr>
          <w:rFonts w:ascii="ITC Avant Garde" w:hAnsi="ITC Avant Garde"/>
        </w:rPr>
        <w:t>en sus respectivas páginas de Internet</w:t>
      </w:r>
      <w:r w:rsidRPr="009A35A2">
        <w:rPr>
          <w:rFonts w:ascii="ITC Avant Garde" w:hAnsi="ITC Avant Garde"/>
          <w:bCs/>
        </w:rPr>
        <w:t>, atendiendo a los criterios y características establecidas, la siguiente información:</w:t>
      </w:r>
    </w:p>
    <w:p w14:paraId="5095669C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0E8E48E4" w14:textId="3E8174C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Contratación.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>Co</w:t>
      </w:r>
      <w:r w:rsidRPr="009A35A2">
        <w:rPr>
          <w:rFonts w:ascii="ITC Avant Garde" w:hAnsi="ITC Avant Garde"/>
        </w:rPr>
        <w:t xml:space="preserve">n relación a la contratación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telecomunicaciones:</w:t>
      </w:r>
    </w:p>
    <w:p w14:paraId="038EFA9E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1F31442F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i) Procedimientos de contratación, detallando los pasos a seguir por los usuarios </w:t>
      </w:r>
      <w:r w:rsidR="00E94D0A">
        <w:rPr>
          <w:rFonts w:ascii="ITC Avant Garde" w:hAnsi="ITC Avant Garde"/>
        </w:rPr>
        <w:t xml:space="preserve">finales </w:t>
      </w:r>
      <w:r w:rsidRPr="009A35A2">
        <w:rPr>
          <w:rFonts w:ascii="ITC Avant Garde" w:hAnsi="ITC Avant Garde"/>
        </w:rPr>
        <w:t xml:space="preserve">o suscriptores; </w:t>
      </w:r>
    </w:p>
    <w:p w14:paraId="40118F2C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Requisitos de contratación, y</w:t>
      </w:r>
    </w:p>
    <w:p w14:paraId="7CAE6B7D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Lugares</w:t>
      </w:r>
      <w:r w:rsidR="008A32D5">
        <w:rPr>
          <w:rFonts w:ascii="ITC Avant Garde" w:hAnsi="ITC Avant Garde"/>
        </w:rPr>
        <w:t>, d</w:t>
      </w:r>
      <w:r w:rsidR="0064382E">
        <w:rPr>
          <w:rFonts w:ascii="ITC Avant Garde" w:hAnsi="ITC Avant Garde"/>
        </w:rPr>
        <w:t>ías,</w:t>
      </w:r>
      <w:r w:rsidR="008A32D5">
        <w:rPr>
          <w:rFonts w:ascii="ITC Avant Garde" w:hAnsi="ITC Avant Garde"/>
        </w:rPr>
        <w:t xml:space="preserve"> horarios de atención</w:t>
      </w:r>
      <w:r w:rsidRPr="009A35A2">
        <w:rPr>
          <w:rFonts w:ascii="ITC Avant Garde" w:hAnsi="ITC Avant Garde"/>
        </w:rPr>
        <w:t xml:space="preserve"> y formas para realizar la contratación.</w:t>
      </w:r>
    </w:p>
    <w:p w14:paraId="4A5E98D0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2A194DE3" w14:textId="2B5BBBC9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Cancelación de los servicios.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>Con relación</w:t>
      </w:r>
      <w:r w:rsidRPr="009A35A2">
        <w:rPr>
          <w:rFonts w:ascii="ITC Avant Garde" w:hAnsi="ITC Avant Garde"/>
        </w:rPr>
        <w:t xml:space="preserve"> a la cancelación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telecomunicaciones:</w:t>
      </w:r>
    </w:p>
    <w:p w14:paraId="27CDCDA4" w14:textId="77777777" w:rsidR="009A35A2" w:rsidRPr="009A35A2" w:rsidRDefault="009A35A2" w:rsidP="009A35A2">
      <w:pPr>
        <w:spacing w:after="0" w:line="240" w:lineRule="auto"/>
        <w:ind w:left="709"/>
        <w:jc w:val="both"/>
        <w:rPr>
          <w:rFonts w:ascii="ITC Avant Garde" w:hAnsi="ITC Avant Garde"/>
        </w:rPr>
      </w:pPr>
    </w:p>
    <w:p w14:paraId="1D56CDB1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 Requisitos para realizar cualquier tipo de cancelación;</w:t>
      </w:r>
    </w:p>
    <w:p w14:paraId="261DD339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Procedimientos detallados que deba seguir el usuario</w:t>
      </w:r>
      <w:r w:rsidR="00E94D0A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 para poder realizar la cancelación de algún servicio;</w:t>
      </w:r>
    </w:p>
    <w:p w14:paraId="613CF5F7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Duración del procedimiento de cancelación y tiempo máximo de respuesta;</w:t>
      </w:r>
    </w:p>
    <w:p w14:paraId="7AB4F0C6" w14:textId="1A1285A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iv) Persona facultada para realizar las cancelaciones y, en caso de realizarse por algún tercero, los documentos </w:t>
      </w:r>
      <w:r w:rsidR="007E5CFC">
        <w:rPr>
          <w:rFonts w:ascii="ITC Avant Garde" w:hAnsi="ITC Avant Garde"/>
        </w:rPr>
        <w:t>requeridos</w:t>
      </w:r>
      <w:r w:rsidRPr="009A35A2">
        <w:rPr>
          <w:rFonts w:ascii="ITC Avant Garde" w:hAnsi="ITC Avant Garde"/>
        </w:rPr>
        <w:t xml:space="preserve"> para actuar en su nombre y representación del suscriptor</w:t>
      </w:r>
      <w:r w:rsidR="000E6FF5" w:rsidRPr="000E6FF5">
        <w:rPr>
          <w:rFonts w:ascii="ITC Avant Garde" w:hAnsi="ITC Avant Garde"/>
        </w:rPr>
        <w:t>;</w:t>
      </w:r>
    </w:p>
    <w:p w14:paraId="0A85D94A" w14:textId="77777777" w:rsid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v) Medios por los cuales se puedan realizar las cancelaciones, </w:t>
      </w:r>
      <w:r w:rsidR="000E6FF5">
        <w:rPr>
          <w:rFonts w:ascii="ITC Avant Garde" w:hAnsi="ITC Avant Garde"/>
        </w:rPr>
        <w:t>incluidos los electrónicos, y</w:t>
      </w:r>
    </w:p>
    <w:p w14:paraId="4BED9B03" w14:textId="77777777" w:rsidR="008A32D5" w:rsidRPr="009A35A2" w:rsidRDefault="008A32D5" w:rsidP="009A35A2">
      <w:pPr>
        <w:spacing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vi) </w:t>
      </w:r>
      <w:r w:rsidRPr="009A35A2">
        <w:rPr>
          <w:rFonts w:ascii="ITC Avant Garde" w:hAnsi="ITC Avant Garde"/>
        </w:rPr>
        <w:t>Lugares</w:t>
      </w:r>
      <w:r>
        <w:rPr>
          <w:rFonts w:ascii="ITC Avant Garde" w:hAnsi="ITC Avant Garde"/>
        </w:rPr>
        <w:t>, días, horarios de atención</w:t>
      </w:r>
      <w:r w:rsidRPr="009A35A2">
        <w:rPr>
          <w:rFonts w:ascii="ITC Avant Garde" w:hAnsi="ITC Avant Garde"/>
        </w:rPr>
        <w:t xml:space="preserve"> y formas para </w:t>
      </w:r>
      <w:r>
        <w:rPr>
          <w:rFonts w:ascii="ITC Avant Garde" w:hAnsi="ITC Avant Garde"/>
        </w:rPr>
        <w:t>realizar la cancelación.</w:t>
      </w:r>
    </w:p>
    <w:p w14:paraId="7560A597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17BD9A74" w14:textId="4F8B8FFC" w:rsidR="009A35A2" w:rsidRPr="00D21DBB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lastRenderedPageBreak/>
        <w:t>Instalación.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deberán publicar la información relativa a los días y horas hábiles para llevar a cabo la instalación o desinstalación de </w:t>
      </w:r>
      <w:r w:rsidRPr="00D21DBB">
        <w:rPr>
          <w:rFonts w:ascii="ITC Avant Garde" w:hAnsi="ITC Avant Garde"/>
        </w:rPr>
        <w:t>equipos;</w:t>
      </w:r>
    </w:p>
    <w:p w14:paraId="5FDB0CB6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71838146" w14:textId="7777777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Atención al público</w:t>
      </w:r>
      <w:r w:rsidRPr="009A35A2">
        <w:rPr>
          <w:rFonts w:ascii="ITC Avant Garde" w:hAnsi="ITC Avant Garde"/>
        </w:rPr>
        <w:t>. En la información relativa a la atención al público, el concesionario o autorizado</w:t>
      </w:r>
      <w:r w:rsidRPr="009A35A2" w:rsidDel="00763750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>deberá publicar al menos lo siguiente:</w:t>
      </w:r>
    </w:p>
    <w:p w14:paraId="5D034E7E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62E71F8C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 Domicilio y mapa de ubicación de las oficinas o centros de atención al público;</w:t>
      </w:r>
    </w:p>
    <w:p w14:paraId="57B22DA7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Números telefónicos de atención y, en su caso, la dirección o medios electrónicos para este fin, y</w:t>
      </w:r>
    </w:p>
    <w:p w14:paraId="698E39CE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Los días y horarios de atención para ambos casos.</w:t>
      </w:r>
    </w:p>
    <w:p w14:paraId="104C8162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620C5581" w14:textId="06C7958E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Trámites.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deberán publicar la información relativa a todos los trámites relacionados con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 que puedan realizar los usuarios</w:t>
      </w:r>
      <w:r w:rsidR="00E94D0A">
        <w:rPr>
          <w:rFonts w:ascii="ITC Avant Garde" w:hAnsi="ITC Avant Garde"/>
        </w:rPr>
        <w:t xml:space="preserve"> finales</w:t>
      </w:r>
      <w:r w:rsidRPr="009A35A2">
        <w:rPr>
          <w:rFonts w:ascii="ITC Avant Garde" w:hAnsi="ITC Avant Garde"/>
        </w:rPr>
        <w:t xml:space="preserve"> o suscriptores, de conformidad con lo siguiente:</w:t>
      </w:r>
    </w:p>
    <w:p w14:paraId="0E392BF4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4257ED4F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i) Catálogo de trámites y </w:t>
      </w:r>
      <w:r w:rsidR="00C16446">
        <w:rPr>
          <w:rFonts w:ascii="ITC Avant Garde" w:hAnsi="ITC Avant Garde"/>
        </w:rPr>
        <w:t xml:space="preserve">su </w:t>
      </w:r>
      <w:r w:rsidRPr="009A35A2">
        <w:rPr>
          <w:rFonts w:ascii="ITC Avant Garde" w:hAnsi="ITC Avant Garde"/>
        </w:rPr>
        <w:t>descripción;</w:t>
      </w:r>
    </w:p>
    <w:p w14:paraId="4237B5FB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Medios a través de los cuales se pueda acceder a los mismos;</w:t>
      </w:r>
    </w:p>
    <w:p w14:paraId="6E4D468E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iii) Persona autorizada para realizarlos; </w:t>
      </w:r>
    </w:p>
    <w:p w14:paraId="2598B6C4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iv) En su caso, el costo total de los trámites, y</w:t>
      </w:r>
    </w:p>
    <w:p w14:paraId="6EA8365F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v) Requisitos, </w:t>
      </w:r>
      <w:r w:rsidR="008A32D5">
        <w:rPr>
          <w:rFonts w:ascii="ITC Avant Garde" w:hAnsi="ITC Avant Garde"/>
        </w:rPr>
        <w:t xml:space="preserve">formalidades, plazos y, </w:t>
      </w:r>
      <w:r w:rsidRPr="009A35A2">
        <w:rPr>
          <w:rFonts w:ascii="ITC Avant Garde" w:hAnsi="ITC Avant Garde"/>
        </w:rPr>
        <w:t>en su caso, los formatos solicitados.</w:t>
      </w:r>
    </w:p>
    <w:p w14:paraId="463ACB0E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588CAB55" w14:textId="0E977E06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Pagos.</w:t>
      </w:r>
      <w:r w:rsidRPr="009A35A2">
        <w:rPr>
          <w:rFonts w:ascii="ITC Avant Garde" w:hAnsi="ITC Avant Garde"/>
        </w:rPr>
        <w:t xml:space="preserve"> Las opciones con las que cuenta el usuario</w:t>
      </w:r>
      <w:r w:rsidR="00E94D0A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 para poder realizar el pago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 que tiene contratados y, en su caso, señalar si la contratación de los servicios se encuentra condicionada a una forma determinada de pago o a</w:t>
      </w:r>
      <w:r w:rsidR="00BA4763">
        <w:rPr>
          <w:rFonts w:ascii="ITC Avant Garde" w:hAnsi="ITC Avant Garde"/>
        </w:rPr>
        <w:t>l pago de rentas por adelantado;</w:t>
      </w:r>
    </w:p>
    <w:p w14:paraId="2795AE27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3446D294" w14:textId="7777777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Quejas.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>concesionarios y autorizados deberán publicar la información relativa a la presentación y seguimiento de quejas atendiendo a lo siguiente:</w:t>
      </w:r>
    </w:p>
    <w:p w14:paraId="1C094B63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2B9DE3B7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 Señalar los diferentes canales de atención con que cuenta;</w:t>
      </w:r>
    </w:p>
    <w:p w14:paraId="6335B9A5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lastRenderedPageBreak/>
        <w:t>ii) En su caso,</w:t>
      </w:r>
      <w:r w:rsidR="00C16446">
        <w:rPr>
          <w:rFonts w:ascii="ITC Avant Garde" w:hAnsi="ITC Avant Garde"/>
        </w:rPr>
        <w:t xml:space="preserve"> señalar el</w:t>
      </w:r>
      <w:r w:rsidRPr="009A35A2">
        <w:rPr>
          <w:rFonts w:ascii="ITC Avant Garde" w:hAnsi="ITC Avant Garde"/>
        </w:rPr>
        <w:t xml:space="preserve"> domicilio de oficinas físicas para la atención y seguimiento de quejas;</w:t>
      </w:r>
    </w:p>
    <w:p w14:paraId="1F1FEACD" w14:textId="46DDB8D3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Número o números telefónicos, así como los medios electrónicos que utilice para la ate</w:t>
      </w:r>
      <w:r w:rsidR="0065792C">
        <w:rPr>
          <w:rFonts w:ascii="ITC Avant Garde" w:hAnsi="ITC Avant Garde"/>
        </w:rPr>
        <w:t>nción y seguimiento de quejas;</w:t>
      </w:r>
    </w:p>
    <w:p w14:paraId="267F779E" w14:textId="1160BA29" w:rsidR="009A35A2" w:rsidRDefault="0065792C" w:rsidP="009A35A2">
      <w:pPr>
        <w:spacing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iv) Días y horarios de atención, y</w:t>
      </w:r>
    </w:p>
    <w:p w14:paraId="031CA445" w14:textId="36CDFB62" w:rsidR="002B3408" w:rsidRPr="009A35A2" w:rsidRDefault="002B3408" w:rsidP="009A35A2">
      <w:pPr>
        <w:spacing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v) Tiempo promedio </w:t>
      </w:r>
      <w:r w:rsidR="00CE13B6">
        <w:rPr>
          <w:rFonts w:ascii="ITC Avant Garde" w:hAnsi="ITC Avant Garde"/>
        </w:rPr>
        <w:t xml:space="preserve">y máximo </w:t>
      </w:r>
      <w:r>
        <w:rPr>
          <w:rFonts w:ascii="ITC Avant Garde" w:hAnsi="ITC Avant Garde"/>
        </w:rPr>
        <w:t>de solución.</w:t>
      </w:r>
    </w:p>
    <w:p w14:paraId="7CD6A38F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514DA381" w14:textId="7C04381C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Calidad</w:t>
      </w:r>
      <w:r w:rsidRPr="009A35A2">
        <w:rPr>
          <w:rFonts w:ascii="ITC Avant Garde" w:hAnsi="ITC Avant Garde"/>
        </w:rPr>
        <w:t xml:space="preserve">.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deberán publicar los parámetros de calidad con los que ofrecen los servicios, </w:t>
      </w:r>
      <w:r w:rsidR="00B17FF9">
        <w:rPr>
          <w:rFonts w:ascii="ITC Avant Garde" w:hAnsi="ITC Avant Garde"/>
        </w:rPr>
        <w:t>de conformidad con</w:t>
      </w:r>
      <w:r w:rsidRPr="009A35A2">
        <w:rPr>
          <w:rFonts w:ascii="ITC Avant Garde" w:hAnsi="ITC Avant Garde"/>
        </w:rPr>
        <w:t xml:space="preserve"> los </w:t>
      </w:r>
      <w:r w:rsidR="0064382E">
        <w:rPr>
          <w:rFonts w:ascii="ITC Avant Garde" w:hAnsi="ITC Avant Garde"/>
        </w:rPr>
        <w:t xml:space="preserve">parámetros </w:t>
      </w:r>
      <w:r w:rsidRPr="009A35A2">
        <w:rPr>
          <w:rFonts w:ascii="ITC Avant Garde" w:hAnsi="ITC Avant Garde"/>
        </w:rPr>
        <w:t>establecidos en las disposiciones de carácter general vigentes</w:t>
      </w:r>
      <w:r w:rsidR="0064382E">
        <w:rPr>
          <w:rFonts w:ascii="ITC Avant Garde" w:hAnsi="ITC Avant Garde"/>
        </w:rPr>
        <w:t xml:space="preserve"> emitidas por el Instituto</w:t>
      </w:r>
      <w:r w:rsidRPr="009A35A2">
        <w:rPr>
          <w:rFonts w:ascii="ITC Avant Garde" w:hAnsi="ITC Avant Garde"/>
        </w:rPr>
        <w:t xml:space="preserve">, referentes a la calidad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telecomunicaciones;</w:t>
      </w:r>
    </w:p>
    <w:p w14:paraId="2A8674B1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03376234" w14:textId="05C68E8E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  <w:bCs/>
        </w:rPr>
        <w:t>Política de Uso</w:t>
      </w:r>
      <w:r w:rsidR="00C57BD7">
        <w:rPr>
          <w:rFonts w:ascii="ITC Avant Garde" w:hAnsi="ITC Avant Garde"/>
          <w:b/>
          <w:bCs/>
        </w:rPr>
        <w:t>.</w:t>
      </w:r>
      <w:r w:rsidRPr="009A35A2">
        <w:rPr>
          <w:rFonts w:ascii="ITC Avant Garde" w:hAnsi="ITC Avant Garde"/>
          <w:bCs/>
        </w:rPr>
        <w:t xml:space="preserve"> </w:t>
      </w:r>
      <w:r w:rsidR="00F7087D" w:rsidRPr="009A35A2">
        <w:rPr>
          <w:rFonts w:ascii="ITC Avant Garde" w:hAnsi="ITC Avant Garde"/>
          <w:bCs/>
        </w:rPr>
        <w:t xml:space="preserve">Los </w:t>
      </w:r>
      <w:r w:rsidR="00F7087D" w:rsidRPr="009A35A2">
        <w:rPr>
          <w:rFonts w:ascii="ITC Avant Garde" w:hAnsi="ITC Avant Garde"/>
        </w:rPr>
        <w:t xml:space="preserve">concesionarios y autorizados deberán publicar </w:t>
      </w:r>
      <w:r w:rsidR="00F7087D">
        <w:rPr>
          <w:rFonts w:ascii="ITC Avant Garde" w:hAnsi="ITC Avant Garde"/>
        </w:rPr>
        <w:t xml:space="preserve">las </w:t>
      </w:r>
      <w:r w:rsidR="00F7087D">
        <w:rPr>
          <w:rFonts w:ascii="ITC Avant Garde" w:hAnsi="ITC Avant Garde"/>
          <w:bCs/>
        </w:rPr>
        <w:t>c</w:t>
      </w:r>
      <w:r w:rsidRPr="009A35A2">
        <w:rPr>
          <w:rFonts w:ascii="ITC Avant Garde" w:hAnsi="ITC Avant Garde"/>
          <w:bCs/>
        </w:rPr>
        <w:t>ondiciones, reglas, límites</w:t>
      </w:r>
      <w:r w:rsidR="00CE13B6">
        <w:rPr>
          <w:rFonts w:ascii="ITC Avant Garde" w:hAnsi="ITC Avant Garde"/>
          <w:bCs/>
        </w:rPr>
        <w:t xml:space="preserve">, </w:t>
      </w:r>
      <w:r w:rsidRPr="009A35A2">
        <w:rPr>
          <w:rFonts w:ascii="ITC Avant Garde" w:hAnsi="ITC Avant Garde"/>
          <w:bCs/>
        </w:rPr>
        <w:t>restricciones</w:t>
      </w:r>
      <w:r w:rsidR="00CE13B6">
        <w:rPr>
          <w:rFonts w:ascii="ITC Avant Garde" w:hAnsi="ITC Avant Garde"/>
          <w:bCs/>
        </w:rPr>
        <w:t xml:space="preserve"> y políticas de cualquier tipo</w:t>
      </w:r>
      <w:r w:rsidRPr="009A35A2">
        <w:rPr>
          <w:rFonts w:ascii="ITC Avant Garde" w:hAnsi="ITC Avant Garde"/>
          <w:bCs/>
        </w:rPr>
        <w:t xml:space="preserve"> establecidas para la utilización de los servicios </w:t>
      </w:r>
      <w:r w:rsidR="007E5CFC">
        <w:rPr>
          <w:rFonts w:ascii="ITC Avant Garde" w:hAnsi="ITC Avant Garde"/>
          <w:bCs/>
        </w:rPr>
        <w:t xml:space="preserve">públicos </w:t>
      </w:r>
      <w:r w:rsidRPr="009A35A2">
        <w:rPr>
          <w:rFonts w:ascii="ITC Avant Garde" w:hAnsi="ITC Avant Garde"/>
          <w:bCs/>
        </w:rPr>
        <w:t>de telecomunicaciones;</w:t>
      </w:r>
    </w:p>
    <w:p w14:paraId="7EBF0555" w14:textId="77777777" w:rsidR="009A35A2" w:rsidRPr="009A35A2" w:rsidRDefault="009A35A2" w:rsidP="009A35A2">
      <w:pPr>
        <w:spacing w:after="0" w:line="276" w:lineRule="auto"/>
        <w:ind w:left="709" w:hanging="425"/>
        <w:jc w:val="both"/>
        <w:rPr>
          <w:rFonts w:ascii="ITC Avant Garde" w:hAnsi="ITC Avant Garde"/>
        </w:rPr>
      </w:pPr>
    </w:p>
    <w:p w14:paraId="013C80AD" w14:textId="575A3EE9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Mapas de cobertura.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>concesionarios y autorizados deberán publicar las áreas de cobertura de los servicios que prestan, de conformidad con las disposiciones administrativas aplicables;</w:t>
      </w:r>
    </w:p>
    <w:p w14:paraId="09211B88" w14:textId="77777777" w:rsidR="009A35A2" w:rsidRPr="009A35A2" w:rsidRDefault="009A35A2" w:rsidP="009A35A2">
      <w:pPr>
        <w:spacing w:after="0" w:line="276" w:lineRule="auto"/>
        <w:ind w:left="709" w:hanging="425"/>
        <w:jc w:val="both"/>
        <w:rPr>
          <w:rFonts w:ascii="ITC Avant Garde" w:hAnsi="ITC Avant Garde"/>
        </w:rPr>
      </w:pPr>
    </w:p>
    <w:p w14:paraId="5629EA1A" w14:textId="6FB1F76C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Uso de los Servicios fuera del </w:t>
      </w:r>
      <w:r w:rsidR="009513BA">
        <w:rPr>
          <w:rFonts w:ascii="ITC Avant Garde" w:hAnsi="ITC Avant Garde"/>
          <w:b/>
        </w:rPr>
        <w:t>p</w:t>
      </w:r>
      <w:r w:rsidRPr="009A35A2">
        <w:rPr>
          <w:rFonts w:ascii="ITC Avant Garde" w:hAnsi="ITC Avant Garde"/>
          <w:b/>
        </w:rPr>
        <w:t>aís.</w:t>
      </w:r>
      <w:r w:rsidRPr="009A35A2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 xml:space="preserve">concesionarios y autorizados </w:t>
      </w:r>
      <w:r w:rsidRPr="009A35A2">
        <w:rPr>
          <w:rFonts w:ascii="ITC Avant Garde" w:hAnsi="ITC Avant Garde"/>
          <w:bCs/>
        </w:rPr>
        <w:t>que presten servicios móviles,</w:t>
      </w:r>
      <w:r w:rsidRPr="009A35A2">
        <w:rPr>
          <w:rFonts w:ascii="ITC Avant Garde" w:hAnsi="ITC Avant Garde"/>
        </w:rPr>
        <w:t xml:space="preserve"> deberán publicar el procedimiento de activación y desactivación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 cuando el usuario</w:t>
      </w:r>
      <w:r w:rsidR="00EF572F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 se encuentre fuera del país, así como las tarifas, paquetes y promociones aplicables por cada uno de los servicios, en caso de que el usuario</w:t>
      </w:r>
      <w:r w:rsidR="00EF572F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 requiera utilizarlos; </w:t>
      </w:r>
    </w:p>
    <w:p w14:paraId="2106C78B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1C21E46F" w14:textId="7777777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Equipos Terminales</w:t>
      </w:r>
      <w:r w:rsidRPr="009A35A2">
        <w:rPr>
          <w:rFonts w:ascii="ITC Avant Garde" w:hAnsi="ITC Avant Garde"/>
        </w:rPr>
        <w:t xml:space="preserve">. </w:t>
      </w:r>
      <w:r w:rsidRPr="009A35A2">
        <w:rPr>
          <w:rFonts w:ascii="ITC Avant Garde" w:hAnsi="ITC Avant Garde"/>
          <w:bCs/>
        </w:rPr>
        <w:t xml:space="preserve">Los </w:t>
      </w:r>
      <w:r w:rsidRPr="009A35A2">
        <w:rPr>
          <w:rFonts w:ascii="ITC Avant Garde" w:hAnsi="ITC Avant Garde"/>
        </w:rPr>
        <w:t>concesionarios y autorizados deberán publicar la información relativa a los equipos terminales, atendiendo a lo siguiente:</w:t>
      </w:r>
    </w:p>
    <w:p w14:paraId="5B452DFF" w14:textId="77777777" w:rsidR="009A35A2" w:rsidRPr="009A35A2" w:rsidRDefault="009A35A2" w:rsidP="009A35A2">
      <w:pPr>
        <w:pStyle w:val="Prrafodelista"/>
        <w:ind w:left="709"/>
        <w:rPr>
          <w:rFonts w:ascii="ITC Avant Garde" w:hAnsi="ITC Avant Garde"/>
          <w:bCs/>
        </w:rPr>
      </w:pPr>
    </w:p>
    <w:p w14:paraId="080267E8" w14:textId="77777777" w:rsidR="009A35A2" w:rsidRPr="009A35A2" w:rsidRDefault="009A35A2" w:rsidP="000E6FF5">
      <w:pPr>
        <w:pStyle w:val="Prrafodelista"/>
        <w:numPr>
          <w:ilvl w:val="0"/>
          <w:numId w:val="44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Cs/>
        </w:rPr>
        <w:t>Las características técnicas y de operación, especificaciones, marca y modelo de los equipos terminales que ofrece a sus usuarios</w:t>
      </w:r>
      <w:r w:rsidR="00EF572F">
        <w:rPr>
          <w:rFonts w:ascii="ITC Avant Garde" w:hAnsi="ITC Avant Garde"/>
          <w:bCs/>
        </w:rPr>
        <w:t xml:space="preserve"> finales</w:t>
      </w:r>
      <w:r w:rsidRPr="009A35A2">
        <w:rPr>
          <w:rFonts w:ascii="ITC Avant Garde" w:hAnsi="ITC Avant Garde"/>
          <w:bCs/>
        </w:rPr>
        <w:t xml:space="preserve"> </w:t>
      </w:r>
      <w:r w:rsidRPr="009A35A2">
        <w:rPr>
          <w:rFonts w:ascii="ITC Avant Garde" w:hAnsi="ITC Avant Garde"/>
        </w:rPr>
        <w:t>o suscriptores, incluyendo aquellos que cuenten con funcionalidades de accesibilidad</w:t>
      </w:r>
      <w:r w:rsidR="000E6FF5">
        <w:rPr>
          <w:rFonts w:ascii="ITC Avant Garde" w:hAnsi="ITC Avant Garde"/>
          <w:bCs/>
        </w:rPr>
        <w:t>;</w:t>
      </w:r>
    </w:p>
    <w:p w14:paraId="5F58E1B5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  <w:bCs/>
        </w:rPr>
      </w:pPr>
    </w:p>
    <w:p w14:paraId="6FD7BFF5" w14:textId="5542C0D4" w:rsidR="009A35A2" w:rsidRPr="009A35A2" w:rsidRDefault="009A35A2" w:rsidP="000E6FF5">
      <w:pPr>
        <w:pStyle w:val="Prrafodelista"/>
        <w:numPr>
          <w:ilvl w:val="0"/>
          <w:numId w:val="44"/>
        </w:numPr>
        <w:tabs>
          <w:tab w:val="left" w:pos="851"/>
          <w:tab w:val="left" w:pos="993"/>
        </w:tabs>
        <w:spacing w:after="0" w:line="276" w:lineRule="auto"/>
        <w:ind w:left="709" w:firstLine="0"/>
        <w:jc w:val="both"/>
        <w:rPr>
          <w:rFonts w:ascii="ITC Avant Garde" w:hAnsi="ITC Avant Garde"/>
          <w:bCs/>
        </w:rPr>
      </w:pPr>
      <w:r w:rsidRPr="009A35A2">
        <w:rPr>
          <w:rFonts w:ascii="ITC Avant Garde" w:hAnsi="ITC Avant Garde"/>
          <w:bCs/>
        </w:rPr>
        <w:t>En caso de que el concesionario o autorizado</w:t>
      </w:r>
      <w:r w:rsidR="00363187">
        <w:rPr>
          <w:rFonts w:ascii="ITC Avant Garde" w:hAnsi="ITC Avant Garde"/>
          <w:bCs/>
        </w:rPr>
        <w:t xml:space="preserve"> no cuente con el equipo terminal</w:t>
      </w:r>
      <w:r w:rsidR="002B3408">
        <w:rPr>
          <w:rFonts w:ascii="ITC Avant Garde" w:hAnsi="ITC Avant Garde"/>
          <w:bCs/>
        </w:rPr>
        <w:t xml:space="preserve"> </w:t>
      </w:r>
      <w:r w:rsidR="00363187">
        <w:rPr>
          <w:rFonts w:ascii="ITC Avant Garde" w:hAnsi="ITC Avant Garde"/>
          <w:bCs/>
        </w:rPr>
        <w:t xml:space="preserve">u ofrezca alguno </w:t>
      </w:r>
      <w:r w:rsidR="002B3408">
        <w:rPr>
          <w:rFonts w:ascii="ITC Avant Garde" w:hAnsi="ITC Avant Garde"/>
          <w:bCs/>
        </w:rPr>
        <w:t>que</w:t>
      </w:r>
      <w:r w:rsidRPr="009A35A2">
        <w:rPr>
          <w:rFonts w:ascii="ITC Avant Garde" w:hAnsi="ITC Avant Garde"/>
          <w:bCs/>
        </w:rPr>
        <w:t xml:space="preserve"> no cuente con </w:t>
      </w:r>
      <w:r w:rsidR="002B3408">
        <w:rPr>
          <w:rFonts w:ascii="ITC Avant Garde" w:hAnsi="ITC Avant Garde"/>
          <w:bCs/>
        </w:rPr>
        <w:t xml:space="preserve">las funcionalidades para </w:t>
      </w:r>
      <w:r w:rsidR="00CF0B73">
        <w:rPr>
          <w:rFonts w:ascii="ITC Avant Garde" w:hAnsi="ITC Avant Garde"/>
          <w:bCs/>
        </w:rPr>
        <w:t>que el usuario acceda y utilice</w:t>
      </w:r>
      <w:r w:rsidR="002B3408">
        <w:rPr>
          <w:rFonts w:ascii="ITC Avant Garde" w:hAnsi="ITC Avant Garde"/>
          <w:bCs/>
        </w:rPr>
        <w:t xml:space="preserve"> </w:t>
      </w:r>
      <w:r w:rsidRPr="009A35A2">
        <w:rPr>
          <w:rFonts w:ascii="ITC Avant Garde" w:hAnsi="ITC Avant Garde"/>
          <w:bCs/>
        </w:rPr>
        <w:t xml:space="preserve">el servicio </w:t>
      </w:r>
      <w:r w:rsidR="007E5CFC">
        <w:rPr>
          <w:rFonts w:ascii="ITC Avant Garde" w:hAnsi="ITC Avant Garde"/>
          <w:bCs/>
        </w:rPr>
        <w:t xml:space="preserve">público </w:t>
      </w:r>
      <w:r w:rsidRPr="009A35A2">
        <w:rPr>
          <w:rFonts w:ascii="ITC Avant Garde" w:hAnsi="ITC Avant Garde"/>
          <w:bCs/>
        </w:rPr>
        <w:t>de telecomunicaciones contratado</w:t>
      </w:r>
      <w:r w:rsidR="00CF0B73">
        <w:rPr>
          <w:rFonts w:ascii="ITC Avant Garde" w:hAnsi="ITC Avant Garde"/>
          <w:bCs/>
        </w:rPr>
        <w:t xml:space="preserve"> con las condiciones pactadas</w:t>
      </w:r>
      <w:r w:rsidRPr="009A35A2">
        <w:rPr>
          <w:rFonts w:ascii="ITC Avant Garde" w:hAnsi="ITC Avant Garde"/>
          <w:bCs/>
        </w:rPr>
        <w:t>, deberá informar claramente al usuario</w:t>
      </w:r>
      <w:r w:rsidR="00EF572F">
        <w:rPr>
          <w:rFonts w:ascii="ITC Avant Garde" w:hAnsi="ITC Avant Garde"/>
          <w:bCs/>
        </w:rPr>
        <w:t xml:space="preserve"> final</w:t>
      </w:r>
      <w:r w:rsidRPr="009A35A2">
        <w:rPr>
          <w:rFonts w:ascii="ITC Avant Garde" w:hAnsi="ITC Avant Garde"/>
          <w:bCs/>
        </w:rPr>
        <w:t xml:space="preserve"> sobre esta situación</w:t>
      </w:r>
      <w:r w:rsidR="00B6195F">
        <w:rPr>
          <w:rFonts w:ascii="ITC Avant Garde" w:hAnsi="ITC Avant Garde"/>
          <w:bCs/>
        </w:rPr>
        <w:t xml:space="preserve"> previamente a la contratación</w:t>
      </w:r>
      <w:r w:rsidR="00A528B5">
        <w:rPr>
          <w:rFonts w:ascii="ITC Avant Garde" w:hAnsi="ITC Avant Garde"/>
          <w:bCs/>
        </w:rPr>
        <w:t>;</w:t>
      </w:r>
    </w:p>
    <w:p w14:paraId="42EC06BA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  <w:bCs/>
        </w:rPr>
      </w:pPr>
    </w:p>
    <w:p w14:paraId="73CAD69F" w14:textId="7BA7BB95" w:rsidR="00A528B5" w:rsidRPr="00A528B5" w:rsidRDefault="004D7B6E" w:rsidP="004D7B6E">
      <w:pPr>
        <w:pStyle w:val="Prrafodelista"/>
        <w:numPr>
          <w:ilvl w:val="0"/>
          <w:numId w:val="44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ITC Avant Garde" w:hAnsi="ITC Avant Garde"/>
        </w:rPr>
      </w:pPr>
      <w:r>
        <w:rPr>
          <w:rFonts w:ascii="ITC Avant Garde" w:hAnsi="ITC Avant Garde"/>
          <w:bCs/>
        </w:rPr>
        <w:t>La i</w:t>
      </w:r>
      <w:r w:rsidR="009A35A2" w:rsidRPr="009A35A2">
        <w:rPr>
          <w:rFonts w:ascii="ITC Avant Garde" w:hAnsi="ITC Avant Garde"/>
          <w:bCs/>
        </w:rPr>
        <w:t>nformación sobre el desbloqueo de los equipos terminales</w:t>
      </w:r>
      <w:r w:rsidR="00CC150F">
        <w:rPr>
          <w:rFonts w:ascii="ITC Avant Garde" w:hAnsi="ITC Avant Garde"/>
          <w:bCs/>
        </w:rPr>
        <w:t>, y</w:t>
      </w:r>
    </w:p>
    <w:p w14:paraId="479895C9" w14:textId="77777777" w:rsidR="00A528B5" w:rsidRPr="00A528B5" w:rsidRDefault="00A528B5" w:rsidP="00A528B5">
      <w:pPr>
        <w:pStyle w:val="Prrafodelista"/>
        <w:rPr>
          <w:rFonts w:ascii="ITC Avant Garde" w:hAnsi="ITC Avant Garde"/>
          <w:bCs/>
        </w:rPr>
      </w:pPr>
    </w:p>
    <w:p w14:paraId="43B71BF5" w14:textId="565255C3" w:rsidR="009A35A2" w:rsidRPr="009A35A2" w:rsidRDefault="00A528B5" w:rsidP="004D7B6E">
      <w:pPr>
        <w:pStyle w:val="Prrafodelista"/>
        <w:numPr>
          <w:ilvl w:val="0"/>
          <w:numId w:val="44"/>
        </w:numPr>
        <w:tabs>
          <w:tab w:val="left" w:pos="993"/>
        </w:tabs>
        <w:spacing w:after="0" w:line="276" w:lineRule="auto"/>
        <w:ind w:left="709" w:firstLine="0"/>
        <w:jc w:val="both"/>
        <w:rPr>
          <w:rFonts w:ascii="ITC Avant Garde" w:hAnsi="ITC Avant Garde"/>
        </w:rPr>
      </w:pPr>
      <w:r>
        <w:rPr>
          <w:rFonts w:ascii="ITC Avant Garde" w:hAnsi="ITC Avant Garde"/>
          <w:bCs/>
        </w:rPr>
        <w:t>L</w:t>
      </w:r>
      <w:r w:rsidR="009A35A2" w:rsidRPr="009A35A2">
        <w:rPr>
          <w:rFonts w:ascii="ITC Avant Garde" w:hAnsi="ITC Avant Garde"/>
          <w:bCs/>
        </w:rPr>
        <w:t>as políticas aplicables a las garantías y los mecanismos para hacerla</w:t>
      </w:r>
      <w:r w:rsidR="00CC150F">
        <w:rPr>
          <w:rFonts w:ascii="ITC Avant Garde" w:hAnsi="ITC Avant Garde"/>
          <w:bCs/>
        </w:rPr>
        <w:t>s</w:t>
      </w:r>
      <w:r w:rsidR="009A35A2" w:rsidRPr="009A35A2">
        <w:rPr>
          <w:rFonts w:ascii="ITC Avant Garde" w:hAnsi="ITC Avant Garde"/>
          <w:bCs/>
        </w:rPr>
        <w:t xml:space="preserve"> valer.</w:t>
      </w:r>
    </w:p>
    <w:p w14:paraId="62B85AF9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5586DB8C" w14:textId="2904BA07" w:rsidR="009A35A2" w:rsidRPr="009A35A2" w:rsidRDefault="00BB0D32" w:rsidP="009A35A2">
      <w:pPr>
        <w:pStyle w:val="Prrafodelista"/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S</w:t>
      </w:r>
      <w:r w:rsidR="009A35A2" w:rsidRPr="009A35A2">
        <w:rPr>
          <w:rFonts w:ascii="ITC Avant Garde" w:hAnsi="ITC Avant Garde"/>
          <w:b/>
        </w:rPr>
        <w:t>ervicios adicionales.</w:t>
      </w:r>
      <w:r w:rsidR="009A35A2" w:rsidRPr="009A35A2">
        <w:rPr>
          <w:rFonts w:ascii="ITC Avant Garde" w:hAnsi="ITC Avant Garde"/>
        </w:rPr>
        <w:t xml:space="preserve"> </w:t>
      </w:r>
      <w:r w:rsidR="009A35A2" w:rsidRPr="009A35A2">
        <w:rPr>
          <w:rFonts w:ascii="ITC Avant Garde" w:hAnsi="ITC Avant Garde"/>
          <w:bCs/>
        </w:rPr>
        <w:t xml:space="preserve">Los </w:t>
      </w:r>
      <w:r w:rsidR="009A35A2" w:rsidRPr="009A35A2">
        <w:rPr>
          <w:rFonts w:ascii="ITC Avant Garde" w:hAnsi="ITC Avant Garde"/>
        </w:rPr>
        <w:t>concesionarios y autorizados deberán publicar</w:t>
      </w:r>
      <w:r w:rsidR="00B6195F">
        <w:rPr>
          <w:rFonts w:ascii="ITC Avant Garde" w:hAnsi="ITC Avant Garde"/>
        </w:rPr>
        <w:t xml:space="preserve"> </w:t>
      </w:r>
      <w:r w:rsidR="00B6195F" w:rsidRPr="0022513C">
        <w:rPr>
          <w:rFonts w:ascii="ITC Avant Garde" w:hAnsi="ITC Avant Garde"/>
        </w:rPr>
        <w:t>adicionalmente a lo establecido en las normas y disposiciones administrativas aplicables</w:t>
      </w:r>
      <w:r w:rsidR="00B6195F">
        <w:rPr>
          <w:rFonts w:ascii="ITC Avant Garde" w:hAnsi="ITC Avant Garde"/>
        </w:rPr>
        <w:t>,</w:t>
      </w:r>
      <w:r w:rsidR="009A35A2" w:rsidRPr="009A35A2">
        <w:rPr>
          <w:rFonts w:ascii="ITC Avant Garde" w:hAnsi="ITC Avant Garde"/>
        </w:rPr>
        <w:t xml:space="preserve"> la información relativa </w:t>
      </w:r>
      <w:r>
        <w:rPr>
          <w:rFonts w:ascii="ITC Avant Garde" w:hAnsi="ITC Avant Garde"/>
        </w:rPr>
        <w:t>a</w:t>
      </w:r>
      <w:r w:rsidR="009A35A2" w:rsidRPr="009A35A2">
        <w:rPr>
          <w:rFonts w:ascii="ITC Avant Garde" w:hAnsi="ITC Avant Garde"/>
        </w:rPr>
        <w:t xml:space="preserve"> los servicios adicionales, atendiendo a lo siguiente:</w:t>
      </w:r>
    </w:p>
    <w:p w14:paraId="31A16293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174F7DA4" w14:textId="08DA8030" w:rsidR="001644E0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i) </w:t>
      </w:r>
      <w:r w:rsidR="001644E0">
        <w:rPr>
          <w:rFonts w:ascii="ITC Avant Garde" w:hAnsi="ITC Avant Garde"/>
        </w:rPr>
        <w:t>Servicios adicionales que comercializa</w:t>
      </w:r>
      <w:r w:rsidR="00AE2647">
        <w:rPr>
          <w:rFonts w:ascii="ITC Avant Garde" w:hAnsi="ITC Avant Garde"/>
        </w:rPr>
        <w:t>, formas de contratación</w:t>
      </w:r>
      <w:r w:rsidR="0065792C">
        <w:rPr>
          <w:rFonts w:ascii="ITC Avant Garde" w:hAnsi="ITC Avant Garde"/>
        </w:rPr>
        <w:t xml:space="preserve"> y las tarifas aplicables</w:t>
      </w:r>
      <w:r w:rsidR="00B6195F">
        <w:rPr>
          <w:rFonts w:ascii="ITC Avant Garde" w:hAnsi="ITC Avant Garde"/>
        </w:rPr>
        <w:t>, y</w:t>
      </w:r>
    </w:p>
    <w:p w14:paraId="1F114D57" w14:textId="77777777" w:rsidR="007C3BF9" w:rsidRDefault="001644E0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ii) </w:t>
      </w:r>
      <w:r w:rsidR="009A35A2" w:rsidRPr="009A35A2">
        <w:rPr>
          <w:rFonts w:ascii="ITC Avant Garde" w:hAnsi="ITC Avant Garde"/>
        </w:rPr>
        <w:t>Forma de cancelación</w:t>
      </w:r>
      <w:r w:rsidR="00B6195F">
        <w:rPr>
          <w:rFonts w:ascii="ITC Avant Garde" w:hAnsi="ITC Avant Garde"/>
        </w:rPr>
        <w:t>.</w:t>
      </w:r>
    </w:p>
    <w:p w14:paraId="5F5EF268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  <w:highlight w:val="cyan"/>
        </w:rPr>
      </w:pPr>
    </w:p>
    <w:p w14:paraId="5886763E" w14:textId="7777777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Otros servicios prestados por terceros.</w:t>
      </w:r>
      <w:r w:rsidRPr="009A35A2">
        <w:rPr>
          <w:rFonts w:ascii="ITC Avant Garde" w:hAnsi="ITC Avant Garde"/>
        </w:rPr>
        <w:t xml:space="preserve"> Los concesionarios y autorizados que permitan, a través de su red pública de telecomunicaciones o la red pública que utilizan para la prestación de sus servicios de telecomunicaciones, la comercialización de servicios por parte de terceros </w:t>
      </w:r>
      <w:r w:rsidRPr="009A35A2">
        <w:rPr>
          <w:rFonts w:ascii="ITC Avant Garde" w:hAnsi="ITC Avant Garde"/>
          <w:bCs/>
        </w:rPr>
        <w:t xml:space="preserve">y, facturen o realicen cargos a los usuarios </w:t>
      </w:r>
      <w:r w:rsidR="00EF572F">
        <w:rPr>
          <w:rFonts w:ascii="ITC Avant Garde" w:hAnsi="ITC Avant Garde"/>
          <w:bCs/>
        </w:rPr>
        <w:t xml:space="preserve">finales </w:t>
      </w:r>
      <w:r w:rsidRPr="009A35A2">
        <w:rPr>
          <w:rFonts w:ascii="ITC Avant Garde" w:hAnsi="ITC Avant Garde"/>
          <w:bCs/>
        </w:rPr>
        <w:t>por concepto de estos servicios</w:t>
      </w:r>
      <w:r w:rsidRPr="009A35A2">
        <w:rPr>
          <w:rFonts w:ascii="ITC Avant Garde" w:hAnsi="ITC Avant Garde"/>
        </w:rPr>
        <w:t>, deberán publicar la siguiente información:</w:t>
      </w:r>
    </w:p>
    <w:p w14:paraId="39730908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0D2E4FF3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i)</w:t>
      </w:r>
      <w:r w:rsidR="004D7B6E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>Nombre comercial y razón social del prestador de servicios;</w:t>
      </w:r>
    </w:p>
    <w:p w14:paraId="44BDE12A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</w:t>
      </w:r>
      <w:r w:rsidR="004D7B6E">
        <w:rPr>
          <w:rFonts w:ascii="ITC Avant Garde" w:hAnsi="ITC Avant Garde"/>
        </w:rPr>
        <w:t xml:space="preserve"> </w:t>
      </w:r>
      <w:r w:rsidRPr="009A35A2">
        <w:rPr>
          <w:rFonts w:ascii="ITC Avant Garde" w:hAnsi="ITC Avant Garde"/>
        </w:rPr>
        <w:t>Domicilio y teléfono destinados para la atención de los usuarios</w:t>
      </w:r>
      <w:r w:rsidR="00EF572F">
        <w:rPr>
          <w:rFonts w:ascii="ITC Avant Garde" w:hAnsi="ITC Avant Garde"/>
        </w:rPr>
        <w:t xml:space="preserve"> finales</w:t>
      </w:r>
      <w:r w:rsidRPr="009A35A2">
        <w:rPr>
          <w:rFonts w:ascii="ITC Avant Garde" w:hAnsi="ITC Avant Garde"/>
        </w:rPr>
        <w:t xml:space="preserve"> o suscriptores del prestador de dichos servicios;</w:t>
      </w:r>
    </w:p>
    <w:p w14:paraId="4373D176" w14:textId="46A962B2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Descripción de los servicios que ofrece el prestador de servicios;</w:t>
      </w:r>
    </w:p>
    <w:p w14:paraId="4D378777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iv) Tarifas vigentes por cada uno de los servicios que ofrece el prestador de servicios;</w:t>
      </w:r>
    </w:p>
    <w:p w14:paraId="6654B3C6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v) Restricciones, términos, condiciones o limitaciones aplicables, las cuales deberán establecerse de forma clara, legible y comprensible; </w:t>
      </w:r>
    </w:p>
    <w:p w14:paraId="5A81A113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lastRenderedPageBreak/>
        <w:t>vi) Procedimiento detallado de contratación;</w:t>
      </w:r>
    </w:p>
    <w:p w14:paraId="3A0D3031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vii) Procedimiento de cobro y facturación, y</w:t>
      </w:r>
    </w:p>
    <w:p w14:paraId="26FE9CEC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viii) Medios y procedimientos para cancelación, incluyendo requisitos y duración del procedimiento.</w:t>
      </w:r>
    </w:p>
    <w:p w14:paraId="10D6CA67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  <w:highlight w:val="cyan"/>
        </w:rPr>
      </w:pPr>
    </w:p>
    <w:p w14:paraId="1B1F7B88" w14:textId="77777777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Compensaciones y/o bonificaciones</w:t>
      </w:r>
      <w:r w:rsidRPr="009A35A2">
        <w:rPr>
          <w:rFonts w:ascii="ITC Avant Garde" w:hAnsi="ITC Avant Garde"/>
        </w:rPr>
        <w:t>. Tratándose de compensaciones y/o bonificaciones establecidas en el contrato, los concesionarios y autorizados deberán publicar por lo menos lo siguiente:</w:t>
      </w:r>
    </w:p>
    <w:p w14:paraId="21D2C708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2E2A4158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 xml:space="preserve">i) Casos en los que sea procedente el pago de las compensaciones y/o bonificaciones; </w:t>
      </w:r>
    </w:p>
    <w:p w14:paraId="261992BB" w14:textId="1AB09470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ii) Medios y mecanismos bajo los cuales pueda</w:t>
      </w:r>
      <w:r w:rsidR="00846675">
        <w:rPr>
          <w:rFonts w:ascii="ITC Avant Garde" w:hAnsi="ITC Avant Garde"/>
        </w:rPr>
        <w:t>n</w:t>
      </w:r>
      <w:r w:rsidRPr="009A35A2">
        <w:rPr>
          <w:rFonts w:ascii="ITC Avant Garde" w:hAnsi="ITC Avant Garde"/>
        </w:rPr>
        <w:t xml:space="preserve"> </w:t>
      </w:r>
      <w:r w:rsidR="00183AEC">
        <w:rPr>
          <w:rFonts w:ascii="ITC Avant Garde" w:hAnsi="ITC Avant Garde"/>
        </w:rPr>
        <w:t>solicitarse</w:t>
      </w:r>
      <w:r w:rsidRPr="009A35A2">
        <w:rPr>
          <w:rFonts w:ascii="ITC Avant Garde" w:hAnsi="ITC Avant Garde"/>
        </w:rPr>
        <w:t xml:space="preserve"> por el usuario</w:t>
      </w:r>
      <w:r w:rsidR="00EF572F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</w:t>
      </w:r>
      <w:r w:rsidR="007E5CFC">
        <w:rPr>
          <w:rFonts w:ascii="ITC Avant Garde" w:hAnsi="ITC Avant Garde"/>
        </w:rPr>
        <w:t xml:space="preserve"> </w:t>
      </w:r>
      <w:r w:rsidR="007E5CFC" w:rsidRPr="009A35A2">
        <w:rPr>
          <w:rFonts w:ascii="ITC Avant Garde" w:hAnsi="ITC Avant Garde"/>
        </w:rPr>
        <w:t>las compensaciones y/o bonificaciones</w:t>
      </w:r>
      <w:r w:rsidRPr="009A35A2">
        <w:rPr>
          <w:rFonts w:ascii="ITC Avant Garde" w:hAnsi="ITC Avant Garde"/>
        </w:rPr>
        <w:t>;</w:t>
      </w:r>
    </w:p>
    <w:p w14:paraId="3E1EC788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iii) Plazos en los que se realizará la compensación y/o bonificación, y</w:t>
      </w:r>
    </w:p>
    <w:p w14:paraId="3DD97DB4" w14:textId="77777777" w:rsidR="009A35A2" w:rsidRPr="009A35A2" w:rsidRDefault="009A35A2" w:rsidP="009A35A2">
      <w:pPr>
        <w:spacing w:line="276" w:lineRule="auto"/>
        <w:ind w:left="709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</w:rPr>
        <w:t>iv) Forma en que se realizará y comprobará el pago de la compensación y/o bonificación al usuario</w:t>
      </w:r>
      <w:r w:rsidR="00EF572F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suscriptor.</w:t>
      </w:r>
    </w:p>
    <w:p w14:paraId="5BB83F4D" w14:textId="77777777" w:rsidR="009A35A2" w:rsidRPr="009A35A2" w:rsidRDefault="009A35A2" w:rsidP="009A35A2">
      <w:pPr>
        <w:spacing w:after="0" w:line="276" w:lineRule="auto"/>
        <w:ind w:left="709"/>
        <w:jc w:val="both"/>
        <w:rPr>
          <w:rFonts w:ascii="ITC Avant Garde" w:hAnsi="ITC Avant Garde"/>
        </w:rPr>
      </w:pPr>
    </w:p>
    <w:p w14:paraId="46614FCE" w14:textId="256218A1" w:rsidR="009A35A2" w:rsidRPr="009A35A2" w:rsidRDefault="009A35A2" w:rsidP="009A35A2">
      <w:pPr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 xml:space="preserve">Otros gastos relacionados con la prestación del servicio. </w:t>
      </w:r>
      <w:r w:rsidRPr="009A35A2">
        <w:rPr>
          <w:rFonts w:ascii="ITC Avant Garde" w:hAnsi="ITC Avant Garde"/>
        </w:rPr>
        <w:t>Los concesionarios y autorizados deberán publicar cualquier información relativa a cualquier otro cargo registrado ante el Instituto que efectúe o pretenda efectuar al usuario</w:t>
      </w:r>
      <w:r w:rsidR="00EF572F">
        <w:rPr>
          <w:rFonts w:ascii="ITC Avant Garde" w:hAnsi="ITC Avant Garde"/>
        </w:rPr>
        <w:t xml:space="preserve"> final</w:t>
      </w:r>
      <w:r w:rsidRPr="009A35A2">
        <w:rPr>
          <w:rFonts w:ascii="ITC Avant Garde" w:hAnsi="ITC Avant Garde"/>
        </w:rPr>
        <w:t xml:space="preserve"> o suscriptor, relacionado con la prestación de los servicios </w:t>
      </w:r>
      <w:r w:rsidR="007E5CFC">
        <w:rPr>
          <w:rFonts w:ascii="ITC Avant Garde" w:hAnsi="ITC Avant Garde"/>
        </w:rPr>
        <w:t xml:space="preserve">públicos </w:t>
      </w:r>
      <w:r w:rsidRPr="009A35A2">
        <w:rPr>
          <w:rFonts w:ascii="ITC Avant Garde" w:hAnsi="ITC Avant Garde"/>
        </w:rPr>
        <w:t>de telecomunicaciones.</w:t>
      </w:r>
    </w:p>
    <w:p w14:paraId="1E3F5BB8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7FAE5910" w14:textId="4080506E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  <w:bCs/>
        </w:rPr>
      </w:pPr>
      <w:r w:rsidRPr="009A35A2">
        <w:rPr>
          <w:rFonts w:ascii="ITC Avant Garde" w:hAnsi="ITC Avant Garde"/>
          <w:b/>
          <w:bCs/>
        </w:rPr>
        <w:t xml:space="preserve">CAPÍTULO </w:t>
      </w:r>
      <w:r w:rsidR="0022513C">
        <w:rPr>
          <w:rFonts w:ascii="ITC Avant Garde" w:hAnsi="ITC Avant Garde"/>
          <w:b/>
          <w:bCs/>
        </w:rPr>
        <w:t>QUIN</w:t>
      </w:r>
      <w:r w:rsidRPr="009A35A2">
        <w:rPr>
          <w:rFonts w:ascii="ITC Avant Garde" w:hAnsi="ITC Avant Garde"/>
          <w:b/>
          <w:bCs/>
        </w:rPr>
        <w:t>TO</w:t>
      </w:r>
    </w:p>
    <w:p w14:paraId="5E9BB5FE" w14:textId="77777777" w:rsidR="009A35A2" w:rsidRPr="009A35A2" w:rsidRDefault="009A35A2" w:rsidP="009A35A2">
      <w:pPr>
        <w:spacing w:after="0" w:line="276" w:lineRule="auto"/>
        <w:jc w:val="center"/>
        <w:rPr>
          <w:rFonts w:ascii="ITC Avant Garde" w:hAnsi="ITC Avant Garde"/>
          <w:b/>
        </w:rPr>
      </w:pPr>
      <w:r w:rsidRPr="009A35A2">
        <w:rPr>
          <w:rFonts w:ascii="ITC Avant Garde" w:hAnsi="ITC Avant Garde"/>
          <w:b/>
        </w:rPr>
        <w:t>CUMPLIMIENTO</w:t>
      </w:r>
    </w:p>
    <w:p w14:paraId="16A1C2CB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56BAA057" w14:textId="03254F30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Artículo 1</w:t>
      </w:r>
      <w:r w:rsidR="006D075E">
        <w:rPr>
          <w:rFonts w:ascii="ITC Avant Garde" w:hAnsi="ITC Avant Garde"/>
          <w:b/>
        </w:rPr>
        <w:t>0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</w:t>
      </w:r>
      <w:r w:rsidR="006B2866" w:rsidRPr="00D65B13">
        <w:rPr>
          <w:rFonts w:ascii="ITC Avant Garde" w:hAnsi="ITC Avant Garde"/>
        </w:rPr>
        <w:t>Sin perjuicio de las facultades conferidas a la Procuraduría Federal del Consumidor, el Instituto, en términos de lo dispuesto en el artí</w:t>
      </w:r>
      <w:r w:rsidR="006B2866">
        <w:rPr>
          <w:rFonts w:ascii="ITC Avant Garde" w:hAnsi="ITC Avant Garde"/>
        </w:rPr>
        <w:t xml:space="preserve">culo 293 de la Ley, </w:t>
      </w:r>
      <w:r w:rsidR="00A80B8F">
        <w:rPr>
          <w:rFonts w:ascii="ITC Avant Garde" w:hAnsi="ITC Avant Garde"/>
        </w:rPr>
        <w:t>podrá verificar</w:t>
      </w:r>
      <w:r w:rsidR="006B2866">
        <w:rPr>
          <w:rFonts w:ascii="ITC Avant Garde" w:hAnsi="ITC Avant Garde"/>
        </w:rPr>
        <w:t xml:space="preserve"> </w:t>
      </w:r>
      <w:r w:rsidR="006B2866" w:rsidRPr="00D65B13">
        <w:rPr>
          <w:rFonts w:ascii="ITC Avant Garde" w:hAnsi="ITC Avant Garde"/>
        </w:rPr>
        <w:t xml:space="preserve">que los concesionarios y autorizados proporcionen al público información completa y veraz sobre los servicios </w:t>
      </w:r>
      <w:r w:rsidR="007E5CFC">
        <w:rPr>
          <w:rFonts w:ascii="ITC Avant Garde" w:hAnsi="ITC Avant Garde"/>
        </w:rPr>
        <w:t xml:space="preserve">públicos </w:t>
      </w:r>
      <w:r w:rsidR="006B2866" w:rsidRPr="00D65B13">
        <w:rPr>
          <w:rFonts w:ascii="ITC Avant Garde" w:hAnsi="ITC Avant Garde"/>
        </w:rPr>
        <w:t>de</w:t>
      </w:r>
      <w:r w:rsidR="006B2866">
        <w:rPr>
          <w:rFonts w:ascii="ITC Avant Garde" w:hAnsi="ITC Avant Garde"/>
        </w:rPr>
        <w:t xml:space="preserve"> telecomunicaciones que prestan</w:t>
      </w:r>
      <w:r w:rsidRPr="009A35A2">
        <w:rPr>
          <w:rFonts w:ascii="ITC Avant Garde" w:hAnsi="ITC Avant Garde"/>
        </w:rPr>
        <w:t>.</w:t>
      </w:r>
    </w:p>
    <w:p w14:paraId="50A60518" w14:textId="77777777" w:rsidR="009A35A2" w:rsidRP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0C1E3B3F" w14:textId="376030C9" w:rsidR="009A35A2" w:rsidRDefault="009A35A2" w:rsidP="009A35A2">
      <w:pPr>
        <w:spacing w:after="0" w:line="276" w:lineRule="auto"/>
        <w:jc w:val="both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Artículo 1</w:t>
      </w:r>
      <w:r w:rsidR="006D075E">
        <w:rPr>
          <w:rFonts w:ascii="ITC Avant Garde" w:hAnsi="ITC Avant Garde"/>
          <w:b/>
        </w:rPr>
        <w:t>1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El Instituto, a través de la Coordinación General de Política del Usuario, publicará en su portal de </w:t>
      </w:r>
      <w:r w:rsidR="004D7B6E" w:rsidRPr="004D7B6E">
        <w:rPr>
          <w:rFonts w:ascii="ITC Avant Garde" w:hAnsi="ITC Avant Garde"/>
        </w:rPr>
        <w:t>I</w:t>
      </w:r>
      <w:r w:rsidRPr="004D7B6E">
        <w:rPr>
          <w:rFonts w:ascii="ITC Avant Garde" w:hAnsi="ITC Avant Garde"/>
        </w:rPr>
        <w:t>nternet</w:t>
      </w:r>
      <w:r w:rsidRPr="009A35A2">
        <w:rPr>
          <w:rFonts w:ascii="ITC Avant Garde" w:hAnsi="ITC Avant Garde"/>
        </w:rPr>
        <w:t xml:space="preserve">, las direcciones electrónicas en donde los </w:t>
      </w:r>
      <w:r w:rsidRPr="009A35A2">
        <w:rPr>
          <w:rFonts w:ascii="ITC Avant Garde" w:hAnsi="ITC Avant Garde"/>
        </w:rPr>
        <w:lastRenderedPageBreak/>
        <w:t>concesionarios y autorizados publican la información prevista en l</w:t>
      </w:r>
      <w:r w:rsidR="0022513C">
        <w:rPr>
          <w:rFonts w:ascii="ITC Avant Garde" w:hAnsi="ITC Avant Garde"/>
        </w:rPr>
        <w:t>os</w:t>
      </w:r>
      <w:r w:rsidRPr="009A35A2">
        <w:rPr>
          <w:rFonts w:ascii="ITC Avant Garde" w:hAnsi="ITC Avant Garde"/>
        </w:rPr>
        <w:t xml:space="preserve"> </w:t>
      </w:r>
      <w:r w:rsidRPr="0022513C">
        <w:rPr>
          <w:rFonts w:ascii="ITC Avant Garde" w:hAnsi="ITC Avant Garde"/>
        </w:rPr>
        <w:t>Capítulo</w:t>
      </w:r>
      <w:r w:rsidR="0022513C" w:rsidRPr="0022513C">
        <w:rPr>
          <w:rFonts w:ascii="ITC Avant Garde" w:hAnsi="ITC Avant Garde"/>
        </w:rPr>
        <w:t>s</w:t>
      </w:r>
      <w:r w:rsidRPr="0022513C">
        <w:rPr>
          <w:rFonts w:ascii="ITC Avant Garde" w:hAnsi="ITC Avant Garde"/>
        </w:rPr>
        <w:t xml:space="preserve"> Tercero</w:t>
      </w:r>
      <w:r w:rsidR="0022513C" w:rsidRPr="0022513C">
        <w:rPr>
          <w:rFonts w:ascii="ITC Avant Garde" w:hAnsi="ITC Avant Garde"/>
        </w:rPr>
        <w:t xml:space="preserve"> y</w:t>
      </w:r>
      <w:r w:rsidR="0022513C">
        <w:rPr>
          <w:rFonts w:ascii="ITC Avant Garde" w:hAnsi="ITC Avant Garde"/>
        </w:rPr>
        <w:t xml:space="preserve"> Cuarto</w:t>
      </w:r>
      <w:r w:rsidRPr="009A35A2">
        <w:rPr>
          <w:rFonts w:ascii="ITC Avant Garde" w:hAnsi="ITC Avant Garde"/>
        </w:rPr>
        <w:t xml:space="preserve"> de los presentes Lineamientos.</w:t>
      </w:r>
    </w:p>
    <w:p w14:paraId="13A1414A" w14:textId="77777777" w:rsidR="00F20CCB" w:rsidRPr="009A35A2" w:rsidRDefault="00F20CCB" w:rsidP="009A35A2">
      <w:pPr>
        <w:spacing w:after="0" w:line="276" w:lineRule="auto"/>
        <w:jc w:val="both"/>
        <w:rPr>
          <w:rFonts w:ascii="ITC Avant Garde" w:hAnsi="ITC Avant Garde"/>
        </w:rPr>
      </w:pPr>
    </w:p>
    <w:p w14:paraId="2C527F0A" w14:textId="207E4DAA" w:rsidR="00594F4E" w:rsidRPr="009A35A2" w:rsidRDefault="00594F4E" w:rsidP="00594F4E">
      <w:pPr>
        <w:spacing w:after="0" w:line="276" w:lineRule="auto"/>
        <w:jc w:val="center"/>
        <w:rPr>
          <w:rFonts w:ascii="ITC Avant Garde" w:hAnsi="ITC Avant Garde"/>
        </w:rPr>
      </w:pPr>
      <w:r w:rsidRPr="009A35A2">
        <w:rPr>
          <w:rFonts w:ascii="ITC Avant Garde" w:hAnsi="ITC Avant Garde"/>
          <w:b/>
        </w:rPr>
        <w:t>TRANSITORIO</w:t>
      </w:r>
    </w:p>
    <w:p w14:paraId="73E05D39" w14:textId="77777777" w:rsidR="00594F4E" w:rsidRPr="009A35A2" w:rsidRDefault="00594F4E" w:rsidP="00594F4E">
      <w:pPr>
        <w:spacing w:after="0" w:line="276" w:lineRule="auto"/>
        <w:jc w:val="both"/>
        <w:rPr>
          <w:rFonts w:ascii="ITC Avant Garde" w:hAnsi="ITC Avant Garde"/>
        </w:rPr>
      </w:pPr>
    </w:p>
    <w:p w14:paraId="2790208C" w14:textId="59CD62A3" w:rsidR="00600D56" w:rsidRPr="009A35A2" w:rsidRDefault="00594F4E" w:rsidP="009D384A">
      <w:pPr>
        <w:spacing w:after="0" w:line="276" w:lineRule="auto"/>
        <w:jc w:val="both"/>
        <w:rPr>
          <w:rFonts w:ascii="ITC Avant Garde" w:eastAsia="Times New Roman" w:hAnsi="ITC Avant Garde" w:cs="Arial"/>
          <w:bCs/>
          <w:lang w:eastAsia="es-MX"/>
        </w:rPr>
      </w:pPr>
      <w:r>
        <w:rPr>
          <w:rFonts w:ascii="ITC Avant Garde" w:hAnsi="ITC Avant Garde"/>
          <w:b/>
        </w:rPr>
        <w:t>ÚNICO</w:t>
      </w:r>
      <w:r w:rsidRPr="009A35A2">
        <w:rPr>
          <w:rFonts w:ascii="ITC Avant Garde" w:hAnsi="ITC Avant Garde"/>
          <w:b/>
        </w:rPr>
        <w:t>.</w:t>
      </w:r>
      <w:r w:rsidRPr="009A35A2">
        <w:rPr>
          <w:rFonts w:ascii="ITC Avant Garde" w:hAnsi="ITC Avant Garde"/>
        </w:rPr>
        <w:t xml:space="preserve"> Los presentes Lineamientos entrarán en vigor a los </w:t>
      </w:r>
      <w:r>
        <w:rPr>
          <w:rFonts w:ascii="ITC Avant Garde" w:hAnsi="ITC Avant Garde"/>
        </w:rPr>
        <w:t>9</w:t>
      </w:r>
      <w:r w:rsidRPr="009A35A2">
        <w:rPr>
          <w:rFonts w:ascii="ITC Avant Garde" w:hAnsi="ITC Avant Garde"/>
        </w:rPr>
        <w:t>0 (</w:t>
      </w:r>
      <w:r>
        <w:rPr>
          <w:rFonts w:ascii="ITC Avant Garde" w:hAnsi="ITC Avant Garde"/>
        </w:rPr>
        <w:t>noventa</w:t>
      </w:r>
      <w:r w:rsidRPr="009A35A2">
        <w:rPr>
          <w:rFonts w:ascii="ITC Avant Garde" w:hAnsi="ITC Avant Garde"/>
        </w:rPr>
        <w:t>) días naturales siguientes a</w:t>
      </w:r>
      <w:r>
        <w:rPr>
          <w:rFonts w:ascii="ITC Avant Garde" w:hAnsi="ITC Avant Garde"/>
        </w:rPr>
        <w:t>l de</w:t>
      </w:r>
      <w:r w:rsidRPr="009A35A2">
        <w:rPr>
          <w:rFonts w:ascii="ITC Avant Garde" w:hAnsi="ITC Avant Garde"/>
        </w:rPr>
        <w:t xml:space="preserve"> su publicación en el Diario Oficial de la Federación.</w:t>
      </w:r>
    </w:p>
    <w:sectPr w:rsidR="00600D56" w:rsidRPr="009A35A2" w:rsidSect="006F3A63">
      <w:footerReference w:type="default" r:id="rId11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6065" w14:textId="77777777" w:rsidR="007940BF" w:rsidRDefault="007940BF" w:rsidP="00D37E68">
      <w:pPr>
        <w:spacing w:after="0" w:line="240" w:lineRule="auto"/>
      </w:pPr>
      <w:r>
        <w:separator/>
      </w:r>
    </w:p>
  </w:endnote>
  <w:endnote w:type="continuationSeparator" w:id="0">
    <w:p w14:paraId="31562220" w14:textId="77777777" w:rsidR="007940BF" w:rsidRDefault="007940BF" w:rsidP="00D37E68">
      <w:pPr>
        <w:spacing w:after="0" w:line="240" w:lineRule="auto"/>
      </w:pPr>
      <w:r>
        <w:continuationSeparator/>
      </w:r>
    </w:p>
  </w:endnote>
  <w:endnote w:type="continuationNotice" w:id="1">
    <w:p w14:paraId="4152E34F" w14:textId="77777777" w:rsidR="007940BF" w:rsidRDefault="00794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JULIAN"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ECP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10448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</w:rPr>
    </w:sdtEndPr>
    <w:sdtContent>
      <w:p w14:paraId="1E43E0BA" w14:textId="5898287A" w:rsidR="00531124" w:rsidRPr="00570290" w:rsidRDefault="00531124" w:rsidP="00570290">
        <w:pPr>
          <w:pStyle w:val="Piedepgina"/>
          <w:jc w:val="right"/>
          <w:rPr>
            <w:rFonts w:ascii="ITC Avant Garde" w:hAnsi="ITC Avant Garde"/>
            <w:sz w:val="18"/>
          </w:rPr>
        </w:pPr>
        <w:r w:rsidRPr="00570290">
          <w:rPr>
            <w:rFonts w:ascii="ITC Avant Garde" w:hAnsi="ITC Avant Garde"/>
            <w:sz w:val="18"/>
          </w:rPr>
          <w:fldChar w:fldCharType="begin"/>
        </w:r>
        <w:r w:rsidRPr="00570290">
          <w:rPr>
            <w:rFonts w:ascii="ITC Avant Garde" w:hAnsi="ITC Avant Garde"/>
            <w:sz w:val="18"/>
          </w:rPr>
          <w:instrText>PAGE   \* MERGEFORMAT</w:instrText>
        </w:r>
        <w:r w:rsidRPr="00570290">
          <w:rPr>
            <w:rFonts w:ascii="ITC Avant Garde" w:hAnsi="ITC Avant Garde"/>
            <w:sz w:val="18"/>
          </w:rPr>
          <w:fldChar w:fldCharType="separate"/>
        </w:r>
        <w:r w:rsidR="00D87D23" w:rsidRPr="00D87D23">
          <w:rPr>
            <w:rFonts w:ascii="ITC Avant Garde" w:hAnsi="ITC Avant Garde"/>
            <w:noProof/>
            <w:sz w:val="18"/>
            <w:lang w:val="es-ES"/>
          </w:rPr>
          <w:t>4</w:t>
        </w:r>
        <w:r w:rsidRPr="00570290">
          <w:rPr>
            <w:rFonts w:ascii="ITC Avant Garde" w:hAnsi="ITC Avant Garde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9F56" w14:textId="77777777" w:rsidR="007940BF" w:rsidRDefault="007940BF" w:rsidP="00D37E68">
      <w:pPr>
        <w:spacing w:after="0" w:line="240" w:lineRule="auto"/>
      </w:pPr>
      <w:r>
        <w:separator/>
      </w:r>
    </w:p>
  </w:footnote>
  <w:footnote w:type="continuationSeparator" w:id="0">
    <w:p w14:paraId="3B45266F" w14:textId="77777777" w:rsidR="007940BF" w:rsidRDefault="007940BF" w:rsidP="00D37E68">
      <w:pPr>
        <w:spacing w:after="0" w:line="240" w:lineRule="auto"/>
      </w:pPr>
      <w:r>
        <w:continuationSeparator/>
      </w:r>
    </w:p>
  </w:footnote>
  <w:footnote w:type="continuationNotice" w:id="1">
    <w:p w14:paraId="42FD7C49" w14:textId="77777777" w:rsidR="007940BF" w:rsidRDefault="007940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6C"/>
    <w:multiLevelType w:val="hybridMultilevel"/>
    <w:tmpl w:val="281897E0"/>
    <w:lvl w:ilvl="0" w:tplc="47BA2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96B"/>
    <w:multiLevelType w:val="hybridMultilevel"/>
    <w:tmpl w:val="B0ECD1C8"/>
    <w:lvl w:ilvl="0" w:tplc="4798E1D8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990"/>
    <w:multiLevelType w:val="hybridMultilevel"/>
    <w:tmpl w:val="303CFDFC"/>
    <w:lvl w:ilvl="0" w:tplc="01206FB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017"/>
    <w:multiLevelType w:val="hybridMultilevel"/>
    <w:tmpl w:val="F22C2C84"/>
    <w:lvl w:ilvl="0" w:tplc="7F2E86AC">
      <w:start w:val="1"/>
      <w:numFmt w:val="bullet"/>
      <w:lvlText w:val="›"/>
      <w:lvlJc w:val="left"/>
      <w:pPr>
        <w:ind w:left="720" w:hanging="360"/>
      </w:pPr>
      <w:rPr>
        <w:rFonts w:ascii="AR JULIAN" w:hAnsi="AR JULIAN" w:hint="default"/>
        <w:b/>
        <w:sz w:val="28"/>
        <w:szCs w:val="2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3B"/>
    <w:multiLevelType w:val="hybridMultilevel"/>
    <w:tmpl w:val="A98A8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7031"/>
    <w:multiLevelType w:val="hybridMultilevel"/>
    <w:tmpl w:val="E8D4A4A0"/>
    <w:lvl w:ilvl="0" w:tplc="1414A178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C27771"/>
    <w:multiLevelType w:val="hybridMultilevel"/>
    <w:tmpl w:val="4B264EA6"/>
    <w:lvl w:ilvl="0" w:tplc="17AC63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E15"/>
    <w:multiLevelType w:val="hybridMultilevel"/>
    <w:tmpl w:val="12C6B9F0"/>
    <w:lvl w:ilvl="0" w:tplc="7F2E86AC">
      <w:start w:val="1"/>
      <w:numFmt w:val="bullet"/>
      <w:lvlText w:val="›"/>
      <w:lvlJc w:val="left"/>
      <w:pPr>
        <w:ind w:left="720" w:hanging="360"/>
      </w:pPr>
      <w:rPr>
        <w:rFonts w:ascii="AR JULIAN" w:hAnsi="AR JULIAN" w:hint="default"/>
        <w:b/>
        <w:sz w:val="28"/>
        <w:szCs w:val="28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92C"/>
    <w:multiLevelType w:val="hybridMultilevel"/>
    <w:tmpl w:val="EB943236"/>
    <w:lvl w:ilvl="0" w:tplc="D1286994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0B22"/>
    <w:multiLevelType w:val="hybridMultilevel"/>
    <w:tmpl w:val="43E0419A"/>
    <w:lvl w:ilvl="0" w:tplc="25360C8C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3874"/>
    <w:multiLevelType w:val="hybridMultilevel"/>
    <w:tmpl w:val="DDCECCEE"/>
    <w:lvl w:ilvl="0" w:tplc="602AA6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6048"/>
    <w:multiLevelType w:val="hybridMultilevel"/>
    <w:tmpl w:val="ED185CCE"/>
    <w:lvl w:ilvl="0" w:tplc="8FD43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3C0C"/>
    <w:multiLevelType w:val="hybridMultilevel"/>
    <w:tmpl w:val="B0900AF6"/>
    <w:lvl w:ilvl="0" w:tplc="01206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2C47"/>
    <w:multiLevelType w:val="hybridMultilevel"/>
    <w:tmpl w:val="1A0EE4B2"/>
    <w:lvl w:ilvl="0" w:tplc="C2ACBD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E1D48"/>
    <w:multiLevelType w:val="hybridMultilevel"/>
    <w:tmpl w:val="526680A8"/>
    <w:lvl w:ilvl="0" w:tplc="0C0A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DD2B25"/>
    <w:multiLevelType w:val="hybridMultilevel"/>
    <w:tmpl w:val="81285B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C012A"/>
    <w:multiLevelType w:val="hybridMultilevel"/>
    <w:tmpl w:val="08C00CBC"/>
    <w:lvl w:ilvl="0" w:tplc="D44A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14F0"/>
    <w:multiLevelType w:val="multilevel"/>
    <w:tmpl w:val="D80E1D3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2D1656EF"/>
    <w:multiLevelType w:val="hybridMultilevel"/>
    <w:tmpl w:val="FA70592C"/>
    <w:lvl w:ilvl="0" w:tplc="9666344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30E33"/>
    <w:multiLevelType w:val="hybridMultilevel"/>
    <w:tmpl w:val="21727082"/>
    <w:lvl w:ilvl="0" w:tplc="1354FD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065D2"/>
    <w:multiLevelType w:val="hybridMultilevel"/>
    <w:tmpl w:val="D75ECB3E"/>
    <w:lvl w:ilvl="0" w:tplc="1DA6E2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17C64"/>
    <w:multiLevelType w:val="multilevel"/>
    <w:tmpl w:val="D19A9E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78C4136"/>
    <w:multiLevelType w:val="hybridMultilevel"/>
    <w:tmpl w:val="4DC296F4"/>
    <w:lvl w:ilvl="0" w:tplc="2E2E044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34CFF"/>
    <w:multiLevelType w:val="hybridMultilevel"/>
    <w:tmpl w:val="1376FF0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D1AF3"/>
    <w:multiLevelType w:val="hybridMultilevel"/>
    <w:tmpl w:val="D42046E4"/>
    <w:lvl w:ilvl="0" w:tplc="ECCE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5B0DF2"/>
    <w:multiLevelType w:val="hybridMultilevel"/>
    <w:tmpl w:val="303CFDFC"/>
    <w:lvl w:ilvl="0" w:tplc="01206FB4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014E8"/>
    <w:multiLevelType w:val="hybridMultilevel"/>
    <w:tmpl w:val="7258F8CC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033CA"/>
    <w:multiLevelType w:val="hybridMultilevel"/>
    <w:tmpl w:val="B270E9FA"/>
    <w:lvl w:ilvl="0" w:tplc="FB1AA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34BCD"/>
    <w:multiLevelType w:val="hybridMultilevel"/>
    <w:tmpl w:val="26BA22A8"/>
    <w:lvl w:ilvl="0" w:tplc="8ADEE434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A6D2D"/>
    <w:multiLevelType w:val="hybridMultilevel"/>
    <w:tmpl w:val="A5ECD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D4956"/>
    <w:multiLevelType w:val="hybridMultilevel"/>
    <w:tmpl w:val="780A7F9C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C328D"/>
    <w:multiLevelType w:val="hybridMultilevel"/>
    <w:tmpl w:val="09CE6A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6AC"/>
    <w:multiLevelType w:val="hybridMultilevel"/>
    <w:tmpl w:val="313C3A94"/>
    <w:lvl w:ilvl="0" w:tplc="2090A4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216989"/>
    <w:multiLevelType w:val="hybridMultilevel"/>
    <w:tmpl w:val="73981938"/>
    <w:lvl w:ilvl="0" w:tplc="1D50C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60FB3"/>
    <w:multiLevelType w:val="hybridMultilevel"/>
    <w:tmpl w:val="01E40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35201"/>
    <w:multiLevelType w:val="hybridMultilevel"/>
    <w:tmpl w:val="5B541CA8"/>
    <w:lvl w:ilvl="0" w:tplc="958C8B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72F16"/>
    <w:multiLevelType w:val="hybridMultilevel"/>
    <w:tmpl w:val="0A9665B0"/>
    <w:lvl w:ilvl="0" w:tplc="861EA22C">
      <w:start w:val="1"/>
      <w:numFmt w:val="upperRoman"/>
      <w:lvlText w:val="%1."/>
      <w:lvlJc w:val="left"/>
      <w:pPr>
        <w:ind w:left="33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700" w:hanging="360"/>
      </w:pPr>
    </w:lvl>
    <w:lvl w:ilvl="2" w:tplc="080A001B" w:tentative="1">
      <w:start w:val="1"/>
      <w:numFmt w:val="lowerRoman"/>
      <w:lvlText w:val="%3."/>
      <w:lvlJc w:val="right"/>
      <w:pPr>
        <w:ind w:left="4420" w:hanging="180"/>
      </w:pPr>
    </w:lvl>
    <w:lvl w:ilvl="3" w:tplc="080A000F" w:tentative="1">
      <w:start w:val="1"/>
      <w:numFmt w:val="decimal"/>
      <w:lvlText w:val="%4."/>
      <w:lvlJc w:val="left"/>
      <w:pPr>
        <w:ind w:left="5140" w:hanging="360"/>
      </w:pPr>
    </w:lvl>
    <w:lvl w:ilvl="4" w:tplc="080A0019" w:tentative="1">
      <w:start w:val="1"/>
      <w:numFmt w:val="lowerLetter"/>
      <w:lvlText w:val="%5."/>
      <w:lvlJc w:val="left"/>
      <w:pPr>
        <w:ind w:left="5860" w:hanging="360"/>
      </w:pPr>
    </w:lvl>
    <w:lvl w:ilvl="5" w:tplc="080A001B" w:tentative="1">
      <w:start w:val="1"/>
      <w:numFmt w:val="lowerRoman"/>
      <w:lvlText w:val="%6."/>
      <w:lvlJc w:val="right"/>
      <w:pPr>
        <w:ind w:left="6580" w:hanging="180"/>
      </w:pPr>
    </w:lvl>
    <w:lvl w:ilvl="6" w:tplc="080A000F" w:tentative="1">
      <w:start w:val="1"/>
      <w:numFmt w:val="decimal"/>
      <w:lvlText w:val="%7."/>
      <w:lvlJc w:val="left"/>
      <w:pPr>
        <w:ind w:left="7300" w:hanging="360"/>
      </w:pPr>
    </w:lvl>
    <w:lvl w:ilvl="7" w:tplc="080A0019" w:tentative="1">
      <w:start w:val="1"/>
      <w:numFmt w:val="lowerLetter"/>
      <w:lvlText w:val="%8."/>
      <w:lvlJc w:val="left"/>
      <w:pPr>
        <w:ind w:left="8020" w:hanging="360"/>
      </w:pPr>
    </w:lvl>
    <w:lvl w:ilvl="8" w:tplc="080A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37" w15:restartNumberingAfterBreak="0">
    <w:nsid w:val="68DA3039"/>
    <w:multiLevelType w:val="hybridMultilevel"/>
    <w:tmpl w:val="4F0E1D90"/>
    <w:lvl w:ilvl="0" w:tplc="966634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6C21"/>
    <w:multiLevelType w:val="hybridMultilevel"/>
    <w:tmpl w:val="D7E4F0F8"/>
    <w:lvl w:ilvl="0" w:tplc="966634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F08AA"/>
    <w:multiLevelType w:val="hybridMultilevel"/>
    <w:tmpl w:val="B7C0EFD2"/>
    <w:lvl w:ilvl="0" w:tplc="01206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22BD2"/>
    <w:multiLevelType w:val="hybridMultilevel"/>
    <w:tmpl w:val="2444C7BA"/>
    <w:lvl w:ilvl="0" w:tplc="FD96FD9C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B4285"/>
    <w:multiLevelType w:val="hybridMultilevel"/>
    <w:tmpl w:val="561CDBDA"/>
    <w:lvl w:ilvl="0" w:tplc="31A85572">
      <w:start w:val="1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245E6"/>
    <w:multiLevelType w:val="hybridMultilevel"/>
    <w:tmpl w:val="021413A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9230F"/>
    <w:multiLevelType w:val="hybridMultilevel"/>
    <w:tmpl w:val="36DE2AC2"/>
    <w:lvl w:ilvl="0" w:tplc="9508E6F8">
      <w:start w:val="4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B1438"/>
    <w:multiLevelType w:val="hybridMultilevel"/>
    <w:tmpl w:val="A6D83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8"/>
  </w:num>
  <w:num w:numId="4">
    <w:abstractNumId w:val="24"/>
  </w:num>
  <w:num w:numId="5">
    <w:abstractNumId w:val="41"/>
  </w:num>
  <w:num w:numId="6">
    <w:abstractNumId w:val="43"/>
  </w:num>
  <w:num w:numId="7">
    <w:abstractNumId w:val="37"/>
  </w:num>
  <w:num w:numId="8">
    <w:abstractNumId w:val="39"/>
  </w:num>
  <w:num w:numId="9">
    <w:abstractNumId w:val="36"/>
  </w:num>
  <w:num w:numId="10">
    <w:abstractNumId w:val="0"/>
  </w:num>
  <w:num w:numId="11">
    <w:abstractNumId w:val="4"/>
  </w:num>
  <w:num w:numId="12">
    <w:abstractNumId w:val="15"/>
  </w:num>
  <w:num w:numId="13">
    <w:abstractNumId w:val="3"/>
  </w:num>
  <w:num w:numId="14">
    <w:abstractNumId w:val="18"/>
  </w:num>
  <w:num w:numId="15">
    <w:abstractNumId w:val="7"/>
  </w:num>
  <w:num w:numId="16">
    <w:abstractNumId w:val="21"/>
  </w:num>
  <w:num w:numId="17">
    <w:abstractNumId w:val="38"/>
  </w:num>
  <w:num w:numId="18">
    <w:abstractNumId w:val="32"/>
  </w:num>
  <w:num w:numId="19">
    <w:abstractNumId w:val="29"/>
  </w:num>
  <w:num w:numId="20">
    <w:abstractNumId w:val="31"/>
  </w:num>
  <w:num w:numId="21">
    <w:abstractNumId w:val="11"/>
  </w:num>
  <w:num w:numId="22">
    <w:abstractNumId w:val="9"/>
  </w:num>
  <w:num w:numId="23">
    <w:abstractNumId w:val="17"/>
  </w:num>
  <w:num w:numId="24">
    <w:abstractNumId w:val="30"/>
  </w:num>
  <w:num w:numId="25">
    <w:abstractNumId w:val="5"/>
  </w:num>
  <w:num w:numId="26">
    <w:abstractNumId w:val="44"/>
  </w:num>
  <w:num w:numId="27">
    <w:abstractNumId w:val="27"/>
  </w:num>
  <w:num w:numId="28">
    <w:abstractNumId w:val="12"/>
  </w:num>
  <w:num w:numId="29">
    <w:abstractNumId w:val="16"/>
  </w:num>
  <w:num w:numId="30">
    <w:abstractNumId w:val="33"/>
  </w:num>
  <w:num w:numId="31">
    <w:abstractNumId w:val="3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3"/>
  </w:num>
  <w:num w:numId="35">
    <w:abstractNumId w:val="13"/>
  </w:num>
  <w:num w:numId="36">
    <w:abstractNumId w:val="2"/>
  </w:num>
  <w:num w:numId="37">
    <w:abstractNumId w:val="26"/>
  </w:num>
  <w:num w:numId="38">
    <w:abstractNumId w:val="20"/>
  </w:num>
  <w:num w:numId="39">
    <w:abstractNumId w:val="6"/>
  </w:num>
  <w:num w:numId="40">
    <w:abstractNumId w:val="10"/>
  </w:num>
  <w:num w:numId="41">
    <w:abstractNumId w:val="42"/>
  </w:num>
  <w:num w:numId="42">
    <w:abstractNumId w:val="14"/>
  </w:num>
  <w:num w:numId="43">
    <w:abstractNumId w:val="40"/>
  </w:num>
  <w:num w:numId="44">
    <w:abstractNumId w:val="1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0"/>
    <w:rsid w:val="000021A5"/>
    <w:rsid w:val="000023A8"/>
    <w:rsid w:val="0000356E"/>
    <w:rsid w:val="00005B6C"/>
    <w:rsid w:val="000072E1"/>
    <w:rsid w:val="00007373"/>
    <w:rsid w:val="00011428"/>
    <w:rsid w:val="00011D77"/>
    <w:rsid w:val="000121BB"/>
    <w:rsid w:val="00012D05"/>
    <w:rsid w:val="0001316F"/>
    <w:rsid w:val="000135A0"/>
    <w:rsid w:val="000151BC"/>
    <w:rsid w:val="00015B28"/>
    <w:rsid w:val="000163C7"/>
    <w:rsid w:val="00016B1A"/>
    <w:rsid w:val="00017F21"/>
    <w:rsid w:val="000203D0"/>
    <w:rsid w:val="00022DC8"/>
    <w:rsid w:val="00023976"/>
    <w:rsid w:val="00024776"/>
    <w:rsid w:val="00025636"/>
    <w:rsid w:val="000275C8"/>
    <w:rsid w:val="00031618"/>
    <w:rsid w:val="00031E74"/>
    <w:rsid w:val="000327D9"/>
    <w:rsid w:val="0003288A"/>
    <w:rsid w:val="00033976"/>
    <w:rsid w:val="0003430C"/>
    <w:rsid w:val="00034521"/>
    <w:rsid w:val="00036729"/>
    <w:rsid w:val="000373A1"/>
    <w:rsid w:val="000406C1"/>
    <w:rsid w:val="00042643"/>
    <w:rsid w:val="00042B0C"/>
    <w:rsid w:val="00044A6C"/>
    <w:rsid w:val="00045D1D"/>
    <w:rsid w:val="0004615B"/>
    <w:rsid w:val="000464ED"/>
    <w:rsid w:val="0005046F"/>
    <w:rsid w:val="00050477"/>
    <w:rsid w:val="00050E35"/>
    <w:rsid w:val="00051E8D"/>
    <w:rsid w:val="00052A95"/>
    <w:rsid w:val="00054E85"/>
    <w:rsid w:val="0005550E"/>
    <w:rsid w:val="0005603F"/>
    <w:rsid w:val="00057DC8"/>
    <w:rsid w:val="00061579"/>
    <w:rsid w:val="000619CF"/>
    <w:rsid w:val="00062764"/>
    <w:rsid w:val="00064671"/>
    <w:rsid w:val="000658FA"/>
    <w:rsid w:val="0006599C"/>
    <w:rsid w:val="00065FD9"/>
    <w:rsid w:val="00066528"/>
    <w:rsid w:val="00066F24"/>
    <w:rsid w:val="000726A5"/>
    <w:rsid w:val="00072987"/>
    <w:rsid w:val="00072B6C"/>
    <w:rsid w:val="00074075"/>
    <w:rsid w:val="00074403"/>
    <w:rsid w:val="00074E92"/>
    <w:rsid w:val="00074F42"/>
    <w:rsid w:val="00075B16"/>
    <w:rsid w:val="00076346"/>
    <w:rsid w:val="00076BCE"/>
    <w:rsid w:val="0007731F"/>
    <w:rsid w:val="00077490"/>
    <w:rsid w:val="00080316"/>
    <w:rsid w:val="000812E1"/>
    <w:rsid w:val="000820CA"/>
    <w:rsid w:val="00082CE6"/>
    <w:rsid w:val="00083852"/>
    <w:rsid w:val="000851E4"/>
    <w:rsid w:val="00085C07"/>
    <w:rsid w:val="000862E8"/>
    <w:rsid w:val="00087513"/>
    <w:rsid w:val="000875BC"/>
    <w:rsid w:val="0009418C"/>
    <w:rsid w:val="000943FC"/>
    <w:rsid w:val="00094437"/>
    <w:rsid w:val="00095905"/>
    <w:rsid w:val="000A0C33"/>
    <w:rsid w:val="000A0D0C"/>
    <w:rsid w:val="000A14D9"/>
    <w:rsid w:val="000A5841"/>
    <w:rsid w:val="000A5A2E"/>
    <w:rsid w:val="000B052F"/>
    <w:rsid w:val="000B1983"/>
    <w:rsid w:val="000B2020"/>
    <w:rsid w:val="000B39D9"/>
    <w:rsid w:val="000B4323"/>
    <w:rsid w:val="000B6445"/>
    <w:rsid w:val="000B6602"/>
    <w:rsid w:val="000B6C1C"/>
    <w:rsid w:val="000B7652"/>
    <w:rsid w:val="000B7CD7"/>
    <w:rsid w:val="000C0287"/>
    <w:rsid w:val="000C077E"/>
    <w:rsid w:val="000C096B"/>
    <w:rsid w:val="000C2882"/>
    <w:rsid w:val="000C3670"/>
    <w:rsid w:val="000C3782"/>
    <w:rsid w:val="000C3A78"/>
    <w:rsid w:val="000C49F3"/>
    <w:rsid w:val="000C4D64"/>
    <w:rsid w:val="000C55BB"/>
    <w:rsid w:val="000D0176"/>
    <w:rsid w:val="000D4858"/>
    <w:rsid w:val="000D5F6F"/>
    <w:rsid w:val="000D67B4"/>
    <w:rsid w:val="000D6BC0"/>
    <w:rsid w:val="000D6F5D"/>
    <w:rsid w:val="000E0BFA"/>
    <w:rsid w:val="000E0E3B"/>
    <w:rsid w:val="000E20ED"/>
    <w:rsid w:val="000E289A"/>
    <w:rsid w:val="000E2C85"/>
    <w:rsid w:val="000E3326"/>
    <w:rsid w:val="000E46F3"/>
    <w:rsid w:val="000E4973"/>
    <w:rsid w:val="000E5088"/>
    <w:rsid w:val="000E5768"/>
    <w:rsid w:val="000E6FF5"/>
    <w:rsid w:val="000E7D99"/>
    <w:rsid w:val="000F014B"/>
    <w:rsid w:val="000F0251"/>
    <w:rsid w:val="000F2DE4"/>
    <w:rsid w:val="000F4907"/>
    <w:rsid w:val="000F4AEB"/>
    <w:rsid w:val="000F5489"/>
    <w:rsid w:val="000F5857"/>
    <w:rsid w:val="000F5C2B"/>
    <w:rsid w:val="000F6825"/>
    <w:rsid w:val="000F6BB8"/>
    <w:rsid w:val="001022D9"/>
    <w:rsid w:val="001035D5"/>
    <w:rsid w:val="00104B60"/>
    <w:rsid w:val="00106918"/>
    <w:rsid w:val="0010698C"/>
    <w:rsid w:val="00106D63"/>
    <w:rsid w:val="001075B4"/>
    <w:rsid w:val="00110CCA"/>
    <w:rsid w:val="00111EC9"/>
    <w:rsid w:val="00113334"/>
    <w:rsid w:val="00113619"/>
    <w:rsid w:val="001168A4"/>
    <w:rsid w:val="00121048"/>
    <w:rsid w:val="001229E7"/>
    <w:rsid w:val="00122D16"/>
    <w:rsid w:val="00124614"/>
    <w:rsid w:val="001252CB"/>
    <w:rsid w:val="001257D1"/>
    <w:rsid w:val="00125D76"/>
    <w:rsid w:val="00126071"/>
    <w:rsid w:val="00126B1D"/>
    <w:rsid w:val="00127AE4"/>
    <w:rsid w:val="001307F2"/>
    <w:rsid w:val="001328A1"/>
    <w:rsid w:val="00133135"/>
    <w:rsid w:val="001367B1"/>
    <w:rsid w:val="0013771F"/>
    <w:rsid w:val="001400B1"/>
    <w:rsid w:val="00140CFC"/>
    <w:rsid w:val="0014397F"/>
    <w:rsid w:val="00145C6C"/>
    <w:rsid w:val="001472EA"/>
    <w:rsid w:val="00147B55"/>
    <w:rsid w:val="00147C89"/>
    <w:rsid w:val="001545C1"/>
    <w:rsid w:val="00160E46"/>
    <w:rsid w:val="001610DC"/>
    <w:rsid w:val="00162F2E"/>
    <w:rsid w:val="001633BB"/>
    <w:rsid w:val="00163833"/>
    <w:rsid w:val="001644E0"/>
    <w:rsid w:val="00164711"/>
    <w:rsid w:val="00165A18"/>
    <w:rsid w:val="0016651E"/>
    <w:rsid w:val="00166FFF"/>
    <w:rsid w:val="0016774E"/>
    <w:rsid w:val="00170095"/>
    <w:rsid w:val="00170342"/>
    <w:rsid w:val="00170C00"/>
    <w:rsid w:val="00170EC0"/>
    <w:rsid w:val="00172B91"/>
    <w:rsid w:val="00172C41"/>
    <w:rsid w:val="00173BA6"/>
    <w:rsid w:val="00175B1A"/>
    <w:rsid w:val="001760FE"/>
    <w:rsid w:val="00177CA4"/>
    <w:rsid w:val="0018092C"/>
    <w:rsid w:val="00181725"/>
    <w:rsid w:val="00183AEC"/>
    <w:rsid w:val="00184B8E"/>
    <w:rsid w:val="00184EEE"/>
    <w:rsid w:val="00185C0E"/>
    <w:rsid w:val="001861DB"/>
    <w:rsid w:val="00186DEC"/>
    <w:rsid w:val="00191908"/>
    <w:rsid w:val="001929A4"/>
    <w:rsid w:val="00193CAB"/>
    <w:rsid w:val="00194F0F"/>
    <w:rsid w:val="00195A06"/>
    <w:rsid w:val="001A0132"/>
    <w:rsid w:val="001A475F"/>
    <w:rsid w:val="001A4C30"/>
    <w:rsid w:val="001A5DC1"/>
    <w:rsid w:val="001A636A"/>
    <w:rsid w:val="001A657C"/>
    <w:rsid w:val="001A6C08"/>
    <w:rsid w:val="001A6D23"/>
    <w:rsid w:val="001B029E"/>
    <w:rsid w:val="001B093D"/>
    <w:rsid w:val="001B2215"/>
    <w:rsid w:val="001B2B27"/>
    <w:rsid w:val="001B4E5A"/>
    <w:rsid w:val="001B5577"/>
    <w:rsid w:val="001B6FDA"/>
    <w:rsid w:val="001B7528"/>
    <w:rsid w:val="001B76A4"/>
    <w:rsid w:val="001B77AF"/>
    <w:rsid w:val="001B7F3F"/>
    <w:rsid w:val="001C022F"/>
    <w:rsid w:val="001C2B09"/>
    <w:rsid w:val="001C4645"/>
    <w:rsid w:val="001C5BF7"/>
    <w:rsid w:val="001C7C06"/>
    <w:rsid w:val="001D0C45"/>
    <w:rsid w:val="001D2B79"/>
    <w:rsid w:val="001D42F4"/>
    <w:rsid w:val="001D6C02"/>
    <w:rsid w:val="001D71C4"/>
    <w:rsid w:val="001E0A3F"/>
    <w:rsid w:val="001E1810"/>
    <w:rsid w:val="001E306C"/>
    <w:rsid w:val="001E4199"/>
    <w:rsid w:val="001E73AE"/>
    <w:rsid w:val="001F1C9D"/>
    <w:rsid w:val="001F1CF4"/>
    <w:rsid w:val="001F2F52"/>
    <w:rsid w:val="001F50A9"/>
    <w:rsid w:val="001F6477"/>
    <w:rsid w:val="001F6F61"/>
    <w:rsid w:val="0020136A"/>
    <w:rsid w:val="00202C6A"/>
    <w:rsid w:val="00204079"/>
    <w:rsid w:val="00204588"/>
    <w:rsid w:val="00205B9A"/>
    <w:rsid w:val="00206B31"/>
    <w:rsid w:val="00206BC0"/>
    <w:rsid w:val="00206F96"/>
    <w:rsid w:val="00207551"/>
    <w:rsid w:val="002102F6"/>
    <w:rsid w:val="0021098B"/>
    <w:rsid w:val="00212C90"/>
    <w:rsid w:val="002131D8"/>
    <w:rsid w:val="00213A63"/>
    <w:rsid w:val="00215410"/>
    <w:rsid w:val="0021582C"/>
    <w:rsid w:val="00215CC3"/>
    <w:rsid w:val="00222D63"/>
    <w:rsid w:val="00223ACE"/>
    <w:rsid w:val="00223B9C"/>
    <w:rsid w:val="00224466"/>
    <w:rsid w:val="0022513C"/>
    <w:rsid w:val="00226C94"/>
    <w:rsid w:val="002271AF"/>
    <w:rsid w:val="00231745"/>
    <w:rsid w:val="00234096"/>
    <w:rsid w:val="00234354"/>
    <w:rsid w:val="002348F1"/>
    <w:rsid w:val="00234CC9"/>
    <w:rsid w:val="00235ABC"/>
    <w:rsid w:val="00236772"/>
    <w:rsid w:val="002405BF"/>
    <w:rsid w:val="00240CFF"/>
    <w:rsid w:val="002426C9"/>
    <w:rsid w:val="002430DA"/>
    <w:rsid w:val="00243A0D"/>
    <w:rsid w:val="00243D06"/>
    <w:rsid w:val="002443D3"/>
    <w:rsid w:val="002444B5"/>
    <w:rsid w:val="00244769"/>
    <w:rsid w:val="00244F77"/>
    <w:rsid w:val="00246DA0"/>
    <w:rsid w:val="00247A8A"/>
    <w:rsid w:val="00250592"/>
    <w:rsid w:val="00251946"/>
    <w:rsid w:val="00251C2D"/>
    <w:rsid w:val="00252A09"/>
    <w:rsid w:val="002543C5"/>
    <w:rsid w:val="002547D0"/>
    <w:rsid w:val="00254FC0"/>
    <w:rsid w:val="002558E1"/>
    <w:rsid w:val="00257822"/>
    <w:rsid w:val="00260BC7"/>
    <w:rsid w:val="002618FD"/>
    <w:rsid w:val="0026386D"/>
    <w:rsid w:val="002659E8"/>
    <w:rsid w:val="00265C14"/>
    <w:rsid w:val="002662C4"/>
    <w:rsid w:val="00270B2D"/>
    <w:rsid w:val="0027463A"/>
    <w:rsid w:val="00275DED"/>
    <w:rsid w:val="002762E1"/>
    <w:rsid w:val="00277689"/>
    <w:rsid w:val="00284FF3"/>
    <w:rsid w:val="00287762"/>
    <w:rsid w:val="00291307"/>
    <w:rsid w:val="00293F6B"/>
    <w:rsid w:val="002951BF"/>
    <w:rsid w:val="002A0425"/>
    <w:rsid w:val="002A07B7"/>
    <w:rsid w:val="002A3161"/>
    <w:rsid w:val="002A33B7"/>
    <w:rsid w:val="002A33CA"/>
    <w:rsid w:val="002A7A1E"/>
    <w:rsid w:val="002B3408"/>
    <w:rsid w:val="002B3491"/>
    <w:rsid w:val="002B4A68"/>
    <w:rsid w:val="002B56C8"/>
    <w:rsid w:val="002C1FCE"/>
    <w:rsid w:val="002C3B7A"/>
    <w:rsid w:val="002C4AFE"/>
    <w:rsid w:val="002C5328"/>
    <w:rsid w:val="002C76C9"/>
    <w:rsid w:val="002D06AB"/>
    <w:rsid w:val="002D1C45"/>
    <w:rsid w:val="002D1F4F"/>
    <w:rsid w:val="002D2464"/>
    <w:rsid w:val="002D24C5"/>
    <w:rsid w:val="002D2BFD"/>
    <w:rsid w:val="002D34D7"/>
    <w:rsid w:val="002D569E"/>
    <w:rsid w:val="002D71CE"/>
    <w:rsid w:val="002D7AD6"/>
    <w:rsid w:val="002D7C91"/>
    <w:rsid w:val="002E196A"/>
    <w:rsid w:val="002E1AB9"/>
    <w:rsid w:val="002E232A"/>
    <w:rsid w:val="002E2689"/>
    <w:rsid w:val="002E3F14"/>
    <w:rsid w:val="002E498F"/>
    <w:rsid w:val="002E5199"/>
    <w:rsid w:val="002E635F"/>
    <w:rsid w:val="002E6F6F"/>
    <w:rsid w:val="002E779E"/>
    <w:rsid w:val="002E7E37"/>
    <w:rsid w:val="002F39E9"/>
    <w:rsid w:val="002F4136"/>
    <w:rsid w:val="002F4BD8"/>
    <w:rsid w:val="002F661B"/>
    <w:rsid w:val="002F76D4"/>
    <w:rsid w:val="00300467"/>
    <w:rsid w:val="0030107A"/>
    <w:rsid w:val="003042F0"/>
    <w:rsid w:val="00304A82"/>
    <w:rsid w:val="00304C7C"/>
    <w:rsid w:val="00304DF8"/>
    <w:rsid w:val="00304F39"/>
    <w:rsid w:val="00306C39"/>
    <w:rsid w:val="00306E91"/>
    <w:rsid w:val="0031082F"/>
    <w:rsid w:val="003109CE"/>
    <w:rsid w:val="003117F0"/>
    <w:rsid w:val="00313FCD"/>
    <w:rsid w:val="003158E8"/>
    <w:rsid w:val="00317AEB"/>
    <w:rsid w:val="0032085F"/>
    <w:rsid w:val="00321E0C"/>
    <w:rsid w:val="00322208"/>
    <w:rsid w:val="00323E4D"/>
    <w:rsid w:val="0032431B"/>
    <w:rsid w:val="00324B91"/>
    <w:rsid w:val="00325592"/>
    <w:rsid w:val="00326A4A"/>
    <w:rsid w:val="00327744"/>
    <w:rsid w:val="003306DB"/>
    <w:rsid w:val="0033093E"/>
    <w:rsid w:val="00330F81"/>
    <w:rsid w:val="003341E4"/>
    <w:rsid w:val="0033597E"/>
    <w:rsid w:val="00335C35"/>
    <w:rsid w:val="00337653"/>
    <w:rsid w:val="00340400"/>
    <w:rsid w:val="003420DF"/>
    <w:rsid w:val="003430C3"/>
    <w:rsid w:val="0034464F"/>
    <w:rsid w:val="003450E5"/>
    <w:rsid w:val="00345395"/>
    <w:rsid w:val="00346B67"/>
    <w:rsid w:val="00347222"/>
    <w:rsid w:val="00347252"/>
    <w:rsid w:val="003515DA"/>
    <w:rsid w:val="003517A2"/>
    <w:rsid w:val="00351E70"/>
    <w:rsid w:val="003524BD"/>
    <w:rsid w:val="00353713"/>
    <w:rsid w:val="0035469E"/>
    <w:rsid w:val="003553DE"/>
    <w:rsid w:val="00355D58"/>
    <w:rsid w:val="003610AB"/>
    <w:rsid w:val="00361746"/>
    <w:rsid w:val="00362B90"/>
    <w:rsid w:val="00363187"/>
    <w:rsid w:val="00363BE7"/>
    <w:rsid w:val="003669FA"/>
    <w:rsid w:val="0037063E"/>
    <w:rsid w:val="00371080"/>
    <w:rsid w:val="0037146A"/>
    <w:rsid w:val="003720A2"/>
    <w:rsid w:val="0037337E"/>
    <w:rsid w:val="00373832"/>
    <w:rsid w:val="003772FC"/>
    <w:rsid w:val="0038013F"/>
    <w:rsid w:val="00383CE2"/>
    <w:rsid w:val="00390162"/>
    <w:rsid w:val="003909E5"/>
    <w:rsid w:val="00390E6C"/>
    <w:rsid w:val="00391306"/>
    <w:rsid w:val="00391A1E"/>
    <w:rsid w:val="003920E3"/>
    <w:rsid w:val="003925B8"/>
    <w:rsid w:val="00393120"/>
    <w:rsid w:val="00394BE0"/>
    <w:rsid w:val="00394EF6"/>
    <w:rsid w:val="00396D0B"/>
    <w:rsid w:val="00397F78"/>
    <w:rsid w:val="003A0445"/>
    <w:rsid w:val="003A0773"/>
    <w:rsid w:val="003A0E6A"/>
    <w:rsid w:val="003A16CC"/>
    <w:rsid w:val="003A30F2"/>
    <w:rsid w:val="003A31EC"/>
    <w:rsid w:val="003A379C"/>
    <w:rsid w:val="003A439A"/>
    <w:rsid w:val="003A4949"/>
    <w:rsid w:val="003A74E9"/>
    <w:rsid w:val="003B18D8"/>
    <w:rsid w:val="003B1A55"/>
    <w:rsid w:val="003B6C93"/>
    <w:rsid w:val="003B7266"/>
    <w:rsid w:val="003B74B8"/>
    <w:rsid w:val="003B7BD2"/>
    <w:rsid w:val="003C3DBB"/>
    <w:rsid w:val="003C3E7E"/>
    <w:rsid w:val="003C4093"/>
    <w:rsid w:val="003C4479"/>
    <w:rsid w:val="003C5CC9"/>
    <w:rsid w:val="003C68A2"/>
    <w:rsid w:val="003C6CE9"/>
    <w:rsid w:val="003C6FDA"/>
    <w:rsid w:val="003D0AF6"/>
    <w:rsid w:val="003D0B03"/>
    <w:rsid w:val="003D0BB7"/>
    <w:rsid w:val="003D14B6"/>
    <w:rsid w:val="003D22E8"/>
    <w:rsid w:val="003D315F"/>
    <w:rsid w:val="003D32B3"/>
    <w:rsid w:val="003D369E"/>
    <w:rsid w:val="003D3DB7"/>
    <w:rsid w:val="003D4A14"/>
    <w:rsid w:val="003D4E08"/>
    <w:rsid w:val="003D6001"/>
    <w:rsid w:val="003D705C"/>
    <w:rsid w:val="003D79FC"/>
    <w:rsid w:val="003E03CA"/>
    <w:rsid w:val="003E1567"/>
    <w:rsid w:val="003E1868"/>
    <w:rsid w:val="003E1F6C"/>
    <w:rsid w:val="003E2F4E"/>
    <w:rsid w:val="003E4207"/>
    <w:rsid w:val="003E5198"/>
    <w:rsid w:val="003E6FAA"/>
    <w:rsid w:val="003E76D8"/>
    <w:rsid w:val="003F106A"/>
    <w:rsid w:val="003F1076"/>
    <w:rsid w:val="003F1A87"/>
    <w:rsid w:val="003F1B67"/>
    <w:rsid w:val="003F1B89"/>
    <w:rsid w:val="003F22B8"/>
    <w:rsid w:val="003F2981"/>
    <w:rsid w:val="003F4685"/>
    <w:rsid w:val="003F4919"/>
    <w:rsid w:val="00402E2D"/>
    <w:rsid w:val="004046FA"/>
    <w:rsid w:val="00404F8A"/>
    <w:rsid w:val="00406C44"/>
    <w:rsid w:val="0040743F"/>
    <w:rsid w:val="00407915"/>
    <w:rsid w:val="00407BEE"/>
    <w:rsid w:val="00407D40"/>
    <w:rsid w:val="0041070F"/>
    <w:rsid w:val="00412807"/>
    <w:rsid w:val="00413EF4"/>
    <w:rsid w:val="00414D29"/>
    <w:rsid w:val="00415B75"/>
    <w:rsid w:val="00416070"/>
    <w:rsid w:val="00416D50"/>
    <w:rsid w:val="00420055"/>
    <w:rsid w:val="00421782"/>
    <w:rsid w:val="00422327"/>
    <w:rsid w:val="00422411"/>
    <w:rsid w:val="00425B5A"/>
    <w:rsid w:val="00425B96"/>
    <w:rsid w:val="0042637E"/>
    <w:rsid w:val="00426A13"/>
    <w:rsid w:val="00426CDA"/>
    <w:rsid w:val="004277C7"/>
    <w:rsid w:val="00427F53"/>
    <w:rsid w:val="00430BEA"/>
    <w:rsid w:val="00431B3C"/>
    <w:rsid w:val="00431F9B"/>
    <w:rsid w:val="004322C6"/>
    <w:rsid w:val="00433536"/>
    <w:rsid w:val="00435D28"/>
    <w:rsid w:val="00436303"/>
    <w:rsid w:val="00440C95"/>
    <w:rsid w:val="0044216B"/>
    <w:rsid w:val="00442F5D"/>
    <w:rsid w:val="00443C50"/>
    <w:rsid w:val="0044427A"/>
    <w:rsid w:val="004464C1"/>
    <w:rsid w:val="00446C89"/>
    <w:rsid w:val="004476AE"/>
    <w:rsid w:val="0045046C"/>
    <w:rsid w:val="00451AA8"/>
    <w:rsid w:val="0045334F"/>
    <w:rsid w:val="00453642"/>
    <w:rsid w:val="00454F2B"/>
    <w:rsid w:val="00474737"/>
    <w:rsid w:val="004757C9"/>
    <w:rsid w:val="00475D81"/>
    <w:rsid w:val="0047779B"/>
    <w:rsid w:val="00477B3B"/>
    <w:rsid w:val="00481620"/>
    <w:rsid w:val="004817BB"/>
    <w:rsid w:val="004822A3"/>
    <w:rsid w:val="004838E1"/>
    <w:rsid w:val="0048442D"/>
    <w:rsid w:val="004846C8"/>
    <w:rsid w:val="00484742"/>
    <w:rsid w:val="00484B5B"/>
    <w:rsid w:val="0048533D"/>
    <w:rsid w:val="00486F8B"/>
    <w:rsid w:val="0048728D"/>
    <w:rsid w:val="00487C21"/>
    <w:rsid w:val="00491E32"/>
    <w:rsid w:val="004924C9"/>
    <w:rsid w:val="00492DFF"/>
    <w:rsid w:val="00492F44"/>
    <w:rsid w:val="00493700"/>
    <w:rsid w:val="00493825"/>
    <w:rsid w:val="00497258"/>
    <w:rsid w:val="004979B0"/>
    <w:rsid w:val="004A04F2"/>
    <w:rsid w:val="004A229F"/>
    <w:rsid w:val="004A24E2"/>
    <w:rsid w:val="004A2C2F"/>
    <w:rsid w:val="004A2FB0"/>
    <w:rsid w:val="004A417B"/>
    <w:rsid w:val="004A526E"/>
    <w:rsid w:val="004A6A34"/>
    <w:rsid w:val="004B093A"/>
    <w:rsid w:val="004B2AED"/>
    <w:rsid w:val="004B3780"/>
    <w:rsid w:val="004B3C79"/>
    <w:rsid w:val="004B4EF7"/>
    <w:rsid w:val="004B5C6D"/>
    <w:rsid w:val="004B744D"/>
    <w:rsid w:val="004B7E9B"/>
    <w:rsid w:val="004C3CF8"/>
    <w:rsid w:val="004C4BA7"/>
    <w:rsid w:val="004C533B"/>
    <w:rsid w:val="004C540F"/>
    <w:rsid w:val="004C5758"/>
    <w:rsid w:val="004C5E6C"/>
    <w:rsid w:val="004C6011"/>
    <w:rsid w:val="004C67F2"/>
    <w:rsid w:val="004C6805"/>
    <w:rsid w:val="004C758E"/>
    <w:rsid w:val="004D073F"/>
    <w:rsid w:val="004D137E"/>
    <w:rsid w:val="004D1ABC"/>
    <w:rsid w:val="004D44D8"/>
    <w:rsid w:val="004D463F"/>
    <w:rsid w:val="004D4877"/>
    <w:rsid w:val="004D5CAF"/>
    <w:rsid w:val="004D7B6E"/>
    <w:rsid w:val="004D7E12"/>
    <w:rsid w:val="004E000E"/>
    <w:rsid w:val="004E010B"/>
    <w:rsid w:val="004E1105"/>
    <w:rsid w:val="004E1CA5"/>
    <w:rsid w:val="004E2A9F"/>
    <w:rsid w:val="004E2DB3"/>
    <w:rsid w:val="004E4BAA"/>
    <w:rsid w:val="004E5ADC"/>
    <w:rsid w:val="004E5D62"/>
    <w:rsid w:val="004E77B1"/>
    <w:rsid w:val="004E7D52"/>
    <w:rsid w:val="004F36DF"/>
    <w:rsid w:val="004F405D"/>
    <w:rsid w:val="004F44DD"/>
    <w:rsid w:val="004F467C"/>
    <w:rsid w:val="004F6149"/>
    <w:rsid w:val="004F64EC"/>
    <w:rsid w:val="004F67CB"/>
    <w:rsid w:val="004F6CDE"/>
    <w:rsid w:val="004F6F42"/>
    <w:rsid w:val="004F72C2"/>
    <w:rsid w:val="004F7B9B"/>
    <w:rsid w:val="0050092C"/>
    <w:rsid w:val="005016E8"/>
    <w:rsid w:val="0050223C"/>
    <w:rsid w:val="005034C2"/>
    <w:rsid w:val="00503684"/>
    <w:rsid w:val="00506B4B"/>
    <w:rsid w:val="005070D4"/>
    <w:rsid w:val="00512AA4"/>
    <w:rsid w:val="00513CDD"/>
    <w:rsid w:val="00515F36"/>
    <w:rsid w:val="00516CC2"/>
    <w:rsid w:val="005172E5"/>
    <w:rsid w:val="005203ED"/>
    <w:rsid w:val="005208BE"/>
    <w:rsid w:val="00521110"/>
    <w:rsid w:val="005218B1"/>
    <w:rsid w:val="00521C98"/>
    <w:rsid w:val="00522D0C"/>
    <w:rsid w:val="0052400E"/>
    <w:rsid w:val="00524C34"/>
    <w:rsid w:val="00524C4C"/>
    <w:rsid w:val="00525408"/>
    <w:rsid w:val="0052556B"/>
    <w:rsid w:val="00531124"/>
    <w:rsid w:val="0053124E"/>
    <w:rsid w:val="005312DB"/>
    <w:rsid w:val="0053202C"/>
    <w:rsid w:val="0053248F"/>
    <w:rsid w:val="005352F0"/>
    <w:rsid w:val="00536BB0"/>
    <w:rsid w:val="0053774F"/>
    <w:rsid w:val="0054049B"/>
    <w:rsid w:val="00541C99"/>
    <w:rsid w:val="00543711"/>
    <w:rsid w:val="00543843"/>
    <w:rsid w:val="00543A90"/>
    <w:rsid w:val="00543F99"/>
    <w:rsid w:val="00545245"/>
    <w:rsid w:val="005467D1"/>
    <w:rsid w:val="00546C07"/>
    <w:rsid w:val="005474D7"/>
    <w:rsid w:val="00547A25"/>
    <w:rsid w:val="00547D12"/>
    <w:rsid w:val="00551000"/>
    <w:rsid w:val="00551003"/>
    <w:rsid w:val="005513C1"/>
    <w:rsid w:val="005538A3"/>
    <w:rsid w:val="00554C71"/>
    <w:rsid w:val="00555219"/>
    <w:rsid w:val="0055553D"/>
    <w:rsid w:val="00555A26"/>
    <w:rsid w:val="00555B9C"/>
    <w:rsid w:val="00560261"/>
    <w:rsid w:val="0056242A"/>
    <w:rsid w:val="005624FA"/>
    <w:rsid w:val="00562C11"/>
    <w:rsid w:val="0056452D"/>
    <w:rsid w:val="00565395"/>
    <w:rsid w:val="00565633"/>
    <w:rsid w:val="005658D3"/>
    <w:rsid w:val="00567C37"/>
    <w:rsid w:val="00570290"/>
    <w:rsid w:val="00570ECE"/>
    <w:rsid w:val="00570FEB"/>
    <w:rsid w:val="00572804"/>
    <w:rsid w:val="00573660"/>
    <w:rsid w:val="00575297"/>
    <w:rsid w:val="00576B3E"/>
    <w:rsid w:val="00580CFD"/>
    <w:rsid w:val="00581C36"/>
    <w:rsid w:val="00582FEE"/>
    <w:rsid w:val="00583C20"/>
    <w:rsid w:val="00584C85"/>
    <w:rsid w:val="0058657F"/>
    <w:rsid w:val="00590768"/>
    <w:rsid w:val="0059270D"/>
    <w:rsid w:val="00594F4E"/>
    <w:rsid w:val="00595E72"/>
    <w:rsid w:val="005966CD"/>
    <w:rsid w:val="005A1C04"/>
    <w:rsid w:val="005A239E"/>
    <w:rsid w:val="005A2E10"/>
    <w:rsid w:val="005A371A"/>
    <w:rsid w:val="005A371D"/>
    <w:rsid w:val="005A38F9"/>
    <w:rsid w:val="005B628D"/>
    <w:rsid w:val="005B6526"/>
    <w:rsid w:val="005B71E4"/>
    <w:rsid w:val="005B7BE2"/>
    <w:rsid w:val="005B7E49"/>
    <w:rsid w:val="005C108A"/>
    <w:rsid w:val="005C1140"/>
    <w:rsid w:val="005C16C7"/>
    <w:rsid w:val="005C1DC4"/>
    <w:rsid w:val="005C2C2A"/>
    <w:rsid w:val="005C36B6"/>
    <w:rsid w:val="005C5A34"/>
    <w:rsid w:val="005D1CDD"/>
    <w:rsid w:val="005D37E6"/>
    <w:rsid w:val="005D3A64"/>
    <w:rsid w:val="005D3CF3"/>
    <w:rsid w:val="005D4004"/>
    <w:rsid w:val="005D46B8"/>
    <w:rsid w:val="005D4C24"/>
    <w:rsid w:val="005D5627"/>
    <w:rsid w:val="005D72AA"/>
    <w:rsid w:val="005E0862"/>
    <w:rsid w:val="005E3515"/>
    <w:rsid w:val="005E4CC4"/>
    <w:rsid w:val="005E4D60"/>
    <w:rsid w:val="005E79A6"/>
    <w:rsid w:val="005E7C4C"/>
    <w:rsid w:val="005F2D66"/>
    <w:rsid w:val="005F3458"/>
    <w:rsid w:val="005F35B9"/>
    <w:rsid w:val="005F366E"/>
    <w:rsid w:val="005F65D6"/>
    <w:rsid w:val="005F74F8"/>
    <w:rsid w:val="00600D56"/>
    <w:rsid w:val="00602E95"/>
    <w:rsid w:val="00604903"/>
    <w:rsid w:val="00610C81"/>
    <w:rsid w:val="00611D11"/>
    <w:rsid w:val="00611E00"/>
    <w:rsid w:val="00612938"/>
    <w:rsid w:val="00612D01"/>
    <w:rsid w:val="00612D51"/>
    <w:rsid w:val="00613F89"/>
    <w:rsid w:val="00614024"/>
    <w:rsid w:val="00614043"/>
    <w:rsid w:val="00614134"/>
    <w:rsid w:val="00615F99"/>
    <w:rsid w:val="0061753D"/>
    <w:rsid w:val="00620252"/>
    <w:rsid w:val="00620E2F"/>
    <w:rsid w:val="00623398"/>
    <w:rsid w:val="00623505"/>
    <w:rsid w:val="006240E5"/>
    <w:rsid w:val="006245DE"/>
    <w:rsid w:val="006252B4"/>
    <w:rsid w:val="006256E7"/>
    <w:rsid w:val="0063066F"/>
    <w:rsid w:val="006333A9"/>
    <w:rsid w:val="0063491C"/>
    <w:rsid w:val="00634BE3"/>
    <w:rsid w:val="00635B11"/>
    <w:rsid w:val="00636CA9"/>
    <w:rsid w:val="00637D0D"/>
    <w:rsid w:val="006400A5"/>
    <w:rsid w:val="0064103A"/>
    <w:rsid w:val="00641DE5"/>
    <w:rsid w:val="00642FE4"/>
    <w:rsid w:val="0064382E"/>
    <w:rsid w:val="0064423B"/>
    <w:rsid w:val="00646D40"/>
    <w:rsid w:val="00647FDB"/>
    <w:rsid w:val="006502BD"/>
    <w:rsid w:val="00651806"/>
    <w:rsid w:val="00653222"/>
    <w:rsid w:val="00654435"/>
    <w:rsid w:val="006551F5"/>
    <w:rsid w:val="0065555C"/>
    <w:rsid w:val="00655770"/>
    <w:rsid w:val="0065626F"/>
    <w:rsid w:val="0065792C"/>
    <w:rsid w:val="00662C85"/>
    <w:rsid w:val="0066317E"/>
    <w:rsid w:val="006631AE"/>
    <w:rsid w:val="0066506E"/>
    <w:rsid w:val="00667D56"/>
    <w:rsid w:val="00670C8D"/>
    <w:rsid w:val="006731CC"/>
    <w:rsid w:val="00673697"/>
    <w:rsid w:val="0067606C"/>
    <w:rsid w:val="006814FC"/>
    <w:rsid w:val="00682DC8"/>
    <w:rsid w:val="00683488"/>
    <w:rsid w:val="00684629"/>
    <w:rsid w:val="00685487"/>
    <w:rsid w:val="00687A6A"/>
    <w:rsid w:val="00687EFB"/>
    <w:rsid w:val="00690488"/>
    <w:rsid w:val="00690E18"/>
    <w:rsid w:val="006928A5"/>
    <w:rsid w:val="00693269"/>
    <w:rsid w:val="00693A59"/>
    <w:rsid w:val="0069446A"/>
    <w:rsid w:val="0069518A"/>
    <w:rsid w:val="00695BF7"/>
    <w:rsid w:val="00696794"/>
    <w:rsid w:val="00697A6A"/>
    <w:rsid w:val="006A1251"/>
    <w:rsid w:val="006A1ED4"/>
    <w:rsid w:val="006A432E"/>
    <w:rsid w:val="006B0BF6"/>
    <w:rsid w:val="006B0ED5"/>
    <w:rsid w:val="006B1413"/>
    <w:rsid w:val="006B1D62"/>
    <w:rsid w:val="006B27C1"/>
    <w:rsid w:val="006B2866"/>
    <w:rsid w:val="006B2A55"/>
    <w:rsid w:val="006B3CEB"/>
    <w:rsid w:val="006B4B0A"/>
    <w:rsid w:val="006B54A1"/>
    <w:rsid w:val="006B6025"/>
    <w:rsid w:val="006B6800"/>
    <w:rsid w:val="006B71FC"/>
    <w:rsid w:val="006B772F"/>
    <w:rsid w:val="006C0436"/>
    <w:rsid w:val="006C0520"/>
    <w:rsid w:val="006C0A3F"/>
    <w:rsid w:val="006C0DEB"/>
    <w:rsid w:val="006C0E83"/>
    <w:rsid w:val="006C0E93"/>
    <w:rsid w:val="006C14DE"/>
    <w:rsid w:val="006C17D7"/>
    <w:rsid w:val="006C1B6D"/>
    <w:rsid w:val="006C3872"/>
    <w:rsid w:val="006C5E39"/>
    <w:rsid w:val="006C76D5"/>
    <w:rsid w:val="006C7B32"/>
    <w:rsid w:val="006D075E"/>
    <w:rsid w:val="006D0BB5"/>
    <w:rsid w:val="006D0F2F"/>
    <w:rsid w:val="006D2E0B"/>
    <w:rsid w:val="006D3B4D"/>
    <w:rsid w:val="006D6EF2"/>
    <w:rsid w:val="006D70FF"/>
    <w:rsid w:val="006E0D06"/>
    <w:rsid w:val="006E11C3"/>
    <w:rsid w:val="006E2525"/>
    <w:rsid w:val="006E2B82"/>
    <w:rsid w:val="006E3A30"/>
    <w:rsid w:val="006E635F"/>
    <w:rsid w:val="006E63CF"/>
    <w:rsid w:val="006E78DB"/>
    <w:rsid w:val="006F01D8"/>
    <w:rsid w:val="006F118D"/>
    <w:rsid w:val="006F2B5F"/>
    <w:rsid w:val="006F3A63"/>
    <w:rsid w:val="006F5388"/>
    <w:rsid w:val="006F5B42"/>
    <w:rsid w:val="00700D27"/>
    <w:rsid w:val="00700F8C"/>
    <w:rsid w:val="00701E2E"/>
    <w:rsid w:val="0070346D"/>
    <w:rsid w:val="00703FC1"/>
    <w:rsid w:val="00705526"/>
    <w:rsid w:val="0070745B"/>
    <w:rsid w:val="00707496"/>
    <w:rsid w:val="00710502"/>
    <w:rsid w:val="00711532"/>
    <w:rsid w:val="00711BCA"/>
    <w:rsid w:val="00712FFB"/>
    <w:rsid w:val="00713B1D"/>
    <w:rsid w:val="00713CBB"/>
    <w:rsid w:val="00714623"/>
    <w:rsid w:val="007146B4"/>
    <w:rsid w:val="00717EB1"/>
    <w:rsid w:val="00720560"/>
    <w:rsid w:val="00721888"/>
    <w:rsid w:val="00722137"/>
    <w:rsid w:val="00725251"/>
    <w:rsid w:val="00727299"/>
    <w:rsid w:val="00727A92"/>
    <w:rsid w:val="00727F44"/>
    <w:rsid w:val="007305AA"/>
    <w:rsid w:val="00731B7C"/>
    <w:rsid w:val="00733D6F"/>
    <w:rsid w:val="0073473F"/>
    <w:rsid w:val="007355BE"/>
    <w:rsid w:val="0073633E"/>
    <w:rsid w:val="00736FA6"/>
    <w:rsid w:val="00740526"/>
    <w:rsid w:val="007417FE"/>
    <w:rsid w:val="007426CF"/>
    <w:rsid w:val="00743BA2"/>
    <w:rsid w:val="00743EE7"/>
    <w:rsid w:val="00744D3B"/>
    <w:rsid w:val="00745387"/>
    <w:rsid w:val="00746537"/>
    <w:rsid w:val="007466BA"/>
    <w:rsid w:val="00746B40"/>
    <w:rsid w:val="00751838"/>
    <w:rsid w:val="00751AB0"/>
    <w:rsid w:val="00751F41"/>
    <w:rsid w:val="00753215"/>
    <w:rsid w:val="007555D1"/>
    <w:rsid w:val="007602A2"/>
    <w:rsid w:val="00760760"/>
    <w:rsid w:val="00762E59"/>
    <w:rsid w:val="00763660"/>
    <w:rsid w:val="0076424B"/>
    <w:rsid w:val="00764C85"/>
    <w:rsid w:val="00766B4F"/>
    <w:rsid w:val="00767566"/>
    <w:rsid w:val="007708D8"/>
    <w:rsid w:val="00770F2D"/>
    <w:rsid w:val="007725F2"/>
    <w:rsid w:val="00772D86"/>
    <w:rsid w:val="007730A0"/>
    <w:rsid w:val="007741F9"/>
    <w:rsid w:val="00777E2A"/>
    <w:rsid w:val="00782139"/>
    <w:rsid w:val="00784ED3"/>
    <w:rsid w:val="00785DE1"/>
    <w:rsid w:val="0078755D"/>
    <w:rsid w:val="007879B7"/>
    <w:rsid w:val="0079040B"/>
    <w:rsid w:val="007919E5"/>
    <w:rsid w:val="007924E8"/>
    <w:rsid w:val="00793341"/>
    <w:rsid w:val="007940BF"/>
    <w:rsid w:val="00794B40"/>
    <w:rsid w:val="00796040"/>
    <w:rsid w:val="007977EC"/>
    <w:rsid w:val="007A06EC"/>
    <w:rsid w:val="007A0EEA"/>
    <w:rsid w:val="007A187A"/>
    <w:rsid w:val="007A1FE7"/>
    <w:rsid w:val="007A596D"/>
    <w:rsid w:val="007A71B1"/>
    <w:rsid w:val="007A77E1"/>
    <w:rsid w:val="007A7D9A"/>
    <w:rsid w:val="007B0683"/>
    <w:rsid w:val="007B1246"/>
    <w:rsid w:val="007B3722"/>
    <w:rsid w:val="007B388E"/>
    <w:rsid w:val="007B3A4F"/>
    <w:rsid w:val="007B4551"/>
    <w:rsid w:val="007B5D75"/>
    <w:rsid w:val="007B5F91"/>
    <w:rsid w:val="007C0F48"/>
    <w:rsid w:val="007C166B"/>
    <w:rsid w:val="007C3123"/>
    <w:rsid w:val="007C3BF9"/>
    <w:rsid w:val="007C4465"/>
    <w:rsid w:val="007C4EE5"/>
    <w:rsid w:val="007C641B"/>
    <w:rsid w:val="007C7C73"/>
    <w:rsid w:val="007C7EE4"/>
    <w:rsid w:val="007D1419"/>
    <w:rsid w:val="007D4E76"/>
    <w:rsid w:val="007D6F31"/>
    <w:rsid w:val="007D7453"/>
    <w:rsid w:val="007E287D"/>
    <w:rsid w:val="007E29B2"/>
    <w:rsid w:val="007E4AA9"/>
    <w:rsid w:val="007E4E38"/>
    <w:rsid w:val="007E5CFC"/>
    <w:rsid w:val="007E687B"/>
    <w:rsid w:val="007F0BEF"/>
    <w:rsid w:val="007F0E4F"/>
    <w:rsid w:val="007F2081"/>
    <w:rsid w:val="007F33AB"/>
    <w:rsid w:val="007F3511"/>
    <w:rsid w:val="007F3B5D"/>
    <w:rsid w:val="007F5937"/>
    <w:rsid w:val="008006AD"/>
    <w:rsid w:val="00800A33"/>
    <w:rsid w:val="00800BB4"/>
    <w:rsid w:val="008011CE"/>
    <w:rsid w:val="00801402"/>
    <w:rsid w:val="00801DF9"/>
    <w:rsid w:val="00801E5E"/>
    <w:rsid w:val="00805AC6"/>
    <w:rsid w:val="00807ACE"/>
    <w:rsid w:val="00813E9B"/>
    <w:rsid w:val="00815F8B"/>
    <w:rsid w:val="00815F97"/>
    <w:rsid w:val="00820F55"/>
    <w:rsid w:val="008223A6"/>
    <w:rsid w:val="0082274E"/>
    <w:rsid w:val="00822B74"/>
    <w:rsid w:val="00823090"/>
    <w:rsid w:val="0082371C"/>
    <w:rsid w:val="0082440C"/>
    <w:rsid w:val="008258AE"/>
    <w:rsid w:val="00825F66"/>
    <w:rsid w:val="00826C66"/>
    <w:rsid w:val="00827251"/>
    <w:rsid w:val="00827B44"/>
    <w:rsid w:val="00831010"/>
    <w:rsid w:val="00831230"/>
    <w:rsid w:val="0083415E"/>
    <w:rsid w:val="008400E0"/>
    <w:rsid w:val="008400E9"/>
    <w:rsid w:val="0084104C"/>
    <w:rsid w:val="00841A54"/>
    <w:rsid w:val="0084211C"/>
    <w:rsid w:val="00842191"/>
    <w:rsid w:val="00842E48"/>
    <w:rsid w:val="00842FFC"/>
    <w:rsid w:val="00844CCE"/>
    <w:rsid w:val="008452A0"/>
    <w:rsid w:val="00846405"/>
    <w:rsid w:val="00846675"/>
    <w:rsid w:val="008469F4"/>
    <w:rsid w:val="00846A75"/>
    <w:rsid w:val="00846CDB"/>
    <w:rsid w:val="00847FA7"/>
    <w:rsid w:val="0085061A"/>
    <w:rsid w:val="0085168E"/>
    <w:rsid w:val="00851A41"/>
    <w:rsid w:val="00854A76"/>
    <w:rsid w:val="00856A19"/>
    <w:rsid w:val="00857282"/>
    <w:rsid w:val="00857987"/>
    <w:rsid w:val="00863A9C"/>
    <w:rsid w:val="00863E4D"/>
    <w:rsid w:val="00866BB3"/>
    <w:rsid w:val="008677AA"/>
    <w:rsid w:val="00867CFA"/>
    <w:rsid w:val="0087077E"/>
    <w:rsid w:val="008712D4"/>
    <w:rsid w:val="008712E4"/>
    <w:rsid w:val="008735F5"/>
    <w:rsid w:val="008739EC"/>
    <w:rsid w:val="00873BDD"/>
    <w:rsid w:val="00873D57"/>
    <w:rsid w:val="00874B30"/>
    <w:rsid w:val="008767E4"/>
    <w:rsid w:val="00882D8B"/>
    <w:rsid w:val="0088389D"/>
    <w:rsid w:val="00884C21"/>
    <w:rsid w:val="00884D3B"/>
    <w:rsid w:val="00885215"/>
    <w:rsid w:val="00891A17"/>
    <w:rsid w:val="00892150"/>
    <w:rsid w:val="00892DA3"/>
    <w:rsid w:val="0089467E"/>
    <w:rsid w:val="008948E2"/>
    <w:rsid w:val="00895BD4"/>
    <w:rsid w:val="00896066"/>
    <w:rsid w:val="0089659B"/>
    <w:rsid w:val="00897A7B"/>
    <w:rsid w:val="008A078B"/>
    <w:rsid w:val="008A1CAE"/>
    <w:rsid w:val="008A32D5"/>
    <w:rsid w:val="008A41EB"/>
    <w:rsid w:val="008A5B33"/>
    <w:rsid w:val="008A652D"/>
    <w:rsid w:val="008A78B7"/>
    <w:rsid w:val="008B01D3"/>
    <w:rsid w:val="008B0C5E"/>
    <w:rsid w:val="008B0D97"/>
    <w:rsid w:val="008B0F4D"/>
    <w:rsid w:val="008B1179"/>
    <w:rsid w:val="008B1907"/>
    <w:rsid w:val="008B276F"/>
    <w:rsid w:val="008B2BE1"/>
    <w:rsid w:val="008B64B8"/>
    <w:rsid w:val="008B6878"/>
    <w:rsid w:val="008B7E76"/>
    <w:rsid w:val="008C1B76"/>
    <w:rsid w:val="008C391F"/>
    <w:rsid w:val="008C45D6"/>
    <w:rsid w:val="008C76E4"/>
    <w:rsid w:val="008D12BC"/>
    <w:rsid w:val="008D20F0"/>
    <w:rsid w:val="008D297A"/>
    <w:rsid w:val="008D3572"/>
    <w:rsid w:val="008D4DF9"/>
    <w:rsid w:val="008D5F97"/>
    <w:rsid w:val="008D7036"/>
    <w:rsid w:val="008D79DB"/>
    <w:rsid w:val="008D7B84"/>
    <w:rsid w:val="008E17BD"/>
    <w:rsid w:val="008E2286"/>
    <w:rsid w:val="008E2A9F"/>
    <w:rsid w:val="008E3DAC"/>
    <w:rsid w:val="008E3E28"/>
    <w:rsid w:val="008E5D2D"/>
    <w:rsid w:val="008E5D4C"/>
    <w:rsid w:val="008E69E4"/>
    <w:rsid w:val="008E7B80"/>
    <w:rsid w:val="008F09D1"/>
    <w:rsid w:val="008F0AC4"/>
    <w:rsid w:val="008F1DEC"/>
    <w:rsid w:val="008F2289"/>
    <w:rsid w:val="008F3C6B"/>
    <w:rsid w:val="008F41A6"/>
    <w:rsid w:val="008F506D"/>
    <w:rsid w:val="008F51F5"/>
    <w:rsid w:val="008F5AA2"/>
    <w:rsid w:val="008F6197"/>
    <w:rsid w:val="00902C36"/>
    <w:rsid w:val="00902EC1"/>
    <w:rsid w:val="00904974"/>
    <w:rsid w:val="009049B6"/>
    <w:rsid w:val="00905E71"/>
    <w:rsid w:val="009070F2"/>
    <w:rsid w:val="00910244"/>
    <w:rsid w:val="009110BD"/>
    <w:rsid w:val="0091281C"/>
    <w:rsid w:val="00912AB1"/>
    <w:rsid w:val="00913101"/>
    <w:rsid w:val="009139D6"/>
    <w:rsid w:val="00916523"/>
    <w:rsid w:val="009217D2"/>
    <w:rsid w:val="00921CB9"/>
    <w:rsid w:val="00924FFA"/>
    <w:rsid w:val="00925AE1"/>
    <w:rsid w:val="00925F27"/>
    <w:rsid w:val="00931331"/>
    <w:rsid w:val="00932971"/>
    <w:rsid w:val="00932E5E"/>
    <w:rsid w:val="0093368A"/>
    <w:rsid w:val="0093523C"/>
    <w:rsid w:val="00936F57"/>
    <w:rsid w:val="009373CE"/>
    <w:rsid w:val="00937687"/>
    <w:rsid w:val="0094055B"/>
    <w:rsid w:val="00940C9C"/>
    <w:rsid w:val="00942A47"/>
    <w:rsid w:val="00944320"/>
    <w:rsid w:val="00946B57"/>
    <w:rsid w:val="00947069"/>
    <w:rsid w:val="009474B1"/>
    <w:rsid w:val="00947DAF"/>
    <w:rsid w:val="00950291"/>
    <w:rsid w:val="009513BA"/>
    <w:rsid w:val="009548F9"/>
    <w:rsid w:val="00954FCC"/>
    <w:rsid w:val="0095505A"/>
    <w:rsid w:val="0095737F"/>
    <w:rsid w:val="00960560"/>
    <w:rsid w:val="00960E7D"/>
    <w:rsid w:val="00960FAA"/>
    <w:rsid w:val="00961DCC"/>
    <w:rsid w:val="00962597"/>
    <w:rsid w:val="00963DE0"/>
    <w:rsid w:val="00964EAD"/>
    <w:rsid w:val="0096633C"/>
    <w:rsid w:val="00967596"/>
    <w:rsid w:val="00967DA8"/>
    <w:rsid w:val="00970B41"/>
    <w:rsid w:val="00970CAB"/>
    <w:rsid w:val="009716DC"/>
    <w:rsid w:val="00971720"/>
    <w:rsid w:val="0097267D"/>
    <w:rsid w:val="00972AB0"/>
    <w:rsid w:val="00972DE1"/>
    <w:rsid w:val="00974B7E"/>
    <w:rsid w:val="009758A1"/>
    <w:rsid w:val="009801F8"/>
    <w:rsid w:val="00981A66"/>
    <w:rsid w:val="009824CA"/>
    <w:rsid w:val="00982617"/>
    <w:rsid w:val="00982EE2"/>
    <w:rsid w:val="0098344F"/>
    <w:rsid w:val="009856D7"/>
    <w:rsid w:val="00986CB3"/>
    <w:rsid w:val="009873ED"/>
    <w:rsid w:val="00987F57"/>
    <w:rsid w:val="009905FF"/>
    <w:rsid w:val="009918D2"/>
    <w:rsid w:val="009927B3"/>
    <w:rsid w:val="00993782"/>
    <w:rsid w:val="00993ACF"/>
    <w:rsid w:val="00995424"/>
    <w:rsid w:val="00995C64"/>
    <w:rsid w:val="00996E40"/>
    <w:rsid w:val="00997295"/>
    <w:rsid w:val="009975C6"/>
    <w:rsid w:val="009A05AB"/>
    <w:rsid w:val="009A1864"/>
    <w:rsid w:val="009A1DBC"/>
    <w:rsid w:val="009A2221"/>
    <w:rsid w:val="009A2BC8"/>
    <w:rsid w:val="009A35A2"/>
    <w:rsid w:val="009A3A61"/>
    <w:rsid w:val="009A3EBB"/>
    <w:rsid w:val="009A4B75"/>
    <w:rsid w:val="009A4DE4"/>
    <w:rsid w:val="009A4E8B"/>
    <w:rsid w:val="009A67C8"/>
    <w:rsid w:val="009A6972"/>
    <w:rsid w:val="009A755B"/>
    <w:rsid w:val="009A78EE"/>
    <w:rsid w:val="009B1E8F"/>
    <w:rsid w:val="009B3019"/>
    <w:rsid w:val="009B6145"/>
    <w:rsid w:val="009B73A0"/>
    <w:rsid w:val="009C0C89"/>
    <w:rsid w:val="009C1784"/>
    <w:rsid w:val="009C2474"/>
    <w:rsid w:val="009C32D4"/>
    <w:rsid w:val="009D1286"/>
    <w:rsid w:val="009D3099"/>
    <w:rsid w:val="009D384A"/>
    <w:rsid w:val="009D4C39"/>
    <w:rsid w:val="009D640F"/>
    <w:rsid w:val="009D7429"/>
    <w:rsid w:val="009D75AF"/>
    <w:rsid w:val="009E0ED8"/>
    <w:rsid w:val="009E18E9"/>
    <w:rsid w:val="009E1999"/>
    <w:rsid w:val="009E1AB4"/>
    <w:rsid w:val="009E30D8"/>
    <w:rsid w:val="009E35E1"/>
    <w:rsid w:val="009E3FA1"/>
    <w:rsid w:val="009E4312"/>
    <w:rsid w:val="009E4F8D"/>
    <w:rsid w:val="009F076B"/>
    <w:rsid w:val="009F11E1"/>
    <w:rsid w:val="009F1AE9"/>
    <w:rsid w:val="009F347B"/>
    <w:rsid w:val="009F3AD3"/>
    <w:rsid w:val="009F45F2"/>
    <w:rsid w:val="009F483B"/>
    <w:rsid w:val="009F4C3F"/>
    <w:rsid w:val="009F51BE"/>
    <w:rsid w:val="00A00EA9"/>
    <w:rsid w:val="00A01EF1"/>
    <w:rsid w:val="00A02F05"/>
    <w:rsid w:val="00A05DBD"/>
    <w:rsid w:val="00A0760D"/>
    <w:rsid w:val="00A11C30"/>
    <w:rsid w:val="00A11D1D"/>
    <w:rsid w:val="00A12545"/>
    <w:rsid w:val="00A12F4C"/>
    <w:rsid w:val="00A14A45"/>
    <w:rsid w:val="00A15137"/>
    <w:rsid w:val="00A15964"/>
    <w:rsid w:val="00A1627B"/>
    <w:rsid w:val="00A1672A"/>
    <w:rsid w:val="00A16ADE"/>
    <w:rsid w:val="00A205D3"/>
    <w:rsid w:val="00A20627"/>
    <w:rsid w:val="00A20CBE"/>
    <w:rsid w:val="00A23D87"/>
    <w:rsid w:val="00A250C7"/>
    <w:rsid w:val="00A258EC"/>
    <w:rsid w:val="00A26924"/>
    <w:rsid w:val="00A27A55"/>
    <w:rsid w:val="00A30BB7"/>
    <w:rsid w:val="00A34B8F"/>
    <w:rsid w:val="00A35633"/>
    <w:rsid w:val="00A36C52"/>
    <w:rsid w:val="00A370F3"/>
    <w:rsid w:val="00A41031"/>
    <w:rsid w:val="00A41F51"/>
    <w:rsid w:val="00A46FF8"/>
    <w:rsid w:val="00A47AB3"/>
    <w:rsid w:val="00A506BD"/>
    <w:rsid w:val="00A50D0B"/>
    <w:rsid w:val="00A516BD"/>
    <w:rsid w:val="00A528B5"/>
    <w:rsid w:val="00A555D9"/>
    <w:rsid w:val="00A5583E"/>
    <w:rsid w:val="00A55EE8"/>
    <w:rsid w:val="00A55F13"/>
    <w:rsid w:val="00A567FC"/>
    <w:rsid w:val="00A568BB"/>
    <w:rsid w:val="00A568DB"/>
    <w:rsid w:val="00A57133"/>
    <w:rsid w:val="00A667D2"/>
    <w:rsid w:val="00A67264"/>
    <w:rsid w:val="00A72267"/>
    <w:rsid w:val="00A72A2F"/>
    <w:rsid w:val="00A73A00"/>
    <w:rsid w:val="00A7424F"/>
    <w:rsid w:val="00A75FAC"/>
    <w:rsid w:val="00A76067"/>
    <w:rsid w:val="00A7623E"/>
    <w:rsid w:val="00A7684E"/>
    <w:rsid w:val="00A76E05"/>
    <w:rsid w:val="00A809B1"/>
    <w:rsid w:val="00A80B8F"/>
    <w:rsid w:val="00A82521"/>
    <w:rsid w:val="00A84616"/>
    <w:rsid w:val="00A84FEE"/>
    <w:rsid w:val="00A85A07"/>
    <w:rsid w:val="00A94F84"/>
    <w:rsid w:val="00A96E9E"/>
    <w:rsid w:val="00AA03BA"/>
    <w:rsid w:val="00AA0447"/>
    <w:rsid w:val="00AA1087"/>
    <w:rsid w:val="00AA2449"/>
    <w:rsid w:val="00AA4FDE"/>
    <w:rsid w:val="00AA54E8"/>
    <w:rsid w:val="00AA7FE4"/>
    <w:rsid w:val="00AB2500"/>
    <w:rsid w:val="00AB3430"/>
    <w:rsid w:val="00AB5F8C"/>
    <w:rsid w:val="00AB6732"/>
    <w:rsid w:val="00AB72FF"/>
    <w:rsid w:val="00AB78B6"/>
    <w:rsid w:val="00AB7F71"/>
    <w:rsid w:val="00AC1ECA"/>
    <w:rsid w:val="00AC2803"/>
    <w:rsid w:val="00AC391D"/>
    <w:rsid w:val="00AC443D"/>
    <w:rsid w:val="00AC5AB5"/>
    <w:rsid w:val="00AD0990"/>
    <w:rsid w:val="00AD18CA"/>
    <w:rsid w:val="00AD3316"/>
    <w:rsid w:val="00AD40F8"/>
    <w:rsid w:val="00AD4D04"/>
    <w:rsid w:val="00AD5048"/>
    <w:rsid w:val="00AD5EC3"/>
    <w:rsid w:val="00AD629A"/>
    <w:rsid w:val="00AE0765"/>
    <w:rsid w:val="00AE0BA2"/>
    <w:rsid w:val="00AE1C68"/>
    <w:rsid w:val="00AE1D90"/>
    <w:rsid w:val="00AE240A"/>
    <w:rsid w:val="00AE2647"/>
    <w:rsid w:val="00AE2F76"/>
    <w:rsid w:val="00AE380B"/>
    <w:rsid w:val="00AE38E7"/>
    <w:rsid w:val="00AE4947"/>
    <w:rsid w:val="00AE4FD0"/>
    <w:rsid w:val="00AE74E4"/>
    <w:rsid w:val="00AF09E9"/>
    <w:rsid w:val="00AF16DF"/>
    <w:rsid w:val="00AF3CCA"/>
    <w:rsid w:val="00AF3E82"/>
    <w:rsid w:val="00AF77A8"/>
    <w:rsid w:val="00AF78C9"/>
    <w:rsid w:val="00AF7FF0"/>
    <w:rsid w:val="00B03175"/>
    <w:rsid w:val="00B053BF"/>
    <w:rsid w:val="00B065A1"/>
    <w:rsid w:val="00B13D3F"/>
    <w:rsid w:val="00B161F3"/>
    <w:rsid w:val="00B17E72"/>
    <w:rsid w:val="00B17FF9"/>
    <w:rsid w:val="00B22CFB"/>
    <w:rsid w:val="00B236F0"/>
    <w:rsid w:val="00B24F59"/>
    <w:rsid w:val="00B25805"/>
    <w:rsid w:val="00B25F1D"/>
    <w:rsid w:val="00B266CF"/>
    <w:rsid w:val="00B26E2F"/>
    <w:rsid w:val="00B2734F"/>
    <w:rsid w:val="00B31AEA"/>
    <w:rsid w:val="00B31EF2"/>
    <w:rsid w:val="00B32BA7"/>
    <w:rsid w:val="00B36003"/>
    <w:rsid w:val="00B4079D"/>
    <w:rsid w:val="00B40897"/>
    <w:rsid w:val="00B4736A"/>
    <w:rsid w:val="00B50D34"/>
    <w:rsid w:val="00B50E5D"/>
    <w:rsid w:val="00B553C1"/>
    <w:rsid w:val="00B55F27"/>
    <w:rsid w:val="00B56D71"/>
    <w:rsid w:val="00B61557"/>
    <w:rsid w:val="00B6195F"/>
    <w:rsid w:val="00B61A98"/>
    <w:rsid w:val="00B6320F"/>
    <w:rsid w:val="00B63CE9"/>
    <w:rsid w:val="00B64918"/>
    <w:rsid w:val="00B672CC"/>
    <w:rsid w:val="00B67946"/>
    <w:rsid w:val="00B67AD8"/>
    <w:rsid w:val="00B7032B"/>
    <w:rsid w:val="00B7046C"/>
    <w:rsid w:val="00B71761"/>
    <w:rsid w:val="00B75234"/>
    <w:rsid w:val="00B765A5"/>
    <w:rsid w:val="00B81298"/>
    <w:rsid w:val="00B81B53"/>
    <w:rsid w:val="00B81D59"/>
    <w:rsid w:val="00B822F8"/>
    <w:rsid w:val="00B835AB"/>
    <w:rsid w:val="00B86FAD"/>
    <w:rsid w:val="00B87906"/>
    <w:rsid w:val="00B90599"/>
    <w:rsid w:val="00B916FD"/>
    <w:rsid w:val="00B926ED"/>
    <w:rsid w:val="00B9295C"/>
    <w:rsid w:val="00B92B5C"/>
    <w:rsid w:val="00B93759"/>
    <w:rsid w:val="00B96588"/>
    <w:rsid w:val="00BA1811"/>
    <w:rsid w:val="00BA4047"/>
    <w:rsid w:val="00BA4763"/>
    <w:rsid w:val="00BA4D16"/>
    <w:rsid w:val="00BA5506"/>
    <w:rsid w:val="00BA5658"/>
    <w:rsid w:val="00BA5B61"/>
    <w:rsid w:val="00BA6218"/>
    <w:rsid w:val="00BA6C08"/>
    <w:rsid w:val="00BB0D32"/>
    <w:rsid w:val="00BB14B9"/>
    <w:rsid w:val="00BB19F2"/>
    <w:rsid w:val="00BB238E"/>
    <w:rsid w:val="00BB488E"/>
    <w:rsid w:val="00BB6338"/>
    <w:rsid w:val="00BC0B38"/>
    <w:rsid w:val="00BC2F63"/>
    <w:rsid w:val="00BC3AE5"/>
    <w:rsid w:val="00BC4E7E"/>
    <w:rsid w:val="00BC5CF8"/>
    <w:rsid w:val="00BC6052"/>
    <w:rsid w:val="00BC65D9"/>
    <w:rsid w:val="00BC65EC"/>
    <w:rsid w:val="00BC6C93"/>
    <w:rsid w:val="00BD158A"/>
    <w:rsid w:val="00BD1C6E"/>
    <w:rsid w:val="00BD1FA7"/>
    <w:rsid w:val="00BD2516"/>
    <w:rsid w:val="00BD4D05"/>
    <w:rsid w:val="00BE18EF"/>
    <w:rsid w:val="00BE463E"/>
    <w:rsid w:val="00BE5C25"/>
    <w:rsid w:val="00BE613C"/>
    <w:rsid w:val="00BE7CF2"/>
    <w:rsid w:val="00BF0A4F"/>
    <w:rsid w:val="00BF1069"/>
    <w:rsid w:val="00BF16FB"/>
    <w:rsid w:val="00BF225C"/>
    <w:rsid w:val="00BF4ACB"/>
    <w:rsid w:val="00BF7217"/>
    <w:rsid w:val="00C02A65"/>
    <w:rsid w:val="00C049B4"/>
    <w:rsid w:val="00C04BF4"/>
    <w:rsid w:val="00C058EF"/>
    <w:rsid w:val="00C0649D"/>
    <w:rsid w:val="00C10D62"/>
    <w:rsid w:val="00C127E1"/>
    <w:rsid w:val="00C12CD4"/>
    <w:rsid w:val="00C14186"/>
    <w:rsid w:val="00C14A35"/>
    <w:rsid w:val="00C14F21"/>
    <w:rsid w:val="00C16446"/>
    <w:rsid w:val="00C16642"/>
    <w:rsid w:val="00C17158"/>
    <w:rsid w:val="00C20600"/>
    <w:rsid w:val="00C212B2"/>
    <w:rsid w:val="00C223F7"/>
    <w:rsid w:val="00C23CDB"/>
    <w:rsid w:val="00C23E02"/>
    <w:rsid w:val="00C25CDD"/>
    <w:rsid w:val="00C25DFC"/>
    <w:rsid w:val="00C27458"/>
    <w:rsid w:val="00C27889"/>
    <w:rsid w:val="00C300EC"/>
    <w:rsid w:val="00C324F0"/>
    <w:rsid w:val="00C333F8"/>
    <w:rsid w:val="00C3409E"/>
    <w:rsid w:val="00C35E8C"/>
    <w:rsid w:val="00C36420"/>
    <w:rsid w:val="00C373BA"/>
    <w:rsid w:val="00C43160"/>
    <w:rsid w:val="00C43ABC"/>
    <w:rsid w:val="00C45DAF"/>
    <w:rsid w:val="00C50D02"/>
    <w:rsid w:val="00C5196C"/>
    <w:rsid w:val="00C51FBB"/>
    <w:rsid w:val="00C53097"/>
    <w:rsid w:val="00C55080"/>
    <w:rsid w:val="00C57BD7"/>
    <w:rsid w:val="00C6072E"/>
    <w:rsid w:val="00C63678"/>
    <w:rsid w:val="00C63E64"/>
    <w:rsid w:val="00C63E9D"/>
    <w:rsid w:val="00C6471B"/>
    <w:rsid w:val="00C65FF8"/>
    <w:rsid w:val="00C67025"/>
    <w:rsid w:val="00C70FAB"/>
    <w:rsid w:val="00C712E2"/>
    <w:rsid w:val="00C7178E"/>
    <w:rsid w:val="00C720E1"/>
    <w:rsid w:val="00C7364E"/>
    <w:rsid w:val="00C743CC"/>
    <w:rsid w:val="00C750AA"/>
    <w:rsid w:val="00C758A6"/>
    <w:rsid w:val="00C76B5A"/>
    <w:rsid w:val="00C8308B"/>
    <w:rsid w:val="00C8398B"/>
    <w:rsid w:val="00C84326"/>
    <w:rsid w:val="00C85B09"/>
    <w:rsid w:val="00C8653A"/>
    <w:rsid w:val="00C86B69"/>
    <w:rsid w:val="00C92559"/>
    <w:rsid w:val="00C925AD"/>
    <w:rsid w:val="00C93E3C"/>
    <w:rsid w:val="00C94535"/>
    <w:rsid w:val="00C970F9"/>
    <w:rsid w:val="00CA2B54"/>
    <w:rsid w:val="00CA2C3A"/>
    <w:rsid w:val="00CA3252"/>
    <w:rsid w:val="00CA38B8"/>
    <w:rsid w:val="00CA3BD5"/>
    <w:rsid w:val="00CA5F6E"/>
    <w:rsid w:val="00CA63DD"/>
    <w:rsid w:val="00CA6A4B"/>
    <w:rsid w:val="00CB18EB"/>
    <w:rsid w:val="00CB1F2A"/>
    <w:rsid w:val="00CB46B2"/>
    <w:rsid w:val="00CC0C47"/>
    <w:rsid w:val="00CC0DDD"/>
    <w:rsid w:val="00CC150F"/>
    <w:rsid w:val="00CC1A42"/>
    <w:rsid w:val="00CC30D8"/>
    <w:rsid w:val="00CC3A50"/>
    <w:rsid w:val="00CC427D"/>
    <w:rsid w:val="00CD1B8D"/>
    <w:rsid w:val="00CD2B49"/>
    <w:rsid w:val="00CD4373"/>
    <w:rsid w:val="00CE0EC5"/>
    <w:rsid w:val="00CE13B6"/>
    <w:rsid w:val="00CE19E7"/>
    <w:rsid w:val="00CE1B2E"/>
    <w:rsid w:val="00CE26E9"/>
    <w:rsid w:val="00CE39A7"/>
    <w:rsid w:val="00CE6F81"/>
    <w:rsid w:val="00CE769F"/>
    <w:rsid w:val="00CF05C3"/>
    <w:rsid w:val="00CF0B73"/>
    <w:rsid w:val="00CF41D5"/>
    <w:rsid w:val="00CF45C5"/>
    <w:rsid w:val="00CF5D34"/>
    <w:rsid w:val="00CF6197"/>
    <w:rsid w:val="00CF635F"/>
    <w:rsid w:val="00CF6BA4"/>
    <w:rsid w:val="00D004B9"/>
    <w:rsid w:val="00D004F3"/>
    <w:rsid w:val="00D00518"/>
    <w:rsid w:val="00D00961"/>
    <w:rsid w:val="00D015C3"/>
    <w:rsid w:val="00D02A80"/>
    <w:rsid w:val="00D0437A"/>
    <w:rsid w:val="00D0439E"/>
    <w:rsid w:val="00D0467C"/>
    <w:rsid w:val="00D04A48"/>
    <w:rsid w:val="00D07898"/>
    <w:rsid w:val="00D1148E"/>
    <w:rsid w:val="00D129F6"/>
    <w:rsid w:val="00D1762A"/>
    <w:rsid w:val="00D215C6"/>
    <w:rsid w:val="00D21DBB"/>
    <w:rsid w:val="00D26114"/>
    <w:rsid w:val="00D2650B"/>
    <w:rsid w:val="00D27FC7"/>
    <w:rsid w:val="00D32431"/>
    <w:rsid w:val="00D32CA5"/>
    <w:rsid w:val="00D32CCA"/>
    <w:rsid w:val="00D32EC2"/>
    <w:rsid w:val="00D339DC"/>
    <w:rsid w:val="00D34D9D"/>
    <w:rsid w:val="00D36C71"/>
    <w:rsid w:val="00D37E68"/>
    <w:rsid w:val="00D40E12"/>
    <w:rsid w:val="00D41A5F"/>
    <w:rsid w:val="00D41C9A"/>
    <w:rsid w:val="00D421BD"/>
    <w:rsid w:val="00D4284C"/>
    <w:rsid w:val="00D429F2"/>
    <w:rsid w:val="00D42BBA"/>
    <w:rsid w:val="00D45B6D"/>
    <w:rsid w:val="00D47FDA"/>
    <w:rsid w:val="00D52028"/>
    <w:rsid w:val="00D5376B"/>
    <w:rsid w:val="00D54335"/>
    <w:rsid w:val="00D545AC"/>
    <w:rsid w:val="00D545D9"/>
    <w:rsid w:val="00D564C9"/>
    <w:rsid w:val="00D56F8B"/>
    <w:rsid w:val="00D6001B"/>
    <w:rsid w:val="00D6041C"/>
    <w:rsid w:val="00D61634"/>
    <w:rsid w:val="00D61DED"/>
    <w:rsid w:val="00D62612"/>
    <w:rsid w:val="00D64493"/>
    <w:rsid w:val="00D65476"/>
    <w:rsid w:val="00D662BF"/>
    <w:rsid w:val="00D666C4"/>
    <w:rsid w:val="00D66F44"/>
    <w:rsid w:val="00D70DD9"/>
    <w:rsid w:val="00D7197A"/>
    <w:rsid w:val="00D7201F"/>
    <w:rsid w:val="00D72821"/>
    <w:rsid w:val="00D73B06"/>
    <w:rsid w:val="00D73E9C"/>
    <w:rsid w:val="00D806EF"/>
    <w:rsid w:val="00D81CEE"/>
    <w:rsid w:val="00D839A7"/>
    <w:rsid w:val="00D84B9B"/>
    <w:rsid w:val="00D85636"/>
    <w:rsid w:val="00D859B0"/>
    <w:rsid w:val="00D85ABC"/>
    <w:rsid w:val="00D866E1"/>
    <w:rsid w:val="00D87D23"/>
    <w:rsid w:val="00D90AD9"/>
    <w:rsid w:val="00D91D90"/>
    <w:rsid w:val="00D921E2"/>
    <w:rsid w:val="00D9356C"/>
    <w:rsid w:val="00D9522D"/>
    <w:rsid w:val="00D96438"/>
    <w:rsid w:val="00D971FB"/>
    <w:rsid w:val="00D97F2E"/>
    <w:rsid w:val="00DA00A8"/>
    <w:rsid w:val="00DA1133"/>
    <w:rsid w:val="00DA21ED"/>
    <w:rsid w:val="00DA22D7"/>
    <w:rsid w:val="00DA2B46"/>
    <w:rsid w:val="00DA44D3"/>
    <w:rsid w:val="00DA5BA9"/>
    <w:rsid w:val="00DA7A29"/>
    <w:rsid w:val="00DB0710"/>
    <w:rsid w:val="00DB223A"/>
    <w:rsid w:val="00DB48C5"/>
    <w:rsid w:val="00DB53E2"/>
    <w:rsid w:val="00DB6381"/>
    <w:rsid w:val="00DB671C"/>
    <w:rsid w:val="00DB7044"/>
    <w:rsid w:val="00DC2058"/>
    <w:rsid w:val="00DC25F8"/>
    <w:rsid w:val="00DC26B0"/>
    <w:rsid w:val="00DC5BFF"/>
    <w:rsid w:val="00DC70F5"/>
    <w:rsid w:val="00DC72E6"/>
    <w:rsid w:val="00DC7A92"/>
    <w:rsid w:val="00DD11E9"/>
    <w:rsid w:val="00DD1BF8"/>
    <w:rsid w:val="00DD335F"/>
    <w:rsid w:val="00DD43DA"/>
    <w:rsid w:val="00DD4C8F"/>
    <w:rsid w:val="00DD58D8"/>
    <w:rsid w:val="00DD71B7"/>
    <w:rsid w:val="00DE0268"/>
    <w:rsid w:val="00DE3CB5"/>
    <w:rsid w:val="00DE411A"/>
    <w:rsid w:val="00DF14FF"/>
    <w:rsid w:val="00DF199A"/>
    <w:rsid w:val="00DF21EF"/>
    <w:rsid w:val="00DF24D1"/>
    <w:rsid w:val="00DF29CA"/>
    <w:rsid w:val="00DF32B2"/>
    <w:rsid w:val="00DF6D45"/>
    <w:rsid w:val="00DF7CFB"/>
    <w:rsid w:val="00E01D09"/>
    <w:rsid w:val="00E02C54"/>
    <w:rsid w:val="00E0445E"/>
    <w:rsid w:val="00E1083B"/>
    <w:rsid w:val="00E10DCE"/>
    <w:rsid w:val="00E11407"/>
    <w:rsid w:val="00E16E42"/>
    <w:rsid w:val="00E2009F"/>
    <w:rsid w:val="00E224D4"/>
    <w:rsid w:val="00E2627A"/>
    <w:rsid w:val="00E27339"/>
    <w:rsid w:val="00E30225"/>
    <w:rsid w:val="00E302B8"/>
    <w:rsid w:val="00E31071"/>
    <w:rsid w:val="00E31D33"/>
    <w:rsid w:val="00E33295"/>
    <w:rsid w:val="00E33BF9"/>
    <w:rsid w:val="00E355A3"/>
    <w:rsid w:val="00E405CE"/>
    <w:rsid w:val="00E42299"/>
    <w:rsid w:val="00E42AEE"/>
    <w:rsid w:val="00E43763"/>
    <w:rsid w:val="00E44CF3"/>
    <w:rsid w:val="00E45107"/>
    <w:rsid w:val="00E455EF"/>
    <w:rsid w:val="00E464AB"/>
    <w:rsid w:val="00E46E27"/>
    <w:rsid w:val="00E47A30"/>
    <w:rsid w:val="00E52081"/>
    <w:rsid w:val="00E5237F"/>
    <w:rsid w:val="00E528C8"/>
    <w:rsid w:val="00E52913"/>
    <w:rsid w:val="00E52E39"/>
    <w:rsid w:val="00E602EA"/>
    <w:rsid w:val="00E62DA3"/>
    <w:rsid w:val="00E62F85"/>
    <w:rsid w:val="00E66900"/>
    <w:rsid w:val="00E70BEE"/>
    <w:rsid w:val="00E71D74"/>
    <w:rsid w:val="00E73F49"/>
    <w:rsid w:val="00E80816"/>
    <w:rsid w:val="00E8335C"/>
    <w:rsid w:val="00E83D0B"/>
    <w:rsid w:val="00E8445E"/>
    <w:rsid w:val="00E8639C"/>
    <w:rsid w:val="00E8788C"/>
    <w:rsid w:val="00E94D0A"/>
    <w:rsid w:val="00E955A9"/>
    <w:rsid w:val="00E95D58"/>
    <w:rsid w:val="00E971B2"/>
    <w:rsid w:val="00EA0604"/>
    <w:rsid w:val="00EA187C"/>
    <w:rsid w:val="00EA1B2D"/>
    <w:rsid w:val="00EA20B6"/>
    <w:rsid w:val="00EA32A7"/>
    <w:rsid w:val="00EA37C2"/>
    <w:rsid w:val="00EA4C84"/>
    <w:rsid w:val="00EA4FED"/>
    <w:rsid w:val="00EA620D"/>
    <w:rsid w:val="00EA63CB"/>
    <w:rsid w:val="00EA6C94"/>
    <w:rsid w:val="00EA7247"/>
    <w:rsid w:val="00EB0276"/>
    <w:rsid w:val="00EB32C9"/>
    <w:rsid w:val="00EB3D40"/>
    <w:rsid w:val="00EB58E9"/>
    <w:rsid w:val="00EB7B39"/>
    <w:rsid w:val="00EC0044"/>
    <w:rsid w:val="00EC0217"/>
    <w:rsid w:val="00EC13B0"/>
    <w:rsid w:val="00EC1E1F"/>
    <w:rsid w:val="00EC2559"/>
    <w:rsid w:val="00EC3191"/>
    <w:rsid w:val="00EC3B57"/>
    <w:rsid w:val="00EC4DF8"/>
    <w:rsid w:val="00EC5833"/>
    <w:rsid w:val="00EC6BBF"/>
    <w:rsid w:val="00ED2A01"/>
    <w:rsid w:val="00ED2DD2"/>
    <w:rsid w:val="00ED73EE"/>
    <w:rsid w:val="00ED7FBF"/>
    <w:rsid w:val="00EE27A7"/>
    <w:rsid w:val="00EE27B4"/>
    <w:rsid w:val="00EE2D65"/>
    <w:rsid w:val="00EE3AB1"/>
    <w:rsid w:val="00EE5B04"/>
    <w:rsid w:val="00EF572F"/>
    <w:rsid w:val="00EF5D86"/>
    <w:rsid w:val="00EF5F21"/>
    <w:rsid w:val="00EF62E5"/>
    <w:rsid w:val="00EF6B22"/>
    <w:rsid w:val="00EF7A37"/>
    <w:rsid w:val="00F00063"/>
    <w:rsid w:val="00F00411"/>
    <w:rsid w:val="00F01AAA"/>
    <w:rsid w:val="00F043C9"/>
    <w:rsid w:val="00F052A7"/>
    <w:rsid w:val="00F13C49"/>
    <w:rsid w:val="00F14773"/>
    <w:rsid w:val="00F15D3E"/>
    <w:rsid w:val="00F20828"/>
    <w:rsid w:val="00F20CCB"/>
    <w:rsid w:val="00F21F72"/>
    <w:rsid w:val="00F22555"/>
    <w:rsid w:val="00F22BC9"/>
    <w:rsid w:val="00F2310D"/>
    <w:rsid w:val="00F3026A"/>
    <w:rsid w:val="00F30897"/>
    <w:rsid w:val="00F319FE"/>
    <w:rsid w:val="00F33721"/>
    <w:rsid w:val="00F34E92"/>
    <w:rsid w:val="00F3601C"/>
    <w:rsid w:val="00F36461"/>
    <w:rsid w:val="00F3657D"/>
    <w:rsid w:val="00F36AEB"/>
    <w:rsid w:val="00F37266"/>
    <w:rsid w:val="00F37B7E"/>
    <w:rsid w:val="00F41229"/>
    <w:rsid w:val="00F41AA3"/>
    <w:rsid w:val="00F435EE"/>
    <w:rsid w:val="00F436AF"/>
    <w:rsid w:val="00F43FA2"/>
    <w:rsid w:val="00F43FC0"/>
    <w:rsid w:val="00F44962"/>
    <w:rsid w:val="00F44DDD"/>
    <w:rsid w:val="00F45040"/>
    <w:rsid w:val="00F463B6"/>
    <w:rsid w:val="00F46DD8"/>
    <w:rsid w:val="00F474FC"/>
    <w:rsid w:val="00F478FC"/>
    <w:rsid w:val="00F47C86"/>
    <w:rsid w:val="00F47FB3"/>
    <w:rsid w:val="00F518A6"/>
    <w:rsid w:val="00F52C09"/>
    <w:rsid w:val="00F533DC"/>
    <w:rsid w:val="00F56DC1"/>
    <w:rsid w:val="00F60AC9"/>
    <w:rsid w:val="00F60C42"/>
    <w:rsid w:val="00F6121F"/>
    <w:rsid w:val="00F626FE"/>
    <w:rsid w:val="00F62A14"/>
    <w:rsid w:val="00F6338D"/>
    <w:rsid w:val="00F638D0"/>
    <w:rsid w:val="00F63AD4"/>
    <w:rsid w:val="00F65738"/>
    <w:rsid w:val="00F657BC"/>
    <w:rsid w:val="00F67139"/>
    <w:rsid w:val="00F6763C"/>
    <w:rsid w:val="00F7087D"/>
    <w:rsid w:val="00F724CB"/>
    <w:rsid w:val="00F73E05"/>
    <w:rsid w:val="00F743DD"/>
    <w:rsid w:val="00F75BE6"/>
    <w:rsid w:val="00F75DEF"/>
    <w:rsid w:val="00F76A96"/>
    <w:rsid w:val="00F772DD"/>
    <w:rsid w:val="00F8014E"/>
    <w:rsid w:val="00F801A7"/>
    <w:rsid w:val="00F80FAB"/>
    <w:rsid w:val="00F840AA"/>
    <w:rsid w:val="00F84F3C"/>
    <w:rsid w:val="00F85094"/>
    <w:rsid w:val="00F854C8"/>
    <w:rsid w:val="00F8559E"/>
    <w:rsid w:val="00F8595D"/>
    <w:rsid w:val="00F85E51"/>
    <w:rsid w:val="00F875AE"/>
    <w:rsid w:val="00F879B2"/>
    <w:rsid w:val="00F91A6D"/>
    <w:rsid w:val="00F93B81"/>
    <w:rsid w:val="00F9416D"/>
    <w:rsid w:val="00F94303"/>
    <w:rsid w:val="00F96088"/>
    <w:rsid w:val="00F9664F"/>
    <w:rsid w:val="00F9795F"/>
    <w:rsid w:val="00FA2DAE"/>
    <w:rsid w:val="00FA4393"/>
    <w:rsid w:val="00FA470E"/>
    <w:rsid w:val="00FA4B5B"/>
    <w:rsid w:val="00FB15B7"/>
    <w:rsid w:val="00FB28CD"/>
    <w:rsid w:val="00FB3480"/>
    <w:rsid w:val="00FB40EF"/>
    <w:rsid w:val="00FB4611"/>
    <w:rsid w:val="00FB56A7"/>
    <w:rsid w:val="00FB6051"/>
    <w:rsid w:val="00FC0EBE"/>
    <w:rsid w:val="00FC1075"/>
    <w:rsid w:val="00FC18E9"/>
    <w:rsid w:val="00FC2719"/>
    <w:rsid w:val="00FC3AFC"/>
    <w:rsid w:val="00FC3B97"/>
    <w:rsid w:val="00FC44A2"/>
    <w:rsid w:val="00FC50F3"/>
    <w:rsid w:val="00FC7EBE"/>
    <w:rsid w:val="00FD13FF"/>
    <w:rsid w:val="00FD2032"/>
    <w:rsid w:val="00FD2099"/>
    <w:rsid w:val="00FD266E"/>
    <w:rsid w:val="00FD2AD2"/>
    <w:rsid w:val="00FD61F7"/>
    <w:rsid w:val="00FD6942"/>
    <w:rsid w:val="00FE0805"/>
    <w:rsid w:val="00FE0DCC"/>
    <w:rsid w:val="00FE29A8"/>
    <w:rsid w:val="00FE5135"/>
    <w:rsid w:val="00FF0587"/>
    <w:rsid w:val="00FF0AF0"/>
    <w:rsid w:val="00FF1792"/>
    <w:rsid w:val="00FF25D9"/>
    <w:rsid w:val="00FF274F"/>
    <w:rsid w:val="00FF33CF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0C94D"/>
  <w15:docId w15:val="{E4D95DBE-0EFC-4E34-8694-57B13F1C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33D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37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7E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7E6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7E68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127E1"/>
  </w:style>
  <w:style w:type="paragraph" w:styleId="NormalWeb">
    <w:name w:val="Normal (Web)"/>
    <w:basedOn w:val="Normal"/>
    <w:uiPriority w:val="99"/>
    <w:unhideWhenUsed/>
    <w:rsid w:val="0065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B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4CF3"/>
    <w:pPr>
      <w:autoSpaceDE w:val="0"/>
      <w:autoSpaceDN w:val="0"/>
      <w:adjustRightInd w:val="0"/>
      <w:spacing w:after="0" w:line="240" w:lineRule="auto"/>
    </w:pPr>
    <w:rPr>
      <w:rFonts w:ascii="LAECPO+Arial,Bold" w:hAnsi="LAECPO+Arial,Bold" w:cs="LAECPO+Arial,Bold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E44CF3"/>
    <w:rPr>
      <w:rFonts w:cstheme="minorBidi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4CF3"/>
    <w:rPr>
      <w:rFonts w:ascii="LAECPO+Arial,Bold" w:hAnsi="LAECPO+Arial,Bold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66BB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866BB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6BB3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BB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BB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66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3"/>
  </w:style>
  <w:style w:type="paragraph" w:styleId="Piedepgina">
    <w:name w:val="footer"/>
    <w:basedOn w:val="Normal"/>
    <w:link w:val="PiedepginaCar"/>
    <w:uiPriority w:val="99"/>
    <w:unhideWhenUsed/>
    <w:rsid w:val="00866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3"/>
  </w:style>
  <w:style w:type="paragraph" w:styleId="Revisin">
    <w:name w:val="Revision"/>
    <w:hidden/>
    <w:uiPriority w:val="99"/>
    <w:semiHidden/>
    <w:rsid w:val="00866BB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194F0F"/>
    <w:rPr>
      <w:b/>
      <w:bCs/>
    </w:rPr>
  </w:style>
  <w:style w:type="character" w:styleId="nfasis">
    <w:name w:val="Emphasis"/>
    <w:basedOn w:val="Fuentedeprrafopredeter"/>
    <w:uiPriority w:val="20"/>
    <w:qFormat/>
    <w:rsid w:val="00194F0F"/>
    <w:rPr>
      <w:i/>
      <w:iCs/>
    </w:rPr>
  </w:style>
  <w:style w:type="paragraph" w:customStyle="1" w:styleId="Pa9">
    <w:name w:val="Pa9"/>
    <w:basedOn w:val="Default"/>
    <w:next w:val="Default"/>
    <w:uiPriority w:val="99"/>
    <w:rsid w:val="006C0E83"/>
    <w:pPr>
      <w:widowControl w:val="0"/>
      <w:spacing w:line="201" w:lineRule="atLeast"/>
    </w:pPr>
    <w:rPr>
      <w:rFonts w:ascii="Arial" w:hAnsi="Arial" w:cs="Times New Roman"/>
      <w:color w:val="auto"/>
      <w:lang w:val="en-US"/>
    </w:rPr>
  </w:style>
  <w:style w:type="paragraph" w:customStyle="1" w:styleId="Pa7">
    <w:name w:val="Pa7"/>
    <w:basedOn w:val="Default"/>
    <w:next w:val="Default"/>
    <w:uiPriority w:val="99"/>
    <w:rsid w:val="006C0E83"/>
    <w:pPr>
      <w:widowControl w:val="0"/>
      <w:spacing w:line="201" w:lineRule="atLeast"/>
    </w:pPr>
    <w:rPr>
      <w:rFonts w:ascii="Arial" w:hAnsi="Arial" w:cs="Times New Roman"/>
      <w:color w:val="auto"/>
      <w:lang w:val="en-US"/>
    </w:rPr>
  </w:style>
  <w:style w:type="table" w:styleId="Tablaconcuadrcula">
    <w:name w:val="Table Grid"/>
    <w:basedOn w:val="Tablanormal"/>
    <w:uiPriority w:val="39"/>
    <w:rsid w:val="00A6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C1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564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18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8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1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9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7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6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B726321B4A3448B30A47EA8E28E9E" ma:contentTypeVersion="0" ma:contentTypeDescription="Crear nuevo documento." ma:contentTypeScope="" ma:versionID="851f5ed8c775fa9975fc8daba841f4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2B2A-38E4-42BC-9C70-98B5DE4AD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8B273-8764-4370-BE62-E87CD9AE4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30C38-BB02-4FDE-A86F-749D55DAA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10155-2071-4DAB-BA21-7BE01EBF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4564</Words>
  <Characters>25102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CGPU</dc:creator>
  <cp:keywords/>
  <dc:description/>
  <cp:lastModifiedBy>AUTOR</cp:lastModifiedBy>
  <cp:revision>2</cp:revision>
  <dcterms:created xsi:type="dcterms:W3CDTF">2020-01-21T23:24:00Z</dcterms:created>
  <dcterms:modified xsi:type="dcterms:W3CDTF">2020-01-21T23:24:00Z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0x0101001F9B726321B4A3448B30A47EA8E28E9E</vt:lpwstr>
  </property>
</Properties>
</file>