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6EEE6" w14:textId="77777777" w:rsidR="006F4C73" w:rsidRPr="0011272B" w:rsidRDefault="00A3760D" w:rsidP="0011272B">
      <w:pPr>
        <w:pStyle w:val="Ttulo1"/>
        <w:pBdr>
          <w:bottom w:val="none" w:sz="0" w:space="0" w:color="auto"/>
          <w:between w:val="none" w:sz="0" w:space="0" w:color="auto"/>
        </w:pBdr>
        <w:rPr>
          <w:rFonts w:ascii="ITC Avant Garde" w:hAnsi="ITC Avant Garde"/>
          <w:sz w:val="22"/>
          <w:szCs w:val="22"/>
        </w:rPr>
      </w:pPr>
      <w:r w:rsidRPr="0011272B">
        <w:rPr>
          <w:rFonts w:ascii="ITC Avant Garde" w:hAnsi="ITC Avant Garde"/>
          <w:sz w:val="22"/>
          <w:szCs w:val="22"/>
        </w:rPr>
        <w:t>ACUERDO MEDIANTE EL CUAL EL PLENO DEL INSTITUTO FEDERAL DE TELECOMUNICACIONES DETERMINA SOMETER A CONSULTA PÚBLICA EL “</w:t>
      </w:r>
      <w:r w:rsidR="00175DFD" w:rsidRPr="0011272B">
        <w:rPr>
          <w:rFonts w:ascii="ITC Avant Garde" w:hAnsi="ITC Avant Garde"/>
          <w:sz w:val="22"/>
          <w:szCs w:val="22"/>
        </w:rPr>
        <w:t>ANTEPROYECTO DE LINEAMIENTOS PARA LA ENTREGA Y ACCESO DE INFORMACIÓN POR PARTE DE LOS CONCESIONARIOS, AUTORIZADOS, PARTICULARES, INSTITUCIONES PÚBLICAS, UNIVERSIDADES Y CENTROS DE INVESTIGACIÓN, PARA LA CONFORMACIÓN DEL SISTEMA NACIONAL DE INFORMACIÓN DE INFRAESTRUCTURA”</w:t>
      </w:r>
    </w:p>
    <w:p w14:paraId="7A076763" w14:textId="77777777" w:rsidR="001569C0" w:rsidRPr="00956302" w:rsidRDefault="001569C0" w:rsidP="006F4C73">
      <w:pPr>
        <w:pStyle w:val="Texto0"/>
        <w:spacing w:line="224" w:lineRule="exact"/>
        <w:rPr>
          <w:rFonts w:ascii="ITC Avant Garde" w:hAnsi="ITC Avant Garde"/>
          <w:sz w:val="22"/>
          <w:szCs w:val="22"/>
        </w:rPr>
      </w:pPr>
    </w:p>
    <w:p w14:paraId="28F6EEE8" w14:textId="77777777" w:rsidR="006F4C73" w:rsidRPr="00956302" w:rsidRDefault="006F4C73" w:rsidP="006F4C73">
      <w:pPr>
        <w:pStyle w:val="ANOTACION"/>
        <w:spacing w:line="224" w:lineRule="exact"/>
        <w:rPr>
          <w:rFonts w:ascii="ITC Avant Garde" w:hAnsi="ITC Avant Garde"/>
          <w:sz w:val="22"/>
          <w:szCs w:val="22"/>
        </w:rPr>
      </w:pPr>
      <w:r w:rsidRPr="00956302">
        <w:rPr>
          <w:rFonts w:ascii="ITC Avant Garde" w:hAnsi="ITC Avant Garde"/>
          <w:sz w:val="22"/>
          <w:szCs w:val="22"/>
        </w:rPr>
        <w:t>ANTECEDENTES</w:t>
      </w:r>
    </w:p>
    <w:p w14:paraId="28F6EEEA" w14:textId="77777777" w:rsidR="004931ED" w:rsidRPr="00A9511B" w:rsidRDefault="004931ED" w:rsidP="00A9511B">
      <w:pPr>
        <w:rPr>
          <w:rFonts w:ascii="ITC Avant Garde" w:hAnsi="ITC Avant Garde"/>
          <w:bCs/>
          <w:sz w:val="22"/>
          <w:szCs w:val="22"/>
        </w:rPr>
      </w:pPr>
    </w:p>
    <w:p w14:paraId="28F6EEEB" w14:textId="1278B695" w:rsidR="00444E39" w:rsidRPr="00444E39" w:rsidRDefault="00444E39" w:rsidP="007C68CD">
      <w:pPr>
        <w:pStyle w:val="ROMANOS"/>
        <w:numPr>
          <w:ilvl w:val="0"/>
          <w:numId w:val="6"/>
        </w:numPr>
        <w:spacing w:after="0" w:line="360" w:lineRule="auto"/>
        <w:rPr>
          <w:rFonts w:ascii="ITC Avant Garde" w:hAnsi="ITC Avant Garde"/>
          <w:bCs/>
          <w:sz w:val="22"/>
          <w:szCs w:val="22"/>
        </w:rPr>
      </w:pPr>
      <w:r w:rsidRPr="00444E39">
        <w:rPr>
          <w:rFonts w:ascii="ITC Avant Garde" w:hAnsi="ITC Avant Garde"/>
          <w:bCs/>
          <w:sz w:val="22"/>
          <w:szCs w:val="22"/>
        </w:rPr>
        <w:t>El 11 de junio de 2013 se publicó en el DOF el “Decreto por el que se reforman y adicionan diversas disposiciones de los artículos 6o., 7o., 27, 28, 73, 78, 94 y 105 de la Constitución Política de los Estados Unidos Mexicanos, en materia de telecomunicaciones” (en lo sucesivo</w:t>
      </w:r>
      <w:r w:rsidR="005212EA">
        <w:rPr>
          <w:rFonts w:ascii="ITC Avant Garde" w:hAnsi="ITC Avant Garde"/>
          <w:bCs/>
          <w:sz w:val="22"/>
          <w:szCs w:val="22"/>
        </w:rPr>
        <w:t xml:space="preserve">, </w:t>
      </w:r>
      <w:r w:rsidRPr="00444E39">
        <w:rPr>
          <w:rFonts w:ascii="ITC Avant Garde" w:hAnsi="ITC Avant Garde"/>
          <w:bCs/>
          <w:sz w:val="22"/>
          <w:szCs w:val="22"/>
        </w:rPr>
        <w:t>el “Decreto Constitucional”), me</w:t>
      </w:r>
      <w:bookmarkStart w:id="0" w:name="_GoBack"/>
      <w:bookmarkEnd w:id="0"/>
      <w:r w:rsidRPr="00444E39">
        <w:rPr>
          <w:rFonts w:ascii="ITC Avant Garde" w:hAnsi="ITC Avant Garde"/>
          <w:bCs/>
          <w:sz w:val="22"/>
          <w:szCs w:val="22"/>
        </w:rPr>
        <w:t xml:space="preserve">diante el cual se creó el Instituto Federal de Telecomunicaciones (en lo sucesivo, </w:t>
      </w:r>
      <w:r w:rsidR="005212EA">
        <w:rPr>
          <w:rFonts w:ascii="ITC Avant Garde" w:hAnsi="ITC Avant Garde"/>
          <w:bCs/>
          <w:sz w:val="22"/>
          <w:szCs w:val="22"/>
        </w:rPr>
        <w:t xml:space="preserve">el </w:t>
      </w:r>
      <w:r w:rsidRPr="00444E39">
        <w:rPr>
          <w:rFonts w:ascii="ITC Avant Garde" w:hAnsi="ITC Avant Garde"/>
          <w:bCs/>
          <w:sz w:val="22"/>
          <w:szCs w:val="22"/>
        </w:rPr>
        <w:t>“Instituto”), como un órgano autónomo con personalidad jurídica y patrimonio propios, cuyo objeto es regular, promover y supervisar el uso, aprovechamiento y explotación del espectro radioeléctrico, las redes y la prestación de los servicios de radiodifusión y telecomunicaciones, además de ser la autoridad en materia de competencia económica en los sectores de los servicios antes aludidos.</w:t>
      </w:r>
    </w:p>
    <w:p w14:paraId="28F6EEEC" w14:textId="77777777" w:rsidR="006F4C73" w:rsidRPr="00A94351" w:rsidRDefault="006F4C73" w:rsidP="006F4C73">
      <w:pPr>
        <w:rPr>
          <w:rFonts w:ascii="ITC Avant Garde" w:hAnsi="ITC Avant Garde"/>
          <w:sz w:val="22"/>
          <w:szCs w:val="22"/>
        </w:rPr>
      </w:pPr>
    </w:p>
    <w:p w14:paraId="28F6EEED" w14:textId="77777777" w:rsidR="006F4C73" w:rsidRDefault="006F4C73" w:rsidP="007C68CD">
      <w:pPr>
        <w:pStyle w:val="ROMANOS"/>
        <w:numPr>
          <w:ilvl w:val="0"/>
          <w:numId w:val="6"/>
        </w:numPr>
        <w:spacing w:after="0" w:line="360" w:lineRule="auto"/>
        <w:rPr>
          <w:rFonts w:ascii="ITC Avant Garde" w:hAnsi="ITC Avant Garde"/>
          <w:sz w:val="22"/>
          <w:szCs w:val="22"/>
        </w:rPr>
      </w:pPr>
      <w:r w:rsidRPr="00701694">
        <w:rPr>
          <w:rFonts w:ascii="ITC Avant Garde" w:hAnsi="ITC Avant Garde"/>
          <w:sz w:val="22"/>
          <w:szCs w:val="22"/>
        </w:rPr>
        <w:t>El 14 de julio de 2014</w:t>
      </w:r>
      <w:r w:rsidR="00444E39">
        <w:rPr>
          <w:rFonts w:ascii="ITC Avant Garde" w:hAnsi="ITC Avant Garde"/>
          <w:sz w:val="22"/>
          <w:szCs w:val="22"/>
        </w:rPr>
        <w:t xml:space="preserve"> </w:t>
      </w:r>
      <w:r w:rsidR="00444E39" w:rsidRPr="00444E39">
        <w:rPr>
          <w:rFonts w:ascii="ITC Avant Garde" w:hAnsi="ITC Avant Garde"/>
          <w:sz w:val="22"/>
          <w:szCs w:val="22"/>
        </w:rPr>
        <w:t xml:space="preserve">fue publicado en el DOF el “Decreto por el que se expiden la Ley Federal de Telecomunicaciones y Radiodifusión, y la Ley del Sistema Público de Radiodifusión del Estado Mexicano; y se reforman, adicionan y derogan diversas disposiciones en materia de telecomunicaciones y radiodifusión” (en lo sucesivo, </w:t>
      </w:r>
      <w:r w:rsidR="005212EA">
        <w:rPr>
          <w:rFonts w:ascii="ITC Avant Garde" w:hAnsi="ITC Avant Garde"/>
          <w:sz w:val="22"/>
          <w:szCs w:val="22"/>
        </w:rPr>
        <w:t xml:space="preserve">el </w:t>
      </w:r>
      <w:r w:rsidR="00444E39" w:rsidRPr="00444E39">
        <w:rPr>
          <w:rFonts w:ascii="ITC Avant Garde" w:hAnsi="ITC Avant Garde"/>
          <w:sz w:val="22"/>
          <w:szCs w:val="22"/>
        </w:rPr>
        <w:t>“Decreto de Ley”), el cual, en términos de lo dispuesto por su artículo Primero transitorio, entró en vigor treinta días naturales siguientes a su publicación, esto es, el 13 de agosto de 2014</w:t>
      </w:r>
      <w:r w:rsidR="00444E39">
        <w:rPr>
          <w:rFonts w:ascii="ITC Avant Garde" w:hAnsi="ITC Avant Garde"/>
          <w:sz w:val="22"/>
          <w:szCs w:val="22"/>
        </w:rPr>
        <w:t xml:space="preserve"> </w:t>
      </w:r>
      <w:r w:rsidRPr="00701694">
        <w:rPr>
          <w:rFonts w:ascii="ITC Avant Garde" w:hAnsi="ITC Avant Garde"/>
          <w:sz w:val="22"/>
          <w:szCs w:val="22"/>
        </w:rPr>
        <w:t>.</w:t>
      </w:r>
    </w:p>
    <w:p w14:paraId="28F6EEEE" w14:textId="77777777" w:rsidR="006F4C73" w:rsidRDefault="006F4C73" w:rsidP="006B6527">
      <w:pPr>
        <w:pStyle w:val="Prrafodelista"/>
        <w:ind w:left="0"/>
        <w:rPr>
          <w:rFonts w:ascii="ITC Avant Garde" w:hAnsi="ITC Avant Garde"/>
          <w:sz w:val="22"/>
          <w:szCs w:val="22"/>
        </w:rPr>
      </w:pPr>
    </w:p>
    <w:p w14:paraId="28F6EEEF" w14:textId="404F6E63" w:rsidR="006F4C73" w:rsidRDefault="00444E39" w:rsidP="007C68CD">
      <w:pPr>
        <w:pStyle w:val="ROMANOS"/>
        <w:numPr>
          <w:ilvl w:val="0"/>
          <w:numId w:val="6"/>
        </w:numPr>
        <w:spacing w:after="0" w:line="360" w:lineRule="auto"/>
        <w:rPr>
          <w:rFonts w:ascii="ITC Avant Garde" w:hAnsi="ITC Avant Garde"/>
          <w:sz w:val="22"/>
          <w:szCs w:val="22"/>
          <w:lang w:val="es-MX"/>
        </w:rPr>
      </w:pPr>
      <w:r>
        <w:rPr>
          <w:rFonts w:ascii="ITC Avant Garde" w:hAnsi="ITC Avant Garde"/>
          <w:sz w:val="22"/>
          <w:szCs w:val="22"/>
          <w:lang w:val="es-MX"/>
        </w:rPr>
        <w:t xml:space="preserve">El 4 de septiembre de 2014, </w:t>
      </w:r>
      <w:r w:rsidRPr="001F34DB">
        <w:rPr>
          <w:rFonts w:ascii="ITC Avant Garde" w:hAnsi="ITC Avant Garde"/>
          <w:sz w:val="22"/>
          <w:szCs w:val="22"/>
        </w:rPr>
        <w:t xml:space="preserve">se publicó en el DOF el Estatuto Orgánico del Instituto (en lo sucesivo, </w:t>
      </w:r>
      <w:r w:rsidR="005212EA">
        <w:rPr>
          <w:rFonts w:ascii="ITC Avant Garde" w:hAnsi="ITC Avant Garde"/>
          <w:sz w:val="22"/>
          <w:szCs w:val="22"/>
        </w:rPr>
        <w:t xml:space="preserve">el </w:t>
      </w:r>
      <w:r w:rsidRPr="001F34DB">
        <w:rPr>
          <w:rFonts w:ascii="ITC Avant Garde" w:hAnsi="ITC Avant Garde"/>
          <w:sz w:val="22"/>
          <w:szCs w:val="22"/>
        </w:rPr>
        <w:t xml:space="preserve">“Estatuto Orgánico”), el </w:t>
      </w:r>
      <w:r w:rsidR="007C68CD" w:rsidRPr="001F34DB">
        <w:rPr>
          <w:rFonts w:ascii="ITC Avant Garde" w:hAnsi="ITC Avant Garde"/>
          <w:sz w:val="22"/>
          <w:szCs w:val="22"/>
        </w:rPr>
        <w:t>cual,</w:t>
      </w:r>
      <w:r w:rsidRPr="001F34DB">
        <w:rPr>
          <w:rFonts w:ascii="ITC Avant Garde" w:hAnsi="ITC Avant Garde"/>
          <w:sz w:val="22"/>
          <w:szCs w:val="22"/>
        </w:rPr>
        <w:t xml:space="preserve"> en términos de lo dispuesto por su artículo Primero Transitorio, entró en vigor el día 26 del mismo mes y año</w:t>
      </w:r>
      <w:r w:rsidR="006F4C73" w:rsidRPr="00956302">
        <w:rPr>
          <w:rFonts w:ascii="ITC Avant Garde" w:hAnsi="ITC Avant Garde"/>
          <w:sz w:val="22"/>
          <w:szCs w:val="22"/>
          <w:lang w:val="es-MX"/>
        </w:rPr>
        <w:t>.</w:t>
      </w:r>
    </w:p>
    <w:p w14:paraId="28F6EEF2" w14:textId="77777777" w:rsidR="006F4C73" w:rsidRPr="00956302" w:rsidRDefault="006F4C73" w:rsidP="006F4C73">
      <w:pPr>
        <w:pStyle w:val="ROMANOS"/>
        <w:spacing w:after="0" w:line="360" w:lineRule="auto"/>
        <w:ind w:left="0" w:firstLine="0"/>
        <w:rPr>
          <w:rFonts w:ascii="ITC Avant Garde" w:hAnsi="ITC Avant Garde"/>
          <w:sz w:val="22"/>
          <w:szCs w:val="22"/>
          <w:lang w:val="es-MX"/>
        </w:rPr>
      </w:pPr>
      <w:r>
        <w:rPr>
          <w:rFonts w:ascii="ITC Avant Garde" w:hAnsi="ITC Avant Garde"/>
          <w:sz w:val="22"/>
          <w:szCs w:val="22"/>
          <w:lang w:val="es-MX"/>
        </w:rPr>
        <w:t>Derivado</w:t>
      </w:r>
      <w:r w:rsidR="00B27FD8">
        <w:rPr>
          <w:rFonts w:ascii="ITC Avant Garde" w:hAnsi="ITC Avant Garde"/>
          <w:sz w:val="22"/>
          <w:szCs w:val="22"/>
          <w:lang w:val="es-MX"/>
        </w:rPr>
        <w:t xml:space="preserve"> de lo anterior y conforme a lo</w:t>
      </w:r>
      <w:r w:rsidR="00100F32">
        <w:rPr>
          <w:rFonts w:ascii="ITC Avant Garde" w:hAnsi="ITC Avant Garde"/>
          <w:sz w:val="22"/>
          <w:szCs w:val="22"/>
          <w:lang w:val="es-MX"/>
        </w:rPr>
        <w:t>s</w:t>
      </w:r>
      <w:r w:rsidR="00B27FD8">
        <w:rPr>
          <w:rFonts w:ascii="ITC Avant Garde" w:hAnsi="ITC Avant Garde"/>
          <w:sz w:val="22"/>
          <w:szCs w:val="22"/>
          <w:lang w:val="es-MX"/>
        </w:rPr>
        <w:t xml:space="preserve"> siguiente</w:t>
      </w:r>
      <w:r w:rsidR="00100F32">
        <w:rPr>
          <w:rFonts w:ascii="ITC Avant Garde" w:hAnsi="ITC Avant Garde"/>
          <w:sz w:val="22"/>
          <w:szCs w:val="22"/>
          <w:lang w:val="es-MX"/>
        </w:rPr>
        <w:t>s</w:t>
      </w:r>
      <w:r>
        <w:rPr>
          <w:rFonts w:ascii="ITC Avant Garde" w:hAnsi="ITC Avant Garde"/>
          <w:sz w:val="22"/>
          <w:szCs w:val="22"/>
          <w:lang w:val="es-MX"/>
        </w:rPr>
        <w:t>:</w:t>
      </w:r>
    </w:p>
    <w:p w14:paraId="09163B7A" w14:textId="77777777" w:rsidR="001569C0" w:rsidRPr="00956302" w:rsidRDefault="001569C0" w:rsidP="006F4C73">
      <w:pPr>
        <w:pStyle w:val="ROMANOS"/>
        <w:spacing w:after="0" w:line="360" w:lineRule="auto"/>
        <w:rPr>
          <w:rFonts w:ascii="ITC Avant Garde" w:hAnsi="ITC Avant Garde"/>
          <w:sz w:val="22"/>
          <w:szCs w:val="22"/>
          <w:lang w:val="es-MX"/>
        </w:rPr>
      </w:pPr>
    </w:p>
    <w:p w14:paraId="28F6EEF4" w14:textId="5A513FBF" w:rsidR="006F4C73" w:rsidRDefault="006F4C73" w:rsidP="006F4C73">
      <w:pPr>
        <w:pStyle w:val="ANOTACION"/>
        <w:spacing w:line="224" w:lineRule="exact"/>
        <w:rPr>
          <w:rFonts w:ascii="ITC Avant Garde" w:hAnsi="ITC Avant Garde"/>
          <w:sz w:val="22"/>
          <w:szCs w:val="22"/>
        </w:rPr>
      </w:pPr>
      <w:r w:rsidRPr="00CF78B2">
        <w:rPr>
          <w:rFonts w:ascii="ITC Avant Garde" w:hAnsi="ITC Avant Garde"/>
          <w:sz w:val="22"/>
          <w:szCs w:val="22"/>
        </w:rPr>
        <w:t>CONSIDERA</w:t>
      </w:r>
      <w:r w:rsidR="004043A1">
        <w:rPr>
          <w:rFonts w:ascii="ITC Avant Garde" w:hAnsi="ITC Avant Garde"/>
          <w:sz w:val="22"/>
          <w:szCs w:val="22"/>
        </w:rPr>
        <w:t>NDO</w:t>
      </w:r>
    </w:p>
    <w:p w14:paraId="28F6EEF5" w14:textId="77777777" w:rsidR="006F4C73" w:rsidRPr="00CF78B2" w:rsidRDefault="006F4C73" w:rsidP="006F4C73">
      <w:pPr>
        <w:pStyle w:val="ANOTACION"/>
        <w:spacing w:line="224" w:lineRule="exact"/>
        <w:rPr>
          <w:rFonts w:ascii="ITC Avant Garde" w:hAnsi="ITC Avant Garde"/>
          <w:sz w:val="22"/>
          <w:szCs w:val="22"/>
        </w:rPr>
      </w:pPr>
    </w:p>
    <w:p w14:paraId="28F6EEF6" w14:textId="77D57E50" w:rsidR="00444E39" w:rsidRDefault="007C68CD" w:rsidP="006F4C73">
      <w:pPr>
        <w:spacing w:line="360" w:lineRule="auto"/>
        <w:jc w:val="both"/>
        <w:rPr>
          <w:rFonts w:ascii="ITC Avant Garde" w:hAnsi="ITC Avant Garde"/>
          <w:sz w:val="22"/>
          <w:szCs w:val="22"/>
        </w:rPr>
      </w:pPr>
      <w:r w:rsidRPr="002372D3">
        <w:rPr>
          <w:rFonts w:ascii="ITC Avant Garde" w:hAnsi="ITC Avant Garde"/>
          <w:b/>
          <w:sz w:val="22"/>
          <w:szCs w:val="22"/>
        </w:rPr>
        <w:t>PRIMERO. -</w:t>
      </w:r>
      <w:r w:rsidR="006F4C73" w:rsidRPr="002372D3">
        <w:rPr>
          <w:rFonts w:ascii="ITC Avant Garde" w:hAnsi="ITC Avant Garde"/>
          <w:b/>
          <w:sz w:val="22"/>
          <w:szCs w:val="22"/>
        </w:rPr>
        <w:t xml:space="preserve"> Competencia del Instituto.</w:t>
      </w:r>
      <w:r w:rsidR="006F4C73" w:rsidRPr="002372D3">
        <w:rPr>
          <w:rFonts w:ascii="ITC Avant Garde" w:hAnsi="ITC Avant Garde"/>
          <w:sz w:val="22"/>
          <w:szCs w:val="22"/>
        </w:rPr>
        <w:t xml:space="preserve"> </w:t>
      </w:r>
      <w:r w:rsidR="00444E39" w:rsidRPr="00444E39">
        <w:rPr>
          <w:rFonts w:ascii="ITC Avant Garde" w:hAnsi="ITC Avant Garde"/>
          <w:sz w:val="22"/>
          <w:szCs w:val="22"/>
        </w:rPr>
        <w:t xml:space="preserve">De conformidad con el artículo 28, párrafo décimo quinto de la Constitución Política de los Estados Unidos Mexicanos (en lo sucesivo, </w:t>
      </w:r>
      <w:r w:rsidR="005212EA">
        <w:rPr>
          <w:rFonts w:ascii="ITC Avant Garde" w:hAnsi="ITC Avant Garde"/>
          <w:sz w:val="22"/>
          <w:szCs w:val="22"/>
        </w:rPr>
        <w:t xml:space="preserve">la </w:t>
      </w:r>
      <w:r w:rsidR="00444E39" w:rsidRPr="00444E39">
        <w:rPr>
          <w:rFonts w:ascii="ITC Avant Garde" w:hAnsi="ITC Avant Garde"/>
          <w:sz w:val="22"/>
          <w:szCs w:val="22"/>
        </w:rPr>
        <w:t>“Constitución”), el Instituto tiene por objeto el desarrollo eficiente de la radiodifusión y las telecomunicaciones, conforme a lo dispuesto en la propia Constitución y en los términos que fijen las leyes.</w:t>
      </w:r>
    </w:p>
    <w:p w14:paraId="28F6EEF7" w14:textId="77777777" w:rsidR="00444E39" w:rsidRDefault="00444E39" w:rsidP="006F4C73">
      <w:pPr>
        <w:spacing w:line="360" w:lineRule="auto"/>
        <w:jc w:val="both"/>
        <w:rPr>
          <w:rFonts w:ascii="ITC Avant Garde" w:hAnsi="ITC Avant Garde"/>
          <w:sz w:val="22"/>
          <w:szCs w:val="22"/>
        </w:rPr>
      </w:pPr>
    </w:p>
    <w:p w14:paraId="28F6EEF8" w14:textId="77777777" w:rsidR="006F4C73" w:rsidRDefault="00444E39" w:rsidP="00444E39">
      <w:pPr>
        <w:spacing w:line="360" w:lineRule="auto"/>
        <w:jc w:val="both"/>
        <w:rPr>
          <w:rFonts w:ascii="ITC Avant Garde" w:hAnsi="ITC Avant Garde"/>
          <w:sz w:val="22"/>
          <w:szCs w:val="22"/>
        </w:rPr>
      </w:pPr>
      <w:r w:rsidRPr="00444E39">
        <w:rPr>
          <w:rFonts w:ascii="ITC Avant Garde" w:hAnsi="ITC Avant Garde"/>
          <w:sz w:val="22"/>
          <w:szCs w:val="22"/>
        </w:rPr>
        <w:t xml:space="preserve">Para tal efecto, en términos del precepto constitucional invocado así como de los artículos 1 y 7 de la Ley Federal de Telecomunicaciones y Radiodifusión (en lo sucesivo, </w:t>
      </w:r>
      <w:r w:rsidR="005212EA">
        <w:rPr>
          <w:rFonts w:ascii="ITC Avant Garde" w:hAnsi="ITC Avant Garde"/>
          <w:sz w:val="22"/>
          <w:szCs w:val="22"/>
        </w:rPr>
        <w:t xml:space="preserve">la </w:t>
      </w:r>
      <w:r w:rsidRPr="00444E39">
        <w:rPr>
          <w:rFonts w:ascii="ITC Avant Garde" w:hAnsi="ITC Avant Garde"/>
          <w:sz w:val="22"/>
          <w:szCs w:val="22"/>
        </w:rPr>
        <w:t>“LFTR”)</w:t>
      </w:r>
      <w:r w:rsidR="009D6CD6">
        <w:rPr>
          <w:rFonts w:ascii="ITC Avant Garde" w:hAnsi="ITC Avant Garde"/>
          <w:sz w:val="22"/>
          <w:szCs w:val="22"/>
        </w:rPr>
        <w:t>, el Instituto tiene a su cargo</w:t>
      </w:r>
      <w:r w:rsidRPr="00444E39">
        <w:rPr>
          <w:rFonts w:ascii="ITC Avant Garde" w:hAnsi="ITC Avant Garde"/>
          <w:sz w:val="22"/>
          <w:szCs w:val="22"/>
        </w:rPr>
        <w:t xml:space="preserve">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en los artículos 6</w:t>
      </w:r>
      <w:r w:rsidR="009D6CD6" w:rsidRPr="009D6CD6">
        <w:rPr>
          <w:rFonts w:ascii="ITC Avant Garde" w:hAnsi="ITC Avant Garde"/>
          <w:sz w:val="22"/>
          <w:szCs w:val="22"/>
        </w:rPr>
        <w:t>º</w:t>
      </w:r>
      <w:r w:rsidRPr="00444E39">
        <w:rPr>
          <w:rFonts w:ascii="ITC Avant Garde" w:hAnsi="ITC Avant Garde"/>
          <w:sz w:val="22"/>
          <w:szCs w:val="22"/>
        </w:rPr>
        <w:t xml:space="preserve"> y 7</w:t>
      </w:r>
      <w:r w:rsidR="009D6CD6">
        <w:rPr>
          <w:rFonts w:ascii="ITC Avant Garde" w:hAnsi="ITC Avant Garde"/>
          <w:sz w:val="22"/>
          <w:szCs w:val="22"/>
        </w:rPr>
        <w:t>º,27 y 28</w:t>
      </w:r>
      <w:r w:rsidRPr="00444E39">
        <w:rPr>
          <w:rFonts w:ascii="ITC Avant Garde" w:hAnsi="ITC Avant Garde"/>
          <w:sz w:val="22"/>
          <w:szCs w:val="22"/>
        </w:rPr>
        <w:t xml:space="preserve"> de la Constitución.</w:t>
      </w:r>
    </w:p>
    <w:p w14:paraId="28F6EEF9" w14:textId="77777777" w:rsidR="00853C67" w:rsidRPr="002372D3" w:rsidRDefault="00853C67" w:rsidP="00444E39">
      <w:pPr>
        <w:spacing w:line="360" w:lineRule="auto"/>
        <w:jc w:val="both"/>
        <w:rPr>
          <w:rFonts w:ascii="ITC Avant Garde" w:hAnsi="ITC Avant Garde"/>
          <w:sz w:val="22"/>
          <w:szCs w:val="22"/>
        </w:rPr>
      </w:pPr>
    </w:p>
    <w:p w14:paraId="28F6EEFA" w14:textId="77777777" w:rsidR="00444E39" w:rsidRPr="00444E39" w:rsidRDefault="00444E39" w:rsidP="00444E39">
      <w:pPr>
        <w:spacing w:line="360" w:lineRule="auto"/>
        <w:jc w:val="both"/>
        <w:rPr>
          <w:rFonts w:ascii="ITC Avant Garde" w:hAnsi="ITC Avant Garde"/>
          <w:sz w:val="22"/>
          <w:szCs w:val="22"/>
        </w:rPr>
      </w:pPr>
      <w:r w:rsidRPr="00444E39">
        <w:rPr>
          <w:rFonts w:ascii="ITC Avant Garde" w:hAnsi="ITC Avant Garde"/>
          <w:sz w:val="22"/>
          <w:szCs w:val="22"/>
        </w:rPr>
        <w:t>Asimismo, el Instituto es la autoridad en materia de competencia económica de los sectores de radiodifusión y telecomunicaciones, por lo que en éstos ejercerá en forma exclusiva las facultades del artículo 28 de la Constitución, la LFTR y la Ley Federal de Competencia Económica.</w:t>
      </w:r>
    </w:p>
    <w:p w14:paraId="28F6EEFB" w14:textId="77777777" w:rsidR="00444E39" w:rsidRPr="00444E39" w:rsidRDefault="00444E39" w:rsidP="00444E39">
      <w:pPr>
        <w:spacing w:line="360" w:lineRule="auto"/>
        <w:jc w:val="both"/>
        <w:rPr>
          <w:rFonts w:ascii="ITC Avant Garde" w:hAnsi="ITC Avant Garde"/>
          <w:sz w:val="22"/>
          <w:szCs w:val="22"/>
        </w:rPr>
      </w:pPr>
    </w:p>
    <w:p w14:paraId="28F6EEFC" w14:textId="77777777" w:rsidR="00444E39" w:rsidRPr="00444E39" w:rsidRDefault="00444E39" w:rsidP="00444E39">
      <w:pPr>
        <w:spacing w:line="360" w:lineRule="auto"/>
        <w:jc w:val="both"/>
        <w:rPr>
          <w:rFonts w:ascii="ITC Avant Garde" w:hAnsi="ITC Avant Garde"/>
          <w:sz w:val="22"/>
          <w:szCs w:val="22"/>
        </w:rPr>
      </w:pPr>
      <w:r w:rsidRPr="00444E39">
        <w:rPr>
          <w:rFonts w:ascii="ITC Avant Garde" w:hAnsi="ITC Avant Garde"/>
          <w:sz w:val="22"/>
          <w:szCs w:val="22"/>
        </w:rPr>
        <w:t>El vigésimo párrafo, fracción IV del artículo 28 de la Constitución señala que el Instituto podrá emitir disposiciones administrativas de carácter general exclusivamente para el cumplimiento de su función regulatoria en el sector de su competencia. En ese orden</w:t>
      </w:r>
      <w:r w:rsidR="005B4DDA">
        <w:rPr>
          <w:rFonts w:ascii="ITC Avant Garde" w:hAnsi="ITC Avant Garde"/>
          <w:sz w:val="22"/>
          <w:szCs w:val="22"/>
        </w:rPr>
        <w:t xml:space="preserve"> de ideas</w:t>
      </w:r>
      <w:r w:rsidRPr="00444E39">
        <w:rPr>
          <w:rFonts w:ascii="ITC Avant Garde" w:hAnsi="ITC Avant Garde"/>
          <w:sz w:val="22"/>
          <w:szCs w:val="22"/>
        </w:rPr>
        <w:t xml:space="preserve">, el párrafo cuarto del </w:t>
      </w:r>
      <w:r w:rsidR="009D6CD6">
        <w:rPr>
          <w:rFonts w:ascii="ITC Avant Garde" w:hAnsi="ITC Avant Garde"/>
          <w:sz w:val="22"/>
          <w:szCs w:val="22"/>
        </w:rPr>
        <w:t>artículo 7° de la LFTR</w:t>
      </w:r>
      <w:r w:rsidRPr="00444E39">
        <w:rPr>
          <w:rFonts w:ascii="ITC Avant Garde" w:hAnsi="ITC Avant Garde"/>
          <w:sz w:val="22"/>
          <w:szCs w:val="22"/>
        </w:rPr>
        <w:t xml:space="preserve"> prevé que el Instituto es la autoridad en materia de lineamientos técnicos relativos a la infraestructura y los equipos que se conecten a las redes de telecomunicaciones, así como en materia de homologación y evaluación de la conformidad de dicha infraestructura y equipos.</w:t>
      </w:r>
    </w:p>
    <w:p w14:paraId="28F6EEFE" w14:textId="77777777" w:rsidR="006F4C73" w:rsidRDefault="00444E39" w:rsidP="00444E39">
      <w:pPr>
        <w:spacing w:line="360" w:lineRule="auto"/>
        <w:jc w:val="both"/>
        <w:rPr>
          <w:rFonts w:ascii="ITC Avant Garde" w:hAnsi="ITC Avant Garde"/>
          <w:sz w:val="22"/>
          <w:szCs w:val="22"/>
        </w:rPr>
      </w:pPr>
      <w:r w:rsidRPr="00444E39">
        <w:rPr>
          <w:rFonts w:ascii="ITC Avant Garde" w:hAnsi="ITC Avant Garde"/>
          <w:sz w:val="22"/>
          <w:szCs w:val="22"/>
        </w:rPr>
        <w:lastRenderedPageBreak/>
        <w:t>Aunado a lo anterior, el artículo 15, fracción I, de la LFTR señala que el Instituto tiene la atribución de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LFTR.</w:t>
      </w:r>
    </w:p>
    <w:p w14:paraId="28F6EEFF" w14:textId="77777777" w:rsidR="00175DFD" w:rsidRDefault="00175DFD" w:rsidP="00444E39">
      <w:pPr>
        <w:spacing w:line="360" w:lineRule="auto"/>
        <w:jc w:val="both"/>
        <w:rPr>
          <w:rFonts w:ascii="ITC Avant Garde" w:hAnsi="ITC Avant Garde"/>
          <w:sz w:val="22"/>
          <w:szCs w:val="22"/>
        </w:rPr>
      </w:pPr>
    </w:p>
    <w:p w14:paraId="28F6EF00" w14:textId="77777777" w:rsidR="00175DFD" w:rsidRPr="002372D3" w:rsidRDefault="00175DFD" w:rsidP="00444E39">
      <w:pPr>
        <w:spacing w:line="360" w:lineRule="auto"/>
        <w:jc w:val="both"/>
        <w:rPr>
          <w:rFonts w:ascii="ITC Avant Garde" w:hAnsi="ITC Avant Garde"/>
          <w:sz w:val="22"/>
          <w:szCs w:val="22"/>
        </w:rPr>
      </w:pPr>
      <w:r>
        <w:rPr>
          <w:rFonts w:ascii="ITC Avant Garde" w:hAnsi="ITC Avant Garde"/>
          <w:sz w:val="22"/>
          <w:szCs w:val="22"/>
        </w:rPr>
        <w:t>Derivado de lo anterior</w:t>
      </w:r>
      <w:r w:rsidRPr="00175DFD">
        <w:rPr>
          <w:rFonts w:ascii="ITC Avant Garde" w:hAnsi="ITC Avant Garde"/>
          <w:sz w:val="22"/>
          <w:szCs w:val="22"/>
        </w:rPr>
        <w:t>, el Instituto cuenta con facultades y atribuciones para emitir el presente Acuerdo y realizar una consulta pública respecto del “ANTEPROYECTO DE LINEAMIENTOS PARA LA ENTREGA Y ACCESO DE INFORMACIÓN POR PARTE DE LOS CONCESIONARIOS, AUTORIZADOS, PARTICULARES, INSTITUCIONES PÚBLICAS, UNIVERSIDADES Y CENTROS DE INVESTIGACIÓN, PARA LA CONFORMACIÓN DEL SISTEMA NACIONAL DE INFORMACIÓN DE INFRAESTRUCTURA” (en lo sucesivo, el “Anteproyecto”), propuesto por la Unidad de Política Regulatoria, conforme las atribuciones conferidas en los artículos 15 fracción I, XLVI , 51, 52, 181</w:t>
      </w:r>
      <w:r>
        <w:rPr>
          <w:rFonts w:ascii="ITC Avant Garde" w:hAnsi="ITC Avant Garde"/>
          <w:sz w:val="22"/>
          <w:szCs w:val="22"/>
        </w:rPr>
        <w:t>, 182, 183, 184, 185, 186, 187 y</w:t>
      </w:r>
      <w:r w:rsidRPr="00175DFD">
        <w:rPr>
          <w:rFonts w:ascii="ITC Avant Garde" w:hAnsi="ITC Avant Garde"/>
          <w:sz w:val="22"/>
          <w:szCs w:val="22"/>
        </w:rPr>
        <w:t xml:space="preserve"> 188 de la LFTR </w:t>
      </w:r>
      <w:r>
        <w:rPr>
          <w:rFonts w:ascii="ITC Avant Garde" w:hAnsi="ITC Avant Garde"/>
          <w:sz w:val="22"/>
          <w:szCs w:val="22"/>
        </w:rPr>
        <w:t xml:space="preserve">y los </w:t>
      </w:r>
      <w:r w:rsidRPr="00175DFD">
        <w:rPr>
          <w:rFonts w:ascii="ITC Avant Garde" w:hAnsi="ITC Avant Garde"/>
          <w:sz w:val="22"/>
          <w:szCs w:val="22"/>
        </w:rPr>
        <w:t>artículo</w:t>
      </w:r>
      <w:r>
        <w:rPr>
          <w:rFonts w:ascii="ITC Avant Garde" w:hAnsi="ITC Avant Garde"/>
          <w:sz w:val="22"/>
          <w:szCs w:val="22"/>
        </w:rPr>
        <w:t>s 22,</w:t>
      </w:r>
      <w:r w:rsidRPr="00175DFD">
        <w:rPr>
          <w:rFonts w:ascii="ITC Avant Garde" w:hAnsi="ITC Avant Garde"/>
          <w:sz w:val="22"/>
          <w:szCs w:val="22"/>
        </w:rPr>
        <w:t xml:space="preserve"> 23 fracción XIV  del Estatuto Orgánico del Instituto.</w:t>
      </w:r>
    </w:p>
    <w:p w14:paraId="28F6EF01" w14:textId="77777777" w:rsidR="00B27FD8" w:rsidRDefault="00B27FD8" w:rsidP="006F4C73">
      <w:pPr>
        <w:spacing w:line="360" w:lineRule="auto"/>
        <w:jc w:val="both"/>
        <w:rPr>
          <w:rFonts w:ascii="ITC Avant Garde" w:hAnsi="ITC Avant Garde"/>
          <w:sz w:val="22"/>
          <w:szCs w:val="22"/>
        </w:rPr>
      </w:pPr>
    </w:p>
    <w:p w14:paraId="28F6EF02" w14:textId="77777777" w:rsidR="00B27FD8" w:rsidRPr="00B27FD8" w:rsidRDefault="00B27FD8" w:rsidP="00B27FD8">
      <w:pPr>
        <w:spacing w:line="360" w:lineRule="auto"/>
        <w:jc w:val="both"/>
        <w:rPr>
          <w:rFonts w:ascii="ITC Avant Garde" w:hAnsi="ITC Avant Garde"/>
          <w:sz w:val="22"/>
          <w:szCs w:val="22"/>
        </w:rPr>
      </w:pPr>
      <w:r w:rsidRPr="00B27FD8">
        <w:rPr>
          <w:rFonts w:ascii="ITC Avant Garde" w:hAnsi="ITC Avant Garde"/>
          <w:b/>
          <w:sz w:val="22"/>
          <w:szCs w:val="22"/>
        </w:rPr>
        <w:t xml:space="preserve">SEGUNDO.- Las telecomunicaciones como servicio público de interés general. </w:t>
      </w:r>
      <w:r w:rsidRPr="00B27FD8">
        <w:rPr>
          <w:rFonts w:ascii="ITC Avant Garde" w:hAnsi="ITC Avant Garde"/>
          <w:sz w:val="22"/>
          <w:szCs w:val="22"/>
        </w:rPr>
        <w:t>Como lo ordena el artículo 28 de la Constitución, el Instituto tiene el mandato de garantizar lo establecido en los artículos 6° y 7° del mismo ordenamiento, los cuales prevén, entre otras cosas, el derecho humano de acceso a los servicios de radiodifusión y telecomunicaciones y otorgan a dichos servicios la naturaleza de servicios públicos de interés general, respecto de los cuales el Estado señalará las condiciones de competencia efectiva para prestar los mismos.</w:t>
      </w:r>
      <w:r w:rsidRPr="00B27FD8">
        <w:rPr>
          <w:rFonts w:ascii="ITC Avant Garde" w:hAnsi="ITC Avant Garde"/>
          <w:sz w:val="22"/>
          <w:szCs w:val="22"/>
        </w:rPr>
        <w:cr/>
      </w:r>
    </w:p>
    <w:p w14:paraId="28F6EF03" w14:textId="77777777" w:rsidR="006F4C73" w:rsidRPr="00E32CF7" w:rsidRDefault="00B27FD8" w:rsidP="00E32CF7">
      <w:pPr>
        <w:spacing w:line="360" w:lineRule="auto"/>
        <w:jc w:val="both"/>
        <w:rPr>
          <w:rFonts w:ascii="ITC Avant Garde" w:hAnsi="ITC Avant Garde"/>
          <w:sz w:val="22"/>
          <w:szCs w:val="22"/>
        </w:rPr>
      </w:pPr>
      <w:r w:rsidRPr="00B27FD8">
        <w:rPr>
          <w:rFonts w:ascii="ITC Avant Garde" w:hAnsi="ITC Avant Garde"/>
          <w:sz w:val="22"/>
          <w:szCs w:val="22"/>
        </w:rPr>
        <w:t xml:space="preserve">En ese orden de ideas, en términos de la fracción II del apartado B del artículo 6 de la Constitución y artículo 2 de la LFTR, las telecomunicaciones son un servicio público de interés general, por lo que el Estado garantizará que sean prestadas en condiciones de competencia, calidad, pluralidad, cobertura universal, interconexión, </w:t>
      </w:r>
      <w:r w:rsidRPr="00B27FD8">
        <w:rPr>
          <w:rFonts w:ascii="ITC Avant Garde" w:hAnsi="ITC Avant Garde"/>
          <w:sz w:val="22"/>
          <w:szCs w:val="22"/>
        </w:rPr>
        <w:lastRenderedPageBreak/>
        <w:t xml:space="preserve">convergencia, continuidad, acceso libre </w:t>
      </w:r>
      <w:r w:rsidR="007D344C">
        <w:rPr>
          <w:rFonts w:ascii="ITC Avant Garde" w:hAnsi="ITC Avant Garde"/>
          <w:sz w:val="22"/>
          <w:szCs w:val="22"/>
        </w:rPr>
        <w:t>y sin injerencias arbitrarias.</w:t>
      </w:r>
      <w:r w:rsidR="007D344C">
        <w:rPr>
          <w:rFonts w:ascii="ITC Avant Garde" w:hAnsi="ITC Avant Garde"/>
          <w:sz w:val="22"/>
          <w:szCs w:val="22"/>
        </w:rPr>
        <w:cr/>
      </w:r>
    </w:p>
    <w:p w14:paraId="28F6EF04" w14:textId="77777777" w:rsidR="006F4C73" w:rsidRDefault="00E32CF7" w:rsidP="006F4C73">
      <w:pPr>
        <w:pStyle w:val="Texto0"/>
        <w:spacing w:after="0" w:line="360" w:lineRule="auto"/>
        <w:ind w:firstLine="0"/>
        <w:rPr>
          <w:rFonts w:ascii="ITC Avant Garde" w:hAnsi="ITC Avant Garde"/>
          <w:sz w:val="22"/>
          <w:szCs w:val="22"/>
        </w:rPr>
      </w:pPr>
      <w:r>
        <w:rPr>
          <w:rFonts w:ascii="ITC Avant Garde" w:hAnsi="ITC Avant Garde"/>
          <w:b/>
          <w:sz w:val="22"/>
          <w:szCs w:val="22"/>
        </w:rPr>
        <w:t>TERCERO</w:t>
      </w:r>
      <w:r w:rsidR="006F4C73" w:rsidRPr="00755165">
        <w:rPr>
          <w:rFonts w:ascii="ITC Avant Garde" w:hAnsi="ITC Avant Garde"/>
          <w:b/>
          <w:sz w:val="22"/>
          <w:szCs w:val="22"/>
        </w:rPr>
        <w:t xml:space="preserve">.- </w:t>
      </w:r>
      <w:r w:rsidR="006F4C73" w:rsidRPr="00E32CF7">
        <w:rPr>
          <w:rFonts w:ascii="ITC Avant Garde" w:hAnsi="ITC Avant Garde"/>
          <w:b/>
          <w:sz w:val="22"/>
          <w:szCs w:val="22"/>
          <w:lang w:val="es-ES_tradnl" w:eastAsia="es-MX"/>
        </w:rPr>
        <w:t xml:space="preserve">Necesidad de emitir </w:t>
      </w:r>
      <w:r w:rsidRPr="00E32CF7">
        <w:rPr>
          <w:rFonts w:ascii="ITC Avant Garde" w:hAnsi="ITC Avant Garde"/>
          <w:b/>
          <w:sz w:val="22"/>
          <w:szCs w:val="22"/>
          <w:lang w:val="es-ES_tradnl" w:eastAsia="es-MX"/>
        </w:rPr>
        <w:t>lineamientos para la entrega</w:t>
      </w:r>
      <w:r w:rsidR="00175DFD">
        <w:rPr>
          <w:rFonts w:ascii="ITC Avant Garde" w:hAnsi="ITC Avant Garde"/>
          <w:b/>
          <w:sz w:val="22"/>
          <w:szCs w:val="22"/>
          <w:lang w:val="es-ES_tradnl" w:eastAsia="es-MX"/>
        </w:rPr>
        <w:t xml:space="preserve"> </w:t>
      </w:r>
      <w:r w:rsidR="00175DFD" w:rsidRPr="00175DFD">
        <w:rPr>
          <w:rFonts w:ascii="ITC Avant Garde" w:hAnsi="ITC Avant Garde"/>
          <w:b/>
          <w:sz w:val="22"/>
          <w:szCs w:val="22"/>
          <w:lang w:val="es-ES_tradnl" w:eastAsia="es-MX"/>
        </w:rPr>
        <w:t>y acceso de información por parte de los concesionarios, autorizados, particulares, instituciones públicas, universidades y centros de investigación, para la conformación del sistema nacional de información de infraestructura</w:t>
      </w:r>
      <w:r w:rsidR="006F4C73" w:rsidRPr="00EF630D">
        <w:rPr>
          <w:rFonts w:ascii="ITC Avant Garde" w:hAnsi="ITC Avant Garde"/>
          <w:b/>
          <w:sz w:val="22"/>
          <w:szCs w:val="22"/>
        </w:rPr>
        <w:t>.</w:t>
      </w:r>
      <w:r w:rsidR="006F4C73" w:rsidRPr="003F2404">
        <w:rPr>
          <w:rFonts w:ascii="ITC Avant Garde" w:hAnsi="ITC Avant Garde"/>
          <w:sz w:val="22"/>
          <w:szCs w:val="22"/>
        </w:rPr>
        <w:t xml:space="preserve"> </w:t>
      </w:r>
      <w:r w:rsidR="000A105E" w:rsidRPr="000A105E">
        <w:rPr>
          <w:rFonts w:ascii="ITC Avant Garde" w:hAnsi="ITC Avant Garde"/>
          <w:sz w:val="22"/>
          <w:szCs w:val="22"/>
        </w:rPr>
        <w:t>Con fundamento en los párrafos décimo quinto y vigésimo, fracción IV, del artículo 28 de la Constitución y los artículos 1, 2, 3, 7, y 15, fra</w:t>
      </w:r>
      <w:r w:rsidR="00386BA0">
        <w:rPr>
          <w:rFonts w:ascii="ITC Avant Garde" w:hAnsi="ITC Avant Garde"/>
          <w:sz w:val="22"/>
          <w:szCs w:val="22"/>
        </w:rPr>
        <w:t>cción I, 181, 183, 185, 187 y 188</w:t>
      </w:r>
      <w:r w:rsidR="000A105E" w:rsidRPr="000A105E">
        <w:rPr>
          <w:rFonts w:ascii="ITC Avant Garde" w:hAnsi="ITC Avant Garde"/>
          <w:sz w:val="22"/>
          <w:szCs w:val="22"/>
        </w:rPr>
        <w:t xml:space="preserve">, de </w:t>
      </w:r>
      <w:r w:rsidR="005B4DDA">
        <w:rPr>
          <w:rFonts w:ascii="ITC Avant Garde" w:hAnsi="ITC Avant Garde"/>
          <w:sz w:val="22"/>
          <w:szCs w:val="22"/>
        </w:rPr>
        <w:t xml:space="preserve">la </w:t>
      </w:r>
      <w:r w:rsidR="00F34E93">
        <w:rPr>
          <w:rFonts w:ascii="ITC Avant Garde" w:hAnsi="ITC Avant Garde"/>
          <w:sz w:val="22"/>
          <w:szCs w:val="22"/>
        </w:rPr>
        <w:t>LFTR</w:t>
      </w:r>
      <w:r w:rsidR="000A105E" w:rsidRPr="000A105E">
        <w:rPr>
          <w:rFonts w:ascii="ITC Avant Garde" w:hAnsi="ITC Avant Garde"/>
          <w:sz w:val="22"/>
          <w:szCs w:val="22"/>
        </w:rPr>
        <w:t xml:space="preserve">, corresponde exclusivamente al Instituto, como órgano constitucional autónomo, el emitir disposiciones de carácter general que establezcan </w:t>
      </w:r>
      <w:r w:rsidR="00386BA0" w:rsidRPr="00386BA0">
        <w:rPr>
          <w:rFonts w:ascii="ITC Avant Garde" w:hAnsi="ITC Avant Garde"/>
          <w:sz w:val="22"/>
          <w:szCs w:val="22"/>
        </w:rPr>
        <w:t xml:space="preserve">los términos y plazos para la entrega de información referente a la </w:t>
      </w:r>
      <w:r w:rsidR="001938BF">
        <w:rPr>
          <w:rFonts w:ascii="ITC Avant Garde" w:hAnsi="ITC Avant Garde"/>
          <w:sz w:val="22"/>
          <w:szCs w:val="22"/>
        </w:rPr>
        <w:t>infraestructura activa</w:t>
      </w:r>
      <w:r w:rsidR="000E3901">
        <w:rPr>
          <w:rFonts w:ascii="ITC Avant Garde" w:hAnsi="ITC Avant Garde"/>
          <w:sz w:val="22"/>
          <w:szCs w:val="22"/>
        </w:rPr>
        <w:t>, medios de transmisión</w:t>
      </w:r>
      <w:r w:rsidR="001938BF">
        <w:rPr>
          <w:rFonts w:ascii="ITC Avant Garde" w:hAnsi="ITC Avant Garde"/>
          <w:sz w:val="22"/>
          <w:szCs w:val="22"/>
        </w:rPr>
        <w:t xml:space="preserve">, </w:t>
      </w:r>
      <w:r w:rsidR="000E3901">
        <w:rPr>
          <w:rFonts w:ascii="ITC Avant Garde" w:hAnsi="ITC Avant Garde"/>
          <w:sz w:val="22"/>
          <w:szCs w:val="22"/>
        </w:rPr>
        <w:t xml:space="preserve">infraestructura </w:t>
      </w:r>
      <w:r w:rsidR="001938BF">
        <w:rPr>
          <w:rFonts w:ascii="ITC Avant Garde" w:hAnsi="ITC Avant Garde"/>
          <w:sz w:val="22"/>
          <w:szCs w:val="22"/>
        </w:rPr>
        <w:t xml:space="preserve">pasiva, </w:t>
      </w:r>
      <w:r w:rsidR="00386BA0" w:rsidRPr="00386BA0">
        <w:rPr>
          <w:rFonts w:ascii="ITC Avant Garde" w:hAnsi="ITC Avant Garde"/>
          <w:sz w:val="22"/>
          <w:szCs w:val="22"/>
        </w:rPr>
        <w:t>derechos de vía, sitios públicos y privados de telecomunicaciones y radiodifusión de los</w:t>
      </w:r>
      <w:r w:rsidR="000E3901">
        <w:rPr>
          <w:rFonts w:ascii="ITC Avant Garde" w:hAnsi="ITC Avant Garde"/>
          <w:sz w:val="22"/>
          <w:szCs w:val="22"/>
        </w:rPr>
        <w:t xml:space="preserve"> particulares, concesionarios y a</w:t>
      </w:r>
      <w:r w:rsidR="00386BA0" w:rsidRPr="00386BA0">
        <w:rPr>
          <w:rFonts w:ascii="ITC Avant Garde" w:hAnsi="ITC Avant Garde"/>
          <w:sz w:val="22"/>
          <w:szCs w:val="22"/>
        </w:rPr>
        <w:t>utorizados</w:t>
      </w:r>
      <w:r w:rsidR="000E3901">
        <w:rPr>
          <w:rFonts w:ascii="ITC Avant Garde" w:hAnsi="ITC Avant Garde"/>
          <w:sz w:val="22"/>
          <w:szCs w:val="22"/>
        </w:rPr>
        <w:t>,</w:t>
      </w:r>
      <w:r w:rsidR="00386BA0" w:rsidRPr="00386BA0">
        <w:rPr>
          <w:rFonts w:ascii="ITC Avant Garde" w:hAnsi="ITC Avant Garde"/>
          <w:sz w:val="22"/>
          <w:szCs w:val="22"/>
        </w:rPr>
        <w:t xml:space="preserve"> así como de las </w:t>
      </w:r>
      <w:r w:rsidR="000E3901">
        <w:rPr>
          <w:rFonts w:ascii="ITC Avant Garde" w:hAnsi="ITC Avant Garde"/>
          <w:sz w:val="22"/>
          <w:szCs w:val="22"/>
        </w:rPr>
        <w:t xml:space="preserve">dependencias y entidades de la administración pública federal, </w:t>
      </w:r>
      <w:r w:rsidR="00175DFD">
        <w:rPr>
          <w:rFonts w:ascii="ITC Avant Garde" w:hAnsi="ITC Avant Garde"/>
          <w:sz w:val="22"/>
          <w:szCs w:val="22"/>
        </w:rPr>
        <w:t>de la Ciudad de México</w:t>
      </w:r>
      <w:r w:rsidR="000E3901">
        <w:rPr>
          <w:rFonts w:ascii="ITC Avant Garde" w:hAnsi="ITC Avant Garde"/>
          <w:sz w:val="22"/>
          <w:szCs w:val="22"/>
        </w:rPr>
        <w:t>, estados, m</w:t>
      </w:r>
      <w:r w:rsidR="00386BA0" w:rsidRPr="00386BA0">
        <w:rPr>
          <w:rFonts w:ascii="ITC Avant Garde" w:hAnsi="ITC Avant Garde"/>
          <w:sz w:val="22"/>
          <w:szCs w:val="22"/>
        </w:rPr>
        <w:t>unicipios y órganos autónomos, a efectos de crear y mantener actualizado el Sistema Nacional de Información de Infraestructura</w:t>
      </w:r>
      <w:r w:rsidR="000A105E">
        <w:rPr>
          <w:rFonts w:ascii="ITC Avant Garde" w:hAnsi="ITC Avant Garde"/>
          <w:sz w:val="22"/>
          <w:szCs w:val="22"/>
        </w:rPr>
        <w:t>.</w:t>
      </w:r>
    </w:p>
    <w:p w14:paraId="28F6EF05" w14:textId="77777777" w:rsidR="00853C67" w:rsidRDefault="00853C67" w:rsidP="006F4C73">
      <w:pPr>
        <w:pStyle w:val="Texto0"/>
        <w:spacing w:after="0" w:line="360" w:lineRule="auto"/>
        <w:ind w:firstLine="0"/>
        <w:rPr>
          <w:rFonts w:ascii="ITC Avant Garde" w:hAnsi="ITC Avant Garde"/>
          <w:b/>
          <w:sz w:val="22"/>
          <w:szCs w:val="22"/>
        </w:rPr>
      </w:pPr>
    </w:p>
    <w:p w14:paraId="28F6EF06" w14:textId="77777777" w:rsidR="00DD717A" w:rsidRDefault="00DD717A" w:rsidP="00DD717A">
      <w:pPr>
        <w:pStyle w:val="Texto0"/>
        <w:spacing w:after="0" w:line="360" w:lineRule="auto"/>
        <w:ind w:firstLine="0"/>
        <w:rPr>
          <w:rFonts w:ascii="ITC Avant Garde" w:hAnsi="ITC Avant Garde"/>
          <w:sz w:val="22"/>
          <w:szCs w:val="22"/>
        </w:rPr>
      </w:pPr>
      <w:r>
        <w:rPr>
          <w:rFonts w:ascii="ITC Avant Garde" w:hAnsi="ITC Avant Garde"/>
          <w:sz w:val="22"/>
          <w:szCs w:val="22"/>
        </w:rPr>
        <w:t xml:space="preserve">El cumplimiento al mandato legal citado y el establecimiento del Sistema Nacional de Información de Infraestructura contribuirá al desarrollo del sector </w:t>
      </w:r>
      <w:r w:rsidR="00175DFD">
        <w:rPr>
          <w:rFonts w:ascii="ITC Avant Garde" w:hAnsi="ITC Avant Garde"/>
          <w:sz w:val="22"/>
          <w:szCs w:val="22"/>
        </w:rPr>
        <w:t xml:space="preserve">ya que al </w:t>
      </w:r>
      <w:r>
        <w:rPr>
          <w:rFonts w:ascii="ITC Avant Garde" w:hAnsi="ITC Avant Garde"/>
          <w:sz w:val="22"/>
          <w:szCs w:val="22"/>
        </w:rPr>
        <w:t xml:space="preserve">contar con un sistema actualizado de información sobre la infraestructura pasiva o activa susceptible de utilizarse para el despliegue </w:t>
      </w:r>
      <w:r w:rsidR="00175DFD">
        <w:rPr>
          <w:rFonts w:ascii="ITC Avant Garde" w:hAnsi="ITC Avant Garde"/>
          <w:sz w:val="22"/>
          <w:szCs w:val="22"/>
        </w:rPr>
        <w:t xml:space="preserve"> y compartición </w:t>
      </w:r>
      <w:r>
        <w:rPr>
          <w:rFonts w:ascii="ITC Avant Garde" w:hAnsi="ITC Avant Garde"/>
          <w:sz w:val="22"/>
          <w:szCs w:val="22"/>
        </w:rPr>
        <w:t>de redes de telecomunicaciones facilitará y acelerará el despliegue de infra</w:t>
      </w:r>
      <w:r w:rsidR="00175DFD">
        <w:rPr>
          <w:rFonts w:ascii="ITC Avant Garde" w:hAnsi="ITC Avant Garde"/>
          <w:sz w:val="22"/>
          <w:szCs w:val="22"/>
        </w:rPr>
        <w:t xml:space="preserve">estructura; </w:t>
      </w:r>
      <w:r>
        <w:rPr>
          <w:rFonts w:ascii="ITC Avant Garde" w:hAnsi="ITC Avant Garde"/>
          <w:sz w:val="22"/>
          <w:szCs w:val="22"/>
        </w:rPr>
        <w:t>cualquier interesado en desplegar red</w:t>
      </w:r>
      <w:r w:rsidR="00BD528B">
        <w:rPr>
          <w:rFonts w:ascii="ITC Avant Garde" w:hAnsi="ITC Avant Garde"/>
          <w:sz w:val="22"/>
          <w:szCs w:val="22"/>
        </w:rPr>
        <w:t>es</w:t>
      </w:r>
      <w:r>
        <w:rPr>
          <w:rFonts w:ascii="ITC Avant Garde" w:hAnsi="ITC Avant Garde"/>
          <w:sz w:val="22"/>
          <w:szCs w:val="22"/>
        </w:rPr>
        <w:t xml:space="preserve"> podrá conocer las facilidades existentes para el despliegue sin tener que realizar búsquedas tardadas para obtener dicha información. Adicionalmente, los concesionarios y autorizados podrán conocer de manera anticipada aquellas</w:t>
      </w:r>
      <w:r w:rsidR="00175DFD">
        <w:rPr>
          <w:rFonts w:ascii="ITC Avant Garde" w:hAnsi="ITC Avant Garde"/>
          <w:sz w:val="22"/>
          <w:szCs w:val="22"/>
        </w:rPr>
        <w:t xml:space="preserve"> zonas del país en las que pudiera</w:t>
      </w:r>
      <w:r>
        <w:rPr>
          <w:rFonts w:ascii="ITC Avant Garde" w:hAnsi="ITC Avant Garde"/>
          <w:sz w:val="22"/>
          <w:szCs w:val="22"/>
        </w:rPr>
        <w:t xml:space="preserve"> haber déficit de infraestructura y con ello podrán optimizarse los esfuerzos de inversión. </w:t>
      </w:r>
    </w:p>
    <w:p w14:paraId="34F46A33" w14:textId="77777777" w:rsidR="001569C0" w:rsidRDefault="001569C0" w:rsidP="006F4C73">
      <w:pPr>
        <w:spacing w:line="360" w:lineRule="auto"/>
        <w:jc w:val="both"/>
        <w:rPr>
          <w:rFonts w:ascii="ITC Avant Garde" w:hAnsi="ITC Avant Garde"/>
          <w:b/>
          <w:sz w:val="22"/>
          <w:szCs w:val="22"/>
        </w:rPr>
      </w:pPr>
    </w:p>
    <w:p w14:paraId="450BBC5F" w14:textId="77777777" w:rsidR="003479C1" w:rsidRDefault="003479C1" w:rsidP="006F4C73">
      <w:pPr>
        <w:spacing w:line="360" w:lineRule="auto"/>
        <w:jc w:val="both"/>
        <w:rPr>
          <w:rFonts w:ascii="ITC Avant Garde" w:hAnsi="ITC Avant Garde"/>
          <w:b/>
          <w:sz w:val="22"/>
          <w:szCs w:val="22"/>
        </w:rPr>
      </w:pPr>
    </w:p>
    <w:p w14:paraId="28F6EF08" w14:textId="77777777" w:rsidR="006F4C73" w:rsidRPr="00353549" w:rsidRDefault="005B4DDA" w:rsidP="006F4C73">
      <w:pPr>
        <w:spacing w:line="360" w:lineRule="auto"/>
        <w:jc w:val="both"/>
        <w:rPr>
          <w:rFonts w:ascii="ITC Avant Garde" w:hAnsi="ITC Avant Garde"/>
          <w:sz w:val="22"/>
          <w:szCs w:val="22"/>
        </w:rPr>
      </w:pPr>
      <w:r>
        <w:rPr>
          <w:rFonts w:ascii="ITC Avant Garde" w:hAnsi="ITC Avant Garde"/>
          <w:b/>
          <w:sz w:val="22"/>
          <w:szCs w:val="22"/>
        </w:rPr>
        <w:lastRenderedPageBreak/>
        <w:t>CUARTO</w:t>
      </w:r>
      <w:r w:rsidR="006F4C73" w:rsidRPr="00353549">
        <w:rPr>
          <w:rFonts w:ascii="ITC Avant Garde" w:hAnsi="ITC Avant Garde"/>
          <w:b/>
          <w:sz w:val="22"/>
          <w:szCs w:val="22"/>
        </w:rPr>
        <w:t>.</w:t>
      </w:r>
      <w:r w:rsidR="006F4C73" w:rsidRPr="00353549">
        <w:rPr>
          <w:rFonts w:ascii="ITC Avant Garde" w:hAnsi="ITC Avant Garde"/>
          <w:sz w:val="22"/>
          <w:szCs w:val="22"/>
        </w:rPr>
        <w:t xml:space="preserve"> </w:t>
      </w:r>
      <w:r w:rsidR="006F4C73" w:rsidRPr="00353549">
        <w:rPr>
          <w:rFonts w:ascii="ITC Avant Garde" w:hAnsi="ITC Avant Garde"/>
          <w:b/>
          <w:sz w:val="22"/>
          <w:szCs w:val="22"/>
        </w:rPr>
        <w:t>Consulta pública.</w:t>
      </w:r>
      <w:r w:rsidR="006F4C73" w:rsidRPr="00353549">
        <w:rPr>
          <w:rFonts w:ascii="ITC Avant Garde" w:hAnsi="ITC Avant Garde"/>
          <w:sz w:val="22"/>
          <w:szCs w:val="22"/>
        </w:rPr>
        <w:t xml:space="preserve"> Que el artículo 51 de la L</w:t>
      </w:r>
      <w:r w:rsidR="00CA4D45">
        <w:rPr>
          <w:rFonts w:ascii="ITC Avant Garde" w:hAnsi="ITC Avant Garde"/>
          <w:sz w:val="22"/>
          <w:szCs w:val="22"/>
        </w:rPr>
        <w:t>FTR</w:t>
      </w:r>
      <w:r w:rsidR="006F4C73" w:rsidRPr="00353549">
        <w:rPr>
          <w:rFonts w:ascii="ITC Avant Garde" w:hAnsi="ITC Avant Garde"/>
          <w:sz w:val="22"/>
          <w:szCs w:val="22"/>
        </w:rPr>
        <w:t xml:space="preserve"> establece que para la emisión y modificación de reglas, lineamientos o disposiciones administrativas de carácter general, así como en cualquier caso que determine el Pleno, el Instituto deberá realizar </w:t>
      </w:r>
      <w:r w:rsidR="006F4C73" w:rsidRPr="00026795">
        <w:rPr>
          <w:rFonts w:ascii="ITC Avant Garde" w:hAnsi="ITC Avant Garde"/>
          <w:sz w:val="22"/>
          <w:szCs w:val="22"/>
        </w:rPr>
        <w:t>consultas públicas</w:t>
      </w:r>
      <w:r w:rsidR="006F4C73" w:rsidRPr="00353549">
        <w:rPr>
          <w:rFonts w:ascii="ITC Avant Garde" w:hAnsi="ITC Avant Garde"/>
          <w:sz w:val="22"/>
          <w:szCs w:val="22"/>
        </w:rPr>
        <w:t xml:space="preserve"> bajo los principios de transpar</w:t>
      </w:r>
      <w:r w:rsidR="00FD15CA">
        <w:rPr>
          <w:rFonts w:ascii="ITC Avant Garde" w:hAnsi="ITC Avant Garde"/>
          <w:sz w:val="22"/>
          <w:szCs w:val="22"/>
        </w:rPr>
        <w:t>encia y participación ciudadana,</w:t>
      </w:r>
      <w:r w:rsidR="00FD15CA" w:rsidRPr="00FD15CA">
        <w:t xml:space="preserve"> </w:t>
      </w:r>
      <w:r w:rsidR="00FD15CA" w:rsidRPr="00FD15CA">
        <w:rPr>
          <w:rFonts w:ascii="ITC Avant Garde" w:hAnsi="ITC Avant Garde"/>
          <w:sz w:val="22"/>
          <w:szCs w:val="22"/>
        </w:rPr>
        <w:t>salvo que la publicidad pudiera comprometer los efectos que se pretenden resolver o prevenir en una situación de emergencia.</w:t>
      </w:r>
      <w:r w:rsidR="00FD15CA">
        <w:rPr>
          <w:rFonts w:ascii="ITC Avant Garde" w:hAnsi="ITC Avant Garde"/>
          <w:sz w:val="22"/>
          <w:szCs w:val="22"/>
        </w:rPr>
        <w:t xml:space="preserve"> </w:t>
      </w:r>
    </w:p>
    <w:p w14:paraId="28F6EF09" w14:textId="77777777" w:rsidR="006F4C73" w:rsidRPr="00353549" w:rsidRDefault="006F4C73" w:rsidP="006F4C73">
      <w:pPr>
        <w:autoSpaceDE w:val="0"/>
        <w:autoSpaceDN w:val="0"/>
        <w:adjustRightInd w:val="0"/>
        <w:spacing w:line="360" w:lineRule="auto"/>
        <w:jc w:val="both"/>
        <w:rPr>
          <w:rFonts w:ascii="ITC Avant Garde" w:hAnsi="ITC Avant Garde" w:cs="Tahoma"/>
          <w:b/>
          <w:bCs/>
          <w:color w:val="000000"/>
          <w:sz w:val="22"/>
          <w:szCs w:val="22"/>
        </w:rPr>
      </w:pPr>
    </w:p>
    <w:p w14:paraId="28F6EF0A" w14:textId="77777777" w:rsidR="006F4C73" w:rsidRDefault="00175DFD" w:rsidP="006F4C73">
      <w:pPr>
        <w:autoSpaceDE w:val="0"/>
        <w:autoSpaceDN w:val="0"/>
        <w:adjustRightInd w:val="0"/>
        <w:spacing w:line="360" w:lineRule="auto"/>
        <w:jc w:val="both"/>
        <w:rPr>
          <w:rFonts w:ascii="ITC Avant Garde" w:hAnsi="ITC Avant Garde" w:cs="Tahoma"/>
          <w:bCs/>
          <w:color w:val="000000"/>
          <w:sz w:val="22"/>
          <w:szCs w:val="22"/>
        </w:rPr>
      </w:pPr>
      <w:r>
        <w:rPr>
          <w:rFonts w:ascii="ITC Avant Garde" w:hAnsi="ITC Avant Garde" w:cs="Tahoma"/>
          <w:bCs/>
          <w:color w:val="000000"/>
          <w:sz w:val="22"/>
          <w:szCs w:val="22"/>
        </w:rPr>
        <w:t xml:space="preserve">En el caso del ANTEPROYECTO DE </w:t>
      </w:r>
      <w:r w:rsidRPr="00175DFD">
        <w:rPr>
          <w:rFonts w:ascii="ITC Avant Garde" w:hAnsi="ITC Avant Garde"/>
          <w:sz w:val="22"/>
          <w:szCs w:val="22"/>
        </w:rPr>
        <w:t>LINEAMIENTOS PARA LA ENTREGA Y ACCESO DE INFORMACIÓN POR PARTE DE LOS CONCESIONARIOS, AUTORIZADOS, PARTICULARES, INSTITUCIONES PÚBLICAS, UNIVERSIDADES Y CENTROS DE INVESTIGACIÓN, PARA LA CONFORMACIÓN DEL SISTEMA NACIONAL DE INFORMACIÓN DE INFRAESTRUCTURA</w:t>
      </w:r>
      <w:r w:rsidR="00FD15CA" w:rsidRPr="00FD15CA">
        <w:rPr>
          <w:rFonts w:ascii="ITC Avant Garde" w:hAnsi="ITC Avant Garde" w:cs="Tahoma"/>
          <w:bCs/>
          <w:color w:val="000000"/>
          <w:sz w:val="22"/>
          <w:szCs w:val="22"/>
        </w:rPr>
        <w:t>”, se considera que su publicidad no compromete los efectos que se pretenden resolver o prevenir, ni se advierte la existencia de una situación de emergencia.</w:t>
      </w:r>
    </w:p>
    <w:p w14:paraId="28F6EF0B" w14:textId="77777777" w:rsidR="00FD15CA" w:rsidRDefault="00FD15CA" w:rsidP="006F4C73">
      <w:pPr>
        <w:autoSpaceDE w:val="0"/>
        <w:autoSpaceDN w:val="0"/>
        <w:adjustRightInd w:val="0"/>
        <w:spacing w:line="360" w:lineRule="auto"/>
        <w:jc w:val="both"/>
        <w:rPr>
          <w:rFonts w:ascii="ITC Avant Garde" w:hAnsi="ITC Avant Garde" w:cs="Tahoma"/>
          <w:bCs/>
          <w:color w:val="000000"/>
          <w:sz w:val="22"/>
          <w:szCs w:val="22"/>
          <w:highlight w:val="yellow"/>
        </w:rPr>
      </w:pPr>
    </w:p>
    <w:p w14:paraId="28F6EF0C" w14:textId="77777777" w:rsidR="002F7AAB" w:rsidRDefault="00FD15CA" w:rsidP="006F4C73">
      <w:pPr>
        <w:autoSpaceDE w:val="0"/>
        <w:autoSpaceDN w:val="0"/>
        <w:adjustRightInd w:val="0"/>
        <w:spacing w:line="360" w:lineRule="auto"/>
        <w:jc w:val="both"/>
        <w:rPr>
          <w:rFonts w:ascii="ITC Avant Garde" w:hAnsi="ITC Avant Garde" w:cs="Tahoma"/>
          <w:bCs/>
          <w:color w:val="000000"/>
          <w:sz w:val="22"/>
          <w:szCs w:val="22"/>
        </w:rPr>
      </w:pPr>
      <w:r w:rsidRPr="00FD15CA">
        <w:rPr>
          <w:rFonts w:ascii="ITC Avant Garde" w:hAnsi="ITC Avant Garde" w:cs="Tahoma"/>
          <w:bCs/>
          <w:color w:val="000000"/>
          <w:sz w:val="22"/>
          <w:szCs w:val="22"/>
        </w:rPr>
        <w:t xml:space="preserve">En ese sentido, el Pleno del Instituto estima conveniente someter a consulta pública el Anteproyecto </w:t>
      </w:r>
      <w:r w:rsidR="004141DF">
        <w:rPr>
          <w:rFonts w:ascii="ITC Avant Garde" w:hAnsi="ITC Avant Garde" w:cs="Tahoma"/>
          <w:bCs/>
          <w:color w:val="000000"/>
          <w:sz w:val="22"/>
          <w:szCs w:val="22"/>
        </w:rPr>
        <w:t>propuesto por</w:t>
      </w:r>
      <w:r w:rsidRPr="00FD15CA">
        <w:rPr>
          <w:rFonts w:ascii="ITC Avant Garde" w:hAnsi="ITC Avant Garde" w:cs="Tahoma"/>
          <w:bCs/>
          <w:color w:val="000000"/>
          <w:sz w:val="22"/>
          <w:szCs w:val="22"/>
        </w:rPr>
        <w:t xml:space="preserve"> la Unidad de Política Regulatoria</w:t>
      </w:r>
      <w:r w:rsidR="002F7AAB">
        <w:rPr>
          <w:rFonts w:ascii="ITC Avant Garde" w:hAnsi="ITC Avant Garde" w:cs="Tahoma"/>
          <w:bCs/>
          <w:color w:val="000000"/>
          <w:sz w:val="22"/>
          <w:szCs w:val="22"/>
        </w:rPr>
        <w:t xml:space="preserve"> del Instituto</w:t>
      </w:r>
      <w:r w:rsidR="004141DF">
        <w:rPr>
          <w:rFonts w:ascii="ITC Avant Garde" w:hAnsi="ITC Avant Garde" w:cs="Tahoma"/>
          <w:bCs/>
          <w:color w:val="000000"/>
          <w:sz w:val="22"/>
          <w:szCs w:val="22"/>
        </w:rPr>
        <w:t>.</w:t>
      </w:r>
      <w:r w:rsidRPr="00FD15CA">
        <w:rPr>
          <w:rFonts w:ascii="ITC Avant Garde" w:hAnsi="ITC Avant Garde" w:cs="Tahoma"/>
          <w:bCs/>
          <w:color w:val="000000"/>
          <w:sz w:val="22"/>
          <w:szCs w:val="22"/>
        </w:rPr>
        <w:t xml:space="preserve"> </w:t>
      </w:r>
      <w:r w:rsidR="004141DF">
        <w:rPr>
          <w:rFonts w:ascii="ITC Avant Garde" w:hAnsi="ITC Avant Garde" w:cs="Tahoma"/>
          <w:bCs/>
          <w:color w:val="000000"/>
          <w:sz w:val="22"/>
          <w:szCs w:val="22"/>
        </w:rPr>
        <w:t>A</w:t>
      </w:r>
      <w:r w:rsidRPr="00FD15CA">
        <w:rPr>
          <w:rFonts w:ascii="ITC Avant Garde" w:hAnsi="ITC Avant Garde" w:cs="Tahoma"/>
          <w:bCs/>
          <w:color w:val="000000"/>
          <w:sz w:val="22"/>
          <w:szCs w:val="22"/>
        </w:rPr>
        <w:t xml:space="preserve"> fin de transparentar y promover la participación ciudadana en los procesos de emisión de disposiciones de carácter general a cargo del Instituto</w:t>
      </w:r>
      <w:r w:rsidR="004141DF">
        <w:rPr>
          <w:rFonts w:ascii="ITC Avant Garde" w:hAnsi="ITC Avant Garde" w:cs="Tahoma"/>
          <w:bCs/>
          <w:color w:val="000000"/>
          <w:sz w:val="22"/>
          <w:szCs w:val="22"/>
        </w:rPr>
        <w:t>, se considera necesario realizar la cons</w:t>
      </w:r>
      <w:r w:rsidR="00175DFD">
        <w:rPr>
          <w:rFonts w:ascii="ITC Avant Garde" w:hAnsi="ITC Avant Garde" w:cs="Tahoma"/>
          <w:bCs/>
          <w:color w:val="000000"/>
          <w:sz w:val="22"/>
          <w:szCs w:val="22"/>
        </w:rPr>
        <w:t>ulta pública por un periodo de 3</w:t>
      </w:r>
      <w:r w:rsidR="004141DF">
        <w:rPr>
          <w:rFonts w:ascii="ITC Avant Garde" w:hAnsi="ITC Avant Garde" w:cs="Tahoma"/>
          <w:bCs/>
          <w:color w:val="000000"/>
          <w:sz w:val="22"/>
          <w:szCs w:val="22"/>
        </w:rPr>
        <w:t xml:space="preserve">0 días </w:t>
      </w:r>
      <w:r w:rsidR="00644FA7">
        <w:rPr>
          <w:rFonts w:ascii="ITC Avant Garde" w:hAnsi="ITC Avant Garde" w:cs="Tahoma"/>
          <w:bCs/>
          <w:color w:val="000000"/>
          <w:sz w:val="22"/>
          <w:szCs w:val="22"/>
        </w:rPr>
        <w:t>hábiles</w:t>
      </w:r>
      <w:r w:rsidR="004141DF">
        <w:rPr>
          <w:rFonts w:ascii="ITC Avant Garde" w:hAnsi="ITC Avant Garde" w:cs="Tahoma"/>
          <w:bCs/>
          <w:color w:val="000000"/>
          <w:sz w:val="22"/>
          <w:szCs w:val="22"/>
        </w:rPr>
        <w:t xml:space="preserve"> contados a partir de su publicación en el portal del Instituto.</w:t>
      </w:r>
    </w:p>
    <w:p w14:paraId="28F6EF0D" w14:textId="77777777" w:rsidR="006F4C73" w:rsidRPr="00353549" w:rsidRDefault="006F4C73" w:rsidP="006F4C73">
      <w:pPr>
        <w:autoSpaceDE w:val="0"/>
        <w:autoSpaceDN w:val="0"/>
        <w:adjustRightInd w:val="0"/>
        <w:spacing w:line="360" w:lineRule="auto"/>
        <w:jc w:val="both"/>
        <w:rPr>
          <w:rFonts w:ascii="ITC Avant Garde" w:hAnsi="ITC Avant Garde" w:cs="Tahoma"/>
          <w:bCs/>
          <w:color w:val="000000"/>
          <w:sz w:val="22"/>
          <w:szCs w:val="22"/>
          <w:highlight w:val="yellow"/>
        </w:rPr>
      </w:pPr>
    </w:p>
    <w:p w14:paraId="28F6EF0E" w14:textId="77777777" w:rsidR="006F4C73" w:rsidRPr="00353549" w:rsidRDefault="006F4C73" w:rsidP="006F4C73">
      <w:pPr>
        <w:autoSpaceDE w:val="0"/>
        <w:autoSpaceDN w:val="0"/>
        <w:adjustRightInd w:val="0"/>
        <w:spacing w:line="360" w:lineRule="auto"/>
        <w:jc w:val="both"/>
        <w:rPr>
          <w:rFonts w:ascii="ITC Avant Garde" w:hAnsi="ITC Avant Garde" w:cs="Tahoma"/>
          <w:bCs/>
          <w:color w:val="000000"/>
          <w:sz w:val="22"/>
          <w:szCs w:val="22"/>
        </w:rPr>
      </w:pPr>
      <w:r w:rsidRPr="00353549">
        <w:rPr>
          <w:rFonts w:ascii="ITC Avant Garde" w:hAnsi="ITC Avant Garde" w:cs="Tahoma"/>
          <w:bCs/>
          <w:color w:val="000000"/>
          <w:sz w:val="22"/>
          <w:szCs w:val="22"/>
        </w:rPr>
        <w:t xml:space="preserve">Lo anterior sin perjuicio de que, en su momento, el Instituto realice y haga público el correspondiente análisis de impacto regulatorio, conforme a lo dispuesto en el segundo párrafo del artículo 51 de la </w:t>
      </w:r>
      <w:r w:rsidR="00CA4D45" w:rsidRPr="00353549">
        <w:rPr>
          <w:rFonts w:ascii="ITC Avant Garde" w:hAnsi="ITC Avant Garde" w:cs="Tahoma"/>
          <w:bCs/>
          <w:color w:val="000000"/>
          <w:sz w:val="22"/>
          <w:szCs w:val="22"/>
        </w:rPr>
        <w:t>L</w:t>
      </w:r>
      <w:r w:rsidR="00CA4D45">
        <w:rPr>
          <w:rFonts w:ascii="ITC Avant Garde" w:hAnsi="ITC Avant Garde" w:cs="Tahoma"/>
          <w:bCs/>
          <w:color w:val="000000"/>
          <w:sz w:val="22"/>
          <w:szCs w:val="22"/>
        </w:rPr>
        <w:t>FTR</w:t>
      </w:r>
      <w:r w:rsidRPr="00353549">
        <w:rPr>
          <w:rFonts w:ascii="ITC Avant Garde" w:hAnsi="ITC Avant Garde" w:cs="Tahoma"/>
          <w:bCs/>
          <w:color w:val="000000"/>
          <w:sz w:val="22"/>
          <w:szCs w:val="22"/>
        </w:rPr>
        <w:t>.</w:t>
      </w:r>
    </w:p>
    <w:p w14:paraId="28F6EF0F" w14:textId="77777777" w:rsidR="006F4C73" w:rsidRPr="00353549" w:rsidRDefault="006F4C73" w:rsidP="006F4C73">
      <w:pPr>
        <w:autoSpaceDE w:val="0"/>
        <w:autoSpaceDN w:val="0"/>
        <w:adjustRightInd w:val="0"/>
        <w:spacing w:line="360" w:lineRule="auto"/>
        <w:jc w:val="both"/>
        <w:rPr>
          <w:rFonts w:ascii="ITC Avant Garde" w:hAnsi="ITC Avant Garde" w:cs="Tahoma"/>
          <w:bCs/>
          <w:color w:val="000000"/>
          <w:sz w:val="22"/>
          <w:szCs w:val="22"/>
        </w:rPr>
      </w:pPr>
    </w:p>
    <w:p w14:paraId="28F6EF10" w14:textId="77777777" w:rsidR="006F4C73" w:rsidRPr="00353549" w:rsidRDefault="006F4C73" w:rsidP="006F4C73">
      <w:pPr>
        <w:tabs>
          <w:tab w:val="left" w:pos="0"/>
        </w:tabs>
        <w:spacing w:line="360" w:lineRule="auto"/>
        <w:jc w:val="both"/>
        <w:rPr>
          <w:rFonts w:ascii="ITC Avant Garde" w:hAnsi="ITC Avant Garde"/>
          <w:color w:val="000000"/>
          <w:sz w:val="22"/>
          <w:szCs w:val="22"/>
          <w:lang w:val="es-MX"/>
        </w:rPr>
      </w:pPr>
      <w:r w:rsidRPr="00353549">
        <w:rPr>
          <w:rFonts w:ascii="ITC Avant Garde" w:hAnsi="ITC Avant Garde"/>
          <w:color w:val="000000"/>
          <w:sz w:val="22"/>
          <w:szCs w:val="22"/>
          <w:lang w:val="es-MX"/>
        </w:rPr>
        <w:t xml:space="preserve">Con la emisión de la consulta pública se alcanzan los siguientes objetivos: </w:t>
      </w:r>
    </w:p>
    <w:p w14:paraId="28F6EF11" w14:textId="77777777" w:rsidR="006F4C73" w:rsidRPr="00353549" w:rsidRDefault="006F4C73" w:rsidP="006F4C73">
      <w:pPr>
        <w:spacing w:line="360" w:lineRule="auto"/>
        <w:jc w:val="both"/>
        <w:rPr>
          <w:rFonts w:ascii="ITC Avant Garde" w:hAnsi="ITC Avant Garde"/>
          <w:color w:val="000000"/>
          <w:sz w:val="22"/>
          <w:szCs w:val="22"/>
        </w:rPr>
      </w:pPr>
    </w:p>
    <w:p w14:paraId="28F6EF12" w14:textId="77777777" w:rsidR="006F4C73" w:rsidRDefault="006F4C73" w:rsidP="006F4C73">
      <w:pPr>
        <w:numPr>
          <w:ilvl w:val="0"/>
          <w:numId w:val="3"/>
        </w:numPr>
        <w:spacing w:line="360" w:lineRule="auto"/>
        <w:jc w:val="both"/>
        <w:rPr>
          <w:rFonts w:ascii="ITC Avant Garde" w:hAnsi="ITC Avant Garde"/>
          <w:color w:val="000000"/>
          <w:sz w:val="22"/>
          <w:szCs w:val="22"/>
        </w:rPr>
      </w:pPr>
      <w:r w:rsidRPr="00353549">
        <w:rPr>
          <w:rFonts w:ascii="ITC Avant Garde" w:hAnsi="ITC Avant Garde"/>
          <w:color w:val="000000"/>
          <w:sz w:val="22"/>
          <w:szCs w:val="22"/>
        </w:rPr>
        <w:t>Fortalecer el principio de transparencia en la emisión de una disposición administrativa de carácter general q</w:t>
      </w:r>
      <w:r>
        <w:rPr>
          <w:rFonts w:ascii="ITC Avant Garde" w:hAnsi="ITC Avant Garde"/>
          <w:color w:val="000000"/>
          <w:sz w:val="22"/>
          <w:szCs w:val="22"/>
        </w:rPr>
        <w:t>ue impacta a</w:t>
      </w:r>
      <w:r w:rsidR="009B2634">
        <w:rPr>
          <w:rFonts w:ascii="ITC Avant Garde" w:hAnsi="ITC Avant Garde"/>
          <w:color w:val="000000"/>
          <w:sz w:val="22"/>
          <w:szCs w:val="22"/>
        </w:rPr>
        <w:t xml:space="preserve"> todo el sector de telecomunicaciones</w:t>
      </w:r>
      <w:r w:rsidRPr="00353549">
        <w:rPr>
          <w:rFonts w:ascii="ITC Avant Garde" w:hAnsi="ITC Avant Garde"/>
          <w:color w:val="000000"/>
          <w:sz w:val="22"/>
          <w:szCs w:val="22"/>
        </w:rPr>
        <w:t>, y</w:t>
      </w:r>
    </w:p>
    <w:p w14:paraId="28F6EF13" w14:textId="77777777" w:rsidR="006F4C73" w:rsidRPr="00353549" w:rsidRDefault="006F4C73" w:rsidP="00FD15CA">
      <w:pPr>
        <w:numPr>
          <w:ilvl w:val="0"/>
          <w:numId w:val="3"/>
        </w:numPr>
        <w:spacing w:line="360" w:lineRule="auto"/>
        <w:jc w:val="both"/>
        <w:rPr>
          <w:rFonts w:ascii="ITC Avant Garde" w:hAnsi="ITC Avant Garde"/>
          <w:color w:val="000000"/>
          <w:sz w:val="22"/>
          <w:szCs w:val="22"/>
        </w:rPr>
      </w:pPr>
      <w:r w:rsidRPr="00353549">
        <w:rPr>
          <w:rFonts w:ascii="ITC Avant Garde" w:hAnsi="ITC Avant Garde"/>
          <w:color w:val="000000"/>
          <w:sz w:val="22"/>
          <w:szCs w:val="22"/>
        </w:rPr>
        <w:lastRenderedPageBreak/>
        <w:t>Fortalecer los planteamientos expuestos en el Anteproyecto, mediante la participación ciudadana, generando así un documento más robusto y eficiente</w:t>
      </w:r>
      <w:r w:rsidR="00FD15CA">
        <w:rPr>
          <w:rFonts w:ascii="ITC Avant Garde" w:hAnsi="ITC Avant Garde"/>
          <w:color w:val="000000"/>
          <w:sz w:val="22"/>
          <w:szCs w:val="22"/>
        </w:rPr>
        <w:t>,</w:t>
      </w:r>
      <w:r w:rsidR="00FD15CA" w:rsidRPr="00FD15CA">
        <w:t xml:space="preserve"> </w:t>
      </w:r>
      <w:r w:rsidR="00FD15CA" w:rsidRPr="00FD15CA">
        <w:rPr>
          <w:rFonts w:ascii="ITC Avant Garde" w:hAnsi="ITC Avant Garde"/>
          <w:color w:val="000000"/>
          <w:sz w:val="22"/>
          <w:szCs w:val="22"/>
        </w:rPr>
        <w:t>que busque brindar una cobertura óptima a las necesidades y sugerencias</w:t>
      </w:r>
      <w:r w:rsidRPr="00353549">
        <w:rPr>
          <w:rFonts w:ascii="ITC Avant Garde" w:hAnsi="ITC Avant Garde"/>
          <w:color w:val="000000"/>
          <w:sz w:val="22"/>
          <w:szCs w:val="22"/>
        </w:rPr>
        <w:t xml:space="preserve">, en </w:t>
      </w:r>
      <w:r w:rsidR="000347A1">
        <w:rPr>
          <w:rFonts w:ascii="ITC Avant Garde" w:hAnsi="ITC Avant Garde"/>
          <w:color w:val="000000"/>
          <w:sz w:val="22"/>
          <w:szCs w:val="22"/>
        </w:rPr>
        <w:t>beneficio</w:t>
      </w:r>
      <w:r w:rsidRPr="00353549">
        <w:rPr>
          <w:rFonts w:ascii="ITC Avant Garde" w:hAnsi="ITC Avant Garde"/>
          <w:color w:val="000000"/>
          <w:sz w:val="22"/>
          <w:szCs w:val="22"/>
        </w:rPr>
        <w:t xml:space="preserve"> de todo el sector.</w:t>
      </w:r>
    </w:p>
    <w:p w14:paraId="1F9AE6D1" w14:textId="77777777" w:rsidR="001569C0" w:rsidRDefault="001569C0" w:rsidP="00F34E93">
      <w:pPr>
        <w:autoSpaceDE w:val="0"/>
        <w:autoSpaceDN w:val="0"/>
        <w:adjustRightInd w:val="0"/>
        <w:spacing w:line="360" w:lineRule="auto"/>
        <w:jc w:val="both"/>
        <w:rPr>
          <w:rFonts w:ascii="ITC Avant Garde" w:hAnsi="ITC Avant Garde"/>
          <w:sz w:val="22"/>
          <w:szCs w:val="22"/>
        </w:rPr>
      </w:pPr>
    </w:p>
    <w:p w14:paraId="28F6EF15" w14:textId="77777777" w:rsidR="004F50EC" w:rsidRDefault="00FD15CA" w:rsidP="00F34E93">
      <w:pPr>
        <w:autoSpaceDE w:val="0"/>
        <w:autoSpaceDN w:val="0"/>
        <w:adjustRightInd w:val="0"/>
        <w:spacing w:line="360" w:lineRule="auto"/>
        <w:jc w:val="both"/>
        <w:rPr>
          <w:rFonts w:ascii="ITC Avant Garde" w:hAnsi="ITC Avant Garde"/>
          <w:sz w:val="22"/>
          <w:szCs w:val="22"/>
        </w:rPr>
      </w:pPr>
      <w:r w:rsidRPr="00FD15CA">
        <w:rPr>
          <w:rFonts w:ascii="ITC Avant Garde" w:hAnsi="ITC Avant Garde"/>
          <w:sz w:val="22"/>
          <w:szCs w:val="22"/>
        </w:rPr>
        <w:t>Por las razones antes expuestas, con fundamento en lo dispuesto en los artículos 6o., apartado B, fracciones II y III y 28, párrafos décimo quinto y vigésimo, fracción IV, de la Constitución Política de los Estados Unidos Mexicanos; 1, 2, 6, fracci</w:t>
      </w:r>
      <w:r w:rsidR="00ED3833">
        <w:rPr>
          <w:rFonts w:ascii="ITC Avant Garde" w:hAnsi="ITC Avant Garde"/>
          <w:sz w:val="22"/>
          <w:szCs w:val="22"/>
        </w:rPr>
        <w:t>ones</w:t>
      </w:r>
      <w:r w:rsidRPr="00FD15CA">
        <w:rPr>
          <w:rFonts w:ascii="ITC Avant Garde" w:hAnsi="ITC Avant Garde"/>
          <w:sz w:val="22"/>
          <w:szCs w:val="22"/>
        </w:rPr>
        <w:t xml:space="preserve"> IV</w:t>
      </w:r>
      <w:r w:rsidR="00ED3833">
        <w:rPr>
          <w:rFonts w:ascii="ITC Avant Garde" w:hAnsi="ITC Avant Garde"/>
          <w:sz w:val="22"/>
          <w:szCs w:val="22"/>
        </w:rPr>
        <w:t xml:space="preserve"> y VII</w:t>
      </w:r>
      <w:r w:rsidRPr="00FD15CA">
        <w:rPr>
          <w:rFonts w:ascii="ITC Avant Garde" w:hAnsi="ITC Avant Garde"/>
          <w:sz w:val="22"/>
          <w:szCs w:val="22"/>
        </w:rPr>
        <w:t>, 7, 15 fracción I, 16, 17 fracción I, 51</w:t>
      </w:r>
      <w:r w:rsidR="003F392D">
        <w:rPr>
          <w:rFonts w:ascii="ITC Avant Garde" w:hAnsi="ITC Avant Garde"/>
          <w:sz w:val="22"/>
          <w:szCs w:val="22"/>
        </w:rPr>
        <w:t xml:space="preserve"> y</w:t>
      </w:r>
      <w:r w:rsidRPr="00FD15CA">
        <w:rPr>
          <w:rFonts w:ascii="ITC Avant Garde" w:hAnsi="ITC Avant Garde"/>
          <w:sz w:val="22"/>
          <w:szCs w:val="22"/>
        </w:rPr>
        <w:t xml:space="preserve"> 52 </w:t>
      </w:r>
      <w:r w:rsidR="003F392D">
        <w:rPr>
          <w:rFonts w:ascii="ITC Avant Garde" w:hAnsi="ITC Avant Garde"/>
          <w:sz w:val="22"/>
          <w:szCs w:val="22"/>
        </w:rPr>
        <w:t>d</w:t>
      </w:r>
      <w:r w:rsidRPr="00FD15CA">
        <w:rPr>
          <w:rFonts w:ascii="ITC Avant Garde" w:hAnsi="ITC Avant Garde"/>
          <w:sz w:val="22"/>
          <w:szCs w:val="22"/>
        </w:rPr>
        <w:t>e la Ley Federal de Telecomunicaciones y Radiodifusión; 28, último párrafo, de la Ley Federal de Procedimiento Administrativo;</w:t>
      </w:r>
      <w:r w:rsidR="00ED3833">
        <w:rPr>
          <w:rFonts w:ascii="ITC Avant Garde" w:hAnsi="ITC Avant Garde"/>
          <w:sz w:val="22"/>
          <w:szCs w:val="22"/>
        </w:rPr>
        <w:t xml:space="preserve"> 281 del Código Federal de Procedimientos Civiles;</w:t>
      </w:r>
      <w:r w:rsidRPr="00FD15CA">
        <w:rPr>
          <w:rFonts w:ascii="ITC Avant Garde" w:hAnsi="ITC Avant Garde"/>
          <w:sz w:val="22"/>
          <w:szCs w:val="22"/>
        </w:rPr>
        <w:t xml:space="preserve"> así como en los artículos 1, 3, 4, fracción I, 6, fracción I, 8 19 y 20, fracción XXII del Estatuto Orgánico del Instituto Federal de Telecomunicaciones, el Pleno del Instituto expide el siguiente:</w:t>
      </w:r>
    </w:p>
    <w:p w14:paraId="28F6EF16" w14:textId="77777777" w:rsidR="004F50EC" w:rsidRPr="001569C0" w:rsidRDefault="004F50EC" w:rsidP="006F4C73">
      <w:pPr>
        <w:pStyle w:val="Texto0"/>
        <w:spacing w:after="0" w:line="360" w:lineRule="auto"/>
        <w:ind w:firstLine="289"/>
        <w:rPr>
          <w:sz w:val="22"/>
          <w:szCs w:val="22"/>
        </w:rPr>
      </w:pPr>
    </w:p>
    <w:p w14:paraId="28F6EF17" w14:textId="77777777" w:rsidR="006F4C73" w:rsidRPr="001569C0" w:rsidRDefault="006F4C73" w:rsidP="006F4C73">
      <w:pPr>
        <w:autoSpaceDE w:val="0"/>
        <w:autoSpaceDN w:val="0"/>
        <w:adjustRightInd w:val="0"/>
        <w:spacing w:line="276" w:lineRule="auto"/>
        <w:jc w:val="center"/>
        <w:rPr>
          <w:rFonts w:ascii="ITC Avant Garde" w:hAnsi="ITC Avant Garde" w:cs="Tahoma"/>
          <w:b/>
          <w:bCs/>
          <w:color w:val="000000"/>
          <w:sz w:val="22"/>
          <w:szCs w:val="22"/>
        </w:rPr>
      </w:pPr>
      <w:r w:rsidRPr="001569C0">
        <w:rPr>
          <w:rFonts w:ascii="ITC Avant Garde" w:hAnsi="ITC Avant Garde" w:cs="Tahoma"/>
          <w:b/>
          <w:bCs/>
          <w:color w:val="000000"/>
          <w:sz w:val="22"/>
          <w:szCs w:val="22"/>
        </w:rPr>
        <w:t>ACUERDO</w:t>
      </w:r>
    </w:p>
    <w:p w14:paraId="28F6EF18" w14:textId="77777777" w:rsidR="006F4C73" w:rsidRPr="001569C0" w:rsidRDefault="006F4C73" w:rsidP="003F392D">
      <w:pPr>
        <w:autoSpaceDE w:val="0"/>
        <w:autoSpaceDN w:val="0"/>
        <w:adjustRightInd w:val="0"/>
        <w:spacing w:line="276" w:lineRule="auto"/>
        <w:rPr>
          <w:rFonts w:ascii="ITC Avant Garde" w:hAnsi="ITC Avant Garde" w:cs="Tahoma"/>
          <w:b/>
          <w:bCs/>
          <w:color w:val="000000"/>
          <w:sz w:val="22"/>
          <w:szCs w:val="22"/>
        </w:rPr>
      </w:pPr>
    </w:p>
    <w:p w14:paraId="28F6EF19" w14:textId="687406D5" w:rsidR="006F4C73" w:rsidRDefault="006F4C73" w:rsidP="006F4C73">
      <w:pPr>
        <w:autoSpaceDE w:val="0"/>
        <w:autoSpaceDN w:val="0"/>
        <w:adjustRightInd w:val="0"/>
        <w:spacing w:line="360" w:lineRule="auto"/>
        <w:jc w:val="both"/>
        <w:rPr>
          <w:rFonts w:ascii="ITC Avant Garde" w:hAnsi="ITC Avant Garde" w:cs="Tahoma"/>
          <w:bCs/>
          <w:color w:val="000000"/>
          <w:sz w:val="22"/>
          <w:szCs w:val="22"/>
        </w:rPr>
      </w:pPr>
      <w:r>
        <w:rPr>
          <w:rFonts w:ascii="ITC Avant Garde" w:hAnsi="ITC Avant Garde" w:cs="Tahoma"/>
          <w:b/>
          <w:bCs/>
          <w:color w:val="000000"/>
          <w:sz w:val="22"/>
          <w:szCs w:val="22"/>
        </w:rPr>
        <w:t>PRIMERO</w:t>
      </w:r>
      <w:r>
        <w:rPr>
          <w:rFonts w:ascii="ITC Avant Garde" w:hAnsi="ITC Avant Garde" w:cs="Tahoma"/>
          <w:bCs/>
          <w:color w:val="000000"/>
          <w:sz w:val="22"/>
          <w:szCs w:val="22"/>
        </w:rPr>
        <w:t>.</w:t>
      </w:r>
      <w:r w:rsidR="007C68CD">
        <w:rPr>
          <w:rFonts w:ascii="ITC Avant Garde" w:hAnsi="ITC Avant Garde" w:cs="Tahoma"/>
          <w:bCs/>
          <w:color w:val="000000"/>
          <w:sz w:val="22"/>
          <w:szCs w:val="22"/>
        </w:rPr>
        <w:t xml:space="preserve"> </w:t>
      </w:r>
      <w:r>
        <w:rPr>
          <w:rFonts w:ascii="ITC Avant Garde" w:hAnsi="ITC Avant Garde" w:cs="Tahoma"/>
          <w:bCs/>
          <w:color w:val="000000"/>
          <w:sz w:val="22"/>
          <w:szCs w:val="22"/>
        </w:rPr>
        <w:t xml:space="preserve">- Se </w:t>
      </w:r>
      <w:r w:rsidR="002F7AAB">
        <w:rPr>
          <w:rFonts w:ascii="ITC Avant Garde" w:hAnsi="ITC Avant Garde" w:cs="Tahoma"/>
          <w:bCs/>
          <w:color w:val="000000"/>
          <w:sz w:val="22"/>
          <w:szCs w:val="22"/>
        </w:rPr>
        <w:t>determina</w:t>
      </w:r>
      <w:r>
        <w:rPr>
          <w:rFonts w:ascii="ITC Avant Garde" w:hAnsi="ITC Avant Garde" w:cs="Tahoma"/>
          <w:bCs/>
          <w:color w:val="000000"/>
          <w:sz w:val="22"/>
          <w:szCs w:val="22"/>
        </w:rPr>
        <w:t xml:space="preserve"> someter a consulta pública el </w:t>
      </w:r>
      <w:r w:rsidRPr="009B2634">
        <w:rPr>
          <w:rFonts w:ascii="ITC Avant Garde" w:hAnsi="ITC Avant Garde" w:cs="Tahoma"/>
          <w:b/>
          <w:bCs/>
          <w:color w:val="000000"/>
          <w:sz w:val="22"/>
          <w:szCs w:val="22"/>
        </w:rPr>
        <w:t>“</w:t>
      </w:r>
      <w:r w:rsidR="00386BA0" w:rsidRPr="00A9511B">
        <w:rPr>
          <w:rFonts w:ascii="ITC Avant Garde" w:hAnsi="ITC Avant Garde" w:cs="Tahoma"/>
          <w:b/>
          <w:bCs/>
          <w:color w:val="000000"/>
          <w:sz w:val="22"/>
          <w:szCs w:val="22"/>
        </w:rPr>
        <w:t>ANTEPROYECTO DE</w:t>
      </w:r>
      <w:r w:rsidR="00175DFD">
        <w:rPr>
          <w:rFonts w:ascii="ITC Avant Garde" w:hAnsi="ITC Avant Garde" w:cs="Tahoma"/>
          <w:b/>
          <w:bCs/>
          <w:color w:val="000000"/>
          <w:sz w:val="22"/>
          <w:szCs w:val="22"/>
        </w:rPr>
        <w:t xml:space="preserve"> </w:t>
      </w:r>
      <w:r w:rsidR="00175DFD" w:rsidRPr="00175DFD">
        <w:rPr>
          <w:rFonts w:ascii="ITC Avant Garde" w:hAnsi="ITC Avant Garde"/>
          <w:b/>
          <w:sz w:val="22"/>
          <w:szCs w:val="22"/>
        </w:rPr>
        <w:t>LINEAMIENTOS PARA LA ENTREGA Y ACCESO DE INFORMACIÓN POR PARTE DE LOS CONCESIONARIOS, AUTORIZADOS, PARTICULARES, INSTITUCIONES PÚBLICAS, UNIVERSIDADES Y CENTROS DE INVESTIGACIÓN, PARA LA CONFORMACIÓN DEL SISTEMA NACIONAL DE INFORMACIÓN DE INFRAESTRUCTURA</w:t>
      </w:r>
      <w:r w:rsidRPr="009B2634">
        <w:rPr>
          <w:rFonts w:ascii="ITC Avant Garde" w:hAnsi="ITC Avant Garde" w:cs="Tahoma"/>
          <w:b/>
          <w:bCs/>
          <w:color w:val="000000"/>
          <w:sz w:val="22"/>
          <w:szCs w:val="22"/>
        </w:rPr>
        <w:t>”</w:t>
      </w:r>
      <w:r>
        <w:rPr>
          <w:rFonts w:ascii="ITC Avant Garde" w:hAnsi="ITC Avant Garde" w:cs="Tahoma"/>
          <w:bCs/>
          <w:color w:val="000000"/>
          <w:sz w:val="22"/>
          <w:szCs w:val="22"/>
        </w:rPr>
        <w:t xml:space="preserve">, el cual se adjunta al presente como </w:t>
      </w:r>
      <w:r>
        <w:rPr>
          <w:rFonts w:ascii="ITC Avant Garde" w:hAnsi="ITC Avant Garde" w:cs="Tahoma"/>
          <w:b/>
          <w:bCs/>
          <w:color w:val="000000"/>
          <w:sz w:val="22"/>
          <w:szCs w:val="22"/>
        </w:rPr>
        <w:t>Anexo</w:t>
      </w:r>
      <w:r w:rsidR="004141DF">
        <w:rPr>
          <w:rFonts w:ascii="ITC Avant Garde" w:hAnsi="ITC Avant Garde" w:cs="Tahoma"/>
          <w:b/>
          <w:bCs/>
          <w:color w:val="000000"/>
          <w:sz w:val="22"/>
          <w:szCs w:val="22"/>
        </w:rPr>
        <w:t xml:space="preserve"> Único</w:t>
      </w:r>
      <w:r w:rsidR="003F392D">
        <w:rPr>
          <w:rFonts w:ascii="ITC Avant Garde" w:hAnsi="ITC Avant Garde" w:cs="Tahoma"/>
          <w:b/>
          <w:bCs/>
          <w:color w:val="000000"/>
          <w:sz w:val="22"/>
          <w:szCs w:val="22"/>
        </w:rPr>
        <w:t>.</w:t>
      </w:r>
      <w:r>
        <w:rPr>
          <w:rFonts w:ascii="ITC Avant Garde" w:hAnsi="ITC Avant Garde" w:cs="Tahoma"/>
          <w:bCs/>
          <w:color w:val="000000"/>
          <w:sz w:val="22"/>
          <w:szCs w:val="22"/>
        </w:rPr>
        <w:t xml:space="preserve"> Dicha consulta pública se realizará durante un plazo de </w:t>
      </w:r>
      <w:r w:rsidR="00175DFD">
        <w:rPr>
          <w:rFonts w:ascii="ITC Avant Garde" w:hAnsi="ITC Avant Garde" w:cs="Tahoma"/>
          <w:bCs/>
          <w:color w:val="000000"/>
          <w:sz w:val="22"/>
          <w:szCs w:val="22"/>
        </w:rPr>
        <w:t>treinta</w:t>
      </w:r>
      <w:r w:rsidR="001E0007" w:rsidRPr="000E6D9F">
        <w:rPr>
          <w:rFonts w:ascii="ITC Avant Garde" w:hAnsi="ITC Avant Garde" w:cs="Tahoma"/>
          <w:bCs/>
          <w:color w:val="000000"/>
          <w:sz w:val="22"/>
          <w:szCs w:val="22"/>
        </w:rPr>
        <w:t xml:space="preserve"> </w:t>
      </w:r>
      <w:r w:rsidRPr="000E6D9F">
        <w:rPr>
          <w:rFonts w:ascii="ITC Avant Garde" w:hAnsi="ITC Avant Garde" w:cs="Tahoma"/>
          <w:bCs/>
          <w:color w:val="000000"/>
          <w:sz w:val="22"/>
          <w:szCs w:val="22"/>
        </w:rPr>
        <w:t xml:space="preserve">días </w:t>
      </w:r>
      <w:r w:rsidR="00644FA7">
        <w:rPr>
          <w:rFonts w:ascii="ITC Avant Garde" w:hAnsi="ITC Avant Garde" w:cs="Tahoma"/>
          <w:bCs/>
          <w:color w:val="000000"/>
          <w:sz w:val="22"/>
          <w:szCs w:val="22"/>
        </w:rPr>
        <w:t>hábiles</w:t>
      </w:r>
      <w:r w:rsidR="005212EA">
        <w:rPr>
          <w:rFonts w:ascii="ITC Avant Garde" w:hAnsi="ITC Avant Garde" w:cs="Tahoma"/>
          <w:bCs/>
          <w:color w:val="000000"/>
          <w:sz w:val="22"/>
          <w:szCs w:val="22"/>
        </w:rPr>
        <w:t xml:space="preserve"> contados a partir de su publicación en la página de Internet del Instituto</w:t>
      </w:r>
      <w:r w:rsidR="00F34E93">
        <w:rPr>
          <w:rFonts w:ascii="ITC Avant Garde" w:hAnsi="ITC Avant Garde" w:cs="Tahoma"/>
          <w:bCs/>
          <w:color w:val="000000"/>
          <w:sz w:val="22"/>
          <w:szCs w:val="22"/>
        </w:rPr>
        <w:t>.</w:t>
      </w:r>
    </w:p>
    <w:p w14:paraId="28F6EF1A" w14:textId="77777777" w:rsidR="006F4C73" w:rsidRDefault="006F4C73" w:rsidP="006F4C73">
      <w:pPr>
        <w:autoSpaceDE w:val="0"/>
        <w:autoSpaceDN w:val="0"/>
        <w:adjustRightInd w:val="0"/>
        <w:spacing w:line="360" w:lineRule="auto"/>
        <w:jc w:val="both"/>
        <w:rPr>
          <w:rFonts w:ascii="ITC Avant Garde" w:hAnsi="ITC Avant Garde" w:cs="Tahoma"/>
          <w:bCs/>
          <w:color w:val="000000"/>
          <w:sz w:val="22"/>
          <w:szCs w:val="22"/>
        </w:rPr>
      </w:pPr>
    </w:p>
    <w:p w14:paraId="28F6EF1B" w14:textId="77777777" w:rsidR="006F4C73" w:rsidRDefault="00026795" w:rsidP="006F4C73">
      <w:pPr>
        <w:autoSpaceDE w:val="0"/>
        <w:autoSpaceDN w:val="0"/>
        <w:adjustRightInd w:val="0"/>
        <w:spacing w:line="360" w:lineRule="auto"/>
        <w:jc w:val="both"/>
        <w:rPr>
          <w:rFonts w:ascii="ITC Avant Garde" w:hAnsi="ITC Avant Garde" w:cs="Tahoma"/>
          <w:bCs/>
          <w:color w:val="000000"/>
          <w:sz w:val="22"/>
          <w:szCs w:val="22"/>
        </w:rPr>
      </w:pPr>
      <w:r>
        <w:rPr>
          <w:rFonts w:ascii="ITC Avant Garde" w:hAnsi="ITC Avant Garde" w:cs="Tahoma"/>
          <w:b/>
          <w:bCs/>
          <w:color w:val="000000"/>
          <w:sz w:val="22"/>
          <w:szCs w:val="22"/>
        </w:rPr>
        <w:t>SEGUNDO</w:t>
      </w:r>
      <w:r w:rsidR="006F4C73">
        <w:rPr>
          <w:rFonts w:ascii="ITC Avant Garde" w:hAnsi="ITC Avant Garde" w:cs="Tahoma"/>
          <w:b/>
          <w:bCs/>
          <w:color w:val="000000"/>
          <w:sz w:val="22"/>
          <w:szCs w:val="22"/>
        </w:rPr>
        <w:t>.</w:t>
      </w:r>
      <w:r w:rsidR="006F4C73">
        <w:rPr>
          <w:rFonts w:ascii="ITC Avant Garde" w:hAnsi="ITC Avant Garde" w:cs="Tahoma"/>
          <w:bCs/>
          <w:color w:val="000000"/>
          <w:sz w:val="22"/>
          <w:szCs w:val="22"/>
        </w:rPr>
        <w:t>- Se instruye a la Unidad de Política Regulatoria, por conducto de la Dirección General de Regulación Técnica, en su calidad de área proponente, a recibir y dar la atención que corresponda a las opiniones que sean vertidas en virtud de la consulta pública materia del presente Acuerdo.</w:t>
      </w:r>
    </w:p>
    <w:p w14:paraId="28F6EF1C" w14:textId="77777777" w:rsidR="006F4C73" w:rsidRDefault="006F4C73" w:rsidP="006F4C73">
      <w:pPr>
        <w:autoSpaceDE w:val="0"/>
        <w:autoSpaceDN w:val="0"/>
        <w:adjustRightInd w:val="0"/>
        <w:spacing w:line="360" w:lineRule="auto"/>
        <w:jc w:val="both"/>
        <w:rPr>
          <w:rFonts w:ascii="ITC Avant Garde" w:hAnsi="ITC Avant Garde" w:cs="Tahoma"/>
          <w:bCs/>
          <w:color w:val="000000"/>
          <w:sz w:val="22"/>
          <w:szCs w:val="22"/>
        </w:rPr>
      </w:pPr>
    </w:p>
    <w:p w14:paraId="4E242FF6" w14:textId="77777777" w:rsidR="001569C0" w:rsidRDefault="001569C0" w:rsidP="002F7AAB">
      <w:pPr>
        <w:autoSpaceDE w:val="0"/>
        <w:autoSpaceDN w:val="0"/>
        <w:adjustRightInd w:val="0"/>
        <w:spacing w:line="360" w:lineRule="auto"/>
        <w:jc w:val="both"/>
        <w:rPr>
          <w:rFonts w:ascii="ITC Avant Garde" w:hAnsi="ITC Avant Garde" w:cs="Tahoma"/>
          <w:b/>
          <w:bCs/>
          <w:color w:val="000000"/>
          <w:sz w:val="22"/>
          <w:szCs w:val="22"/>
        </w:rPr>
      </w:pPr>
    </w:p>
    <w:p w14:paraId="28F6EF1D" w14:textId="77777777" w:rsidR="006F4C73" w:rsidRPr="002F7AAB" w:rsidRDefault="00026795" w:rsidP="002F7AAB">
      <w:pPr>
        <w:autoSpaceDE w:val="0"/>
        <w:autoSpaceDN w:val="0"/>
        <w:adjustRightInd w:val="0"/>
        <w:spacing w:line="360" w:lineRule="auto"/>
        <w:jc w:val="both"/>
        <w:rPr>
          <w:rFonts w:ascii="ITC Avant Garde" w:hAnsi="ITC Avant Garde" w:cs="Tahoma"/>
          <w:bCs/>
          <w:color w:val="000000"/>
          <w:sz w:val="22"/>
          <w:szCs w:val="22"/>
        </w:rPr>
      </w:pPr>
      <w:r>
        <w:rPr>
          <w:rFonts w:ascii="ITC Avant Garde" w:hAnsi="ITC Avant Garde" w:cs="Tahoma"/>
          <w:b/>
          <w:bCs/>
          <w:color w:val="000000"/>
          <w:sz w:val="22"/>
          <w:szCs w:val="22"/>
        </w:rPr>
        <w:lastRenderedPageBreak/>
        <w:t>TERCERO</w:t>
      </w:r>
      <w:r w:rsidR="006F4C73">
        <w:rPr>
          <w:rFonts w:ascii="ITC Avant Garde" w:hAnsi="ITC Avant Garde" w:cs="Tahoma"/>
          <w:b/>
          <w:bCs/>
          <w:color w:val="000000"/>
          <w:sz w:val="22"/>
          <w:szCs w:val="22"/>
        </w:rPr>
        <w:t>.-</w:t>
      </w:r>
      <w:r w:rsidR="006F4C73">
        <w:rPr>
          <w:rFonts w:ascii="ITC Avant Garde" w:hAnsi="ITC Avant Garde" w:cs="Tahoma"/>
          <w:bCs/>
          <w:color w:val="000000"/>
          <w:sz w:val="22"/>
          <w:szCs w:val="22"/>
        </w:rPr>
        <w:t xml:space="preserve"> Publíquese en el portal de Internet del Instituto Federal de Telecomunicaciones.</w:t>
      </w:r>
      <w:r w:rsidR="002F7AAB">
        <w:rPr>
          <w:rFonts w:ascii="ITC Avant Garde" w:hAnsi="ITC Avant Garde" w:cs="Tahoma"/>
          <w:bCs/>
          <w:color w:val="000000"/>
          <w:sz w:val="22"/>
          <w:szCs w:val="22"/>
        </w:rPr>
        <w:t xml:space="preserve">  </w:t>
      </w:r>
    </w:p>
    <w:p w14:paraId="28F6EF6F" w14:textId="77777777" w:rsidR="00A23DE2" w:rsidRDefault="00A23DE2" w:rsidP="00AA3AE9">
      <w:pPr>
        <w:pStyle w:val="Texto0"/>
        <w:spacing w:after="0" w:line="360" w:lineRule="auto"/>
        <w:ind w:firstLine="0"/>
      </w:pPr>
    </w:p>
    <w:p w14:paraId="7D18BA0F" w14:textId="77777777" w:rsidR="001569C0" w:rsidRDefault="001569C0" w:rsidP="00AA3AE9">
      <w:pPr>
        <w:pStyle w:val="Texto0"/>
        <w:spacing w:after="0" w:line="360" w:lineRule="auto"/>
        <w:ind w:firstLine="0"/>
      </w:pPr>
    </w:p>
    <w:p w14:paraId="6BCC1F48" w14:textId="77777777" w:rsidR="00CF6B07" w:rsidRPr="00CF6B07" w:rsidRDefault="00CF6B07" w:rsidP="00CF6B07">
      <w:pPr>
        <w:autoSpaceDE w:val="0"/>
        <w:autoSpaceDN w:val="0"/>
        <w:adjustRightInd w:val="0"/>
        <w:jc w:val="both"/>
        <w:rPr>
          <w:rFonts w:ascii="ITC Avant Garde" w:hAnsi="ITC Avant Garde" w:cs="Tahoma"/>
          <w:bCs/>
          <w:color w:val="000000"/>
          <w:sz w:val="22"/>
          <w:szCs w:val="22"/>
        </w:rPr>
      </w:pPr>
    </w:p>
    <w:p w14:paraId="10D8FED3" w14:textId="77777777" w:rsidR="00CF6B07" w:rsidRDefault="00CF6B07" w:rsidP="00CF6B07">
      <w:pPr>
        <w:adjustRightInd w:val="0"/>
        <w:ind w:right="20"/>
        <w:rPr>
          <w:rFonts w:ascii="ITC Avant Garde" w:hAnsi="ITC Avant Garde"/>
          <w:b/>
          <w:bCs/>
          <w:sz w:val="22"/>
          <w:szCs w:val="22"/>
          <w:lang w:val="es-ES" w:eastAsia="es-ES"/>
        </w:rPr>
      </w:pPr>
    </w:p>
    <w:p w14:paraId="0D473670" w14:textId="77777777" w:rsidR="00CF6B07" w:rsidRDefault="00CF6B07" w:rsidP="00CF6B07">
      <w:pPr>
        <w:adjustRightInd w:val="0"/>
        <w:ind w:right="20"/>
        <w:rPr>
          <w:rFonts w:ascii="ITC Avant Garde" w:hAnsi="ITC Avant Garde"/>
          <w:b/>
          <w:bCs/>
          <w:sz w:val="22"/>
          <w:szCs w:val="22"/>
          <w:lang w:val="es-ES" w:eastAsia="es-ES"/>
        </w:rPr>
      </w:pPr>
    </w:p>
    <w:p w14:paraId="5C0A8507" w14:textId="77777777" w:rsidR="000F6B44" w:rsidRDefault="000F6B44" w:rsidP="00CF6B07">
      <w:pPr>
        <w:adjustRightInd w:val="0"/>
        <w:ind w:right="20"/>
        <w:rPr>
          <w:rFonts w:ascii="ITC Avant Garde" w:hAnsi="ITC Avant Garde"/>
          <w:b/>
          <w:bCs/>
          <w:sz w:val="22"/>
          <w:szCs w:val="22"/>
          <w:lang w:val="es-ES" w:eastAsia="es-ES"/>
        </w:rPr>
      </w:pPr>
    </w:p>
    <w:p w14:paraId="00002661" w14:textId="77777777" w:rsidR="00CF6B07" w:rsidRDefault="00CF6B07" w:rsidP="00CF6B07">
      <w:pPr>
        <w:adjustRightInd w:val="0"/>
        <w:ind w:right="20"/>
        <w:rPr>
          <w:rFonts w:ascii="ITC Avant Garde" w:hAnsi="ITC Avant Garde"/>
          <w:b/>
          <w:bCs/>
          <w:sz w:val="22"/>
          <w:szCs w:val="22"/>
          <w:lang w:val="es-ES" w:eastAsia="es-ES"/>
        </w:rPr>
      </w:pPr>
    </w:p>
    <w:p w14:paraId="3EF29B64" w14:textId="77777777" w:rsidR="00CF6B07" w:rsidRPr="00CF6B07" w:rsidRDefault="00CF6B07" w:rsidP="00CF6B07">
      <w:pPr>
        <w:adjustRightInd w:val="0"/>
        <w:ind w:right="20"/>
        <w:rPr>
          <w:rFonts w:ascii="ITC Avant Garde" w:hAnsi="ITC Avant Garde"/>
          <w:b/>
          <w:bCs/>
          <w:sz w:val="22"/>
          <w:szCs w:val="22"/>
          <w:lang w:val="es-ES" w:eastAsia="es-ES"/>
        </w:rPr>
      </w:pPr>
    </w:p>
    <w:p w14:paraId="6FB4AD41" w14:textId="77777777" w:rsidR="00CF6B07" w:rsidRPr="00CF6B07" w:rsidRDefault="00CF6B07" w:rsidP="00CF6B07">
      <w:pPr>
        <w:adjustRightInd w:val="0"/>
        <w:ind w:right="20" w:hanging="283"/>
        <w:jc w:val="center"/>
        <w:rPr>
          <w:rFonts w:ascii="ITC Avant Garde" w:hAnsi="ITC Avant Garde"/>
          <w:b/>
          <w:bCs/>
          <w:sz w:val="22"/>
          <w:szCs w:val="22"/>
          <w:lang w:val="es-ES" w:eastAsia="es-ES"/>
        </w:rPr>
      </w:pPr>
    </w:p>
    <w:p w14:paraId="01679732" w14:textId="77777777" w:rsidR="00CF6B07" w:rsidRPr="00CF6B07" w:rsidRDefault="00CF6B07" w:rsidP="000F6B44">
      <w:pPr>
        <w:adjustRightInd w:val="0"/>
        <w:ind w:right="20" w:hanging="283"/>
        <w:jc w:val="center"/>
        <w:rPr>
          <w:rFonts w:ascii="ITC Avant Garde" w:hAnsi="ITC Avant Garde"/>
          <w:b/>
          <w:bCs/>
          <w:sz w:val="22"/>
          <w:szCs w:val="22"/>
          <w:lang w:val="es-ES" w:eastAsia="es-ES"/>
        </w:rPr>
      </w:pPr>
      <w:r w:rsidRPr="00CF6B07">
        <w:rPr>
          <w:rFonts w:ascii="ITC Avant Garde" w:hAnsi="ITC Avant Garde"/>
          <w:b/>
          <w:bCs/>
          <w:sz w:val="22"/>
          <w:szCs w:val="22"/>
          <w:lang w:val="es-ES" w:eastAsia="es-ES"/>
        </w:rPr>
        <w:t>Gabriel Oswaldo Contreras Saldívar</w:t>
      </w:r>
    </w:p>
    <w:p w14:paraId="7E2000F3" w14:textId="77777777" w:rsidR="00CF6B07" w:rsidRPr="00CF6B07" w:rsidRDefault="00CF6B07" w:rsidP="000F6B44">
      <w:pPr>
        <w:adjustRightInd w:val="0"/>
        <w:ind w:right="20" w:hanging="283"/>
        <w:jc w:val="center"/>
        <w:rPr>
          <w:rFonts w:ascii="ITC Avant Garde" w:hAnsi="ITC Avant Garde"/>
          <w:b/>
          <w:bCs/>
          <w:sz w:val="22"/>
          <w:szCs w:val="22"/>
          <w:lang w:val="es-ES" w:eastAsia="es-ES"/>
        </w:rPr>
      </w:pPr>
      <w:r w:rsidRPr="00CF6B07">
        <w:rPr>
          <w:rFonts w:ascii="ITC Avant Garde" w:hAnsi="ITC Avant Garde"/>
          <w:b/>
          <w:bCs/>
          <w:sz w:val="22"/>
          <w:szCs w:val="22"/>
          <w:lang w:val="es-ES" w:eastAsia="es-ES"/>
        </w:rPr>
        <w:t>Comisionado Presidente</w:t>
      </w:r>
    </w:p>
    <w:p w14:paraId="2CD1556D" w14:textId="77777777" w:rsidR="00CF6B07" w:rsidRPr="00CF6B07" w:rsidRDefault="00CF6B07" w:rsidP="000F6B44">
      <w:pPr>
        <w:adjustRightInd w:val="0"/>
        <w:ind w:right="20"/>
        <w:jc w:val="center"/>
        <w:rPr>
          <w:rFonts w:ascii="ITC Avant Garde" w:hAnsi="ITC Avant Garde"/>
          <w:b/>
          <w:bCs/>
          <w:sz w:val="22"/>
          <w:szCs w:val="22"/>
          <w:lang w:val="es-ES" w:eastAsia="es-ES"/>
        </w:rPr>
      </w:pPr>
    </w:p>
    <w:p w14:paraId="75C7123B" w14:textId="77777777" w:rsidR="00CF6B07" w:rsidRPr="00CF6B07" w:rsidRDefault="00CF6B07" w:rsidP="000F6B44">
      <w:pPr>
        <w:adjustRightInd w:val="0"/>
        <w:ind w:right="20" w:hanging="283"/>
        <w:jc w:val="center"/>
        <w:rPr>
          <w:rFonts w:ascii="ITC Avant Garde" w:hAnsi="ITC Avant Garde"/>
          <w:b/>
          <w:bCs/>
          <w:sz w:val="22"/>
          <w:szCs w:val="22"/>
          <w:lang w:val="es-ES" w:eastAsia="es-ES"/>
        </w:rPr>
      </w:pPr>
    </w:p>
    <w:p w14:paraId="71136741" w14:textId="77777777" w:rsidR="00CF6B07" w:rsidRPr="00CF6B07" w:rsidRDefault="00CF6B07" w:rsidP="000F6B44">
      <w:pPr>
        <w:adjustRightInd w:val="0"/>
        <w:ind w:right="20" w:hanging="283"/>
        <w:jc w:val="center"/>
        <w:rPr>
          <w:rFonts w:ascii="ITC Avant Garde" w:hAnsi="ITC Avant Garde"/>
          <w:b/>
          <w:bCs/>
          <w:sz w:val="22"/>
          <w:szCs w:val="22"/>
          <w:lang w:val="es-ES" w:eastAsia="es-ES"/>
        </w:rPr>
      </w:pPr>
    </w:p>
    <w:p w14:paraId="106D1257" w14:textId="77777777" w:rsidR="00CF6B07" w:rsidRPr="00CF6B07" w:rsidRDefault="00CF6B07" w:rsidP="000F6B44">
      <w:pPr>
        <w:adjustRightInd w:val="0"/>
        <w:ind w:right="20" w:hanging="283"/>
        <w:jc w:val="center"/>
        <w:rPr>
          <w:rFonts w:ascii="ITC Avant Garde" w:hAnsi="ITC Avant Garde"/>
          <w:b/>
          <w:bCs/>
          <w:sz w:val="22"/>
          <w:szCs w:val="22"/>
          <w:lang w:val="es-ES" w:eastAsia="es-ES"/>
        </w:rPr>
      </w:pPr>
    </w:p>
    <w:tbl>
      <w:tblPr>
        <w:tblW w:w="8647" w:type="dxa"/>
        <w:jc w:val="center"/>
        <w:tblLayout w:type="fixed"/>
        <w:tblCellMar>
          <w:left w:w="70" w:type="dxa"/>
          <w:right w:w="70" w:type="dxa"/>
        </w:tblCellMar>
        <w:tblLook w:val="0000" w:firstRow="0" w:lastRow="0" w:firstColumn="0" w:lastColumn="0" w:noHBand="0" w:noVBand="0"/>
      </w:tblPr>
      <w:tblGrid>
        <w:gridCol w:w="4355"/>
        <w:gridCol w:w="343"/>
        <w:gridCol w:w="3949"/>
      </w:tblGrid>
      <w:tr w:rsidR="00CF6B07" w:rsidRPr="00CF6B07" w14:paraId="219B3A89" w14:textId="77777777" w:rsidTr="00CF6B07">
        <w:trPr>
          <w:trHeight w:val="980"/>
          <w:jc w:val="center"/>
        </w:trPr>
        <w:tc>
          <w:tcPr>
            <w:tcW w:w="4355" w:type="dxa"/>
          </w:tcPr>
          <w:p w14:paraId="43655278" w14:textId="77777777" w:rsidR="00CF6B07" w:rsidRPr="00CF6B07" w:rsidRDefault="00CF6B07" w:rsidP="000F6B44">
            <w:pPr>
              <w:adjustRightInd w:val="0"/>
              <w:ind w:right="20" w:hanging="283"/>
              <w:jc w:val="center"/>
              <w:rPr>
                <w:rFonts w:ascii="ITC Avant Garde" w:hAnsi="ITC Avant Garde"/>
                <w:b/>
                <w:bCs/>
                <w:sz w:val="22"/>
                <w:szCs w:val="22"/>
                <w:lang w:val="es-ES" w:eastAsia="es-ES"/>
              </w:rPr>
            </w:pPr>
            <w:r w:rsidRPr="00CF6B07">
              <w:rPr>
                <w:rFonts w:ascii="ITC Avant Garde" w:hAnsi="ITC Avant Garde"/>
                <w:b/>
                <w:bCs/>
                <w:sz w:val="22"/>
                <w:szCs w:val="22"/>
                <w:lang w:val="es-ES" w:eastAsia="es-ES"/>
              </w:rPr>
              <w:t>Ernesto Estrada González</w:t>
            </w:r>
          </w:p>
          <w:p w14:paraId="2119AEA5" w14:textId="77777777" w:rsidR="00CF6B07" w:rsidRPr="00CF6B07" w:rsidRDefault="00CF6B07" w:rsidP="000F6B44">
            <w:pPr>
              <w:adjustRightInd w:val="0"/>
              <w:ind w:right="20" w:hanging="283"/>
              <w:jc w:val="center"/>
              <w:rPr>
                <w:rFonts w:ascii="ITC Avant Garde" w:hAnsi="ITC Avant Garde"/>
                <w:b/>
                <w:bCs/>
                <w:sz w:val="22"/>
                <w:szCs w:val="22"/>
                <w:lang w:val="es-ES" w:eastAsia="es-ES"/>
              </w:rPr>
            </w:pPr>
            <w:r w:rsidRPr="00CF6B07">
              <w:rPr>
                <w:rFonts w:ascii="ITC Avant Garde" w:hAnsi="ITC Avant Garde"/>
                <w:b/>
                <w:bCs/>
                <w:sz w:val="22"/>
                <w:szCs w:val="22"/>
                <w:lang w:val="es-ES" w:eastAsia="es-ES"/>
              </w:rPr>
              <w:t>Comisionado</w:t>
            </w:r>
          </w:p>
          <w:p w14:paraId="714DBCBD" w14:textId="77777777" w:rsidR="00CF6B07" w:rsidRPr="00CF6B07" w:rsidRDefault="00CF6B07" w:rsidP="000F6B44">
            <w:pPr>
              <w:adjustRightInd w:val="0"/>
              <w:ind w:right="20" w:hanging="283"/>
              <w:jc w:val="center"/>
              <w:rPr>
                <w:rFonts w:ascii="ITC Avant Garde" w:hAnsi="ITC Avant Garde"/>
                <w:b/>
                <w:bCs/>
                <w:sz w:val="22"/>
                <w:szCs w:val="22"/>
                <w:lang w:val="es-ES" w:eastAsia="es-ES"/>
              </w:rPr>
            </w:pPr>
          </w:p>
        </w:tc>
        <w:tc>
          <w:tcPr>
            <w:tcW w:w="343" w:type="dxa"/>
          </w:tcPr>
          <w:p w14:paraId="4E4EA5D5" w14:textId="77777777" w:rsidR="00CF6B07" w:rsidRPr="00CF6B07" w:rsidRDefault="00CF6B07" w:rsidP="000F6B44">
            <w:pPr>
              <w:adjustRightInd w:val="0"/>
              <w:ind w:right="20" w:hanging="283"/>
              <w:jc w:val="center"/>
              <w:rPr>
                <w:rFonts w:ascii="ITC Avant Garde" w:hAnsi="ITC Avant Garde"/>
                <w:b/>
                <w:bCs/>
                <w:sz w:val="22"/>
                <w:szCs w:val="22"/>
                <w:lang w:val="es-ES" w:eastAsia="es-ES"/>
              </w:rPr>
            </w:pPr>
          </w:p>
        </w:tc>
        <w:tc>
          <w:tcPr>
            <w:tcW w:w="3949" w:type="dxa"/>
          </w:tcPr>
          <w:p w14:paraId="3A3CA9EE" w14:textId="77777777" w:rsidR="00CF6B07" w:rsidRPr="00CF6B07" w:rsidRDefault="00CF6B07" w:rsidP="000F6B44">
            <w:pPr>
              <w:adjustRightInd w:val="0"/>
              <w:ind w:right="20" w:hanging="283"/>
              <w:jc w:val="center"/>
              <w:rPr>
                <w:rFonts w:ascii="ITC Avant Garde" w:hAnsi="ITC Avant Garde"/>
                <w:b/>
                <w:bCs/>
                <w:sz w:val="22"/>
                <w:szCs w:val="22"/>
                <w:lang w:val="es-ES" w:eastAsia="es-ES"/>
              </w:rPr>
            </w:pPr>
            <w:r w:rsidRPr="00CF6B07">
              <w:rPr>
                <w:rFonts w:ascii="ITC Avant Garde" w:hAnsi="ITC Avant Garde"/>
                <w:b/>
                <w:bCs/>
                <w:sz w:val="22"/>
                <w:szCs w:val="22"/>
                <w:lang w:val="es-ES" w:eastAsia="es-ES"/>
              </w:rPr>
              <w:t>Adriana Sofía Labardini Inzunza</w:t>
            </w:r>
          </w:p>
          <w:p w14:paraId="444FE93A" w14:textId="77777777" w:rsidR="00CF6B07" w:rsidRPr="00CF6B07" w:rsidRDefault="00CF6B07" w:rsidP="000F6B44">
            <w:pPr>
              <w:adjustRightInd w:val="0"/>
              <w:ind w:right="20" w:hanging="283"/>
              <w:jc w:val="center"/>
              <w:rPr>
                <w:rFonts w:ascii="ITC Avant Garde" w:hAnsi="ITC Avant Garde"/>
                <w:b/>
                <w:bCs/>
                <w:sz w:val="22"/>
                <w:szCs w:val="22"/>
                <w:lang w:val="es-ES" w:eastAsia="es-ES"/>
              </w:rPr>
            </w:pPr>
            <w:r w:rsidRPr="00CF6B07">
              <w:rPr>
                <w:rFonts w:ascii="ITC Avant Garde" w:hAnsi="ITC Avant Garde"/>
                <w:b/>
                <w:bCs/>
                <w:sz w:val="22"/>
                <w:szCs w:val="22"/>
                <w:lang w:val="es-ES" w:eastAsia="es-ES"/>
              </w:rPr>
              <w:t>Comisionada</w:t>
            </w:r>
          </w:p>
          <w:p w14:paraId="48B320C6" w14:textId="77777777" w:rsidR="00CF6B07" w:rsidRPr="00CF6B07" w:rsidRDefault="00CF6B07" w:rsidP="000F6B44">
            <w:pPr>
              <w:adjustRightInd w:val="0"/>
              <w:ind w:right="20"/>
              <w:jc w:val="center"/>
              <w:rPr>
                <w:rFonts w:ascii="ITC Avant Garde" w:hAnsi="ITC Avant Garde"/>
                <w:b/>
                <w:bCs/>
                <w:sz w:val="22"/>
                <w:szCs w:val="22"/>
                <w:lang w:val="es-ES" w:eastAsia="es-ES"/>
              </w:rPr>
            </w:pPr>
          </w:p>
          <w:p w14:paraId="1AFD2971" w14:textId="77777777" w:rsidR="00CF6B07" w:rsidRPr="00CF6B07" w:rsidRDefault="00CF6B07" w:rsidP="000F6B44">
            <w:pPr>
              <w:adjustRightInd w:val="0"/>
              <w:ind w:right="20"/>
              <w:jc w:val="center"/>
              <w:rPr>
                <w:rFonts w:ascii="ITC Avant Garde" w:hAnsi="ITC Avant Garde"/>
                <w:b/>
                <w:bCs/>
                <w:sz w:val="22"/>
                <w:szCs w:val="22"/>
                <w:lang w:val="es-ES" w:eastAsia="es-ES"/>
              </w:rPr>
            </w:pPr>
          </w:p>
          <w:p w14:paraId="7D2BA1E6" w14:textId="77777777" w:rsidR="00CF6B07" w:rsidRPr="00CF6B07" w:rsidRDefault="00CF6B07" w:rsidP="000F6B44">
            <w:pPr>
              <w:adjustRightInd w:val="0"/>
              <w:ind w:right="20"/>
              <w:jc w:val="center"/>
              <w:rPr>
                <w:rFonts w:ascii="ITC Avant Garde" w:hAnsi="ITC Avant Garde"/>
                <w:b/>
                <w:bCs/>
                <w:sz w:val="22"/>
                <w:szCs w:val="22"/>
                <w:lang w:val="es-ES" w:eastAsia="es-ES"/>
              </w:rPr>
            </w:pPr>
          </w:p>
          <w:p w14:paraId="0DEEEA32" w14:textId="77777777" w:rsidR="00CF6B07" w:rsidRPr="00CF6B07" w:rsidRDefault="00CF6B07" w:rsidP="000F6B44">
            <w:pPr>
              <w:adjustRightInd w:val="0"/>
              <w:ind w:right="20" w:hanging="283"/>
              <w:jc w:val="center"/>
              <w:rPr>
                <w:rFonts w:ascii="ITC Avant Garde" w:hAnsi="ITC Avant Garde"/>
                <w:b/>
                <w:bCs/>
                <w:sz w:val="22"/>
                <w:szCs w:val="22"/>
                <w:lang w:val="es-ES" w:eastAsia="es-ES"/>
              </w:rPr>
            </w:pPr>
          </w:p>
        </w:tc>
      </w:tr>
      <w:tr w:rsidR="00CF6B07" w:rsidRPr="00CF6B07" w14:paraId="5FB47A5C" w14:textId="77777777" w:rsidTr="00CF6B07">
        <w:trPr>
          <w:trHeight w:val="980"/>
          <w:jc w:val="center"/>
        </w:trPr>
        <w:tc>
          <w:tcPr>
            <w:tcW w:w="4355" w:type="dxa"/>
          </w:tcPr>
          <w:p w14:paraId="5B21605A" w14:textId="77777777" w:rsidR="00CF6B07" w:rsidRPr="00CF6B07" w:rsidRDefault="00CF6B07" w:rsidP="000F6B44">
            <w:pPr>
              <w:adjustRightInd w:val="0"/>
              <w:ind w:right="20" w:hanging="283"/>
              <w:jc w:val="center"/>
              <w:rPr>
                <w:rFonts w:ascii="ITC Avant Garde" w:hAnsi="ITC Avant Garde"/>
                <w:b/>
                <w:bCs/>
                <w:sz w:val="22"/>
                <w:szCs w:val="22"/>
                <w:lang w:val="es-ES" w:eastAsia="es-ES"/>
              </w:rPr>
            </w:pPr>
            <w:r w:rsidRPr="00CF6B07">
              <w:rPr>
                <w:rFonts w:ascii="ITC Avant Garde" w:hAnsi="ITC Avant Garde"/>
                <w:b/>
                <w:bCs/>
                <w:sz w:val="22"/>
                <w:szCs w:val="22"/>
                <w:lang w:val="es-ES" w:eastAsia="es-ES"/>
              </w:rPr>
              <w:t>María Elena Estavillo Flores</w:t>
            </w:r>
          </w:p>
          <w:p w14:paraId="2A7A3A95" w14:textId="77777777" w:rsidR="00CF6B07" w:rsidRPr="00CF6B07" w:rsidRDefault="00CF6B07" w:rsidP="000F6B44">
            <w:pPr>
              <w:adjustRightInd w:val="0"/>
              <w:ind w:right="20" w:hanging="283"/>
              <w:jc w:val="center"/>
              <w:rPr>
                <w:rFonts w:ascii="ITC Avant Garde" w:hAnsi="ITC Avant Garde"/>
                <w:b/>
                <w:bCs/>
                <w:sz w:val="22"/>
                <w:szCs w:val="22"/>
                <w:lang w:val="es-ES" w:eastAsia="es-ES"/>
              </w:rPr>
            </w:pPr>
            <w:r w:rsidRPr="00CF6B07">
              <w:rPr>
                <w:rFonts w:ascii="ITC Avant Garde" w:hAnsi="ITC Avant Garde"/>
                <w:b/>
                <w:bCs/>
                <w:sz w:val="22"/>
                <w:szCs w:val="22"/>
                <w:lang w:val="es-ES" w:eastAsia="es-ES"/>
              </w:rPr>
              <w:t>Comisionada</w:t>
            </w:r>
          </w:p>
          <w:p w14:paraId="2E263076" w14:textId="77777777" w:rsidR="00CF6B07" w:rsidRPr="00CF6B07" w:rsidRDefault="00CF6B07" w:rsidP="000F6B44">
            <w:pPr>
              <w:adjustRightInd w:val="0"/>
              <w:ind w:right="20"/>
              <w:jc w:val="center"/>
              <w:rPr>
                <w:rFonts w:ascii="ITC Avant Garde" w:hAnsi="ITC Avant Garde"/>
                <w:b/>
                <w:bCs/>
                <w:sz w:val="22"/>
                <w:szCs w:val="22"/>
                <w:lang w:val="es-ES" w:eastAsia="es-ES"/>
              </w:rPr>
            </w:pPr>
          </w:p>
          <w:p w14:paraId="0A1DD98A" w14:textId="77777777" w:rsidR="00CF6B07" w:rsidRPr="00CF6B07" w:rsidRDefault="00CF6B07" w:rsidP="000F6B44">
            <w:pPr>
              <w:adjustRightInd w:val="0"/>
              <w:ind w:right="20" w:hanging="283"/>
              <w:jc w:val="center"/>
              <w:rPr>
                <w:rFonts w:ascii="ITC Avant Garde" w:hAnsi="ITC Avant Garde"/>
                <w:b/>
                <w:bCs/>
                <w:sz w:val="22"/>
                <w:szCs w:val="22"/>
                <w:lang w:val="es-ES" w:eastAsia="es-ES"/>
              </w:rPr>
            </w:pPr>
          </w:p>
          <w:p w14:paraId="362F3F3A" w14:textId="77777777" w:rsidR="00CF6B07" w:rsidRPr="00CF6B07" w:rsidRDefault="00CF6B07" w:rsidP="000F6B44">
            <w:pPr>
              <w:adjustRightInd w:val="0"/>
              <w:ind w:right="20"/>
              <w:jc w:val="center"/>
              <w:rPr>
                <w:rFonts w:ascii="ITC Avant Garde" w:hAnsi="ITC Avant Garde"/>
                <w:b/>
                <w:bCs/>
                <w:sz w:val="22"/>
                <w:szCs w:val="22"/>
                <w:lang w:val="es-ES" w:eastAsia="es-ES"/>
              </w:rPr>
            </w:pPr>
          </w:p>
        </w:tc>
        <w:tc>
          <w:tcPr>
            <w:tcW w:w="343" w:type="dxa"/>
          </w:tcPr>
          <w:p w14:paraId="4D996179" w14:textId="77777777" w:rsidR="00CF6B07" w:rsidRPr="00CF6B07" w:rsidRDefault="00CF6B07" w:rsidP="000F6B44">
            <w:pPr>
              <w:adjustRightInd w:val="0"/>
              <w:ind w:right="20" w:hanging="283"/>
              <w:jc w:val="center"/>
              <w:rPr>
                <w:rFonts w:ascii="ITC Avant Garde" w:hAnsi="ITC Avant Garde"/>
                <w:b/>
                <w:bCs/>
                <w:sz w:val="22"/>
                <w:szCs w:val="22"/>
                <w:lang w:val="es-ES" w:eastAsia="es-ES"/>
              </w:rPr>
            </w:pPr>
          </w:p>
        </w:tc>
        <w:tc>
          <w:tcPr>
            <w:tcW w:w="3949" w:type="dxa"/>
          </w:tcPr>
          <w:p w14:paraId="103D2ACA" w14:textId="77777777" w:rsidR="00CF6B07" w:rsidRPr="00CF6B07" w:rsidRDefault="00CF6B07" w:rsidP="000F6B44">
            <w:pPr>
              <w:adjustRightInd w:val="0"/>
              <w:ind w:right="20" w:hanging="283"/>
              <w:jc w:val="center"/>
              <w:rPr>
                <w:rFonts w:ascii="ITC Avant Garde" w:hAnsi="ITC Avant Garde"/>
                <w:b/>
                <w:bCs/>
                <w:sz w:val="22"/>
                <w:szCs w:val="22"/>
                <w:lang w:val="es-ES" w:eastAsia="es-ES"/>
              </w:rPr>
            </w:pPr>
            <w:r w:rsidRPr="00CF6B07">
              <w:rPr>
                <w:rFonts w:ascii="ITC Avant Garde" w:hAnsi="ITC Avant Garde"/>
                <w:b/>
                <w:bCs/>
                <w:sz w:val="22"/>
                <w:szCs w:val="22"/>
                <w:lang w:val="es-ES" w:eastAsia="es-ES"/>
              </w:rPr>
              <w:t>Mario Germán Fromow Rangel</w:t>
            </w:r>
          </w:p>
          <w:p w14:paraId="159F33F8" w14:textId="1A9E4C84" w:rsidR="00CF6B07" w:rsidRPr="00CF6B07" w:rsidRDefault="00CF6B07" w:rsidP="000F6B44">
            <w:pPr>
              <w:adjustRightInd w:val="0"/>
              <w:ind w:right="20"/>
              <w:jc w:val="center"/>
              <w:rPr>
                <w:rFonts w:ascii="ITC Avant Garde" w:hAnsi="ITC Avant Garde"/>
                <w:b/>
                <w:bCs/>
                <w:sz w:val="22"/>
                <w:szCs w:val="22"/>
                <w:lang w:val="es-ES" w:eastAsia="es-ES"/>
              </w:rPr>
            </w:pPr>
            <w:r w:rsidRPr="00CF6B07">
              <w:rPr>
                <w:rFonts w:ascii="ITC Avant Garde" w:hAnsi="ITC Avant Garde"/>
                <w:b/>
                <w:bCs/>
                <w:sz w:val="22"/>
                <w:szCs w:val="22"/>
                <w:lang w:val="es-ES" w:eastAsia="es-ES"/>
              </w:rPr>
              <w:t>Comisionado</w:t>
            </w:r>
          </w:p>
          <w:p w14:paraId="1799677F" w14:textId="77777777" w:rsidR="00CF6B07" w:rsidRPr="00CF6B07" w:rsidRDefault="00CF6B07" w:rsidP="000F6B44">
            <w:pPr>
              <w:adjustRightInd w:val="0"/>
              <w:ind w:right="20"/>
              <w:jc w:val="center"/>
              <w:rPr>
                <w:rFonts w:ascii="ITC Avant Garde" w:hAnsi="ITC Avant Garde"/>
                <w:b/>
                <w:bCs/>
                <w:sz w:val="22"/>
                <w:szCs w:val="22"/>
                <w:lang w:val="es-ES" w:eastAsia="es-ES"/>
              </w:rPr>
            </w:pPr>
          </w:p>
          <w:p w14:paraId="732421AA" w14:textId="77777777" w:rsidR="00CF6B07" w:rsidRPr="00CF6B07" w:rsidRDefault="00CF6B07" w:rsidP="000F6B44">
            <w:pPr>
              <w:adjustRightInd w:val="0"/>
              <w:ind w:right="20" w:hanging="283"/>
              <w:jc w:val="center"/>
              <w:rPr>
                <w:rFonts w:ascii="ITC Avant Garde" w:hAnsi="ITC Avant Garde"/>
                <w:b/>
                <w:bCs/>
                <w:sz w:val="22"/>
                <w:szCs w:val="22"/>
                <w:lang w:val="es-ES" w:eastAsia="es-ES"/>
              </w:rPr>
            </w:pPr>
          </w:p>
          <w:p w14:paraId="4C2C6F3E" w14:textId="77777777" w:rsidR="00CF6B07" w:rsidRPr="00CF6B07" w:rsidRDefault="00CF6B07" w:rsidP="000F6B44">
            <w:pPr>
              <w:adjustRightInd w:val="0"/>
              <w:ind w:right="20" w:hanging="283"/>
              <w:jc w:val="center"/>
              <w:rPr>
                <w:rFonts w:ascii="ITC Avant Garde" w:hAnsi="ITC Avant Garde"/>
                <w:b/>
                <w:bCs/>
                <w:sz w:val="22"/>
                <w:szCs w:val="22"/>
                <w:lang w:val="es-ES" w:eastAsia="es-ES"/>
              </w:rPr>
            </w:pPr>
          </w:p>
        </w:tc>
      </w:tr>
      <w:tr w:rsidR="00CF6B07" w:rsidRPr="00CF6B07" w14:paraId="39F1D362" w14:textId="77777777" w:rsidTr="00CF6B07">
        <w:trPr>
          <w:trHeight w:val="281"/>
          <w:jc w:val="center"/>
        </w:trPr>
        <w:tc>
          <w:tcPr>
            <w:tcW w:w="8647" w:type="dxa"/>
            <w:gridSpan w:val="3"/>
          </w:tcPr>
          <w:p w14:paraId="29C6F749" w14:textId="45EA17CE" w:rsidR="00CF6B07" w:rsidRPr="00CF6B07" w:rsidRDefault="00CF6B07" w:rsidP="000F6B44">
            <w:pPr>
              <w:tabs>
                <w:tab w:val="center" w:pos="1956"/>
                <w:tab w:val="right" w:pos="4195"/>
              </w:tabs>
              <w:adjustRightInd w:val="0"/>
              <w:ind w:right="20" w:hanging="283"/>
              <w:jc w:val="center"/>
              <w:rPr>
                <w:rFonts w:ascii="ITC Avant Garde" w:hAnsi="ITC Avant Garde"/>
                <w:b/>
                <w:bCs/>
                <w:sz w:val="22"/>
                <w:szCs w:val="22"/>
                <w:lang w:val="es-ES" w:eastAsia="es-ES"/>
              </w:rPr>
            </w:pPr>
          </w:p>
          <w:p w14:paraId="51097985" w14:textId="77777777" w:rsidR="00CF6B07" w:rsidRPr="00CF6B07" w:rsidRDefault="00CF6B07" w:rsidP="000F6B44">
            <w:pPr>
              <w:adjustRightInd w:val="0"/>
              <w:ind w:right="20" w:hanging="283"/>
              <w:jc w:val="center"/>
              <w:rPr>
                <w:rFonts w:ascii="ITC Avant Garde" w:hAnsi="ITC Avant Garde"/>
                <w:b/>
                <w:bCs/>
                <w:sz w:val="22"/>
                <w:szCs w:val="22"/>
                <w:lang w:val="es-ES" w:eastAsia="es-ES"/>
              </w:rPr>
            </w:pPr>
            <w:r w:rsidRPr="00CF6B07">
              <w:rPr>
                <w:rFonts w:ascii="ITC Avant Garde" w:hAnsi="ITC Avant Garde"/>
                <w:b/>
                <w:bCs/>
                <w:sz w:val="22"/>
                <w:szCs w:val="22"/>
                <w:lang w:val="es-ES" w:eastAsia="es-ES"/>
              </w:rPr>
              <w:t>Adolfo Cuevas Teja</w:t>
            </w:r>
          </w:p>
          <w:p w14:paraId="7387C086" w14:textId="77777777" w:rsidR="00CF6B07" w:rsidRPr="00CF6B07" w:rsidRDefault="00CF6B07" w:rsidP="000F6B44">
            <w:pPr>
              <w:adjustRightInd w:val="0"/>
              <w:ind w:right="20" w:hanging="283"/>
              <w:jc w:val="center"/>
              <w:rPr>
                <w:rFonts w:ascii="ITC Avant Garde" w:hAnsi="ITC Avant Garde"/>
                <w:b/>
                <w:bCs/>
                <w:sz w:val="22"/>
                <w:szCs w:val="22"/>
                <w:lang w:val="es-ES" w:eastAsia="es-ES"/>
              </w:rPr>
            </w:pPr>
            <w:r w:rsidRPr="00CF6B07">
              <w:rPr>
                <w:rFonts w:ascii="ITC Avant Garde" w:hAnsi="ITC Avant Garde"/>
                <w:b/>
                <w:bCs/>
                <w:sz w:val="22"/>
                <w:szCs w:val="22"/>
                <w:lang w:val="es-ES" w:eastAsia="es-ES"/>
              </w:rPr>
              <w:t>Comisionado</w:t>
            </w:r>
          </w:p>
        </w:tc>
      </w:tr>
    </w:tbl>
    <w:p w14:paraId="38A6BB53" w14:textId="77777777" w:rsidR="001569C0" w:rsidRDefault="001569C0" w:rsidP="00AA3AE9">
      <w:pPr>
        <w:pStyle w:val="Texto0"/>
        <w:spacing w:after="0" w:line="360" w:lineRule="auto"/>
        <w:ind w:firstLine="0"/>
        <w:rPr>
          <w:sz w:val="22"/>
          <w:szCs w:val="22"/>
        </w:rPr>
      </w:pPr>
    </w:p>
    <w:p w14:paraId="0CD3AD43" w14:textId="77777777" w:rsidR="00CF6B07" w:rsidRDefault="00CF6B07" w:rsidP="00AA3AE9">
      <w:pPr>
        <w:pStyle w:val="Texto0"/>
        <w:spacing w:after="0" w:line="360" w:lineRule="auto"/>
        <w:ind w:firstLine="0"/>
        <w:rPr>
          <w:sz w:val="22"/>
          <w:szCs w:val="22"/>
        </w:rPr>
      </w:pPr>
    </w:p>
    <w:p w14:paraId="6215F32B" w14:textId="77777777" w:rsidR="000F6B44" w:rsidRDefault="000F6B44" w:rsidP="000F6B44">
      <w:pPr>
        <w:jc w:val="both"/>
        <w:rPr>
          <w:rFonts w:ascii="ITC Avant Garde" w:hAnsi="ITC Avant Garde"/>
          <w:sz w:val="14"/>
        </w:rPr>
      </w:pPr>
    </w:p>
    <w:p w14:paraId="572CB944" w14:textId="77777777" w:rsidR="000F6B44" w:rsidRDefault="000F6B44" w:rsidP="000F6B44">
      <w:pPr>
        <w:jc w:val="both"/>
        <w:rPr>
          <w:rFonts w:ascii="ITC Avant Garde" w:hAnsi="ITC Avant Garde"/>
          <w:sz w:val="14"/>
        </w:rPr>
      </w:pPr>
    </w:p>
    <w:p w14:paraId="69CC41F0" w14:textId="77777777" w:rsidR="000F6B44" w:rsidRDefault="000F6B44" w:rsidP="000F6B44">
      <w:pPr>
        <w:jc w:val="both"/>
        <w:rPr>
          <w:rFonts w:ascii="ITC Avant Garde" w:hAnsi="ITC Avant Garde"/>
          <w:sz w:val="14"/>
        </w:rPr>
      </w:pPr>
    </w:p>
    <w:p w14:paraId="546833D8" w14:textId="1CA5ED2A" w:rsidR="00BD415D" w:rsidRPr="00CC7F16" w:rsidRDefault="00BD415D" w:rsidP="00BD415D">
      <w:pPr>
        <w:jc w:val="both"/>
        <w:rPr>
          <w:rFonts w:ascii="Calibri" w:hAnsi="Calibri" w:cs="Times New Roman"/>
          <w:sz w:val="15"/>
          <w:szCs w:val="15"/>
          <w:lang w:val="es-MX"/>
        </w:rPr>
      </w:pPr>
      <w:r w:rsidRPr="00CC7F16">
        <w:rPr>
          <w:rFonts w:ascii="ITC Avant Garde" w:hAnsi="ITC Avant Garde"/>
          <w:sz w:val="15"/>
          <w:szCs w:val="15"/>
        </w:rPr>
        <w:t xml:space="preserve">El presente Acuerdo fue aprobado por el Pleno del Instituto Federal de Telecomunicaciones en su XXVII Sesión Ordinaria celebrada el 1 de septiembre de 2016, por </w:t>
      </w:r>
      <w:r w:rsidRPr="00CC7F16">
        <w:rPr>
          <w:rFonts w:ascii="ITC Avant Garde" w:hAnsi="ITC Avant Garde"/>
          <w:bCs/>
          <w:sz w:val="15"/>
          <w:szCs w:val="15"/>
        </w:rPr>
        <w:t>mayoría</w:t>
      </w:r>
      <w:r w:rsidRPr="00CC7F16">
        <w:rPr>
          <w:rFonts w:ascii="ITC Avant Garde" w:hAnsi="ITC Avant Garde"/>
          <w:sz w:val="15"/>
          <w:szCs w:val="15"/>
        </w:rPr>
        <w:t xml:space="preserve"> de votos de los Comisionados presentes Gabriel Oswaldo Contreras Saldívar, Ernesto Estrada González, Adriana Sofía Labardini Inzunza, Mario Germán Fromow Rangel y Adolfo Cuevas Teja; y con el voto en contra de la Comisionada María Elena Estavillo Flores al considerar que no contiene los elementos suficientes para alcanzar los objetivos planteados; con fundamento en los párrafos vigésimo, fracciones I y III; y vigésimo primero, del artículo 28 de la Constitución Política de los Estados Unidos Mexicanos; artículos 7, 16 y 45 de la Ley Federal de Telecomunicaciones y Radiodifusión;</w:t>
      </w:r>
      <w:r w:rsidR="00CC7F16" w:rsidRPr="00CC7F16">
        <w:rPr>
          <w:rFonts w:ascii="ITC Avant Garde" w:hAnsi="ITC Avant Garde"/>
          <w:sz w:val="15"/>
          <w:szCs w:val="15"/>
        </w:rPr>
        <w:t xml:space="preserve"> </w:t>
      </w:r>
      <w:r w:rsidRPr="00CC7F16">
        <w:rPr>
          <w:rFonts w:ascii="ITC Avant Garde" w:hAnsi="ITC Avant Garde"/>
          <w:sz w:val="15"/>
          <w:szCs w:val="15"/>
        </w:rPr>
        <w:t>así como en los artículos 1, 7, 8 y 12 del Estatuto Orgánico del Instituto Federal de Telecomunicaciones, mediante Acuerdo P/IFT/010916/461.</w:t>
      </w:r>
    </w:p>
    <w:p w14:paraId="2FAA9A6A" w14:textId="77777777" w:rsidR="00CF6B07" w:rsidRPr="00CF6B07" w:rsidRDefault="00CF6B07" w:rsidP="00AA3AE9">
      <w:pPr>
        <w:pStyle w:val="Texto0"/>
        <w:spacing w:after="0" w:line="360" w:lineRule="auto"/>
        <w:ind w:firstLine="0"/>
        <w:rPr>
          <w:sz w:val="22"/>
          <w:szCs w:val="22"/>
        </w:rPr>
      </w:pPr>
    </w:p>
    <w:sectPr w:rsidR="00CF6B07" w:rsidRPr="00CF6B07" w:rsidSect="001569C0">
      <w:footerReference w:type="even" r:id="rId8"/>
      <w:footerReference w:type="default" r:id="rId9"/>
      <w:pgSz w:w="12240" w:h="15840" w:code="1"/>
      <w:pgMar w:top="2127" w:right="1463" w:bottom="851" w:left="1605" w:header="794" w:footer="85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72A75" w14:textId="77777777" w:rsidR="001B6307" w:rsidRDefault="001B6307">
      <w:r>
        <w:separator/>
      </w:r>
    </w:p>
  </w:endnote>
  <w:endnote w:type="continuationSeparator" w:id="0">
    <w:p w14:paraId="79AA7777" w14:textId="77777777" w:rsidR="001B6307" w:rsidRDefault="001B6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TC Avant Garde">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Palacio (W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8517253"/>
      <w:docPartObj>
        <w:docPartGallery w:val="Page Numbers (Bottom of Page)"/>
        <w:docPartUnique/>
      </w:docPartObj>
    </w:sdtPr>
    <w:sdtEndPr/>
    <w:sdtContent>
      <w:p w14:paraId="28F6EF74" w14:textId="62F1518C" w:rsidR="005212EA" w:rsidRDefault="005212EA">
        <w:pPr>
          <w:pStyle w:val="Piedepgina"/>
          <w:jc w:val="right"/>
        </w:pPr>
        <w:r>
          <w:fldChar w:fldCharType="begin"/>
        </w:r>
        <w:r>
          <w:instrText>PAGE   \* MERGEFORMAT</w:instrText>
        </w:r>
        <w:r>
          <w:fldChar w:fldCharType="separate"/>
        </w:r>
        <w:r w:rsidR="0011272B" w:rsidRPr="0011272B">
          <w:rPr>
            <w:noProof/>
            <w:lang w:val="es-ES"/>
          </w:rPr>
          <w:t>6</w:t>
        </w:r>
        <w:r>
          <w:fldChar w:fldCharType="end"/>
        </w:r>
      </w:p>
    </w:sdtContent>
  </w:sdt>
  <w:p w14:paraId="28F6EF75" w14:textId="77777777" w:rsidR="005212EA" w:rsidRDefault="005212E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7010828"/>
      <w:docPartObj>
        <w:docPartGallery w:val="Page Numbers (Bottom of Page)"/>
        <w:docPartUnique/>
      </w:docPartObj>
    </w:sdtPr>
    <w:sdtEndPr/>
    <w:sdtContent>
      <w:p w14:paraId="28F6EF76" w14:textId="2035B547" w:rsidR="005B4DDA" w:rsidRDefault="005B4DDA">
        <w:pPr>
          <w:pStyle w:val="Piedepgina"/>
          <w:jc w:val="right"/>
        </w:pPr>
        <w:r>
          <w:fldChar w:fldCharType="begin"/>
        </w:r>
        <w:r>
          <w:instrText>PAGE   \* MERGEFORMAT</w:instrText>
        </w:r>
        <w:r>
          <w:fldChar w:fldCharType="separate"/>
        </w:r>
        <w:r w:rsidR="0011272B" w:rsidRPr="0011272B">
          <w:rPr>
            <w:noProof/>
            <w:lang w:val="es-ES"/>
          </w:rPr>
          <w:t>1</w:t>
        </w:r>
        <w:r>
          <w:fldChar w:fldCharType="end"/>
        </w:r>
      </w:p>
    </w:sdtContent>
  </w:sdt>
  <w:p w14:paraId="28F6EF77" w14:textId="77777777" w:rsidR="005B4DDA" w:rsidRDefault="005B4D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658C0" w14:textId="77777777" w:rsidR="001B6307" w:rsidRDefault="001B6307">
      <w:r>
        <w:separator/>
      </w:r>
    </w:p>
  </w:footnote>
  <w:footnote w:type="continuationSeparator" w:id="0">
    <w:p w14:paraId="0ABA39EE" w14:textId="77777777" w:rsidR="001B6307" w:rsidRDefault="001B63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E09CD"/>
    <w:multiLevelType w:val="hybridMultilevel"/>
    <w:tmpl w:val="B46AC460"/>
    <w:lvl w:ilvl="0" w:tplc="E056D332">
      <w:numFmt w:val="bullet"/>
      <w:lvlText w:val="-"/>
      <w:lvlJc w:val="left"/>
      <w:pPr>
        <w:ind w:left="720" w:hanging="360"/>
      </w:pPr>
      <w:rPr>
        <w:rFonts w:ascii="ITC Avant Garde" w:eastAsia="Times New Roman"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B736A3E"/>
    <w:multiLevelType w:val="hybridMultilevel"/>
    <w:tmpl w:val="4BD479C4"/>
    <w:lvl w:ilvl="0" w:tplc="080A0013">
      <w:start w:val="1"/>
      <w:numFmt w:val="upperRoman"/>
      <w:lvlText w:val="%1."/>
      <w:lvlJc w:val="righ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4F861E82"/>
    <w:multiLevelType w:val="hybridMultilevel"/>
    <w:tmpl w:val="128CD77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624841AA"/>
    <w:multiLevelType w:val="hybridMultilevel"/>
    <w:tmpl w:val="146AA682"/>
    <w:lvl w:ilvl="0" w:tplc="C2EC7168">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73B70339"/>
    <w:multiLevelType w:val="hybridMultilevel"/>
    <w:tmpl w:val="173CB8F4"/>
    <w:lvl w:ilvl="0" w:tplc="B97EA9FE">
      <w:start w:val="3"/>
      <w:numFmt w:val="bullet"/>
      <w:lvlText w:val="–"/>
      <w:lvlJc w:val="left"/>
      <w:pPr>
        <w:tabs>
          <w:tab w:val="num" w:pos="1080"/>
        </w:tabs>
        <w:ind w:left="1080" w:hanging="360"/>
      </w:pPr>
      <w:rPr>
        <w:rFonts w:ascii="Arial" w:eastAsia="Times New Roman" w:hAnsi="Arial" w:cs="Arial" w:hint="default"/>
      </w:rPr>
    </w:lvl>
    <w:lvl w:ilvl="1" w:tplc="080A0003" w:tentative="1">
      <w:start w:val="1"/>
      <w:numFmt w:val="bullet"/>
      <w:lvlText w:val="o"/>
      <w:lvlJc w:val="left"/>
      <w:pPr>
        <w:tabs>
          <w:tab w:val="num" w:pos="1800"/>
        </w:tabs>
        <w:ind w:left="1800" w:hanging="360"/>
      </w:pPr>
      <w:rPr>
        <w:rFonts w:ascii="Courier New" w:hAnsi="Courier New" w:cs="Courier New" w:hint="default"/>
      </w:rPr>
    </w:lvl>
    <w:lvl w:ilvl="2" w:tplc="080A0005" w:tentative="1">
      <w:start w:val="1"/>
      <w:numFmt w:val="bullet"/>
      <w:lvlText w:val=""/>
      <w:lvlJc w:val="left"/>
      <w:pPr>
        <w:tabs>
          <w:tab w:val="num" w:pos="2520"/>
        </w:tabs>
        <w:ind w:left="2520" w:hanging="360"/>
      </w:pPr>
      <w:rPr>
        <w:rFonts w:ascii="Wingdings" w:hAnsi="Wingdings" w:hint="default"/>
      </w:rPr>
    </w:lvl>
    <w:lvl w:ilvl="3" w:tplc="080A0001" w:tentative="1">
      <w:start w:val="1"/>
      <w:numFmt w:val="bullet"/>
      <w:lvlText w:val=""/>
      <w:lvlJc w:val="left"/>
      <w:pPr>
        <w:tabs>
          <w:tab w:val="num" w:pos="3240"/>
        </w:tabs>
        <w:ind w:left="3240" w:hanging="360"/>
      </w:pPr>
      <w:rPr>
        <w:rFonts w:ascii="Symbol" w:hAnsi="Symbol" w:hint="default"/>
      </w:rPr>
    </w:lvl>
    <w:lvl w:ilvl="4" w:tplc="080A0003" w:tentative="1">
      <w:start w:val="1"/>
      <w:numFmt w:val="bullet"/>
      <w:lvlText w:val="o"/>
      <w:lvlJc w:val="left"/>
      <w:pPr>
        <w:tabs>
          <w:tab w:val="num" w:pos="3960"/>
        </w:tabs>
        <w:ind w:left="3960" w:hanging="360"/>
      </w:pPr>
      <w:rPr>
        <w:rFonts w:ascii="Courier New" w:hAnsi="Courier New" w:cs="Courier New" w:hint="default"/>
      </w:rPr>
    </w:lvl>
    <w:lvl w:ilvl="5" w:tplc="080A0005" w:tentative="1">
      <w:start w:val="1"/>
      <w:numFmt w:val="bullet"/>
      <w:lvlText w:val=""/>
      <w:lvlJc w:val="left"/>
      <w:pPr>
        <w:tabs>
          <w:tab w:val="num" w:pos="4680"/>
        </w:tabs>
        <w:ind w:left="4680" w:hanging="360"/>
      </w:pPr>
      <w:rPr>
        <w:rFonts w:ascii="Wingdings" w:hAnsi="Wingdings" w:hint="default"/>
      </w:rPr>
    </w:lvl>
    <w:lvl w:ilvl="6" w:tplc="080A0001" w:tentative="1">
      <w:start w:val="1"/>
      <w:numFmt w:val="bullet"/>
      <w:lvlText w:val=""/>
      <w:lvlJc w:val="left"/>
      <w:pPr>
        <w:tabs>
          <w:tab w:val="num" w:pos="5400"/>
        </w:tabs>
        <w:ind w:left="5400" w:hanging="360"/>
      </w:pPr>
      <w:rPr>
        <w:rFonts w:ascii="Symbol" w:hAnsi="Symbol" w:hint="default"/>
      </w:rPr>
    </w:lvl>
    <w:lvl w:ilvl="7" w:tplc="080A0003" w:tentative="1">
      <w:start w:val="1"/>
      <w:numFmt w:val="bullet"/>
      <w:lvlText w:val="o"/>
      <w:lvlJc w:val="left"/>
      <w:pPr>
        <w:tabs>
          <w:tab w:val="num" w:pos="6120"/>
        </w:tabs>
        <w:ind w:left="6120" w:hanging="360"/>
      </w:pPr>
      <w:rPr>
        <w:rFonts w:ascii="Courier New" w:hAnsi="Courier New" w:cs="Courier New" w:hint="default"/>
      </w:rPr>
    </w:lvl>
    <w:lvl w:ilvl="8" w:tplc="080A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evenAndOddHeaders/>
  <w:drawingGridHorizontalSpacing w:val="100"/>
  <w:drawingGridVerticalSpacing w:val="13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D63"/>
    <w:rsid w:val="00001C6A"/>
    <w:rsid w:val="00004FED"/>
    <w:rsid w:val="00020F7C"/>
    <w:rsid w:val="00026795"/>
    <w:rsid w:val="000347A1"/>
    <w:rsid w:val="000540A0"/>
    <w:rsid w:val="0005731D"/>
    <w:rsid w:val="000609EB"/>
    <w:rsid w:val="00081705"/>
    <w:rsid w:val="000A105E"/>
    <w:rsid w:val="000B3615"/>
    <w:rsid w:val="000D42AF"/>
    <w:rsid w:val="000D6476"/>
    <w:rsid w:val="000E3901"/>
    <w:rsid w:val="000E6D9F"/>
    <w:rsid w:val="000F6B44"/>
    <w:rsid w:val="00100F32"/>
    <w:rsid w:val="0011272B"/>
    <w:rsid w:val="001223EC"/>
    <w:rsid w:val="00132164"/>
    <w:rsid w:val="001430F1"/>
    <w:rsid w:val="00154F00"/>
    <w:rsid w:val="001569C0"/>
    <w:rsid w:val="00175DFD"/>
    <w:rsid w:val="001938BF"/>
    <w:rsid w:val="001B6307"/>
    <w:rsid w:val="001D2B73"/>
    <w:rsid w:val="001D3FB4"/>
    <w:rsid w:val="001D68C3"/>
    <w:rsid w:val="001E0007"/>
    <w:rsid w:val="001F602F"/>
    <w:rsid w:val="00204F22"/>
    <w:rsid w:val="0021700D"/>
    <w:rsid w:val="00220853"/>
    <w:rsid w:val="002251FC"/>
    <w:rsid w:val="00240657"/>
    <w:rsid w:val="002533EF"/>
    <w:rsid w:val="00257C06"/>
    <w:rsid w:val="0027756B"/>
    <w:rsid w:val="0029514C"/>
    <w:rsid w:val="002C07EC"/>
    <w:rsid w:val="002D104F"/>
    <w:rsid w:val="002E7F2A"/>
    <w:rsid w:val="002F200F"/>
    <w:rsid w:val="002F7AAB"/>
    <w:rsid w:val="00330932"/>
    <w:rsid w:val="00335765"/>
    <w:rsid w:val="00342260"/>
    <w:rsid w:val="003479C1"/>
    <w:rsid w:val="003554E3"/>
    <w:rsid w:val="00386BA0"/>
    <w:rsid w:val="003A425C"/>
    <w:rsid w:val="003C4187"/>
    <w:rsid w:val="003C5F06"/>
    <w:rsid w:val="003F392D"/>
    <w:rsid w:val="00400584"/>
    <w:rsid w:val="004043A1"/>
    <w:rsid w:val="00405A41"/>
    <w:rsid w:val="0040794C"/>
    <w:rsid w:val="004141DF"/>
    <w:rsid w:val="0044084D"/>
    <w:rsid w:val="00444E39"/>
    <w:rsid w:val="004931ED"/>
    <w:rsid w:val="004A05D4"/>
    <w:rsid w:val="004C3554"/>
    <w:rsid w:val="004E5102"/>
    <w:rsid w:val="004F50EC"/>
    <w:rsid w:val="00502E5A"/>
    <w:rsid w:val="00511E59"/>
    <w:rsid w:val="005212EA"/>
    <w:rsid w:val="005241B4"/>
    <w:rsid w:val="00533022"/>
    <w:rsid w:val="00533D26"/>
    <w:rsid w:val="00551B11"/>
    <w:rsid w:val="0055301F"/>
    <w:rsid w:val="00581868"/>
    <w:rsid w:val="0058620F"/>
    <w:rsid w:val="005B4DDA"/>
    <w:rsid w:val="005C069E"/>
    <w:rsid w:val="005E524B"/>
    <w:rsid w:val="0060154F"/>
    <w:rsid w:val="00601FB3"/>
    <w:rsid w:val="00641F08"/>
    <w:rsid w:val="00644FA7"/>
    <w:rsid w:val="006506C9"/>
    <w:rsid w:val="00663A2A"/>
    <w:rsid w:val="00667745"/>
    <w:rsid w:val="0068174F"/>
    <w:rsid w:val="00684AEA"/>
    <w:rsid w:val="006B6527"/>
    <w:rsid w:val="006C7B97"/>
    <w:rsid w:val="006D0177"/>
    <w:rsid w:val="006D0DAC"/>
    <w:rsid w:val="006D1498"/>
    <w:rsid w:val="006E2F69"/>
    <w:rsid w:val="006F4C73"/>
    <w:rsid w:val="0070269E"/>
    <w:rsid w:val="00707BAD"/>
    <w:rsid w:val="00711B9E"/>
    <w:rsid w:val="00716226"/>
    <w:rsid w:val="007376E8"/>
    <w:rsid w:val="00743D0E"/>
    <w:rsid w:val="00756A0B"/>
    <w:rsid w:val="0076440D"/>
    <w:rsid w:val="00764F70"/>
    <w:rsid w:val="0076683B"/>
    <w:rsid w:val="00795857"/>
    <w:rsid w:val="007C3CA7"/>
    <w:rsid w:val="007C5BE0"/>
    <w:rsid w:val="007C68CD"/>
    <w:rsid w:val="007D3400"/>
    <w:rsid w:val="007D344C"/>
    <w:rsid w:val="007D34B1"/>
    <w:rsid w:val="007D6D2E"/>
    <w:rsid w:val="007E1232"/>
    <w:rsid w:val="007F6226"/>
    <w:rsid w:val="00802780"/>
    <w:rsid w:val="0081034B"/>
    <w:rsid w:val="00841A7A"/>
    <w:rsid w:val="00844735"/>
    <w:rsid w:val="008522B1"/>
    <w:rsid w:val="00853C67"/>
    <w:rsid w:val="008639E6"/>
    <w:rsid w:val="0088155C"/>
    <w:rsid w:val="008B3B7F"/>
    <w:rsid w:val="008C4A5D"/>
    <w:rsid w:val="008E33F8"/>
    <w:rsid w:val="008F4F22"/>
    <w:rsid w:val="009551B7"/>
    <w:rsid w:val="00965543"/>
    <w:rsid w:val="00991134"/>
    <w:rsid w:val="009B172D"/>
    <w:rsid w:val="009B2634"/>
    <w:rsid w:val="009C1ECC"/>
    <w:rsid w:val="009D6CD6"/>
    <w:rsid w:val="009E787A"/>
    <w:rsid w:val="009F0E7E"/>
    <w:rsid w:val="00A13621"/>
    <w:rsid w:val="00A23DE2"/>
    <w:rsid w:val="00A3760D"/>
    <w:rsid w:val="00A50116"/>
    <w:rsid w:val="00A565D5"/>
    <w:rsid w:val="00A9511B"/>
    <w:rsid w:val="00AA3AE9"/>
    <w:rsid w:val="00AC0F72"/>
    <w:rsid w:val="00AD112F"/>
    <w:rsid w:val="00AD3BBB"/>
    <w:rsid w:val="00AE4E3F"/>
    <w:rsid w:val="00AE6F1D"/>
    <w:rsid w:val="00B15BD3"/>
    <w:rsid w:val="00B273EF"/>
    <w:rsid w:val="00B27FD8"/>
    <w:rsid w:val="00B3195A"/>
    <w:rsid w:val="00B3462A"/>
    <w:rsid w:val="00B43276"/>
    <w:rsid w:val="00B47573"/>
    <w:rsid w:val="00B523CF"/>
    <w:rsid w:val="00B65147"/>
    <w:rsid w:val="00B75166"/>
    <w:rsid w:val="00B764EA"/>
    <w:rsid w:val="00B935A1"/>
    <w:rsid w:val="00B9360D"/>
    <w:rsid w:val="00BB0AE0"/>
    <w:rsid w:val="00BB47AC"/>
    <w:rsid w:val="00BD2204"/>
    <w:rsid w:val="00BD415D"/>
    <w:rsid w:val="00BD528B"/>
    <w:rsid w:val="00BE5FAD"/>
    <w:rsid w:val="00C06393"/>
    <w:rsid w:val="00C83B68"/>
    <w:rsid w:val="00C87C46"/>
    <w:rsid w:val="00C94998"/>
    <w:rsid w:val="00CA3626"/>
    <w:rsid w:val="00CA4D45"/>
    <w:rsid w:val="00CC4899"/>
    <w:rsid w:val="00CC7F16"/>
    <w:rsid w:val="00CD04F1"/>
    <w:rsid w:val="00CF6B07"/>
    <w:rsid w:val="00D24E02"/>
    <w:rsid w:val="00D472BA"/>
    <w:rsid w:val="00D55885"/>
    <w:rsid w:val="00D740BF"/>
    <w:rsid w:val="00D9540C"/>
    <w:rsid w:val="00DA175A"/>
    <w:rsid w:val="00DD717A"/>
    <w:rsid w:val="00DF3460"/>
    <w:rsid w:val="00E1765F"/>
    <w:rsid w:val="00E22416"/>
    <w:rsid w:val="00E32CF7"/>
    <w:rsid w:val="00E43C5B"/>
    <w:rsid w:val="00E47F9C"/>
    <w:rsid w:val="00E55B3D"/>
    <w:rsid w:val="00EA189E"/>
    <w:rsid w:val="00EC5C12"/>
    <w:rsid w:val="00ED3833"/>
    <w:rsid w:val="00ED66BC"/>
    <w:rsid w:val="00ED789E"/>
    <w:rsid w:val="00EF630D"/>
    <w:rsid w:val="00F24B09"/>
    <w:rsid w:val="00F34E93"/>
    <w:rsid w:val="00F54118"/>
    <w:rsid w:val="00F56BCD"/>
    <w:rsid w:val="00F7270A"/>
    <w:rsid w:val="00FB0029"/>
    <w:rsid w:val="00FC4D63"/>
    <w:rsid w:val="00FD15CA"/>
    <w:rsid w:val="00FE6B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6EEE6"/>
  <w15:chartTrackingRefBased/>
  <w15:docId w15:val="{162FD0FA-E395-467A-BE13-A9F547CC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lang w:val="es-ES_tradnl"/>
    </w:rPr>
  </w:style>
  <w:style w:type="paragraph" w:styleId="Ttulo1">
    <w:name w:val="heading 1"/>
    <w:basedOn w:val="Normal"/>
    <w:next w:val="Normal"/>
    <w:qFormat/>
    <w:pPr>
      <w:pBdr>
        <w:bottom w:val="single" w:sz="12" w:space="1" w:color="auto"/>
        <w:between w:val="single" w:sz="12" w:space="1" w:color="auto"/>
      </w:pBdr>
      <w:spacing w:line="216" w:lineRule="atLeast"/>
      <w:jc w:val="both"/>
      <w:outlineLvl w:val="0"/>
    </w:pPr>
    <w:rPr>
      <w:b/>
      <w:sz w:val="18"/>
    </w:rPr>
  </w:style>
  <w:style w:type="paragraph" w:styleId="Ttulo2">
    <w:name w:val="heading 2"/>
    <w:basedOn w:val="Normal"/>
    <w:next w:val="Normal"/>
    <w:qFormat/>
    <w:pPr>
      <w:pBdr>
        <w:top w:val="double" w:sz="6" w:space="1" w:color="auto"/>
        <w:between w:val="double" w:sz="6" w:space="1" w:color="auto"/>
      </w:pBdr>
      <w:spacing w:after="101" w:line="216" w:lineRule="atLeast"/>
      <w:jc w:val="both"/>
      <w:outlineLvl w:val="1"/>
    </w:pPr>
    <w:rPr>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paragraph" w:customStyle="1" w:styleId="Fechas">
    <w:name w:val="Fechas"/>
    <w:basedOn w:val="Normal"/>
    <w:pPr>
      <w:pBdr>
        <w:bottom w:val="double" w:sz="6" w:space="1" w:color="auto"/>
        <w:between w:val="double" w:sz="6" w:space="1" w:color="auto"/>
      </w:pBdr>
      <w:tabs>
        <w:tab w:val="center" w:pos="4464"/>
        <w:tab w:val="right" w:pos="8496"/>
      </w:tabs>
      <w:spacing w:line="216" w:lineRule="atLeast"/>
      <w:ind w:left="288" w:right="288"/>
      <w:jc w:val="both"/>
    </w:pPr>
    <w:rPr>
      <w:rFonts w:ascii="CG Palacio (WN)" w:hAnsi="CG Palacio (WN)" w:cs="CG Palacio (WN)"/>
      <w:sz w:val="18"/>
    </w:rPr>
  </w:style>
  <w:style w:type="paragraph" w:styleId="Textodeglobo">
    <w:name w:val="Balloon Text"/>
    <w:basedOn w:val="Normal"/>
    <w:semiHidden/>
    <w:rPr>
      <w:rFonts w:ascii="Tahoma" w:hAnsi="Tahoma" w:cs="Tahoma"/>
      <w:sz w:val="16"/>
      <w:szCs w:val="16"/>
    </w:rPr>
  </w:style>
  <w:style w:type="paragraph" w:styleId="Textocomentario">
    <w:name w:val="annotation text"/>
    <w:basedOn w:val="Normal"/>
    <w:link w:val="TextocomentarioCar"/>
    <w:semiHidden/>
    <w:pPr>
      <w:tabs>
        <w:tab w:val="left" w:pos="794"/>
        <w:tab w:val="left" w:pos="1191"/>
        <w:tab w:val="left" w:pos="1588"/>
        <w:tab w:val="left" w:pos="1985"/>
      </w:tabs>
      <w:spacing w:before="136"/>
      <w:jc w:val="both"/>
    </w:pPr>
    <w:rPr>
      <w:rFonts w:ascii="Times New Roman" w:hAnsi="Times New Roman" w:cs="Times New Roman"/>
      <w:lang w:val="es-ES"/>
    </w:rPr>
  </w:style>
  <w:style w:type="paragraph" w:customStyle="1" w:styleId="ANOTACION">
    <w:name w:val="ANOTACION"/>
    <w:basedOn w:val="Normal"/>
    <w:link w:val="ANOTACIONCar"/>
    <w:pPr>
      <w:spacing w:after="101" w:line="216" w:lineRule="atLeast"/>
      <w:jc w:val="center"/>
    </w:pPr>
    <w:rPr>
      <w:b/>
      <w:sz w:val="18"/>
    </w:rPr>
  </w:style>
  <w:style w:type="paragraph" w:customStyle="1" w:styleId="ROMANOS">
    <w:name w:val="ROMANOS"/>
    <w:basedOn w:val="Normal"/>
    <w:link w:val="ROMANOSCar"/>
    <w:pPr>
      <w:tabs>
        <w:tab w:val="left" w:pos="720"/>
      </w:tabs>
      <w:spacing w:after="101" w:line="216" w:lineRule="atLeast"/>
      <w:ind w:left="720" w:hanging="432"/>
      <w:jc w:val="both"/>
    </w:pPr>
    <w:rPr>
      <w:sz w:val="18"/>
    </w:rPr>
  </w:style>
  <w:style w:type="paragraph" w:customStyle="1" w:styleId="INCISO">
    <w:name w:val="INCISO"/>
    <w:basedOn w:val="Normal"/>
    <w:pPr>
      <w:tabs>
        <w:tab w:val="left" w:pos="1152"/>
      </w:tabs>
      <w:spacing w:after="101" w:line="216" w:lineRule="atLeast"/>
      <w:ind w:left="1152" w:hanging="432"/>
      <w:jc w:val="both"/>
    </w:pPr>
    <w:rPr>
      <w:sz w:val="18"/>
    </w:rPr>
  </w:style>
  <w:style w:type="paragraph" w:customStyle="1" w:styleId="texto">
    <w:name w:val="texto"/>
    <w:basedOn w:val="Normal"/>
    <w:pPr>
      <w:spacing w:after="101" w:line="216" w:lineRule="atLeast"/>
      <w:ind w:firstLine="288"/>
      <w:jc w:val="both"/>
    </w:pPr>
    <w:rPr>
      <w:sz w:val="18"/>
    </w:rPr>
  </w:style>
  <w:style w:type="paragraph" w:customStyle="1" w:styleId="CABEZA">
    <w:name w:val="CABEZA"/>
    <w:basedOn w:val="Ttulo1"/>
    <w:pPr>
      <w:pBdr>
        <w:bottom w:val="none" w:sz="0" w:space="0" w:color="auto"/>
        <w:between w:val="none" w:sz="0" w:space="0" w:color="auto"/>
      </w:pBdr>
      <w:jc w:val="center"/>
    </w:pPr>
    <w:rPr>
      <w:rFonts w:ascii="CG Palacio (WN)" w:hAnsi="CG Palacio (WN)" w:cs="CG Palacio (WN)"/>
      <w:sz w:val="28"/>
    </w:rPr>
  </w:style>
  <w:style w:type="paragraph" w:customStyle="1" w:styleId="registro">
    <w:name w:val="registro"/>
    <w:basedOn w:val="texto"/>
    <w:pPr>
      <w:jc w:val="right"/>
    </w:pPr>
    <w:rPr>
      <w:b/>
    </w:rPr>
  </w:style>
  <w:style w:type="paragraph" w:customStyle="1" w:styleId="1">
    <w:name w:val="1"/>
    <w:basedOn w:val="texto"/>
    <w:pPr>
      <w:tabs>
        <w:tab w:val="left" w:pos="2160"/>
      </w:tabs>
      <w:ind w:left="2160" w:hanging="990"/>
    </w:pPr>
    <w:rPr>
      <w:rFonts w:ascii="Univers" w:hAnsi="Univers" w:cs="Univers"/>
    </w:rPr>
  </w:style>
  <w:style w:type="paragraph" w:customStyle="1" w:styleId="texto1">
    <w:name w:val="texto1"/>
    <w:basedOn w:val="texto"/>
    <w:pPr>
      <w:tabs>
        <w:tab w:val="left" w:pos="720"/>
      </w:tabs>
      <w:ind w:left="3240" w:hanging="2970"/>
    </w:pPr>
  </w:style>
  <w:style w:type="paragraph" w:customStyle="1" w:styleId="oct">
    <w:name w:val="oct"/>
    <w:basedOn w:val="texto"/>
    <w:pPr>
      <w:tabs>
        <w:tab w:val="right" w:pos="900"/>
      </w:tabs>
      <w:ind w:left="1080" w:hanging="1080"/>
      <w:jc w:val="left"/>
    </w:pPr>
    <w:rPr>
      <w:rFonts w:ascii="Univers" w:hAnsi="Univers" w:cs="Univers"/>
    </w:rPr>
  </w:style>
  <w:style w:type="paragraph" w:customStyle="1" w:styleId="2">
    <w:name w:val="2"/>
    <w:basedOn w:val="texto"/>
    <w:pPr>
      <w:tabs>
        <w:tab w:val="center" w:pos="2880"/>
        <w:tab w:val="center" w:pos="5760"/>
      </w:tabs>
    </w:pPr>
    <w:rPr>
      <w:rFonts w:ascii="Univers" w:hAnsi="Univers" w:cs="Univers"/>
    </w:rPr>
  </w:style>
  <w:style w:type="paragraph" w:customStyle="1" w:styleId="res">
    <w:name w:val="res"/>
    <w:basedOn w:val="texto"/>
    <w:pPr>
      <w:tabs>
        <w:tab w:val="left" w:pos="1980"/>
      </w:tabs>
      <w:ind w:left="270" w:firstLine="0"/>
      <w:jc w:val="left"/>
    </w:pPr>
    <w:rPr>
      <w:rFonts w:ascii="Univers" w:hAnsi="Univers" w:cs="Univers"/>
    </w:rPr>
  </w:style>
  <w:style w:type="paragraph" w:customStyle="1" w:styleId="res1">
    <w:name w:val="res1"/>
    <w:basedOn w:val="res"/>
    <w:pPr>
      <w:ind w:left="1980" w:hanging="1260"/>
    </w:pPr>
  </w:style>
  <w:style w:type="paragraph" w:customStyle="1" w:styleId="res2">
    <w:name w:val="res2"/>
    <w:basedOn w:val="res1"/>
    <w:pPr>
      <w:tabs>
        <w:tab w:val="clear" w:pos="1980"/>
        <w:tab w:val="left" w:pos="1350"/>
      </w:tabs>
    </w:pPr>
  </w:style>
  <w:style w:type="paragraph" w:customStyle="1" w:styleId="bis">
    <w:name w:val="bis"/>
    <w:basedOn w:val="texto"/>
    <w:pPr>
      <w:tabs>
        <w:tab w:val="left" w:pos="900"/>
        <w:tab w:val="left" w:pos="1260"/>
        <w:tab w:val="left" w:pos="1620"/>
      </w:tabs>
    </w:pPr>
    <w:rPr>
      <w:rFonts w:ascii="Univers" w:hAnsi="Univers" w:cs="Univers"/>
    </w:rPr>
  </w:style>
  <w:style w:type="paragraph" w:customStyle="1" w:styleId="bis1">
    <w:name w:val="bis1"/>
    <w:basedOn w:val="bis"/>
    <w:pPr>
      <w:tabs>
        <w:tab w:val="clear" w:pos="1260"/>
        <w:tab w:val="clear" w:pos="1620"/>
        <w:tab w:val="left" w:pos="1170"/>
        <w:tab w:val="left" w:pos="1440"/>
        <w:tab w:val="left" w:pos="1710"/>
        <w:tab w:val="left" w:pos="1980"/>
        <w:tab w:val="left" w:pos="2250"/>
        <w:tab w:val="left" w:pos="2520"/>
        <w:tab w:val="left" w:pos="2970"/>
      </w:tabs>
    </w:pPr>
  </w:style>
  <w:style w:type="paragraph" w:customStyle="1" w:styleId="bis0">
    <w:name w:val="bis0"/>
    <w:basedOn w:val="bis"/>
    <w:pPr>
      <w:tabs>
        <w:tab w:val="clear" w:pos="1260"/>
        <w:tab w:val="clear" w:pos="1620"/>
        <w:tab w:val="left" w:pos="1440"/>
      </w:tabs>
    </w:pPr>
  </w:style>
  <w:style w:type="paragraph" w:customStyle="1" w:styleId="subin">
    <w:name w:val="subin"/>
    <w:basedOn w:val="texto"/>
    <w:pPr>
      <w:ind w:left="1530" w:hanging="360"/>
    </w:pPr>
  </w:style>
  <w:style w:type="paragraph" w:customStyle="1" w:styleId="bis3">
    <w:name w:val="bis3"/>
    <w:basedOn w:val="bis1"/>
    <w:pPr>
      <w:tabs>
        <w:tab w:val="clear" w:pos="1710"/>
        <w:tab w:val="clear" w:pos="1980"/>
        <w:tab w:val="clear" w:pos="2250"/>
        <w:tab w:val="clear" w:pos="2520"/>
        <w:tab w:val="clear" w:pos="2970"/>
      </w:tabs>
      <w:ind w:left="1800" w:hanging="1530"/>
    </w:pPr>
  </w:style>
  <w:style w:type="paragraph" w:customStyle="1" w:styleId="subin1">
    <w:name w:val="subin1"/>
    <w:basedOn w:val="subin"/>
    <w:pPr>
      <w:tabs>
        <w:tab w:val="left" w:pos="1980"/>
      </w:tabs>
      <w:ind w:left="1170" w:firstLine="0"/>
    </w:pPr>
  </w:style>
  <w:style w:type="paragraph" w:customStyle="1" w:styleId="res1a">
    <w:name w:val="res1a"/>
    <w:basedOn w:val="res1"/>
    <w:pPr>
      <w:tabs>
        <w:tab w:val="clear" w:pos="1980"/>
        <w:tab w:val="left" w:pos="1440"/>
      </w:tabs>
      <w:ind w:left="1440" w:hanging="720"/>
    </w:pPr>
  </w:style>
  <w:style w:type="character" w:styleId="Nmerodepgina">
    <w:name w:val="page number"/>
    <w:basedOn w:val="Fuentedeprrafopredeter"/>
    <w:semiHidden/>
  </w:style>
  <w:style w:type="character" w:styleId="Refdecomentario">
    <w:name w:val="annotation reference"/>
    <w:uiPriority w:val="99"/>
    <w:semiHidden/>
    <w:unhideWhenUsed/>
    <w:rsid w:val="00081705"/>
    <w:rPr>
      <w:sz w:val="16"/>
      <w:szCs w:val="16"/>
    </w:rPr>
  </w:style>
  <w:style w:type="paragraph" w:styleId="Asuntodelcomentario">
    <w:name w:val="annotation subject"/>
    <w:basedOn w:val="Textocomentario"/>
    <w:next w:val="Textocomentario"/>
    <w:link w:val="AsuntodelcomentarioCar"/>
    <w:uiPriority w:val="99"/>
    <w:semiHidden/>
    <w:unhideWhenUsed/>
    <w:rsid w:val="00081705"/>
    <w:pPr>
      <w:tabs>
        <w:tab w:val="clear" w:pos="794"/>
        <w:tab w:val="clear" w:pos="1191"/>
        <w:tab w:val="clear" w:pos="1588"/>
        <w:tab w:val="clear" w:pos="1985"/>
      </w:tabs>
      <w:spacing w:before="0"/>
      <w:jc w:val="left"/>
    </w:pPr>
    <w:rPr>
      <w:rFonts w:ascii="Arial" w:hAnsi="Arial" w:cs="Arial"/>
      <w:b/>
      <w:bCs/>
      <w:lang w:val="es-ES_tradnl"/>
    </w:rPr>
  </w:style>
  <w:style w:type="character" w:customStyle="1" w:styleId="TextocomentarioCar">
    <w:name w:val="Texto comentario Car"/>
    <w:link w:val="Textocomentario"/>
    <w:semiHidden/>
    <w:rsid w:val="00081705"/>
    <w:rPr>
      <w:lang w:val="es-ES"/>
    </w:rPr>
  </w:style>
  <w:style w:type="character" w:customStyle="1" w:styleId="AsuntodelcomentarioCar">
    <w:name w:val="Asunto del comentario Car"/>
    <w:link w:val="Asuntodelcomentario"/>
    <w:uiPriority w:val="99"/>
    <w:semiHidden/>
    <w:rsid w:val="00081705"/>
    <w:rPr>
      <w:rFonts w:ascii="Arial" w:hAnsi="Arial" w:cs="Arial"/>
      <w:b/>
      <w:bCs/>
      <w:lang w:val="es-ES_tradnl"/>
    </w:rPr>
  </w:style>
  <w:style w:type="paragraph" w:customStyle="1" w:styleId="Texto0">
    <w:name w:val="Texto"/>
    <w:basedOn w:val="Normal"/>
    <w:link w:val="TextoCar"/>
    <w:rsid w:val="00502E5A"/>
    <w:pPr>
      <w:spacing w:after="101" w:line="216" w:lineRule="exact"/>
      <w:ind w:firstLine="288"/>
      <w:jc w:val="both"/>
    </w:pPr>
    <w:rPr>
      <w:sz w:val="18"/>
      <w:lang w:val="es-ES" w:eastAsia="es-ES"/>
    </w:rPr>
  </w:style>
  <w:style w:type="character" w:customStyle="1" w:styleId="TextoCar">
    <w:name w:val="Texto Car"/>
    <w:link w:val="Texto0"/>
    <w:locked/>
    <w:rsid w:val="00502E5A"/>
    <w:rPr>
      <w:rFonts w:ascii="Arial" w:hAnsi="Arial" w:cs="Arial"/>
      <w:sz w:val="18"/>
      <w:lang w:val="es-ES" w:eastAsia="es-ES"/>
    </w:rPr>
  </w:style>
  <w:style w:type="character" w:customStyle="1" w:styleId="ROMANOSCar">
    <w:name w:val="ROMANOS Car"/>
    <w:link w:val="ROMANOS"/>
    <w:locked/>
    <w:rsid w:val="006F4C73"/>
    <w:rPr>
      <w:rFonts w:ascii="Arial" w:hAnsi="Arial" w:cs="Arial"/>
      <w:sz w:val="18"/>
      <w:lang w:val="es-ES_tradnl"/>
    </w:rPr>
  </w:style>
  <w:style w:type="character" w:customStyle="1" w:styleId="ANOTACIONCar">
    <w:name w:val="ANOTACION Car"/>
    <w:link w:val="ANOTACION"/>
    <w:locked/>
    <w:rsid w:val="006F4C73"/>
    <w:rPr>
      <w:rFonts w:ascii="Arial" w:hAnsi="Arial" w:cs="Arial"/>
      <w:b/>
      <w:sz w:val="18"/>
      <w:lang w:val="es-ES_tradnl"/>
    </w:rPr>
  </w:style>
  <w:style w:type="paragraph" w:styleId="Prrafodelista">
    <w:name w:val="List Paragraph"/>
    <w:basedOn w:val="Normal"/>
    <w:uiPriority w:val="34"/>
    <w:qFormat/>
    <w:rsid w:val="006F4C73"/>
    <w:pPr>
      <w:ind w:left="708"/>
    </w:pPr>
    <w:rPr>
      <w:sz w:val="24"/>
      <w:lang w:val="es-MX"/>
    </w:rPr>
  </w:style>
  <w:style w:type="character" w:customStyle="1" w:styleId="PiedepginaCar">
    <w:name w:val="Pie de página Car"/>
    <w:basedOn w:val="Fuentedeprrafopredeter"/>
    <w:link w:val="Piedepgina"/>
    <w:uiPriority w:val="99"/>
    <w:rsid w:val="005B4DDA"/>
    <w:rPr>
      <w:rFonts w:ascii="Arial" w:hAnsi="Arial" w:cs="Aria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487038">
      <w:bodyDiv w:val="1"/>
      <w:marLeft w:val="0"/>
      <w:marRight w:val="0"/>
      <w:marTop w:val="0"/>
      <w:marBottom w:val="0"/>
      <w:divBdr>
        <w:top w:val="none" w:sz="0" w:space="0" w:color="auto"/>
        <w:left w:val="none" w:sz="0" w:space="0" w:color="auto"/>
        <w:bottom w:val="none" w:sz="0" w:space="0" w:color="auto"/>
        <w:right w:val="none" w:sz="0" w:space="0" w:color="auto"/>
      </w:divBdr>
    </w:div>
    <w:div w:id="648676910">
      <w:bodyDiv w:val="1"/>
      <w:marLeft w:val="0"/>
      <w:marRight w:val="0"/>
      <w:marTop w:val="0"/>
      <w:marBottom w:val="0"/>
      <w:divBdr>
        <w:top w:val="none" w:sz="0" w:space="0" w:color="auto"/>
        <w:left w:val="none" w:sz="0" w:space="0" w:color="auto"/>
        <w:bottom w:val="none" w:sz="0" w:space="0" w:color="auto"/>
        <w:right w:val="none" w:sz="0" w:space="0" w:color="auto"/>
      </w:divBdr>
    </w:div>
    <w:div w:id="146076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CE117-352D-409A-9005-A02BEB2F5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1985</Words>
  <Characters>10918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SEGUNDA SECCION</vt:lpstr>
    </vt:vector>
  </TitlesOfParts>
  <Company>COFETEL</Company>
  <LinksUpToDate>false</LinksUpToDate>
  <CharactersWithSpaces>12878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SEGUNDA SECCION</dc:title>
  <dc:subject/>
  <dc:creator>Biblioteca_1</dc:creator>
  <cp:keywords/>
  <dc:description/>
  <cp:lastModifiedBy>Mario Alonso Cruz</cp:lastModifiedBy>
  <cp:revision>2</cp:revision>
  <cp:lastPrinted>2002-07-05T20:30:00Z</cp:lastPrinted>
  <dcterms:created xsi:type="dcterms:W3CDTF">2016-12-07T19:12:00Z</dcterms:created>
  <dcterms:modified xsi:type="dcterms:W3CDTF">2016-12-07T19:12:00Z</dcterms:modified>
</cp:coreProperties>
</file>