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Caption w:val="Informacion de la Unidad Administrativa"/>
        <w:tblDescription w:val="Nombre de la unidad, título del proyecto, datos del contacto, fecha de elaboración, fecha de inicio de la consulta pública y fecha de la conclusión de la consulta pública."/>
      </w:tblPr>
      <w:tblGrid>
        <w:gridCol w:w="3114"/>
        <w:gridCol w:w="3402"/>
        <w:gridCol w:w="2312"/>
      </w:tblGrid>
      <w:tr w:rsidR="006B0E73" w:rsidRPr="00A9192E" w14:paraId="303CB127" w14:textId="77777777" w:rsidTr="00785690">
        <w:trPr>
          <w:trHeight w:val="816"/>
          <w:tblHeader/>
        </w:trPr>
        <w:tc>
          <w:tcPr>
            <w:tcW w:w="3114" w:type="dxa"/>
            <w:shd w:val="clear" w:color="auto" w:fill="DBDBDB" w:themeFill="accent3" w:themeFillTint="66"/>
          </w:tcPr>
          <w:p w14:paraId="521713B2" w14:textId="77777777" w:rsidR="006B0E73" w:rsidRPr="00913940" w:rsidRDefault="006B0E73" w:rsidP="006B0E73">
            <w:pPr>
              <w:jc w:val="both"/>
              <w:rPr>
                <w:rFonts w:asciiTheme="majorHAnsi" w:hAnsiTheme="majorHAnsi"/>
                <w:b/>
                <w:lang w:val="es-ES_tradnl"/>
              </w:rPr>
            </w:pPr>
            <w:r w:rsidRPr="00913940">
              <w:rPr>
                <w:rFonts w:asciiTheme="majorHAnsi" w:hAnsiTheme="majorHAnsi"/>
                <w:b/>
                <w:lang w:val="es-ES_tradnl"/>
              </w:rPr>
              <w:t>Unidad administrativa:</w:t>
            </w:r>
          </w:p>
          <w:p w14:paraId="5A5B6C01" w14:textId="77777777" w:rsidR="006B0E73" w:rsidRPr="00913940" w:rsidRDefault="006B0E73" w:rsidP="006B0E73">
            <w:pPr>
              <w:jc w:val="both"/>
              <w:rPr>
                <w:rFonts w:asciiTheme="majorHAnsi" w:hAnsiTheme="majorHAnsi"/>
                <w:b/>
                <w:lang w:val="es-ES_tradnl"/>
              </w:rPr>
            </w:pPr>
          </w:p>
          <w:p w14:paraId="004B4220" w14:textId="77777777" w:rsidR="006B0E73" w:rsidRPr="00913940" w:rsidRDefault="006B0E73" w:rsidP="006B0E73">
            <w:pPr>
              <w:jc w:val="both"/>
              <w:rPr>
                <w:rFonts w:asciiTheme="majorHAnsi" w:hAnsiTheme="majorHAnsi"/>
                <w:b/>
                <w:lang w:val="es-ES_tradnl"/>
              </w:rPr>
            </w:pPr>
          </w:p>
          <w:p w14:paraId="62347E58" w14:textId="77777777" w:rsidR="006B0E73" w:rsidRPr="00913940" w:rsidRDefault="006B0E73" w:rsidP="006B0E73">
            <w:pPr>
              <w:jc w:val="both"/>
              <w:rPr>
                <w:rFonts w:asciiTheme="majorHAnsi" w:hAnsiTheme="majorHAnsi"/>
                <w:lang w:val="es-ES_tradnl"/>
              </w:rPr>
            </w:pPr>
            <w:r w:rsidRPr="00913940">
              <w:rPr>
                <w:rFonts w:asciiTheme="majorHAnsi" w:hAnsiTheme="majorHAnsi"/>
                <w:lang w:val="es-ES_tradnl"/>
              </w:rPr>
              <w:t>Unidad de Concesiones y Servicios</w:t>
            </w:r>
          </w:p>
          <w:p w14:paraId="12DFE312" w14:textId="77777777" w:rsidR="006B0E73" w:rsidRPr="00913940" w:rsidRDefault="006B0E73" w:rsidP="006B0E73">
            <w:pPr>
              <w:jc w:val="both"/>
              <w:rPr>
                <w:rFonts w:asciiTheme="majorHAnsi" w:hAnsiTheme="majorHAnsi"/>
                <w:lang w:val="es-ES_tradnl"/>
              </w:rPr>
            </w:pPr>
          </w:p>
          <w:p w14:paraId="3216D706" w14:textId="77777777" w:rsidR="006B0E73" w:rsidRPr="00913940" w:rsidRDefault="006B0E73" w:rsidP="006B0E73">
            <w:pPr>
              <w:jc w:val="both"/>
              <w:rPr>
                <w:rFonts w:asciiTheme="majorHAnsi" w:hAnsiTheme="majorHAnsi"/>
                <w:lang w:val="es-ES_tradnl"/>
              </w:rPr>
            </w:pPr>
          </w:p>
        </w:tc>
        <w:tc>
          <w:tcPr>
            <w:tcW w:w="5714" w:type="dxa"/>
            <w:gridSpan w:val="2"/>
            <w:shd w:val="clear" w:color="auto" w:fill="DBDBDB" w:themeFill="accent3" w:themeFillTint="66"/>
          </w:tcPr>
          <w:p w14:paraId="3143BE79" w14:textId="77777777" w:rsidR="006B0E73" w:rsidRPr="00913940" w:rsidRDefault="006B0E73" w:rsidP="006B0E73">
            <w:pPr>
              <w:jc w:val="both"/>
              <w:rPr>
                <w:rFonts w:asciiTheme="majorHAnsi" w:hAnsiTheme="majorHAnsi"/>
                <w:b/>
                <w:lang w:val="es-ES_tradnl"/>
              </w:rPr>
            </w:pPr>
            <w:r w:rsidRPr="00913940">
              <w:rPr>
                <w:rFonts w:asciiTheme="majorHAnsi" w:hAnsiTheme="majorHAnsi"/>
                <w:b/>
                <w:lang w:val="es-ES_tradnl"/>
              </w:rPr>
              <w:t xml:space="preserve">Título del anteproyecto de regulación: </w:t>
            </w:r>
          </w:p>
          <w:p w14:paraId="0EEEF1C4" w14:textId="77777777" w:rsidR="006B0E73" w:rsidRPr="00913940" w:rsidRDefault="006B0E73" w:rsidP="006B0E73">
            <w:pPr>
              <w:jc w:val="both"/>
              <w:rPr>
                <w:rFonts w:asciiTheme="majorHAnsi" w:hAnsiTheme="majorHAnsi"/>
                <w:b/>
                <w:lang w:val="es-ES_tradnl"/>
              </w:rPr>
            </w:pPr>
          </w:p>
          <w:p w14:paraId="28280D72" w14:textId="5C0C6F05" w:rsidR="006B0E73" w:rsidRPr="00683247" w:rsidRDefault="00713FE3" w:rsidP="006B0E73">
            <w:pPr>
              <w:jc w:val="both"/>
              <w:rPr>
                <w:rFonts w:asciiTheme="majorHAnsi" w:hAnsiTheme="majorHAnsi"/>
                <w:b/>
                <w:lang w:val="es-ES_tradnl"/>
              </w:rPr>
            </w:pPr>
            <w:r w:rsidRPr="00E5441C">
              <w:rPr>
                <w:rFonts w:asciiTheme="majorHAnsi" w:eastAsia="Times New Roman" w:hAnsiTheme="majorHAnsi" w:cs="Times New Roman"/>
                <w:b/>
                <w:bCs/>
                <w:color w:val="000000"/>
                <w:lang w:eastAsia="es-MX"/>
              </w:rPr>
              <w:t xml:space="preserve">Anteproyecto de Planes Técnicos Fundamentales de Numeración y Señalización y la consecuente modificación a las Reglas de Portabilidad </w:t>
            </w:r>
            <w:proofErr w:type="gramStart"/>
            <w:r w:rsidRPr="00E5441C">
              <w:rPr>
                <w:rFonts w:asciiTheme="majorHAnsi" w:eastAsia="Times New Roman" w:hAnsiTheme="majorHAnsi" w:cs="Times New Roman"/>
                <w:b/>
                <w:bCs/>
                <w:color w:val="000000"/>
                <w:lang w:eastAsia="es-MX"/>
              </w:rPr>
              <w:t>Numérica</w:t>
            </w:r>
            <w:r w:rsidRPr="00713FE3" w:rsidDel="00713FE3">
              <w:rPr>
                <w:rFonts w:asciiTheme="majorHAnsi" w:hAnsiTheme="majorHAnsi"/>
                <w:lang w:val="es-ES_tradnl"/>
              </w:rPr>
              <w:t xml:space="preserve"> </w:t>
            </w:r>
            <w:r w:rsidR="00F778A9">
              <w:rPr>
                <w:rFonts w:asciiTheme="majorHAnsi" w:hAnsiTheme="majorHAnsi"/>
                <w:b/>
                <w:lang w:val="es-ES_tradnl"/>
              </w:rPr>
              <w:t>.</w:t>
            </w:r>
            <w:proofErr w:type="gramEnd"/>
          </w:p>
          <w:p w14:paraId="23989945" w14:textId="77777777" w:rsidR="006B0E73" w:rsidRPr="00913940" w:rsidRDefault="006B0E73" w:rsidP="006B0E73">
            <w:pPr>
              <w:jc w:val="both"/>
              <w:rPr>
                <w:rFonts w:asciiTheme="majorHAnsi" w:hAnsiTheme="majorHAnsi"/>
                <w:lang w:val="es-ES_tradnl"/>
              </w:rPr>
            </w:pPr>
          </w:p>
        </w:tc>
      </w:tr>
      <w:tr w:rsidR="006B0E73" w:rsidRPr="00A9192E" w14:paraId="3FB40051" w14:textId="77777777" w:rsidTr="006B0E73">
        <w:tc>
          <w:tcPr>
            <w:tcW w:w="3114" w:type="dxa"/>
            <w:vMerge w:val="restart"/>
            <w:shd w:val="clear" w:color="auto" w:fill="DBDBDB" w:themeFill="accent3" w:themeFillTint="66"/>
          </w:tcPr>
          <w:p w14:paraId="2364EAC7" w14:textId="77777777" w:rsidR="006B0E73" w:rsidRPr="00913940" w:rsidRDefault="006B0E73" w:rsidP="006B0E73">
            <w:pPr>
              <w:jc w:val="both"/>
              <w:rPr>
                <w:rFonts w:asciiTheme="majorHAnsi" w:hAnsiTheme="majorHAnsi"/>
                <w:b/>
                <w:lang w:val="es-ES_tradnl"/>
              </w:rPr>
            </w:pPr>
            <w:r w:rsidRPr="00913940">
              <w:rPr>
                <w:rFonts w:asciiTheme="majorHAnsi" w:hAnsiTheme="majorHAnsi"/>
                <w:b/>
                <w:lang w:val="es-ES_tradnl"/>
              </w:rPr>
              <w:t>Datos de contacto:</w:t>
            </w:r>
          </w:p>
          <w:p w14:paraId="718FA450" w14:textId="77777777" w:rsidR="006B0E73" w:rsidRPr="00913940" w:rsidRDefault="006B0E73" w:rsidP="006B0E73">
            <w:pPr>
              <w:jc w:val="both"/>
              <w:rPr>
                <w:rFonts w:asciiTheme="majorHAnsi" w:hAnsiTheme="majorHAnsi"/>
                <w:b/>
                <w:lang w:val="es-ES_tradnl"/>
              </w:rPr>
            </w:pPr>
          </w:p>
          <w:p w14:paraId="2E9F90F7" w14:textId="77777777" w:rsidR="006B0E73" w:rsidRPr="00913940" w:rsidRDefault="006B0E73" w:rsidP="006B0E73">
            <w:pPr>
              <w:jc w:val="both"/>
              <w:rPr>
                <w:rFonts w:asciiTheme="majorHAnsi" w:hAnsiTheme="majorHAnsi"/>
                <w:lang w:val="es-ES_tradnl"/>
              </w:rPr>
            </w:pPr>
            <w:r w:rsidRPr="00913940">
              <w:rPr>
                <w:rFonts w:asciiTheme="majorHAnsi" w:hAnsiTheme="majorHAnsi"/>
                <w:lang w:val="es-ES_tradnl"/>
              </w:rPr>
              <w:t>Lic. Rafael Eslava Herrada</w:t>
            </w:r>
          </w:p>
          <w:p w14:paraId="3A892FF8" w14:textId="77777777" w:rsidR="006B0E73" w:rsidRPr="00913940" w:rsidRDefault="006B0E73" w:rsidP="006B0E73">
            <w:pPr>
              <w:jc w:val="both"/>
              <w:rPr>
                <w:rFonts w:asciiTheme="majorHAnsi" w:hAnsiTheme="majorHAnsi"/>
                <w:lang w:val="es-ES_tradnl"/>
              </w:rPr>
            </w:pPr>
            <w:r w:rsidRPr="00913940">
              <w:rPr>
                <w:rFonts w:asciiTheme="majorHAnsi" w:hAnsiTheme="majorHAnsi"/>
                <w:lang w:val="es-ES_tradnl"/>
              </w:rPr>
              <w:t>Teléfono: 5015-4158</w:t>
            </w:r>
          </w:p>
          <w:p w14:paraId="3C020793" w14:textId="77777777" w:rsidR="006B0E73" w:rsidRPr="00913940" w:rsidRDefault="006B0E73" w:rsidP="006B0E73">
            <w:pPr>
              <w:jc w:val="both"/>
              <w:rPr>
                <w:rFonts w:asciiTheme="majorHAnsi" w:hAnsiTheme="majorHAnsi"/>
                <w:lang w:val="es-ES_tradnl"/>
              </w:rPr>
            </w:pPr>
            <w:r w:rsidRPr="00913940">
              <w:rPr>
                <w:rFonts w:asciiTheme="majorHAnsi" w:hAnsiTheme="majorHAnsi"/>
                <w:lang w:val="es-ES_tradnl"/>
              </w:rPr>
              <w:t>Correo electrónico:</w:t>
            </w:r>
          </w:p>
          <w:p w14:paraId="34E95B02" w14:textId="77777777" w:rsidR="006B0E73" w:rsidRPr="00913940" w:rsidRDefault="008A3917" w:rsidP="006B0E73">
            <w:pPr>
              <w:jc w:val="both"/>
              <w:rPr>
                <w:rFonts w:asciiTheme="majorHAnsi" w:hAnsiTheme="majorHAnsi"/>
                <w:b/>
                <w:lang w:val="es-ES_tradnl"/>
              </w:rPr>
            </w:pPr>
            <w:hyperlink r:id="rId8" w:history="1">
              <w:r w:rsidR="006B0E73" w:rsidRPr="00913940">
                <w:rPr>
                  <w:rStyle w:val="Hipervnculo"/>
                  <w:rFonts w:asciiTheme="majorHAnsi" w:hAnsiTheme="majorHAnsi"/>
                  <w:lang w:val="es-ES_tradnl"/>
                </w:rPr>
                <w:t>rafael.eslava@ift.org.mx</w:t>
              </w:r>
            </w:hyperlink>
            <w:r w:rsidR="006B0E73" w:rsidRPr="00913940">
              <w:rPr>
                <w:rFonts w:asciiTheme="majorHAnsi" w:hAnsiTheme="majorHAnsi"/>
                <w:lang w:val="es-ES_tradnl"/>
              </w:rPr>
              <w:t xml:space="preserve"> </w:t>
            </w:r>
          </w:p>
        </w:tc>
        <w:tc>
          <w:tcPr>
            <w:tcW w:w="3402" w:type="dxa"/>
            <w:shd w:val="clear" w:color="auto" w:fill="DBDBDB" w:themeFill="accent3" w:themeFillTint="66"/>
          </w:tcPr>
          <w:p w14:paraId="775535F0" w14:textId="77777777" w:rsidR="006B0E73" w:rsidRPr="00913940" w:rsidRDefault="006B0E73" w:rsidP="006B0E73">
            <w:pPr>
              <w:jc w:val="both"/>
              <w:rPr>
                <w:rFonts w:asciiTheme="majorHAnsi" w:hAnsiTheme="majorHAnsi"/>
                <w:b/>
                <w:lang w:val="es-ES_tradnl"/>
              </w:rPr>
            </w:pPr>
            <w:r w:rsidRPr="00913940">
              <w:rPr>
                <w:rFonts w:asciiTheme="majorHAnsi" w:hAnsiTheme="majorHAnsi"/>
                <w:b/>
                <w:lang w:val="es-ES_tradnl"/>
              </w:rPr>
              <w:t>Fecha de elaboración:</w:t>
            </w:r>
          </w:p>
          <w:p w14:paraId="1B032CB4" w14:textId="77777777" w:rsidR="006B0E73" w:rsidRPr="00913940" w:rsidRDefault="006B0E73" w:rsidP="006B0E73">
            <w:pPr>
              <w:jc w:val="both"/>
              <w:rPr>
                <w:rFonts w:asciiTheme="majorHAnsi" w:hAnsiTheme="majorHAnsi"/>
                <w:b/>
                <w:lang w:val="es-ES_tradnl"/>
              </w:rPr>
            </w:pPr>
          </w:p>
        </w:tc>
        <w:tc>
          <w:tcPr>
            <w:tcW w:w="2312" w:type="dxa"/>
            <w:shd w:val="clear" w:color="auto" w:fill="DBDBDB" w:themeFill="accent3" w:themeFillTint="66"/>
          </w:tcPr>
          <w:p w14:paraId="63D6BA3F" w14:textId="5F2DCED3" w:rsidR="006B0E73" w:rsidRPr="00913940" w:rsidRDefault="00537465" w:rsidP="00537465">
            <w:pPr>
              <w:jc w:val="center"/>
              <w:rPr>
                <w:rFonts w:asciiTheme="majorHAnsi" w:hAnsiTheme="majorHAnsi"/>
                <w:lang w:val="es-ES_tradnl"/>
              </w:rPr>
            </w:pPr>
            <w:r>
              <w:rPr>
                <w:rFonts w:asciiTheme="majorHAnsi" w:hAnsiTheme="majorHAnsi"/>
                <w:lang w:val="es-ES_tradnl"/>
              </w:rPr>
              <w:t>23</w:t>
            </w:r>
            <w:r w:rsidR="006B0E73" w:rsidRPr="00913940">
              <w:rPr>
                <w:rFonts w:asciiTheme="majorHAnsi" w:hAnsiTheme="majorHAnsi"/>
                <w:lang w:val="es-ES_tradnl"/>
              </w:rPr>
              <w:t>/</w:t>
            </w:r>
            <w:r>
              <w:rPr>
                <w:rFonts w:asciiTheme="majorHAnsi" w:hAnsiTheme="majorHAnsi"/>
                <w:lang w:val="es-ES_tradnl"/>
              </w:rPr>
              <w:t>06</w:t>
            </w:r>
            <w:r w:rsidR="006B0E73" w:rsidRPr="00913940">
              <w:rPr>
                <w:rFonts w:asciiTheme="majorHAnsi" w:hAnsiTheme="majorHAnsi"/>
                <w:lang w:val="es-ES_tradnl"/>
              </w:rPr>
              <w:t>/</w:t>
            </w:r>
            <w:r>
              <w:rPr>
                <w:rFonts w:asciiTheme="majorHAnsi" w:hAnsiTheme="majorHAnsi"/>
                <w:lang w:val="es-ES_tradnl"/>
              </w:rPr>
              <w:t>2016</w:t>
            </w:r>
          </w:p>
        </w:tc>
      </w:tr>
      <w:tr w:rsidR="006B0E73" w:rsidRPr="00A9192E" w14:paraId="30A9F4D3" w14:textId="77777777" w:rsidTr="006B0E73">
        <w:trPr>
          <w:trHeight w:val="390"/>
        </w:trPr>
        <w:tc>
          <w:tcPr>
            <w:tcW w:w="3114" w:type="dxa"/>
            <w:vMerge/>
            <w:shd w:val="clear" w:color="auto" w:fill="DBDBDB" w:themeFill="accent3" w:themeFillTint="66"/>
          </w:tcPr>
          <w:p w14:paraId="777CFFCF" w14:textId="77777777" w:rsidR="006B0E73" w:rsidRPr="00913940" w:rsidRDefault="006B0E73" w:rsidP="006B0E73">
            <w:pPr>
              <w:jc w:val="both"/>
              <w:rPr>
                <w:rFonts w:asciiTheme="majorHAnsi" w:hAnsiTheme="majorHAnsi"/>
                <w:lang w:val="es-ES_tradnl"/>
              </w:rPr>
            </w:pPr>
          </w:p>
        </w:tc>
        <w:tc>
          <w:tcPr>
            <w:tcW w:w="3402" w:type="dxa"/>
            <w:shd w:val="clear" w:color="auto" w:fill="DBDBDB" w:themeFill="accent3" w:themeFillTint="66"/>
          </w:tcPr>
          <w:p w14:paraId="116EA6FB" w14:textId="77777777" w:rsidR="006B0E73" w:rsidRPr="00913940" w:rsidRDefault="006B0E73" w:rsidP="006B0E73">
            <w:pPr>
              <w:jc w:val="both"/>
              <w:rPr>
                <w:rFonts w:asciiTheme="majorHAnsi" w:hAnsiTheme="majorHAnsi"/>
                <w:b/>
                <w:lang w:val="es-ES_tradnl"/>
              </w:rPr>
            </w:pPr>
            <w:r w:rsidRPr="00913940">
              <w:rPr>
                <w:rFonts w:asciiTheme="majorHAnsi" w:hAnsiTheme="majorHAnsi"/>
                <w:b/>
                <w:lang w:val="es-ES_tradnl"/>
              </w:rPr>
              <w:t>Fecha de inicio de la consulta pública:</w:t>
            </w:r>
          </w:p>
        </w:tc>
        <w:tc>
          <w:tcPr>
            <w:tcW w:w="2312" w:type="dxa"/>
            <w:shd w:val="clear" w:color="auto" w:fill="DBDBDB" w:themeFill="accent3" w:themeFillTint="66"/>
          </w:tcPr>
          <w:p w14:paraId="5D08AB8C" w14:textId="33E92D26" w:rsidR="006B0E73" w:rsidRPr="00913940" w:rsidRDefault="007C63C1" w:rsidP="00537465">
            <w:pPr>
              <w:jc w:val="center"/>
              <w:rPr>
                <w:rFonts w:asciiTheme="majorHAnsi" w:hAnsiTheme="majorHAnsi"/>
                <w:lang w:val="es-ES_tradnl"/>
              </w:rPr>
            </w:pPr>
            <w:r>
              <w:rPr>
                <w:rFonts w:asciiTheme="majorHAnsi" w:hAnsiTheme="majorHAnsi"/>
                <w:lang w:val="es-ES_tradnl"/>
              </w:rPr>
              <w:t>1</w:t>
            </w:r>
            <w:r w:rsidR="006B0E73" w:rsidRPr="00913940">
              <w:rPr>
                <w:rFonts w:asciiTheme="majorHAnsi" w:hAnsiTheme="majorHAnsi"/>
                <w:lang w:val="es-ES_tradnl"/>
              </w:rPr>
              <w:t>/</w:t>
            </w:r>
            <w:r>
              <w:rPr>
                <w:rFonts w:asciiTheme="majorHAnsi" w:hAnsiTheme="majorHAnsi"/>
                <w:lang w:val="es-ES_tradnl"/>
              </w:rPr>
              <w:t>07</w:t>
            </w:r>
            <w:r w:rsidR="006B0E73" w:rsidRPr="00913940">
              <w:rPr>
                <w:rFonts w:asciiTheme="majorHAnsi" w:hAnsiTheme="majorHAnsi"/>
                <w:lang w:val="es-ES_tradnl"/>
              </w:rPr>
              <w:t>/</w:t>
            </w:r>
            <w:r w:rsidR="00537465">
              <w:rPr>
                <w:rFonts w:asciiTheme="majorHAnsi" w:hAnsiTheme="majorHAnsi"/>
                <w:lang w:val="es-ES_tradnl"/>
              </w:rPr>
              <w:t>2016</w:t>
            </w:r>
          </w:p>
        </w:tc>
      </w:tr>
      <w:tr w:rsidR="006B0E73" w:rsidRPr="00A9192E" w14:paraId="376DFE60" w14:textId="77777777" w:rsidTr="006B0E73">
        <w:tc>
          <w:tcPr>
            <w:tcW w:w="3114" w:type="dxa"/>
            <w:vMerge/>
            <w:shd w:val="clear" w:color="auto" w:fill="DBDBDB" w:themeFill="accent3" w:themeFillTint="66"/>
          </w:tcPr>
          <w:p w14:paraId="032209C3" w14:textId="77777777" w:rsidR="006B0E73" w:rsidRPr="00913940" w:rsidRDefault="006B0E73" w:rsidP="006B0E73">
            <w:pPr>
              <w:jc w:val="both"/>
              <w:rPr>
                <w:rFonts w:asciiTheme="majorHAnsi" w:hAnsiTheme="majorHAnsi"/>
                <w:lang w:val="es-ES_tradnl"/>
              </w:rPr>
            </w:pPr>
          </w:p>
        </w:tc>
        <w:tc>
          <w:tcPr>
            <w:tcW w:w="3402" w:type="dxa"/>
            <w:shd w:val="clear" w:color="auto" w:fill="DBDBDB" w:themeFill="accent3" w:themeFillTint="66"/>
          </w:tcPr>
          <w:p w14:paraId="4BDD3FC7" w14:textId="77777777" w:rsidR="006B0E73" w:rsidRPr="00913940" w:rsidRDefault="006B0E73" w:rsidP="006B0E73">
            <w:pPr>
              <w:jc w:val="both"/>
              <w:rPr>
                <w:rFonts w:asciiTheme="majorHAnsi" w:hAnsiTheme="majorHAnsi"/>
                <w:b/>
                <w:lang w:val="es-ES_tradnl"/>
              </w:rPr>
            </w:pPr>
            <w:r w:rsidRPr="00913940">
              <w:rPr>
                <w:rFonts w:asciiTheme="majorHAnsi" w:hAnsiTheme="majorHAnsi"/>
                <w:b/>
                <w:lang w:val="es-ES_tradnl"/>
              </w:rPr>
              <w:t>Fecha de conclusión de la consulta pública:</w:t>
            </w:r>
          </w:p>
        </w:tc>
        <w:tc>
          <w:tcPr>
            <w:tcW w:w="2312" w:type="dxa"/>
            <w:shd w:val="clear" w:color="auto" w:fill="DBDBDB" w:themeFill="accent3" w:themeFillTint="66"/>
          </w:tcPr>
          <w:p w14:paraId="01E48925" w14:textId="2C24E760" w:rsidR="006B0E73" w:rsidRPr="00913940" w:rsidRDefault="007C63C1" w:rsidP="00537465">
            <w:pPr>
              <w:jc w:val="center"/>
              <w:rPr>
                <w:rFonts w:asciiTheme="majorHAnsi" w:hAnsiTheme="majorHAnsi"/>
                <w:lang w:val="es-ES_tradnl"/>
              </w:rPr>
            </w:pPr>
            <w:r>
              <w:rPr>
                <w:rFonts w:asciiTheme="majorHAnsi" w:hAnsiTheme="majorHAnsi"/>
                <w:lang w:val="es-ES_tradnl"/>
              </w:rPr>
              <w:t>11</w:t>
            </w:r>
            <w:r w:rsidR="006B0E73" w:rsidRPr="00913940">
              <w:rPr>
                <w:rFonts w:asciiTheme="majorHAnsi" w:hAnsiTheme="majorHAnsi"/>
                <w:lang w:val="es-ES_tradnl"/>
              </w:rPr>
              <w:t>/</w:t>
            </w:r>
            <w:r w:rsidR="00537465">
              <w:rPr>
                <w:rFonts w:asciiTheme="majorHAnsi" w:hAnsiTheme="majorHAnsi"/>
                <w:lang w:val="es-ES_tradnl"/>
              </w:rPr>
              <w:t>08</w:t>
            </w:r>
            <w:r w:rsidR="006B0E73" w:rsidRPr="00913940">
              <w:rPr>
                <w:rFonts w:asciiTheme="majorHAnsi" w:hAnsiTheme="majorHAnsi"/>
                <w:lang w:val="es-ES_tradnl"/>
              </w:rPr>
              <w:t>/</w:t>
            </w:r>
            <w:r w:rsidR="00537465">
              <w:rPr>
                <w:rFonts w:asciiTheme="majorHAnsi" w:hAnsiTheme="majorHAnsi"/>
                <w:lang w:val="es-ES_tradnl"/>
              </w:rPr>
              <w:t>2016</w:t>
            </w:r>
          </w:p>
        </w:tc>
      </w:tr>
    </w:tbl>
    <w:p w14:paraId="11C4699E" w14:textId="77777777" w:rsidR="006B0E73" w:rsidRPr="00913940" w:rsidRDefault="006B0E73" w:rsidP="006B0E73">
      <w:pPr>
        <w:jc w:val="both"/>
        <w:rPr>
          <w:rFonts w:asciiTheme="majorHAnsi" w:hAnsiTheme="majorHAnsi"/>
          <w:lang w:val="es-ES_tradnl"/>
        </w:rPr>
      </w:pPr>
    </w:p>
    <w:p w14:paraId="37149A7B" w14:textId="77777777" w:rsidR="006B0E73" w:rsidRPr="00263CF2" w:rsidRDefault="006B0E73" w:rsidP="006B0E73">
      <w:pPr>
        <w:shd w:val="clear" w:color="auto" w:fill="A8D08D" w:themeFill="accent6" w:themeFillTint="99"/>
        <w:jc w:val="both"/>
        <w:outlineLvl w:val="0"/>
        <w:rPr>
          <w:rFonts w:asciiTheme="majorHAnsi" w:hAnsiTheme="majorHAnsi"/>
          <w:b/>
          <w:lang w:val="es-ES_tradnl"/>
        </w:rPr>
      </w:pPr>
      <w:r w:rsidRPr="00263CF2">
        <w:rPr>
          <w:rFonts w:asciiTheme="majorHAnsi" w:hAnsiTheme="majorHAnsi"/>
          <w:b/>
          <w:lang w:val="es-ES_tradnl"/>
        </w:rPr>
        <w:t>I. DEFINICIÓN DEL PROBLEMA Y OBJETIVOS GENERALES DE LA REGULACIÓN.</w:t>
      </w:r>
    </w:p>
    <w:tbl>
      <w:tblPr>
        <w:tblStyle w:val="Tablaconcuadrcula"/>
        <w:tblW w:w="0" w:type="auto"/>
        <w:shd w:val="clear" w:color="auto" w:fill="FFFFFF" w:themeFill="background1"/>
        <w:tblLook w:val="04A0" w:firstRow="1" w:lastRow="0" w:firstColumn="1" w:lastColumn="0" w:noHBand="0" w:noVBand="1"/>
        <w:tblCaption w:val="Definición del problema y objetivos generales de la regulación"/>
      </w:tblPr>
      <w:tblGrid>
        <w:gridCol w:w="8828"/>
      </w:tblGrid>
      <w:tr w:rsidR="006B0E73" w:rsidRPr="00A9192E" w14:paraId="5F5F06BB" w14:textId="77777777" w:rsidTr="00AB2318">
        <w:trPr>
          <w:tblHeader/>
        </w:trPr>
        <w:tc>
          <w:tcPr>
            <w:tcW w:w="9054" w:type="dxa"/>
            <w:shd w:val="clear" w:color="auto" w:fill="FFFFFF" w:themeFill="background1"/>
          </w:tcPr>
          <w:p w14:paraId="2C77307C" w14:textId="179E5A57" w:rsidR="006B0E73" w:rsidRPr="00263CF2" w:rsidRDefault="006B0E73" w:rsidP="006B0E73">
            <w:pPr>
              <w:shd w:val="clear" w:color="auto" w:fill="FFFFFF" w:themeFill="background1"/>
              <w:spacing w:after="160" w:line="259" w:lineRule="auto"/>
              <w:jc w:val="both"/>
              <w:rPr>
                <w:rFonts w:ascii="Arial" w:hAnsi="Arial" w:cs="Arial"/>
                <w:b/>
                <w:sz w:val="18"/>
                <w:szCs w:val="18"/>
                <w:lang w:val="es-ES_tradnl"/>
              </w:rPr>
            </w:pPr>
            <w:r w:rsidRPr="00263CF2">
              <w:rPr>
                <w:rFonts w:ascii="Arial" w:hAnsi="Arial" w:cs="Arial"/>
                <w:b/>
                <w:sz w:val="18"/>
                <w:szCs w:val="18"/>
                <w:lang w:val="es-ES_tradnl"/>
              </w:rPr>
              <w:lastRenderedPageBreak/>
              <w:t>1.- Describa los objetivos generales del anteproyecto de regulación propuesto:</w:t>
            </w:r>
          </w:p>
          <w:p w14:paraId="738BC9AE" w14:textId="77777777" w:rsidR="006B0E73" w:rsidRPr="00BA3FA1" w:rsidRDefault="006B0E73" w:rsidP="006B0E73">
            <w:pPr>
              <w:shd w:val="clear" w:color="auto" w:fill="FFFFFF" w:themeFill="background1"/>
              <w:jc w:val="both"/>
              <w:rPr>
                <w:rFonts w:ascii="Arial" w:hAnsi="Arial" w:cs="Arial"/>
                <w:sz w:val="18"/>
                <w:szCs w:val="18"/>
                <w:lang w:val="es-ES_tradnl"/>
              </w:rPr>
            </w:pPr>
          </w:p>
          <w:p w14:paraId="54C500BC" w14:textId="543DA37F" w:rsidR="006B0E73" w:rsidRPr="00B94B41" w:rsidRDefault="006B0E73" w:rsidP="006B0E73">
            <w:pPr>
              <w:shd w:val="clear" w:color="auto" w:fill="FFFFFF" w:themeFill="background1"/>
              <w:jc w:val="both"/>
              <w:rPr>
                <w:rFonts w:ascii="Arial" w:hAnsi="Arial" w:cs="Arial"/>
                <w:sz w:val="18"/>
                <w:szCs w:val="18"/>
                <w:lang w:val="es-ES_tradnl"/>
              </w:rPr>
            </w:pPr>
            <w:r w:rsidRPr="00B94B41">
              <w:rPr>
                <w:rFonts w:ascii="Arial" w:hAnsi="Arial" w:cs="Arial"/>
                <w:sz w:val="18"/>
                <w:szCs w:val="18"/>
                <w:lang w:val="es-ES_tradnl"/>
              </w:rPr>
              <w:t xml:space="preserve">El </w:t>
            </w:r>
            <w:r w:rsidR="00713FE3" w:rsidRPr="00E5441C">
              <w:rPr>
                <w:rFonts w:ascii="Arial" w:eastAsia="Times New Roman" w:hAnsi="Arial" w:cs="Arial"/>
                <w:b/>
                <w:bCs/>
                <w:color w:val="000000"/>
                <w:sz w:val="18"/>
                <w:szCs w:val="18"/>
                <w:lang w:eastAsia="es-MX"/>
              </w:rPr>
              <w:t>Anteproyecto de Planes Técnicos Fundamentales de Numeración y Señalización y la consecuente modificación a las Reglas de Portabilidad Numérica</w:t>
            </w:r>
            <w:r w:rsidRPr="00713FE3">
              <w:rPr>
                <w:rFonts w:ascii="Arial" w:hAnsi="Arial" w:cs="Arial"/>
                <w:sz w:val="18"/>
                <w:szCs w:val="18"/>
                <w:lang w:val="es-ES_tradnl"/>
              </w:rPr>
              <w:t>, (en lo sucesivo, el “Anteproyecto”) pretende alcanzar los siguient</w:t>
            </w:r>
            <w:r w:rsidRPr="00683247">
              <w:rPr>
                <w:rFonts w:ascii="Arial" w:hAnsi="Arial" w:cs="Arial"/>
                <w:sz w:val="18"/>
                <w:szCs w:val="18"/>
                <w:lang w:val="es-ES_tradnl"/>
              </w:rPr>
              <w:t>es objetivos:</w:t>
            </w:r>
          </w:p>
          <w:p w14:paraId="24BA1520" w14:textId="77777777" w:rsidR="006B0E73" w:rsidRPr="00BA3FA1" w:rsidRDefault="006B0E73" w:rsidP="006B0E73">
            <w:pPr>
              <w:spacing w:after="101" w:line="219" w:lineRule="exact"/>
              <w:jc w:val="both"/>
              <w:rPr>
                <w:rFonts w:ascii="Arial" w:hAnsi="Arial" w:cs="Arial"/>
                <w:sz w:val="18"/>
                <w:szCs w:val="18"/>
              </w:rPr>
            </w:pPr>
          </w:p>
          <w:p w14:paraId="11C92486" w14:textId="77777777" w:rsidR="006B0E73" w:rsidRPr="00BA3FA1" w:rsidRDefault="006B0E73" w:rsidP="006B0E73">
            <w:pPr>
              <w:spacing w:after="101" w:line="219" w:lineRule="exact"/>
              <w:jc w:val="both"/>
              <w:rPr>
                <w:rFonts w:ascii="Arial" w:hAnsi="Arial" w:cs="Arial"/>
                <w:b/>
                <w:sz w:val="18"/>
                <w:szCs w:val="18"/>
                <w:u w:val="single"/>
              </w:rPr>
            </w:pPr>
            <w:r w:rsidRPr="00BA3FA1">
              <w:rPr>
                <w:rFonts w:ascii="Arial" w:hAnsi="Arial" w:cs="Arial"/>
                <w:b/>
                <w:sz w:val="18"/>
                <w:szCs w:val="18"/>
                <w:u w:val="single"/>
              </w:rPr>
              <w:t xml:space="preserve">Objetivo principal </w:t>
            </w:r>
          </w:p>
          <w:p w14:paraId="6C8AEF7C" w14:textId="77777777" w:rsidR="006B0E73" w:rsidRPr="00BA3FA1" w:rsidRDefault="006B0E73" w:rsidP="006B0E73">
            <w:pPr>
              <w:spacing w:after="101" w:line="219" w:lineRule="exact"/>
              <w:jc w:val="both"/>
              <w:rPr>
                <w:rFonts w:ascii="Arial" w:hAnsi="Arial" w:cs="Arial"/>
                <w:sz w:val="18"/>
                <w:szCs w:val="18"/>
              </w:rPr>
            </w:pPr>
          </w:p>
          <w:p w14:paraId="29125AD7" w14:textId="2EECCF6A" w:rsidR="006B0E73" w:rsidRPr="00BA3FA1" w:rsidRDefault="006B0E73" w:rsidP="006B0E73">
            <w:pPr>
              <w:spacing w:after="101" w:line="219" w:lineRule="exact"/>
              <w:jc w:val="both"/>
              <w:rPr>
                <w:rFonts w:ascii="Arial" w:hAnsi="Arial" w:cs="Arial"/>
                <w:sz w:val="18"/>
                <w:szCs w:val="18"/>
              </w:rPr>
            </w:pPr>
            <w:r w:rsidRPr="00BA3FA1">
              <w:rPr>
                <w:rFonts w:ascii="Arial" w:hAnsi="Arial" w:cs="Arial"/>
                <w:sz w:val="18"/>
                <w:szCs w:val="18"/>
              </w:rPr>
              <w:t xml:space="preserve">El objetivo principal del Anteproyecto es </w:t>
            </w:r>
            <w:r w:rsidR="00B94B41">
              <w:rPr>
                <w:rFonts w:ascii="Arial" w:hAnsi="Arial" w:cs="Arial"/>
                <w:sz w:val="18"/>
                <w:szCs w:val="18"/>
              </w:rPr>
              <w:t xml:space="preserve">implementar </w:t>
            </w:r>
            <w:r w:rsidRPr="00BA3FA1">
              <w:rPr>
                <w:rFonts w:ascii="Arial" w:hAnsi="Arial" w:cs="Arial"/>
                <w:sz w:val="18"/>
                <w:szCs w:val="18"/>
              </w:rPr>
              <w:t>una marcación uniforme a 10 dígitos respecto de las llamadas que se realicen dentro del territorio nacional, tal y como lo establece el numeral 7, del Plan Técnico Fundamental de Numeración (e</w:t>
            </w:r>
            <w:r w:rsidR="00DC3364">
              <w:rPr>
                <w:rFonts w:ascii="Arial" w:hAnsi="Arial" w:cs="Arial"/>
                <w:sz w:val="18"/>
                <w:szCs w:val="18"/>
              </w:rPr>
              <w:t>n lo sucesivo, e</w:t>
            </w:r>
            <w:r w:rsidRPr="00BA3FA1">
              <w:rPr>
                <w:rFonts w:ascii="Arial" w:hAnsi="Arial" w:cs="Arial"/>
                <w:sz w:val="18"/>
                <w:szCs w:val="18"/>
              </w:rPr>
              <w:t>l “Plan de Numeración”), emitido por la Secretaría de Comunicaciones y Transportes (</w:t>
            </w:r>
            <w:r w:rsidR="00DC3364">
              <w:rPr>
                <w:rFonts w:ascii="Arial" w:hAnsi="Arial" w:cs="Arial"/>
                <w:sz w:val="18"/>
                <w:szCs w:val="18"/>
              </w:rPr>
              <w:t xml:space="preserve">en lo sucesivo, </w:t>
            </w:r>
            <w:r w:rsidRPr="00BA3FA1">
              <w:rPr>
                <w:rFonts w:ascii="Arial" w:hAnsi="Arial" w:cs="Arial"/>
                <w:sz w:val="18"/>
                <w:szCs w:val="18"/>
              </w:rPr>
              <w:t>la “Secretaría”), el 21 de junio de 1996, el cual cita:</w:t>
            </w:r>
          </w:p>
          <w:p w14:paraId="22F66B2A" w14:textId="77777777" w:rsidR="00391A49" w:rsidRDefault="00391A49" w:rsidP="006B0E73">
            <w:pPr>
              <w:spacing w:after="101" w:line="219" w:lineRule="exact"/>
              <w:ind w:left="709" w:right="616"/>
              <w:jc w:val="both"/>
              <w:rPr>
                <w:rFonts w:ascii="Arial" w:hAnsi="Arial" w:cs="Arial"/>
                <w:i/>
                <w:sz w:val="18"/>
                <w:szCs w:val="18"/>
              </w:rPr>
            </w:pPr>
          </w:p>
          <w:p w14:paraId="4033A812" w14:textId="77777777" w:rsidR="006B0E73" w:rsidRPr="00BA3FA1" w:rsidRDefault="006B0E73" w:rsidP="006B0E73">
            <w:pPr>
              <w:spacing w:after="101" w:line="219" w:lineRule="exact"/>
              <w:ind w:left="709" w:right="616"/>
              <w:jc w:val="both"/>
              <w:rPr>
                <w:rFonts w:ascii="Arial" w:hAnsi="Arial" w:cs="Arial"/>
                <w:i/>
                <w:sz w:val="18"/>
                <w:szCs w:val="18"/>
              </w:rPr>
            </w:pPr>
            <w:r w:rsidRPr="00BA3FA1">
              <w:rPr>
                <w:rFonts w:ascii="Arial" w:hAnsi="Arial" w:cs="Arial"/>
                <w:i/>
                <w:sz w:val="18"/>
                <w:szCs w:val="18"/>
              </w:rPr>
              <w:t xml:space="preserve"> “…</w:t>
            </w:r>
            <w:r w:rsidRPr="00BA3FA1">
              <w:rPr>
                <w:rFonts w:ascii="Arial" w:hAnsi="Arial" w:cs="Arial"/>
                <w:b/>
                <w:i/>
                <w:sz w:val="18"/>
                <w:szCs w:val="18"/>
              </w:rPr>
              <w:t>7. Evolución futura</w:t>
            </w:r>
          </w:p>
          <w:p w14:paraId="18C39CB3" w14:textId="77777777" w:rsidR="006B0E73" w:rsidRPr="00BA3FA1" w:rsidRDefault="006B0E73" w:rsidP="006B0E73">
            <w:pPr>
              <w:spacing w:after="101" w:line="219" w:lineRule="exact"/>
              <w:ind w:left="709" w:right="616"/>
              <w:jc w:val="both"/>
              <w:rPr>
                <w:rFonts w:ascii="Arial" w:hAnsi="Arial" w:cs="Arial"/>
                <w:i/>
                <w:sz w:val="18"/>
                <w:szCs w:val="18"/>
              </w:rPr>
            </w:pPr>
            <w:r w:rsidRPr="00BA3FA1">
              <w:rPr>
                <w:rFonts w:ascii="Arial" w:hAnsi="Arial" w:cs="Arial"/>
                <w:i/>
                <w:sz w:val="18"/>
                <w:szCs w:val="18"/>
              </w:rPr>
              <w:t xml:space="preserve">Cuando el proceso de ampliación de la longitud de los números nacionales de ocho a diez dígitos, previsto en el numeral 5.2.2, se haya completado, </w:t>
            </w:r>
            <w:r w:rsidRPr="00BA3FA1">
              <w:rPr>
                <w:rFonts w:ascii="Arial" w:hAnsi="Arial" w:cs="Arial"/>
                <w:b/>
                <w:i/>
                <w:sz w:val="18"/>
                <w:szCs w:val="18"/>
                <w:u w:val="single"/>
              </w:rPr>
              <w:t>la Secretaría determinará la convivencia de migrar hacia una marcación uniforme de 10 dígitos para todas las llamadas que se realicen dentro del territorio naciona</w:t>
            </w:r>
            <w:r w:rsidRPr="00BA3FA1">
              <w:rPr>
                <w:rFonts w:ascii="Arial" w:hAnsi="Arial" w:cs="Arial"/>
                <w:i/>
                <w:sz w:val="18"/>
                <w:szCs w:val="18"/>
                <w:u w:val="single"/>
              </w:rPr>
              <w:t>l</w:t>
            </w:r>
            <w:r w:rsidRPr="00BA3FA1">
              <w:rPr>
                <w:rFonts w:ascii="Arial" w:hAnsi="Arial" w:cs="Arial"/>
                <w:i/>
                <w:sz w:val="18"/>
                <w:szCs w:val="18"/>
              </w:rPr>
              <w:t>, independientemente de si son locales o de larga distancia nacional implicando con ello, entre otros cambios, la eliminación del prefijo de acceso 01...”</w:t>
            </w:r>
          </w:p>
          <w:p w14:paraId="235F308F" w14:textId="77777777" w:rsidR="006B0E73" w:rsidRPr="00BA3FA1" w:rsidRDefault="006B0E73" w:rsidP="006B0E73">
            <w:pPr>
              <w:spacing w:after="101" w:line="219" w:lineRule="exact"/>
              <w:jc w:val="both"/>
              <w:rPr>
                <w:rFonts w:ascii="Arial" w:hAnsi="Arial" w:cs="Arial"/>
                <w:sz w:val="18"/>
                <w:szCs w:val="18"/>
              </w:rPr>
            </w:pPr>
          </w:p>
          <w:p w14:paraId="15D693E7" w14:textId="7D1B4AA7" w:rsidR="006B0E73" w:rsidRPr="00BA3FA1" w:rsidRDefault="006B0E73" w:rsidP="006B0E73">
            <w:pPr>
              <w:spacing w:after="101" w:line="219" w:lineRule="exact"/>
              <w:jc w:val="both"/>
              <w:rPr>
                <w:rFonts w:ascii="Arial" w:hAnsi="Arial" w:cs="Arial"/>
                <w:sz w:val="18"/>
                <w:szCs w:val="18"/>
              </w:rPr>
            </w:pPr>
            <w:r w:rsidRPr="00BA3FA1">
              <w:rPr>
                <w:rFonts w:ascii="Arial" w:hAnsi="Arial" w:cs="Arial"/>
                <w:sz w:val="18"/>
                <w:szCs w:val="18"/>
              </w:rPr>
              <w:t xml:space="preserve">También, el objetivo principal busca concluir con lo señalado en la disposición Tercera del </w:t>
            </w:r>
            <w:r w:rsidRPr="00DC3364">
              <w:rPr>
                <w:rFonts w:ascii="Arial" w:hAnsi="Arial" w:cs="Arial"/>
                <w:i/>
                <w:sz w:val="18"/>
                <w:szCs w:val="18"/>
              </w:rPr>
              <w:t>A</w:t>
            </w:r>
            <w:r w:rsidRPr="00BA3FA1">
              <w:rPr>
                <w:rFonts w:ascii="Arial" w:hAnsi="Arial" w:cs="Arial"/>
                <w:i/>
                <w:sz w:val="18"/>
                <w:szCs w:val="18"/>
              </w:rPr>
              <w:t xml:space="preserve">cuerdo mediante el cual el Pleno del Instituto Federal de Telecomunicaciones establece las disposiciones que deberán cumplir los concesionarios que presten servicios públicos de telecomunicaciones a través de redes públicas de telecomunicaciones, derivado de la obligación de abstenerse de realizar cargos de larga distancia nacional a usuarios por las llamadas que realicen a cualquier destino nacional a partir del 1 de enero de 2015 </w:t>
            </w:r>
            <w:r w:rsidRPr="00BA3FA1">
              <w:rPr>
                <w:rFonts w:ascii="Arial" w:hAnsi="Arial" w:cs="Arial"/>
                <w:sz w:val="18"/>
                <w:szCs w:val="18"/>
              </w:rPr>
              <w:t>(</w:t>
            </w:r>
            <w:r w:rsidR="00DC3364">
              <w:rPr>
                <w:rFonts w:ascii="Arial" w:hAnsi="Arial" w:cs="Arial"/>
                <w:sz w:val="18"/>
                <w:szCs w:val="18"/>
              </w:rPr>
              <w:t xml:space="preserve">en lo sucesivo, </w:t>
            </w:r>
            <w:r w:rsidRPr="00BA3FA1">
              <w:rPr>
                <w:rFonts w:ascii="Arial" w:hAnsi="Arial" w:cs="Arial"/>
                <w:sz w:val="18"/>
                <w:szCs w:val="18"/>
              </w:rPr>
              <w:t>el “Acuerdo de eliminación de cobros de Larga Distancia”), publicado en el D</w:t>
            </w:r>
            <w:r w:rsidR="00DC3364">
              <w:rPr>
                <w:rFonts w:ascii="Arial" w:hAnsi="Arial" w:cs="Arial"/>
                <w:sz w:val="18"/>
                <w:szCs w:val="18"/>
              </w:rPr>
              <w:t>iario Oficial de la Federación (en lo sucesivo, el “D</w:t>
            </w:r>
            <w:r w:rsidRPr="00BA3FA1">
              <w:rPr>
                <w:rFonts w:ascii="Arial" w:hAnsi="Arial" w:cs="Arial"/>
                <w:sz w:val="18"/>
                <w:szCs w:val="18"/>
              </w:rPr>
              <w:t>OF</w:t>
            </w:r>
            <w:r w:rsidR="00DC3364">
              <w:rPr>
                <w:rFonts w:ascii="Arial" w:hAnsi="Arial" w:cs="Arial"/>
                <w:sz w:val="18"/>
                <w:szCs w:val="18"/>
              </w:rPr>
              <w:t>”)</w:t>
            </w:r>
            <w:r w:rsidRPr="00BA3FA1">
              <w:rPr>
                <w:rFonts w:ascii="Arial" w:hAnsi="Arial" w:cs="Arial"/>
                <w:sz w:val="18"/>
                <w:szCs w:val="18"/>
              </w:rPr>
              <w:t xml:space="preserve"> el 24 de diciembre de 2014, en donde se señala: </w:t>
            </w:r>
          </w:p>
          <w:p w14:paraId="63F4B000" w14:textId="77777777" w:rsidR="006B0E73" w:rsidRPr="00BA3FA1" w:rsidRDefault="006B0E73" w:rsidP="006B0E73">
            <w:pPr>
              <w:spacing w:after="101" w:line="219" w:lineRule="exact"/>
              <w:jc w:val="both"/>
              <w:rPr>
                <w:rFonts w:ascii="Arial" w:hAnsi="Arial" w:cs="Arial"/>
                <w:sz w:val="18"/>
                <w:szCs w:val="18"/>
              </w:rPr>
            </w:pPr>
          </w:p>
          <w:p w14:paraId="3D10DAD9" w14:textId="77777777" w:rsidR="006B0E73" w:rsidRPr="00BA3FA1" w:rsidRDefault="006B0E73" w:rsidP="006B0E73">
            <w:pPr>
              <w:spacing w:after="101" w:line="219" w:lineRule="exact"/>
              <w:ind w:left="709" w:right="758"/>
              <w:jc w:val="both"/>
              <w:rPr>
                <w:rFonts w:ascii="Arial" w:hAnsi="Arial" w:cs="Arial"/>
                <w:i/>
                <w:sz w:val="18"/>
                <w:szCs w:val="18"/>
              </w:rPr>
            </w:pPr>
            <w:r w:rsidRPr="00BA3FA1">
              <w:rPr>
                <w:rFonts w:ascii="Arial" w:hAnsi="Arial" w:cs="Arial"/>
                <w:i/>
                <w:sz w:val="18"/>
                <w:szCs w:val="18"/>
              </w:rPr>
              <w:t>“…</w:t>
            </w:r>
            <w:r w:rsidRPr="00BA3FA1">
              <w:rPr>
                <w:rFonts w:ascii="Arial" w:hAnsi="Arial" w:cs="Arial"/>
                <w:b/>
                <w:i/>
                <w:sz w:val="18"/>
                <w:szCs w:val="18"/>
              </w:rPr>
              <w:t>Tercera. Áreas de Servicio Local.</w:t>
            </w:r>
            <w:r w:rsidRPr="00BA3FA1">
              <w:rPr>
                <w:rFonts w:ascii="Arial" w:hAnsi="Arial" w:cs="Arial"/>
                <w:i/>
                <w:sz w:val="18"/>
                <w:szCs w:val="18"/>
              </w:rPr>
              <w:t xml:space="preserve"> A partir de la entrada en vigor de las presentes Disposiciones, </w:t>
            </w:r>
            <w:r w:rsidRPr="00BA3FA1">
              <w:rPr>
                <w:rFonts w:ascii="Arial" w:hAnsi="Arial" w:cs="Arial"/>
                <w:b/>
                <w:i/>
                <w:sz w:val="18"/>
                <w:szCs w:val="18"/>
                <w:u w:val="single"/>
              </w:rPr>
              <w:t>todo el territorio nacional será una sola Área de Servicio Local</w:t>
            </w:r>
            <w:r w:rsidRPr="00BA3FA1">
              <w:rPr>
                <w:rFonts w:ascii="Arial" w:hAnsi="Arial" w:cs="Arial"/>
                <w:i/>
                <w:sz w:val="18"/>
                <w:szCs w:val="18"/>
              </w:rPr>
              <w:t>.</w:t>
            </w:r>
          </w:p>
          <w:p w14:paraId="4AA8916C" w14:textId="77777777" w:rsidR="006B0E73" w:rsidRPr="00BA3FA1" w:rsidRDefault="006B0E73" w:rsidP="006B0E73">
            <w:pPr>
              <w:spacing w:after="101" w:line="219" w:lineRule="exact"/>
              <w:ind w:left="709" w:right="758"/>
              <w:jc w:val="both"/>
              <w:rPr>
                <w:rFonts w:ascii="Arial" w:hAnsi="Arial" w:cs="Arial"/>
                <w:i/>
                <w:sz w:val="18"/>
                <w:szCs w:val="18"/>
              </w:rPr>
            </w:pPr>
            <w:r w:rsidRPr="00BA3FA1">
              <w:rPr>
                <w:rFonts w:ascii="Arial" w:hAnsi="Arial" w:cs="Arial"/>
                <w:b/>
                <w:i/>
                <w:sz w:val="18"/>
                <w:szCs w:val="18"/>
                <w:u w:val="single"/>
              </w:rPr>
              <w:t>Para efectos de asignación de numeración y enrutamiento de tráfico, prevalecerán los NIR asignados conforme al Plan de Numeración</w:t>
            </w:r>
            <w:r w:rsidRPr="00BA3FA1">
              <w:rPr>
                <w:rFonts w:ascii="Arial" w:hAnsi="Arial" w:cs="Arial"/>
                <w:i/>
                <w:sz w:val="18"/>
                <w:szCs w:val="18"/>
              </w:rPr>
              <w:t>. Aun cuando se trate de una sola Área de Servicio Local, la asignación de numeración deberá observar los mismos criterios geográficos y restricciones determinados en el sistema de información del Plan de Numeración…”</w:t>
            </w:r>
          </w:p>
          <w:p w14:paraId="3FDFA6DD" w14:textId="77777777" w:rsidR="006B0E73" w:rsidRPr="00BA3FA1" w:rsidRDefault="006B0E73" w:rsidP="006B0E73">
            <w:pPr>
              <w:spacing w:after="101" w:line="219" w:lineRule="exact"/>
              <w:jc w:val="both"/>
              <w:rPr>
                <w:rFonts w:ascii="Arial" w:hAnsi="Arial" w:cs="Arial"/>
                <w:sz w:val="18"/>
                <w:szCs w:val="18"/>
              </w:rPr>
            </w:pPr>
          </w:p>
          <w:p w14:paraId="021142D5" w14:textId="6279E9CC" w:rsidR="006B0E73" w:rsidRPr="00BA3FA1" w:rsidRDefault="006B0E73" w:rsidP="006B0E73">
            <w:pPr>
              <w:spacing w:after="101" w:line="219" w:lineRule="exact"/>
              <w:jc w:val="both"/>
              <w:rPr>
                <w:rFonts w:ascii="Arial" w:hAnsi="Arial" w:cs="Arial"/>
                <w:sz w:val="18"/>
                <w:szCs w:val="18"/>
              </w:rPr>
            </w:pPr>
            <w:r w:rsidRPr="00BA3FA1">
              <w:rPr>
                <w:rFonts w:ascii="Arial" w:hAnsi="Arial" w:cs="Arial"/>
                <w:sz w:val="18"/>
                <w:szCs w:val="18"/>
              </w:rPr>
              <w:t>Sin embargo, al momento de que todo el territorio nacional se haya consolidado a una sola Área de Servicio Local (</w:t>
            </w:r>
            <w:r w:rsidR="00DC3364">
              <w:rPr>
                <w:rFonts w:ascii="Arial" w:hAnsi="Arial" w:cs="Arial"/>
                <w:sz w:val="18"/>
                <w:szCs w:val="18"/>
              </w:rPr>
              <w:t xml:space="preserve">en lo sucesivo, </w:t>
            </w:r>
            <w:r w:rsidRPr="00BA3FA1">
              <w:rPr>
                <w:rFonts w:ascii="Arial" w:hAnsi="Arial" w:cs="Arial"/>
                <w:sz w:val="18"/>
                <w:szCs w:val="18"/>
              </w:rPr>
              <w:t>“ASL”), es necesario atender los Considerandos Segundo y Tercero del Acuerdo de eliminación de</w:t>
            </w:r>
            <w:r w:rsidR="00DC3364">
              <w:rPr>
                <w:rFonts w:ascii="Arial" w:hAnsi="Arial" w:cs="Arial"/>
                <w:sz w:val="18"/>
                <w:szCs w:val="18"/>
              </w:rPr>
              <w:t xml:space="preserve"> cobros</w:t>
            </w:r>
            <w:r w:rsidRPr="00BA3FA1">
              <w:rPr>
                <w:rFonts w:ascii="Arial" w:hAnsi="Arial" w:cs="Arial"/>
                <w:sz w:val="18"/>
                <w:szCs w:val="18"/>
              </w:rPr>
              <w:t xml:space="preserve"> </w:t>
            </w:r>
            <w:r w:rsidR="00391A49">
              <w:rPr>
                <w:rFonts w:ascii="Arial" w:hAnsi="Arial" w:cs="Arial"/>
                <w:sz w:val="18"/>
                <w:szCs w:val="18"/>
              </w:rPr>
              <w:t xml:space="preserve">de </w:t>
            </w:r>
            <w:r w:rsidRPr="00BA3FA1">
              <w:rPr>
                <w:rFonts w:ascii="Arial" w:hAnsi="Arial" w:cs="Arial"/>
                <w:sz w:val="18"/>
                <w:szCs w:val="18"/>
              </w:rPr>
              <w:t>Larga Distancia, mismos que establecen en su parte conducente, lo siguiente:</w:t>
            </w:r>
          </w:p>
          <w:p w14:paraId="6B3D90FC" w14:textId="77777777" w:rsidR="006B0E73" w:rsidRPr="008D0C98" w:rsidRDefault="006B0E73" w:rsidP="006B0E73">
            <w:pPr>
              <w:spacing w:after="101" w:line="219" w:lineRule="exact"/>
              <w:jc w:val="both"/>
              <w:rPr>
                <w:rFonts w:asciiTheme="majorHAnsi" w:hAnsiTheme="majorHAnsi" w:cs="Arial"/>
              </w:rPr>
            </w:pPr>
          </w:p>
          <w:p w14:paraId="33F008D0" w14:textId="77777777" w:rsidR="006B0E73" w:rsidRPr="00BA3FA1" w:rsidRDefault="006B0E73" w:rsidP="006B0E73">
            <w:pPr>
              <w:spacing w:after="101" w:line="219" w:lineRule="exact"/>
              <w:ind w:left="709" w:right="758"/>
              <w:jc w:val="both"/>
              <w:rPr>
                <w:rFonts w:ascii="Arial" w:hAnsi="Arial" w:cs="Arial"/>
                <w:i/>
                <w:sz w:val="18"/>
              </w:rPr>
            </w:pPr>
            <w:r w:rsidRPr="00BA3FA1">
              <w:rPr>
                <w:rFonts w:ascii="Arial" w:hAnsi="Arial" w:cs="Arial"/>
                <w:i/>
                <w:sz w:val="18"/>
              </w:rPr>
              <w:t>“…</w:t>
            </w:r>
            <w:r w:rsidRPr="00BA3FA1">
              <w:rPr>
                <w:rFonts w:ascii="Arial" w:hAnsi="Arial" w:cs="Arial"/>
                <w:b/>
                <w:i/>
                <w:sz w:val="18"/>
              </w:rPr>
              <w:t>SEGUNDO.</w:t>
            </w:r>
            <w:r w:rsidRPr="00BA3FA1">
              <w:rPr>
                <w:rFonts w:ascii="Arial" w:hAnsi="Arial" w:cs="Arial"/>
                <w:i/>
                <w:sz w:val="18"/>
              </w:rPr>
              <w:t xml:space="preserve"> […] </w:t>
            </w:r>
          </w:p>
          <w:p w14:paraId="1A8EE84F" w14:textId="77777777" w:rsidR="006B0E73" w:rsidRPr="00BA3FA1" w:rsidRDefault="006B0E73" w:rsidP="006B0E73">
            <w:pPr>
              <w:spacing w:after="101" w:line="219" w:lineRule="exact"/>
              <w:ind w:left="709" w:right="758"/>
              <w:jc w:val="both"/>
              <w:rPr>
                <w:rFonts w:ascii="Arial" w:hAnsi="Arial" w:cs="Arial"/>
                <w:i/>
                <w:sz w:val="18"/>
              </w:rPr>
            </w:pPr>
            <w:r w:rsidRPr="00BA3FA1">
              <w:rPr>
                <w:rFonts w:ascii="Arial" w:hAnsi="Arial" w:cs="Arial"/>
                <w:i/>
                <w:sz w:val="18"/>
              </w:rPr>
              <w:t xml:space="preserve">No obstante lo anterior, se considera oportuno contemplar en las disposiciones que a través del presente acuerdo se emiten que, </w:t>
            </w:r>
            <w:r w:rsidRPr="00BA3FA1">
              <w:rPr>
                <w:rFonts w:ascii="Arial" w:hAnsi="Arial" w:cs="Arial"/>
                <w:b/>
                <w:i/>
                <w:sz w:val="18"/>
                <w:u w:val="single"/>
              </w:rPr>
              <w:t>hasta en tanto el Instituto determine la migración hacia una marcación uniforme de 10 dígitos para todas las llamadas que se realicen dentro del territorio nacional, conforme a lo establecido en el numeral 7 del Plan de Numeración</w:t>
            </w:r>
            <w:r w:rsidRPr="00BA3FA1">
              <w:rPr>
                <w:rFonts w:ascii="Arial" w:hAnsi="Arial" w:cs="Arial"/>
                <w:i/>
                <w:sz w:val="18"/>
              </w:rPr>
              <w:t>, los concesionarios de redes públicas de telecomunicaciones que ofrezcan el Servicio Fijo podrán permitir a sus usuarios la marcación alternativa uniforme a 10 dígitos para todas las llamadas con destino nacional, con excepción de aquellas que tengan como destino un número móvil en la modalidad "el que llama paga", a las cuales se les deberá seguir anteponiendo el prefijo 044 o 045 para que el usuarios pueda diferenciarlas. Lo anterior, sin que esto implique cambios en la información de señalización a intercambiar en la interconexión ni modificación a las obligaciones tarifarias tanto para usuarios como entre concesionarios…”</w:t>
            </w:r>
          </w:p>
          <w:p w14:paraId="7772E2E2" w14:textId="77777777" w:rsidR="006B0E73" w:rsidRPr="00BA3FA1" w:rsidRDefault="006B0E73" w:rsidP="006B0E73">
            <w:pPr>
              <w:spacing w:after="101" w:line="219" w:lineRule="exact"/>
              <w:ind w:left="709" w:right="758"/>
              <w:jc w:val="both"/>
              <w:rPr>
                <w:rFonts w:ascii="Arial" w:hAnsi="Arial" w:cs="Arial"/>
                <w:i/>
                <w:sz w:val="18"/>
              </w:rPr>
            </w:pPr>
            <w:r w:rsidRPr="00BA3FA1">
              <w:rPr>
                <w:rFonts w:ascii="Arial" w:hAnsi="Arial" w:cs="Arial"/>
                <w:i/>
                <w:sz w:val="18"/>
              </w:rPr>
              <w:t>“…</w:t>
            </w:r>
            <w:r w:rsidRPr="00BA3FA1">
              <w:rPr>
                <w:rFonts w:ascii="Arial" w:hAnsi="Arial" w:cs="Arial"/>
                <w:b/>
                <w:i/>
                <w:sz w:val="18"/>
              </w:rPr>
              <w:t>TERCERO. Consolidación de Áreas de Servicio Local.</w:t>
            </w:r>
            <w:r w:rsidRPr="00BA3FA1">
              <w:rPr>
                <w:rFonts w:ascii="Arial" w:hAnsi="Arial" w:cs="Arial"/>
                <w:i/>
                <w:sz w:val="18"/>
              </w:rPr>
              <w:t xml:space="preserve"> En atención al artículo Vigésimo Quinto Transitorio del Decreto de Ley, las disposiciones que se emiten a través del presente acuerdo contemplan la consolidación de "todas las áreas de servicio local existentes en el país", por lo que a partir del 1º de enero de 2015 todo el territorio nacional será una sola Área de Servicio Local. </w:t>
            </w:r>
            <w:r w:rsidRPr="00BA3FA1">
              <w:rPr>
                <w:rFonts w:ascii="Arial" w:hAnsi="Arial" w:cs="Arial"/>
                <w:b/>
                <w:i/>
                <w:sz w:val="18"/>
                <w:u w:val="single"/>
              </w:rPr>
              <w:t>Este proceso culminará con la migración obligatoria a la marcación uniforme de 10 dígitos de acuerdo con lo señalado en el considerando Segundo</w:t>
            </w:r>
            <w:r w:rsidRPr="00BA3FA1">
              <w:rPr>
                <w:rFonts w:ascii="Arial" w:hAnsi="Arial" w:cs="Arial"/>
                <w:i/>
                <w:sz w:val="18"/>
              </w:rPr>
              <w:t>…”</w:t>
            </w:r>
          </w:p>
          <w:p w14:paraId="0D76DD2F" w14:textId="77777777" w:rsidR="006B0E73" w:rsidRPr="008D0C98" w:rsidRDefault="006B0E73" w:rsidP="006B0E73">
            <w:pPr>
              <w:spacing w:after="101" w:line="219" w:lineRule="exact"/>
              <w:ind w:firstLine="284"/>
              <w:jc w:val="both"/>
              <w:rPr>
                <w:rFonts w:asciiTheme="majorHAnsi" w:hAnsiTheme="majorHAnsi" w:cs="Arial"/>
                <w:sz w:val="18"/>
              </w:rPr>
            </w:pPr>
            <w:r w:rsidRPr="008D0C98">
              <w:rPr>
                <w:rFonts w:asciiTheme="majorHAnsi" w:hAnsiTheme="majorHAnsi" w:cs="Arial"/>
                <w:sz w:val="18"/>
              </w:rPr>
              <w:t xml:space="preserve"> </w:t>
            </w:r>
          </w:p>
          <w:p w14:paraId="241008E7" w14:textId="77777777" w:rsidR="006B0E73" w:rsidRDefault="006B0E73" w:rsidP="006B0E73">
            <w:pPr>
              <w:spacing w:after="101" w:line="219" w:lineRule="exact"/>
              <w:jc w:val="both"/>
              <w:rPr>
                <w:rFonts w:ascii="Arial" w:hAnsi="Arial" w:cs="Arial"/>
                <w:sz w:val="18"/>
                <w:szCs w:val="18"/>
              </w:rPr>
            </w:pPr>
            <w:r>
              <w:rPr>
                <w:rFonts w:ascii="Arial" w:hAnsi="Arial" w:cs="Arial"/>
                <w:sz w:val="18"/>
                <w:szCs w:val="18"/>
              </w:rPr>
              <w:t>Ahora bien, el Plan Nacional de Numeración previó que en el momento en que el Estado lo estimara conveniente, se debería de llevar a cabo la migración hacia una marcación uniforme a 10 dígitos para todas las llamadas que se realicen dentro del territorio nacional, independientemente de si eran locales o de larga distancia nacional.</w:t>
            </w:r>
          </w:p>
          <w:p w14:paraId="16323B92" w14:textId="0AF45532" w:rsidR="006B0E73" w:rsidRDefault="006B0E73" w:rsidP="006B0E73">
            <w:pPr>
              <w:spacing w:after="101" w:line="219" w:lineRule="exact"/>
              <w:jc w:val="both"/>
              <w:rPr>
                <w:rFonts w:ascii="Arial" w:hAnsi="Arial" w:cs="Arial"/>
                <w:sz w:val="18"/>
                <w:szCs w:val="18"/>
              </w:rPr>
            </w:pPr>
            <w:r>
              <w:rPr>
                <w:rFonts w:ascii="Arial" w:hAnsi="Arial" w:cs="Arial"/>
                <w:sz w:val="18"/>
                <w:szCs w:val="18"/>
              </w:rPr>
              <w:t xml:space="preserve">Los primeros trabajos tendientes a migrar hacia una marcación uniforme a 10 dígitos en México se materializaron con la publicación </w:t>
            </w:r>
            <w:r w:rsidR="006065C2">
              <w:rPr>
                <w:rFonts w:ascii="Arial" w:hAnsi="Arial" w:cs="Arial"/>
                <w:sz w:val="18"/>
                <w:szCs w:val="18"/>
              </w:rPr>
              <w:t>de</w:t>
            </w:r>
            <w:r w:rsidR="006065C2" w:rsidRPr="006065C2">
              <w:rPr>
                <w:rFonts w:ascii="Arial" w:hAnsi="Arial" w:cs="Arial"/>
                <w:sz w:val="18"/>
                <w:szCs w:val="18"/>
              </w:rPr>
              <w:t>l 18 de febrero de 2003</w:t>
            </w:r>
            <w:r w:rsidR="006065C2">
              <w:rPr>
                <w:rFonts w:ascii="Arial" w:hAnsi="Arial" w:cs="Arial"/>
                <w:sz w:val="18"/>
                <w:szCs w:val="18"/>
              </w:rPr>
              <w:t xml:space="preserve"> en el DOF</w:t>
            </w:r>
            <w:r w:rsidR="006065C2" w:rsidRPr="006065C2">
              <w:rPr>
                <w:rFonts w:ascii="Arial" w:hAnsi="Arial" w:cs="Arial"/>
                <w:sz w:val="18"/>
                <w:szCs w:val="18"/>
              </w:rPr>
              <w:t xml:space="preserve">, </w:t>
            </w:r>
            <w:r w:rsidR="006065C2">
              <w:rPr>
                <w:rFonts w:ascii="Arial" w:hAnsi="Arial" w:cs="Arial"/>
                <w:sz w:val="18"/>
                <w:szCs w:val="18"/>
              </w:rPr>
              <w:t xml:space="preserve">de </w:t>
            </w:r>
            <w:r w:rsidR="006065C2" w:rsidRPr="006065C2">
              <w:rPr>
                <w:rFonts w:ascii="Arial" w:hAnsi="Arial" w:cs="Arial"/>
                <w:sz w:val="18"/>
                <w:szCs w:val="18"/>
              </w:rPr>
              <w:t>la "Resolución administrativa por medio de la cual la Secretaría de Comunicaciones y Transportes, a través del Pleno de la Comisión Federal de Telecomunicaciones, determina el mecanismo para migrar hacia una marcación uniforme de diez dígitos para todas las llamadas que se realicen dentro del territorio nacional, de conformidad con el numeral 7 del Plan Técnico Fundamental de Numeración" (</w:t>
            </w:r>
            <w:r w:rsidR="006065C2">
              <w:rPr>
                <w:rFonts w:ascii="Arial" w:hAnsi="Arial" w:cs="Arial"/>
                <w:sz w:val="18"/>
                <w:szCs w:val="18"/>
              </w:rPr>
              <w:t xml:space="preserve">en lo sucesivo </w:t>
            </w:r>
            <w:r w:rsidR="006065C2" w:rsidRPr="006065C2">
              <w:rPr>
                <w:rFonts w:ascii="Arial" w:hAnsi="Arial" w:cs="Arial"/>
                <w:sz w:val="18"/>
                <w:szCs w:val="18"/>
              </w:rPr>
              <w:t>la “Resolución relativa a una marcación opcional a 10 dígitos”)</w:t>
            </w:r>
            <w:r w:rsidR="006065C2">
              <w:rPr>
                <w:rFonts w:ascii="Arial" w:hAnsi="Arial" w:cs="Arial"/>
                <w:sz w:val="18"/>
                <w:szCs w:val="18"/>
              </w:rPr>
              <w:t xml:space="preserve">, </w:t>
            </w:r>
            <w:r>
              <w:rPr>
                <w:rFonts w:ascii="Arial" w:hAnsi="Arial" w:cs="Arial"/>
                <w:sz w:val="18"/>
                <w:szCs w:val="18"/>
              </w:rPr>
              <w:t xml:space="preserve">a través de la cual se </w:t>
            </w:r>
            <w:r w:rsidRPr="009B3539">
              <w:rPr>
                <w:rFonts w:ascii="Arial" w:hAnsi="Arial" w:cs="Arial"/>
                <w:sz w:val="18"/>
                <w:szCs w:val="18"/>
              </w:rPr>
              <w:t>permitió a los concesionarios de servicio local móvil ofrecer a sus usuarios un procedimiento opcional de marcación a diez dígitos para llamadas a números locales, llamadas locales a destinos en la modalidad el que llama paga y llamadas de larga distancia nacional</w:t>
            </w:r>
            <w:r>
              <w:rPr>
                <w:rFonts w:ascii="Arial" w:hAnsi="Arial" w:cs="Arial"/>
                <w:sz w:val="18"/>
                <w:szCs w:val="18"/>
              </w:rPr>
              <w:t xml:space="preserve">, como se observa a continuación: </w:t>
            </w:r>
          </w:p>
          <w:p w14:paraId="2024059D" w14:textId="77777777" w:rsidR="006B0E73" w:rsidRDefault="006B0E73" w:rsidP="006B0E73">
            <w:pPr>
              <w:spacing w:after="101" w:line="219" w:lineRule="exact"/>
              <w:ind w:left="709" w:right="758"/>
              <w:jc w:val="both"/>
              <w:rPr>
                <w:rFonts w:ascii="Arial" w:hAnsi="Arial" w:cs="Arial"/>
                <w:i/>
                <w:sz w:val="18"/>
                <w:szCs w:val="18"/>
              </w:rPr>
            </w:pPr>
            <w:r w:rsidRPr="002B63FC">
              <w:rPr>
                <w:rFonts w:ascii="Arial" w:hAnsi="Arial" w:cs="Arial"/>
                <w:i/>
                <w:sz w:val="18"/>
                <w:szCs w:val="18"/>
              </w:rPr>
              <w:t>“</w:t>
            </w:r>
            <w:r w:rsidRPr="002B63FC">
              <w:rPr>
                <w:rFonts w:ascii="Arial" w:hAnsi="Arial" w:cs="Arial"/>
                <w:b/>
                <w:i/>
                <w:sz w:val="18"/>
                <w:szCs w:val="18"/>
              </w:rPr>
              <w:t>SEGUNDO</w:t>
            </w:r>
            <w:r w:rsidRPr="002B63FC">
              <w:rPr>
                <w:rFonts w:ascii="Arial" w:hAnsi="Arial" w:cs="Arial"/>
                <w:i/>
                <w:sz w:val="18"/>
                <w:szCs w:val="18"/>
              </w:rPr>
              <w:t>. Como una primera etapa para dar cumplimiento al numeral 7 del Plan Técnico Fundamental de Numeración, previa autorización correspondiente, se permitirá a los concesionarios de servicio local móvil ofrecer a sus usuarios, un procedimiento opcional de marcación de diez dígitos para llamadas a números locales, llamadas locales a destinos en la modalidad “el que llama paga” y llamadas de larga distancia nacional. Así, para dichos escenarios se podrán emplear los siguientes procedimientos demarcación:</w:t>
            </w:r>
          </w:p>
          <w:p w14:paraId="20F82D02" w14:textId="77777777" w:rsidR="006B0E73" w:rsidRDefault="006B0E73" w:rsidP="006B0E73">
            <w:pPr>
              <w:spacing w:after="101" w:line="219" w:lineRule="exact"/>
              <w:ind w:left="709" w:right="758"/>
              <w:jc w:val="both"/>
              <w:rPr>
                <w:rFonts w:ascii="Arial" w:hAnsi="Arial" w:cs="Arial"/>
                <w:i/>
                <w:sz w:val="18"/>
                <w:szCs w:val="18"/>
              </w:rPr>
            </w:pPr>
          </w:p>
          <w:tbl>
            <w:tblPr>
              <w:tblStyle w:val="Tablaconcuadrcula"/>
              <w:tblW w:w="0" w:type="auto"/>
              <w:tblInd w:w="709" w:type="dxa"/>
              <w:tblLook w:val="04A0" w:firstRow="1" w:lastRow="0" w:firstColumn="1" w:lastColumn="0" w:noHBand="0" w:noVBand="1"/>
              <w:tblCaption w:val="Procedimientos de marcación"/>
            </w:tblPr>
            <w:tblGrid>
              <w:gridCol w:w="1848"/>
              <w:gridCol w:w="3417"/>
              <w:gridCol w:w="2628"/>
            </w:tblGrid>
            <w:tr w:rsidR="006B0E73" w:rsidRPr="00CE2BB3" w14:paraId="642F7796" w14:textId="77777777" w:rsidTr="007D6086">
              <w:trPr>
                <w:tblHeader/>
              </w:trPr>
              <w:tc>
                <w:tcPr>
                  <w:tcW w:w="1865" w:type="dxa"/>
                  <w:shd w:val="clear" w:color="auto" w:fill="000000" w:themeFill="text1"/>
                </w:tcPr>
                <w:p w14:paraId="6BE35873" w14:textId="77777777" w:rsidR="006B0E73" w:rsidRPr="00CE2BB3" w:rsidRDefault="006B0E73" w:rsidP="006B0E73">
                  <w:pPr>
                    <w:spacing w:after="101" w:line="219" w:lineRule="exact"/>
                    <w:ind w:right="758"/>
                    <w:jc w:val="center"/>
                    <w:rPr>
                      <w:rFonts w:ascii="Arial" w:hAnsi="Arial" w:cs="Arial"/>
                      <w:i/>
                      <w:sz w:val="16"/>
                      <w:szCs w:val="16"/>
                    </w:rPr>
                  </w:pPr>
                  <w:r w:rsidRPr="00CE2BB3">
                    <w:rPr>
                      <w:rFonts w:ascii="Arial" w:hAnsi="Arial" w:cs="Arial"/>
                      <w:i/>
                      <w:sz w:val="16"/>
                      <w:szCs w:val="16"/>
                    </w:rPr>
                    <w:t>Escenarios</w:t>
                  </w:r>
                </w:p>
              </w:tc>
              <w:tc>
                <w:tcPr>
                  <w:tcW w:w="3700" w:type="dxa"/>
                  <w:shd w:val="clear" w:color="auto" w:fill="000000" w:themeFill="text1"/>
                </w:tcPr>
                <w:p w14:paraId="0BC532DC" w14:textId="77777777" w:rsidR="006B0E73" w:rsidRPr="00CE2BB3" w:rsidRDefault="006B0E73" w:rsidP="006B0E73">
                  <w:pPr>
                    <w:spacing w:after="101" w:line="219" w:lineRule="exact"/>
                    <w:ind w:right="758"/>
                    <w:jc w:val="center"/>
                    <w:rPr>
                      <w:rFonts w:ascii="Arial" w:hAnsi="Arial" w:cs="Arial"/>
                      <w:i/>
                      <w:sz w:val="16"/>
                      <w:szCs w:val="16"/>
                    </w:rPr>
                  </w:pPr>
                  <w:r w:rsidRPr="00CE2BB3">
                    <w:rPr>
                      <w:rFonts w:ascii="Arial" w:hAnsi="Arial" w:cs="Arial"/>
                      <w:i/>
                      <w:sz w:val="16"/>
                      <w:szCs w:val="16"/>
                    </w:rPr>
                    <w:t>Procedimientos de marcación</w:t>
                  </w:r>
                </w:p>
              </w:tc>
              <w:tc>
                <w:tcPr>
                  <w:tcW w:w="2780" w:type="dxa"/>
                  <w:shd w:val="clear" w:color="auto" w:fill="000000" w:themeFill="text1"/>
                </w:tcPr>
                <w:p w14:paraId="273CD7CC" w14:textId="77777777" w:rsidR="006B0E73" w:rsidRPr="00CE2BB3" w:rsidRDefault="006B0E73" w:rsidP="006B0E73">
                  <w:pPr>
                    <w:spacing w:after="101" w:line="219" w:lineRule="exact"/>
                    <w:ind w:right="758"/>
                    <w:jc w:val="center"/>
                    <w:rPr>
                      <w:rFonts w:ascii="Arial" w:hAnsi="Arial" w:cs="Arial"/>
                      <w:i/>
                      <w:sz w:val="16"/>
                      <w:szCs w:val="16"/>
                    </w:rPr>
                  </w:pPr>
                  <w:r w:rsidRPr="00CE2BB3">
                    <w:rPr>
                      <w:rFonts w:ascii="Arial" w:hAnsi="Arial" w:cs="Arial"/>
                      <w:i/>
                      <w:sz w:val="16"/>
                      <w:szCs w:val="16"/>
                    </w:rPr>
                    <w:t>Observación</w:t>
                  </w:r>
                </w:p>
              </w:tc>
            </w:tr>
            <w:tr w:rsidR="006B0E73" w:rsidRPr="00CE2BB3" w14:paraId="76BCC425" w14:textId="77777777" w:rsidTr="007D6086">
              <w:trPr>
                <w:tblHeader/>
              </w:trPr>
              <w:tc>
                <w:tcPr>
                  <w:tcW w:w="1865" w:type="dxa"/>
                </w:tcPr>
                <w:p w14:paraId="0C0BA477" w14:textId="77777777" w:rsidR="006B0E73" w:rsidRPr="00CE2BB3" w:rsidRDefault="006B0E73" w:rsidP="006B0E73">
                  <w:pPr>
                    <w:spacing w:after="101" w:line="219" w:lineRule="exact"/>
                    <w:ind w:right="758"/>
                    <w:jc w:val="both"/>
                    <w:rPr>
                      <w:rFonts w:ascii="Arial" w:hAnsi="Arial" w:cs="Arial"/>
                      <w:i/>
                      <w:sz w:val="16"/>
                      <w:szCs w:val="16"/>
                    </w:rPr>
                  </w:pPr>
                  <w:r w:rsidRPr="00CE2BB3">
                    <w:rPr>
                      <w:rFonts w:ascii="Arial" w:hAnsi="Arial" w:cs="Arial"/>
                      <w:i/>
                      <w:sz w:val="16"/>
                      <w:szCs w:val="16"/>
                    </w:rPr>
                    <w:t>Llamadas Locales</w:t>
                  </w:r>
                </w:p>
              </w:tc>
              <w:tc>
                <w:tcPr>
                  <w:tcW w:w="3700" w:type="dxa"/>
                </w:tcPr>
                <w:p w14:paraId="35B11D15" w14:textId="77777777" w:rsidR="006B0E73" w:rsidRPr="00CE2BB3" w:rsidRDefault="006B0E73" w:rsidP="006B0E73">
                  <w:pPr>
                    <w:spacing w:after="101" w:line="219" w:lineRule="exact"/>
                    <w:ind w:right="758"/>
                    <w:jc w:val="both"/>
                    <w:rPr>
                      <w:rFonts w:ascii="Arial" w:hAnsi="Arial" w:cs="Arial"/>
                      <w:i/>
                      <w:sz w:val="16"/>
                      <w:szCs w:val="16"/>
                    </w:rPr>
                  </w:pPr>
                  <w:r w:rsidRPr="00CE2BB3">
                    <w:rPr>
                      <w:rFonts w:ascii="Arial" w:hAnsi="Arial" w:cs="Arial"/>
                      <w:i/>
                      <w:sz w:val="16"/>
                      <w:szCs w:val="16"/>
                    </w:rPr>
                    <w:t>Número Local 1)</w:t>
                  </w:r>
                </w:p>
                <w:p w14:paraId="66B57CC7" w14:textId="77777777" w:rsidR="006B0E73" w:rsidRPr="00CE2BB3" w:rsidRDefault="006B0E73" w:rsidP="006B0E73">
                  <w:pPr>
                    <w:spacing w:after="101" w:line="219" w:lineRule="exact"/>
                    <w:ind w:right="758"/>
                    <w:jc w:val="both"/>
                    <w:rPr>
                      <w:rFonts w:ascii="Arial" w:hAnsi="Arial" w:cs="Arial"/>
                      <w:i/>
                      <w:sz w:val="16"/>
                      <w:szCs w:val="16"/>
                    </w:rPr>
                  </w:pPr>
                  <w:r w:rsidRPr="00CE2BB3">
                    <w:rPr>
                      <w:rFonts w:ascii="Arial" w:hAnsi="Arial" w:cs="Arial"/>
                      <w:i/>
                      <w:sz w:val="16"/>
                      <w:szCs w:val="16"/>
                    </w:rPr>
                    <w:t>(De la misma ASL en que se originó la llamada)</w:t>
                  </w:r>
                </w:p>
              </w:tc>
              <w:tc>
                <w:tcPr>
                  <w:tcW w:w="2780" w:type="dxa"/>
                </w:tcPr>
                <w:p w14:paraId="5B80C970" w14:textId="77777777" w:rsidR="006B0E73" w:rsidRPr="00CE2BB3" w:rsidRDefault="006B0E73" w:rsidP="006B0E73">
                  <w:pPr>
                    <w:spacing w:after="101" w:line="219" w:lineRule="exact"/>
                    <w:ind w:right="758"/>
                    <w:jc w:val="both"/>
                    <w:rPr>
                      <w:rFonts w:ascii="Arial" w:hAnsi="Arial" w:cs="Arial"/>
                      <w:i/>
                      <w:sz w:val="16"/>
                      <w:szCs w:val="16"/>
                    </w:rPr>
                  </w:pPr>
                  <w:r w:rsidRPr="00CE2BB3">
                    <w:rPr>
                      <w:rFonts w:ascii="Arial" w:hAnsi="Arial" w:cs="Arial"/>
                      <w:i/>
                      <w:sz w:val="16"/>
                      <w:szCs w:val="16"/>
                    </w:rPr>
                    <w:t>Marcación obligatoria en términos del numeral 6.1 del Plan Técnico Fundamental de Numeración.</w:t>
                  </w:r>
                </w:p>
              </w:tc>
            </w:tr>
            <w:tr w:rsidR="006B0E73" w:rsidRPr="00CE2BB3" w14:paraId="02640740" w14:textId="77777777" w:rsidTr="007D6086">
              <w:trPr>
                <w:tblHeader/>
              </w:trPr>
              <w:tc>
                <w:tcPr>
                  <w:tcW w:w="1865" w:type="dxa"/>
                </w:tcPr>
                <w:p w14:paraId="42BDC650" w14:textId="77777777" w:rsidR="006B0E73" w:rsidRPr="00CE2BB3" w:rsidRDefault="006B0E73" w:rsidP="006B0E73">
                  <w:pPr>
                    <w:spacing w:after="101" w:line="219" w:lineRule="exact"/>
                    <w:ind w:right="758"/>
                    <w:jc w:val="both"/>
                    <w:rPr>
                      <w:rFonts w:ascii="Arial" w:hAnsi="Arial" w:cs="Arial"/>
                      <w:i/>
                      <w:sz w:val="16"/>
                      <w:szCs w:val="16"/>
                    </w:rPr>
                  </w:pPr>
                </w:p>
              </w:tc>
              <w:tc>
                <w:tcPr>
                  <w:tcW w:w="3700" w:type="dxa"/>
                </w:tcPr>
                <w:p w14:paraId="056DC31B" w14:textId="77777777" w:rsidR="006B0E73" w:rsidRPr="00CE2BB3" w:rsidRDefault="006B0E73" w:rsidP="006B0E73">
                  <w:pPr>
                    <w:spacing w:after="101" w:line="219" w:lineRule="exact"/>
                    <w:ind w:right="758"/>
                    <w:jc w:val="both"/>
                    <w:rPr>
                      <w:rFonts w:ascii="Arial" w:hAnsi="Arial" w:cs="Arial"/>
                      <w:i/>
                      <w:sz w:val="16"/>
                      <w:szCs w:val="16"/>
                    </w:rPr>
                  </w:pPr>
                  <w:r w:rsidRPr="00CE2BB3">
                    <w:rPr>
                      <w:rFonts w:ascii="Arial" w:hAnsi="Arial" w:cs="Arial"/>
                      <w:i/>
                      <w:sz w:val="16"/>
                      <w:szCs w:val="16"/>
                    </w:rPr>
                    <w:t xml:space="preserve">Número Nacional 2) </w:t>
                  </w:r>
                </w:p>
                <w:p w14:paraId="5EE2A6B1" w14:textId="77777777" w:rsidR="006B0E73" w:rsidRPr="00CE2BB3" w:rsidRDefault="006B0E73" w:rsidP="006B0E73">
                  <w:pPr>
                    <w:spacing w:after="101" w:line="219" w:lineRule="exact"/>
                    <w:ind w:right="758"/>
                    <w:jc w:val="both"/>
                    <w:rPr>
                      <w:rFonts w:ascii="Arial" w:hAnsi="Arial" w:cs="Arial"/>
                      <w:i/>
                      <w:sz w:val="16"/>
                      <w:szCs w:val="16"/>
                    </w:rPr>
                  </w:pPr>
                  <w:r w:rsidRPr="00CE2BB3">
                    <w:rPr>
                      <w:rFonts w:ascii="Arial" w:hAnsi="Arial" w:cs="Arial"/>
                      <w:i/>
                      <w:sz w:val="16"/>
                      <w:szCs w:val="16"/>
                    </w:rPr>
                    <w:t>(De la misma ASL en que se originó la llamada)</w:t>
                  </w:r>
                </w:p>
              </w:tc>
              <w:tc>
                <w:tcPr>
                  <w:tcW w:w="2780" w:type="dxa"/>
                </w:tcPr>
                <w:p w14:paraId="3821C3DF" w14:textId="77777777" w:rsidR="006B0E73" w:rsidRPr="00CE2BB3" w:rsidRDefault="006B0E73" w:rsidP="006B0E73">
                  <w:pPr>
                    <w:spacing w:after="101" w:line="219" w:lineRule="exact"/>
                    <w:ind w:right="758"/>
                    <w:jc w:val="both"/>
                    <w:rPr>
                      <w:rFonts w:ascii="Arial" w:hAnsi="Arial" w:cs="Arial"/>
                      <w:i/>
                      <w:sz w:val="16"/>
                      <w:szCs w:val="16"/>
                    </w:rPr>
                  </w:pPr>
                  <w:r w:rsidRPr="00CE2BB3">
                    <w:rPr>
                      <w:rFonts w:ascii="Arial" w:hAnsi="Arial" w:cs="Arial"/>
                      <w:i/>
                      <w:sz w:val="16"/>
                      <w:szCs w:val="16"/>
                    </w:rPr>
                    <w:t>Marcación opcional en términos del numeral 7 del Plan Técnico Fundamental de Numeración.</w:t>
                  </w:r>
                </w:p>
              </w:tc>
            </w:tr>
            <w:tr w:rsidR="006B0E73" w:rsidRPr="00CE2BB3" w14:paraId="5940F2FC" w14:textId="77777777" w:rsidTr="007D6086">
              <w:trPr>
                <w:tblHeader/>
              </w:trPr>
              <w:tc>
                <w:tcPr>
                  <w:tcW w:w="1865" w:type="dxa"/>
                </w:tcPr>
                <w:p w14:paraId="5276CF6E" w14:textId="77777777" w:rsidR="006B0E73" w:rsidRPr="00CE2BB3" w:rsidRDefault="006B0E73" w:rsidP="006B0E73">
                  <w:pPr>
                    <w:spacing w:after="101" w:line="219" w:lineRule="exact"/>
                    <w:ind w:right="758"/>
                    <w:jc w:val="both"/>
                    <w:rPr>
                      <w:rFonts w:ascii="Arial" w:hAnsi="Arial" w:cs="Arial"/>
                      <w:i/>
                      <w:sz w:val="16"/>
                      <w:szCs w:val="16"/>
                    </w:rPr>
                  </w:pPr>
                  <w:r w:rsidRPr="00CE2BB3">
                    <w:rPr>
                      <w:rFonts w:ascii="Arial" w:hAnsi="Arial" w:cs="Arial"/>
                      <w:i/>
                      <w:sz w:val="16"/>
                      <w:szCs w:val="16"/>
                    </w:rPr>
                    <w:t>Llamadas Locales a destinos</w:t>
                  </w:r>
                </w:p>
              </w:tc>
              <w:tc>
                <w:tcPr>
                  <w:tcW w:w="3700" w:type="dxa"/>
                </w:tcPr>
                <w:p w14:paraId="33009D1C" w14:textId="77777777" w:rsidR="006B0E73" w:rsidRPr="00CE2BB3" w:rsidRDefault="006B0E73" w:rsidP="006B0E73">
                  <w:pPr>
                    <w:spacing w:after="101" w:line="219" w:lineRule="exact"/>
                    <w:ind w:right="758"/>
                    <w:jc w:val="both"/>
                    <w:rPr>
                      <w:rFonts w:ascii="Arial" w:hAnsi="Arial" w:cs="Arial"/>
                      <w:i/>
                      <w:sz w:val="16"/>
                      <w:szCs w:val="16"/>
                    </w:rPr>
                  </w:pPr>
                  <w:r w:rsidRPr="00CE2BB3">
                    <w:rPr>
                      <w:rFonts w:ascii="Arial" w:hAnsi="Arial" w:cs="Arial"/>
                      <w:i/>
                      <w:sz w:val="16"/>
                      <w:szCs w:val="16"/>
                    </w:rPr>
                    <w:t>044+Número Nacional</w:t>
                  </w:r>
                </w:p>
                <w:p w14:paraId="3998061A" w14:textId="77777777" w:rsidR="006B0E73" w:rsidRPr="00CE2BB3" w:rsidRDefault="006B0E73" w:rsidP="006B0E73">
                  <w:pPr>
                    <w:spacing w:after="101" w:line="219" w:lineRule="exact"/>
                    <w:ind w:right="758"/>
                    <w:jc w:val="both"/>
                    <w:rPr>
                      <w:rFonts w:ascii="Arial" w:hAnsi="Arial" w:cs="Arial"/>
                      <w:i/>
                      <w:sz w:val="16"/>
                      <w:szCs w:val="16"/>
                    </w:rPr>
                  </w:pPr>
                  <w:r w:rsidRPr="00CE2BB3">
                    <w:rPr>
                      <w:rFonts w:ascii="Arial" w:hAnsi="Arial" w:cs="Arial"/>
                      <w:i/>
                      <w:sz w:val="16"/>
                      <w:szCs w:val="16"/>
                    </w:rPr>
                    <w:t>(De la misma ASL en que se originó la llamada)</w:t>
                  </w:r>
                </w:p>
              </w:tc>
              <w:tc>
                <w:tcPr>
                  <w:tcW w:w="2780" w:type="dxa"/>
                </w:tcPr>
                <w:p w14:paraId="182EDF80" w14:textId="77777777" w:rsidR="006B0E73" w:rsidRPr="00CE2BB3" w:rsidRDefault="006B0E73" w:rsidP="006B0E73">
                  <w:pPr>
                    <w:spacing w:after="101" w:line="219" w:lineRule="exact"/>
                    <w:ind w:right="758"/>
                    <w:jc w:val="both"/>
                    <w:rPr>
                      <w:rFonts w:ascii="Arial" w:hAnsi="Arial" w:cs="Arial"/>
                      <w:i/>
                      <w:sz w:val="16"/>
                      <w:szCs w:val="16"/>
                    </w:rPr>
                  </w:pPr>
                  <w:r w:rsidRPr="00CE2BB3">
                    <w:rPr>
                      <w:rFonts w:ascii="Arial" w:hAnsi="Arial" w:cs="Arial"/>
                      <w:i/>
                      <w:sz w:val="16"/>
                      <w:szCs w:val="16"/>
                    </w:rPr>
                    <w:t>Marcación obligatoria en términos de la Regla vigésima sexta de las Reglas de Servicio Local.</w:t>
                  </w:r>
                </w:p>
              </w:tc>
            </w:tr>
            <w:tr w:rsidR="006B0E73" w:rsidRPr="00CE2BB3" w14:paraId="253667F5" w14:textId="77777777" w:rsidTr="007D6086">
              <w:trPr>
                <w:tblHeader/>
              </w:trPr>
              <w:tc>
                <w:tcPr>
                  <w:tcW w:w="1865" w:type="dxa"/>
                </w:tcPr>
                <w:p w14:paraId="2BB6A44F" w14:textId="5BB63034" w:rsidR="006B0E73" w:rsidRPr="00CE2BB3" w:rsidRDefault="006B0E73" w:rsidP="006B0E73">
                  <w:pPr>
                    <w:spacing w:after="101" w:line="219" w:lineRule="exact"/>
                    <w:ind w:right="758"/>
                    <w:jc w:val="both"/>
                    <w:rPr>
                      <w:rFonts w:ascii="Arial" w:hAnsi="Arial" w:cs="Arial"/>
                      <w:i/>
                      <w:sz w:val="16"/>
                      <w:szCs w:val="16"/>
                    </w:rPr>
                  </w:pPr>
                  <w:r w:rsidRPr="00CE2BB3">
                    <w:rPr>
                      <w:rFonts w:ascii="Arial" w:hAnsi="Arial" w:cs="Arial"/>
                      <w:i/>
                      <w:sz w:val="16"/>
                      <w:szCs w:val="16"/>
                    </w:rPr>
                    <w:t>En la modalidad el qu</w:t>
                  </w:r>
                  <w:r w:rsidR="005E292C">
                    <w:rPr>
                      <w:rFonts w:ascii="Arial" w:hAnsi="Arial" w:cs="Arial"/>
                      <w:i/>
                      <w:sz w:val="16"/>
                      <w:szCs w:val="16"/>
                    </w:rPr>
                    <w:t>e</w:t>
                  </w:r>
                  <w:r w:rsidRPr="00CE2BB3">
                    <w:rPr>
                      <w:rFonts w:ascii="Arial" w:hAnsi="Arial" w:cs="Arial"/>
                      <w:i/>
                      <w:sz w:val="16"/>
                      <w:szCs w:val="16"/>
                    </w:rPr>
                    <w:t xml:space="preserve"> llama paga</w:t>
                  </w:r>
                </w:p>
              </w:tc>
              <w:tc>
                <w:tcPr>
                  <w:tcW w:w="3700" w:type="dxa"/>
                </w:tcPr>
                <w:p w14:paraId="18CA40B8" w14:textId="77777777" w:rsidR="006B0E73" w:rsidRPr="00CE2BB3" w:rsidRDefault="006B0E73" w:rsidP="006B0E73">
                  <w:pPr>
                    <w:spacing w:after="101" w:line="219" w:lineRule="exact"/>
                    <w:ind w:right="758"/>
                    <w:jc w:val="both"/>
                    <w:rPr>
                      <w:rFonts w:ascii="Arial" w:hAnsi="Arial" w:cs="Arial"/>
                      <w:i/>
                      <w:sz w:val="16"/>
                      <w:szCs w:val="16"/>
                    </w:rPr>
                  </w:pPr>
                  <w:r w:rsidRPr="00CE2BB3">
                    <w:rPr>
                      <w:rFonts w:ascii="Arial" w:hAnsi="Arial" w:cs="Arial"/>
                      <w:i/>
                      <w:sz w:val="16"/>
                      <w:szCs w:val="16"/>
                    </w:rPr>
                    <w:t>Número Nacional</w:t>
                  </w:r>
                </w:p>
                <w:p w14:paraId="22219A67" w14:textId="77777777" w:rsidR="006B0E73" w:rsidRPr="00CE2BB3" w:rsidRDefault="006B0E73" w:rsidP="006B0E73">
                  <w:pPr>
                    <w:spacing w:after="101" w:line="219" w:lineRule="exact"/>
                    <w:ind w:right="758"/>
                    <w:jc w:val="both"/>
                    <w:rPr>
                      <w:rFonts w:ascii="Arial" w:hAnsi="Arial" w:cs="Arial"/>
                      <w:i/>
                      <w:sz w:val="16"/>
                      <w:szCs w:val="16"/>
                    </w:rPr>
                  </w:pPr>
                  <w:r w:rsidRPr="00CE2BB3">
                    <w:rPr>
                      <w:rFonts w:ascii="Arial" w:hAnsi="Arial" w:cs="Arial"/>
                      <w:i/>
                      <w:sz w:val="16"/>
                      <w:szCs w:val="16"/>
                    </w:rPr>
                    <w:t>(De la misma ASL en que se originó la llamada)</w:t>
                  </w:r>
                </w:p>
              </w:tc>
              <w:tc>
                <w:tcPr>
                  <w:tcW w:w="2780" w:type="dxa"/>
                </w:tcPr>
                <w:p w14:paraId="7E2D26CC" w14:textId="77777777" w:rsidR="006B0E73" w:rsidRPr="00CE2BB3" w:rsidRDefault="006B0E73" w:rsidP="006B0E73">
                  <w:pPr>
                    <w:spacing w:after="101" w:line="219" w:lineRule="exact"/>
                    <w:ind w:right="758"/>
                    <w:jc w:val="both"/>
                    <w:rPr>
                      <w:rFonts w:ascii="Arial" w:hAnsi="Arial" w:cs="Arial"/>
                      <w:i/>
                      <w:sz w:val="16"/>
                      <w:szCs w:val="16"/>
                    </w:rPr>
                  </w:pPr>
                  <w:r w:rsidRPr="00CE2BB3">
                    <w:rPr>
                      <w:rFonts w:ascii="Arial" w:hAnsi="Arial" w:cs="Arial"/>
                      <w:i/>
                      <w:sz w:val="16"/>
                      <w:szCs w:val="16"/>
                    </w:rPr>
                    <w:t>Marcación opcional en términos del numeral 7 del Plan Técnico Fundamental de Numeración.</w:t>
                  </w:r>
                </w:p>
              </w:tc>
            </w:tr>
            <w:tr w:rsidR="006B0E73" w:rsidRPr="00CE2BB3" w14:paraId="652D5F0A" w14:textId="77777777" w:rsidTr="007D6086">
              <w:trPr>
                <w:tblHeader/>
              </w:trPr>
              <w:tc>
                <w:tcPr>
                  <w:tcW w:w="1865" w:type="dxa"/>
                </w:tcPr>
                <w:p w14:paraId="333EE19E" w14:textId="77777777" w:rsidR="006B0E73" w:rsidRPr="00CE2BB3" w:rsidRDefault="006B0E73" w:rsidP="006B0E73">
                  <w:pPr>
                    <w:spacing w:after="101" w:line="219" w:lineRule="exact"/>
                    <w:ind w:right="758"/>
                    <w:jc w:val="both"/>
                    <w:rPr>
                      <w:rFonts w:ascii="Arial" w:hAnsi="Arial" w:cs="Arial"/>
                      <w:i/>
                      <w:sz w:val="16"/>
                      <w:szCs w:val="16"/>
                    </w:rPr>
                  </w:pPr>
                  <w:r w:rsidRPr="00CE2BB3">
                    <w:rPr>
                      <w:rFonts w:ascii="Arial" w:hAnsi="Arial" w:cs="Arial"/>
                      <w:i/>
                      <w:sz w:val="16"/>
                      <w:szCs w:val="16"/>
                    </w:rPr>
                    <w:t>Llamadas de larga distancia nacional</w:t>
                  </w:r>
                </w:p>
              </w:tc>
              <w:tc>
                <w:tcPr>
                  <w:tcW w:w="3700" w:type="dxa"/>
                </w:tcPr>
                <w:p w14:paraId="0E624C68" w14:textId="77777777" w:rsidR="006B0E73" w:rsidRPr="00CE2BB3" w:rsidRDefault="006B0E73" w:rsidP="006B0E73">
                  <w:pPr>
                    <w:spacing w:after="101" w:line="219" w:lineRule="exact"/>
                    <w:ind w:right="758"/>
                    <w:jc w:val="both"/>
                    <w:rPr>
                      <w:rFonts w:ascii="Arial" w:hAnsi="Arial" w:cs="Arial"/>
                      <w:i/>
                      <w:sz w:val="16"/>
                      <w:szCs w:val="16"/>
                    </w:rPr>
                  </w:pPr>
                  <w:r w:rsidRPr="00CE2BB3">
                    <w:rPr>
                      <w:rFonts w:ascii="Arial" w:hAnsi="Arial" w:cs="Arial"/>
                      <w:i/>
                      <w:sz w:val="16"/>
                      <w:szCs w:val="16"/>
                    </w:rPr>
                    <w:t>01+Número Nacional</w:t>
                  </w:r>
                </w:p>
                <w:p w14:paraId="6C19FBBC" w14:textId="77641866" w:rsidR="006B0E73" w:rsidRPr="00CE2BB3" w:rsidRDefault="006B0E73" w:rsidP="006B0E73">
                  <w:pPr>
                    <w:spacing w:after="101" w:line="219" w:lineRule="exact"/>
                    <w:ind w:right="758"/>
                    <w:jc w:val="both"/>
                    <w:rPr>
                      <w:rFonts w:ascii="Arial" w:hAnsi="Arial" w:cs="Arial"/>
                      <w:i/>
                      <w:sz w:val="16"/>
                      <w:szCs w:val="16"/>
                    </w:rPr>
                  </w:pPr>
                  <w:r w:rsidRPr="00CE2BB3">
                    <w:rPr>
                      <w:rFonts w:ascii="Arial" w:hAnsi="Arial" w:cs="Arial"/>
                      <w:i/>
                      <w:sz w:val="16"/>
                      <w:szCs w:val="16"/>
                    </w:rPr>
                    <w:t>(De una ASL diferente a aqu</w:t>
                  </w:r>
                  <w:r w:rsidR="005E292C">
                    <w:rPr>
                      <w:rFonts w:ascii="Arial" w:hAnsi="Arial" w:cs="Arial"/>
                      <w:i/>
                      <w:sz w:val="16"/>
                      <w:szCs w:val="16"/>
                    </w:rPr>
                    <w:t>e</w:t>
                  </w:r>
                  <w:r w:rsidRPr="00CE2BB3">
                    <w:rPr>
                      <w:rFonts w:ascii="Arial" w:hAnsi="Arial" w:cs="Arial"/>
                      <w:i/>
                      <w:sz w:val="16"/>
                      <w:szCs w:val="16"/>
                    </w:rPr>
                    <w:t>lla en que se originó la llamada)</w:t>
                  </w:r>
                </w:p>
              </w:tc>
              <w:tc>
                <w:tcPr>
                  <w:tcW w:w="2780" w:type="dxa"/>
                </w:tcPr>
                <w:p w14:paraId="3BDB3FDA" w14:textId="77777777" w:rsidR="006B0E73" w:rsidRPr="00CE2BB3" w:rsidRDefault="006B0E73" w:rsidP="006B0E73">
                  <w:pPr>
                    <w:spacing w:after="101" w:line="219" w:lineRule="exact"/>
                    <w:ind w:right="758"/>
                    <w:jc w:val="both"/>
                    <w:rPr>
                      <w:rFonts w:ascii="Arial" w:hAnsi="Arial" w:cs="Arial"/>
                      <w:i/>
                      <w:sz w:val="16"/>
                      <w:szCs w:val="16"/>
                    </w:rPr>
                  </w:pPr>
                  <w:r w:rsidRPr="00CE2BB3">
                    <w:rPr>
                      <w:rFonts w:ascii="Arial" w:hAnsi="Arial" w:cs="Arial"/>
                      <w:i/>
                      <w:sz w:val="16"/>
                      <w:szCs w:val="16"/>
                    </w:rPr>
                    <w:t>Marcación obligatoria en términos del numeral 6.3 del Plan Técnico Fundamental de Numeración</w:t>
                  </w:r>
                </w:p>
              </w:tc>
            </w:tr>
            <w:tr w:rsidR="006B0E73" w:rsidRPr="00CE2BB3" w14:paraId="6FFA8490" w14:textId="77777777" w:rsidTr="007D6086">
              <w:trPr>
                <w:tblHeader/>
              </w:trPr>
              <w:tc>
                <w:tcPr>
                  <w:tcW w:w="1865" w:type="dxa"/>
                </w:tcPr>
                <w:p w14:paraId="18A40277" w14:textId="77777777" w:rsidR="006B0E73" w:rsidRPr="00CE2BB3" w:rsidRDefault="006B0E73" w:rsidP="006B0E73">
                  <w:pPr>
                    <w:spacing w:after="101" w:line="219" w:lineRule="exact"/>
                    <w:ind w:right="758"/>
                    <w:jc w:val="both"/>
                    <w:rPr>
                      <w:rFonts w:ascii="Arial" w:hAnsi="Arial" w:cs="Arial"/>
                      <w:i/>
                      <w:sz w:val="16"/>
                      <w:szCs w:val="16"/>
                    </w:rPr>
                  </w:pPr>
                </w:p>
              </w:tc>
              <w:tc>
                <w:tcPr>
                  <w:tcW w:w="3700" w:type="dxa"/>
                </w:tcPr>
                <w:p w14:paraId="66FF3E0F" w14:textId="77777777" w:rsidR="006B0E73" w:rsidRPr="00CE2BB3" w:rsidRDefault="006B0E73" w:rsidP="006B0E73">
                  <w:pPr>
                    <w:spacing w:after="101" w:line="219" w:lineRule="exact"/>
                    <w:ind w:right="758"/>
                    <w:jc w:val="both"/>
                    <w:rPr>
                      <w:rFonts w:ascii="Arial" w:hAnsi="Arial" w:cs="Arial"/>
                      <w:i/>
                      <w:sz w:val="16"/>
                      <w:szCs w:val="16"/>
                    </w:rPr>
                  </w:pPr>
                  <w:r w:rsidRPr="00CE2BB3">
                    <w:rPr>
                      <w:rFonts w:ascii="Arial" w:hAnsi="Arial" w:cs="Arial"/>
                      <w:i/>
                      <w:sz w:val="16"/>
                      <w:szCs w:val="16"/>
                    </w:rPr>
                    <w:t>Número Nacional</w:t>
                  </w:r>
                </w:p>
                <w:p w14:paraId="68FCB371" w14:textId="5608F544" w:rsidR="006B0E73" w:rsidRPr="00CE2BB3" w:rsidRDefault="006B0E73" w:rsidP="006B0E73">
                  <w:pPr>
                    <w:spacing w:after="101" w:line="219" w:lineRule="exact"/>
                    <w:ind w:right="758"/>
                    <w:jc w:val="both"/>
                    <w:rPr>
                      <w:rFonts w:ascii="Arial" w:hAnsi="Arial" w:cs="Arial"/>
                      <w:i/>
                      <w:sz w:val="16"/>
                      <w:szCs w:val="16"/>
                    </w:rPr>
                  </w:pPr>
                  <w:r w:rsidRPr="00CE2BB3">
                    <w:rPr>
                      <w:rFonts w:ascii="Arial" w:hAnsi="Arial" w:cs="Arial"/>
                      <w:i/>
                      <w:sz w:val="16"/>
                      <w:szCs w:val="16"/>
                    </w:rPr>
                    <w:t>(De una ASL diferente a aqu</w:t>
                  </w:r>
                  <w:r w:rsidR="005E292C">
                    <w:rPr>
                      <w:rFonts w:ascii="Arial" w:hAnsi="Arial" w:cs="Arial"/>
                      <w:i/>
                      <w:sz w:val="16"/>
                      <w:szCs w:val="16"/>
                    </w:rPr>
                    <w:t>e</w:t>
                  </w:r>
                  <w:r w:rsidRPr="00CE2BB3">
                    <w:rPr>
                      <w:rFonts w:ascii="Arial" w:hAnsi="Arial" w:cs="Arial"/>
                      <w:i/>
                      <w:sz w:val="16"/>
                      <w:szCs w:val="16"/>
                    </w:rPr>
                    <w:t>lla en que se originó la llamada)</w:t>
                  </w:r>
                </w:p>
              </w:tc>
              <w:tc>
                <w:tcPr>
                  <w:tcW w:w="2780" w:type="dxa"/>
                </w:tcPr>
                <w:p w14:paraId="417CE8C4" w14:textId="77777777" w:rsidR="006B0E73" w:rsidRPr="00CE2BB3" w:rsidRDefault="006B0E73" w:rsidP="006B0E73">
                  <w:pPr>
                    <w:spacing w:after="101" w:line="219" w:lineRule="exact"/>
                    <w:ind w:right="758"/>
                    <w:jc w:val="both"/>
                    <w:rPr>
                      <w:rFonts w:ascii="Arial" w:hAnsi="Arial" w:cs="Arial"/>
                      <w:i/>
                      <w:sz w:val="16"/>
                      <w:szCs w:val="16"/>
                    </w:rPr>
                  </w:pPr>
                  <w:r w:rsidRPr="00CE2BB3">
                    <w:rPr>
                      <w:rFonts w:ascii="Arial" w:hAnsi="Arial" w:cs="Arial"/>
                      <w:i/>
                      <w:sz w:val="16"/>
                      <w:szCs w:val="16"/>
                    </w:rPr>
                    <w:t>Marcación opcional en términos del numeral 7 del Plan Técnico Fundamental de Numeración.</w:t>
                  </w:r>
                </w:p>
              </w:tc>
            </w:tr>
          </w:tbl>
          <w:p w14:paraId="78BC6E96" w14:textId="77777777" w:rsidR="006B0E73" w:rsidRPr="0065219D" w:rsidRDefault="006B0E73" w:rsidP="006B0E73">
            <w:pPr>
              <w:ind w:left="709"/>
              <w:jc w:val="both"/>
              <w:rPr>
                <w:rFonts w:ascii="Arial" w:hAnsi="Arial" w:cs="Arial"/>
                <w:i/>
                <w:color w:val="000000" w:themeColor="text1"/>
                <w:sz w:val="16"/>
                <w:szCs w:val="16"/>
              </w:rPr>
            </w:pPr>
            <w:r w:rsidRPr="0065219D">
              <w:rPr>
                <w:rFonts w:ascii="Arial" w:hAnsi="Arial" w:cs="Arial"/>
                <w:i/>
                <w:color w:val="000000" w:themeColor="text1"/>
                <w:sz w:val="16"/>
                <w:szCs w:val="16"/>
              </w:rPr>
              <w:t>Notas:</w:t>
            </w:r>
          </w:p>
          <w:p w14:paraId="6FEB6E72" w14:textId="30B6276B" w:rsidR="006B0E73" w:rsidRPr="0065219D" w:rsidRDefault="006B0E73" w:rsidP="006B0E73">
            <w:pPr>
              <w:ind w:left="709"/>
              <w:jc w:val="both"/>
              <w:rPr>
                <w:rFonts w:ascii="Arial" w:hAnsi="Arial" w:cs="Arial"/>
                <w:i/>
                <w:color w:val="000000" w:themeColor="text1"/>
                <w:sz w:val="16"/>
                <w:szCs w:val="16"/>
              </w:rPr>
            </w:pPr>
            <w:r w:rsidRPr="0065219D">
              <w:rPr>
                <w:rFonts w:ascii="Arial" w:hAnsi="Arial" w:cs="Arial"/>
                <w:i/>
                <w:color w:val="000000" w:themeColor="text1"/>
                <w:sz w:val="16"/>
                <w:szCs w:val="16"/>
              </w:rPr>
              <w:t>1) Por número local se entiende el de 8 dígitos en las ciudades de México, Guadalajara y Monterrey, y</w:t>
            </w:r>
            <w:r w:rsidR="00835BB3">
              <w:rPr>
                <w:rFonts w:ascii="Arial" w:hAnsi="Arial" w:cs="Arial"/>
                <w:i/>
                <w:color w:val="000000" w:themeColor="text1"/>
                <w:sz w:val="16"/>
                <w:szCs w:val="16"/>
              </w:rPr>
              <w:t xml:space="preserve"> </w:t>
            </w:r>
            <w:r w:rsidRPr="0065219D">
              <w:rPr>
                <w:rFonts w:ascii="Arial" w:hAnsi="Arial" w:cs="Arial"/>
                <w:i/>
                <w:color w:val="000000" w:themeColor="text1"/>
                <w:sz w:val="16"/>
                <w:szCs w:val="16"/>
              </w:rPr>
              <w:t>7 dígitos en el resto del país.</w:t>
            </w:r>
          </w:p>
          <w:p w14:paraId="35F8F24B" w14:textId="77777777" w:rsidR="006B0E73" w:rsidRPr="0065219D" w:rsidRDefault="006B0E73" w:rsidP="006B0E73">
            <w:pPr>
              <w:ind w:left="709"/>
              <w:jc w:val="both"/>
              <w:rPr>
                <w:rFonts w:ascii="Arial" w:hAnsi="Arial" w:cs="Arial"/>
                <w:i/>
                <w:color w:val="000000" w:themeColor="text1"/>
                <w:sz w:val="16"/>
                <w:szCs w:val="16"/>
              </w:rPr>
            </w:pPr>
            <w:r w:rsidRPr="0065219D">
              <w:rPr>
                <w:rFonts w:ascii="Arial" w:hAnsi="Arial" w:cs="Arial"/>
                <w:i/>
                <w:color w:val="000000" w:themeColor="text1"/>
                <w:sz w:val="16"/>
                <w:szCs w:val="16"/>
              </w:rPr>
              <w:t xml:space="preserve">2) Por número nacional se entiende el de longitud fija de diez dígitos y que incluye el </w:t>
            </w:r>
            <w:r w:rsidRPr="00E863B5">
              <w:rPr>
                <w:rFonts w:ascii="Arial" w:hAnsi="Arial" w:cs="Arial"/>
                <w:i/>
                <w:color w:val="000000" w:themeColor="text1"/>
                <w:sz w:val="16"/>
                <w:szCs w:val="16"/>
              </w:rPr>
              <w:t>número de</w:t>
            </w:r>
            <w:r w:rsidRPr="0065219D">
              <w:rPr>
                <w:rFonts w:ascii="Arial" w:hAnsi="Arial" w:cs="Arial"/>
                <w:i/>
                <w:color w:val="000000" w:themeColor="text1"/>
                <w:sz w:val="16"/>
                <w:szCs w:val="16"/>
              </w:rPr>
              <w:t xml:space="preserve"> identificador de región (NIR), más el número local correspondiente.</w:t>
            </w:r>
          </w:p>
          <w:p w14:paraId="2A73E9DC" w14:textId="77777777" w:rsidR="006B0E73" w:rsidRPr="0065219D" w:rsidRDefault="006B0E73" w:rsidP="006B0E73">
            <w:pPr>
              <w:spacing w:after="101" w:line="219" w:lineRule="exact"/>
              <w:ind w:left="709"/>
              <w:jc w:val="both"/>
              <w:rPr>
                <w:rFonts w:ascii="Arial" w:hAnsi="Arial" w:cs="Arial"/>
                <w:i/>
                <w:color w:val="000000" w:themeColor="text1"/>
                <w:sz w:val="16"/>
                <w:szCs w:val="16"/>
              </w:rPr>
            </w:pPr>
          </w:p>
          <w:p w14:paraId="3BDF62C1" w14:textId="77777777" w:rsidR="006B0E73" w:rsidRPr="003603B7" w:rsidRDefault="006B0E73" w:rsidP="006B0E73">
            <w:pPr>
              <w:spacing w:after="101" w:line="219" w:lineRule="exact"/>
              <w:ind w:left="709" w:right="758"/>
              <w:jc w:val="both"/>
              <w:rPr>
                <w:rFonts w:ascii="Arial" w:hAnsi="Arial" w:cs="Arial"/>
                <w:i/>
                <w:sz w:val="18"/>
                <w:szCs w:val="18"/>
              </w:rPr>
            </w:pPr>
            <w:r w:rsidRPr="003603B7">
              <w:rPr>
                <w:rFonts w:ascii="Arial" w:hAnsi="Arial" w:cs="Arial"/>
                <w:i/>
                <w:sz w:val="18"/>
                <w:szCs w:val="18"/>
              </w:rPr>
              <w:t>De esta manera, los usuarios de servicios de telecomunicaciones que estén suscritos con algún concesionario del servicio local móvil que haya obtenido autorización de la Comisión para emplear el procedimiento de marcación opcional a que se refiere este resolutivo, estarán en posibilidad de establecer las comunicaciones deseadas a través de cualquiera de los dos procedimientos de marcación autorizados: (i) el consistente en la marcación del número local, 044 más Número Nacional o 01 más el Número Nacional, según el escenario que corresponda, o (ii) el consistente en la marcación del Número Nacional para los escenarios que el concesionario haya establecido.”</w:t>
            </w:r>
          </w:p>
          <w:p w14:paraId="03DC6B0C" w14:textId="177A7DBD" w:rsidR="006B0E73" w:rsidRPr="00E30FDE" w:rsidRDefault="006B0E73" w:rsidP="006B0E73">
            <w:pPr>
              <w:spacing w:after="101" w:line="219" w:lineRule="exact"/>
              <w:jc w:val="both"/>
              <w:rPr>
                <w:rFonts w:ascii="Arial" w:hAnsi="Arial" w:cs="Arial"/>
                <w:sz w:val="18"/>
                <w:szCs w:val="18"/>
              </w:rPr>
            </w:pPr>
            <w:r>
              <w:rPr>
                <w:rFonts w:ascii="Arial" w:hAnsi="Arial" w:cs="Arial"/>
                <w:sz w:val="18"/>
                <w:szCs w:val="18"/>
              </w:rPr>
              <w:t xml:space="preserve">Posteriormente, con la publicación </w:t>
            </w:r>
            <w:r w:rsidR="00E30FDE">
              <w:rPr>
                <w:rFonts w:ascii="Arial" w:hAnsi="Arial" w:cs="Arial"/>
                <w:sz w:val="18"/>
                <w:szCs w:val="18"/>
              </w:rPr>
              <w:t xml:space="preserve">del </w:t>
            </w:r>
            <w:r w:rsidR="00E30FDE" w:rsidRPr="00E30FDE">
              <w:rPr>
                <w:rFonts w:ascii="Arial" w:hAnsi="Arial" w:cs="Arial"/>
                <w:sz w:val="18"/>
                <w:szCs w:val="18"/>
              </w:rPr>
              <w:t>13 de abril de 2006</w:t>
            </w:r>
            <w:r w:rsidR="00E30FDE">
              <w:rPr>
                <w:rFonts w:ascii="Arial" w:hAnsi="Arial" w:cs="Arial"/>
                <w:sz w:val="18"/>
                <w:szCs w:val="18"/>
              </w:rPr>
              <w:t xml:space="preserve"> </w:t>
            </w:r>
            <w:r>
              <w:rPr>
                <w:rFonts w:ascii="Arial" w:hAnsi="Arial" w:cs="Arial"/>
                <w:sz w:val="18"/>
                <w:szCs w:val="18"/>
              </w:rPr>
              <w:t>en el DOF</w:t>
            </w:r>
            <w:r w:rsidR="00E30FDE" w:rsidRPr="00E30FDE">
              <w:rPr>
                <w:rFonts w:ascii="Arial" w:hAnsi="Arial" w:cs="Arial"/>
                <w:sz w:val="18"/>
                <w:szCs w:val="18"/>
              </w:rPr>
              <w:t>,</w:t>
            </w:r>
            <w:r w:rsidR="00E30FDE">
              <w:rPr>
                <w:rFonts w:ascii="Arial" w:hAnsi="Arial" w:cs="Arial"/>
                <w:sz w:val="18"/>
                <w:szCs w:val="18"/>
              </w:rPr>
              <w:t xml:space="preserve"> de</w:t>
            </w:r>
            <w:r w:rsidR="00E30FDE" w:rsidRPr="00E30FDE">
              <w:rPr>
                <w:rFonts w:ascii="Arial" w:hAnsi="Arial" w:cs="Arial"/>
                <w:sz w:val="18"/>
                <w:szCs w:val="18"/>
              </w:rPr>
              <w:t xml:space="preserve"> la “Resolución mediante la cual se modifican las Reglas del Servicio de Larga Distancia, publicadas el 21 de junio de 1996, para la implantación de la modalidad “el que llama paga nacional” para llamadas de larga distancia nacional e internacional cuyo destino es un usuario del servicio local móvil”, (</w:t>
            </w:r>
            <w:r w:rsidR="00E30FDE">
              <w:rPr>
                <w:rFonts w:ascii="Arial" w:hAnsi="Arial" w:cs="Arial"/>
                <w:sz w:val="18"/>
                <w:szCs w:val="18"/>
              </w:rPr>
              <w:t xml:space="preserve">en lo sucesivo </w:t>
            </w:r>
            <w:r w:rsidR="00E30FDE" w:rsidRPr="00E30FDE">
              <w:rPr>
                <w:rFonts w:ascii="Arial" w:hAnsi="Arial" w:cs="Arial"/>
                <w:sz w:val="18"/>
                <w:szCs w:val="18"/>
              </w:rPr>
              <w:t>la</w:t>
            </w:r>
            <w:r w:rsidR="00E30FDE">
              <w:rPr>
                <w:rFonts w:ascii="Arial" w:hAnsi="Arial" w:cs="Arial"/>
                <w:sz w:val="18"/>
                <w:szCs w:val="18"/>
              </w:rPr>
              <w:t>,</w:t>
            </w:r>
            <w:r w:rsidR="00E30FDE" w:rsidRPr="00E30FDE">
              <w:rPr>
                <w:rFonts w:ascii="Arial" w:hAnsi="Arial" w:cs="Arial"/>
                <w:sz w:val="18"/>
                <w:szCs w:val="18"/>
              </w:rPr>
              <w:t xml:space="preserve"> “Resolución relativa al que llama paga nacional”)</w:t>
            </w:r>
            <w:r w:rsidR="00E30FDE">
              <w:rPr>
                <w:rFonts w:ascii="Arial" w:hAnsi="Arial" w:cs="Arial"/>
                <w:sz w:val="18"/>
                <w:szCs w:val="18"/>
              </w:rPr>
              <w:t xml:space="preserve">, </w:t>
            </w:r>
            <w:r>
              <w:rPr>
                <w:rFonts w:ascii="Arial" w:hAnsi="Arial" w:cs="Arial"/>
                <w:sz w:val="18"/>
                <w:szCs w:val="18"/>
              </w:rPr>
              <w:t xml:space="preserve">se </w:t>
            </w:r>
            <w:r w:rsidRPr="009B3539">
              <w:rPr>
                <w:rFonts w:ascii="Arial" w:hAnsi="Arial" w:cs="Arial"/>
                <w:sz w:val="18"/>
                <w:szCs w:val="18"/>
              </w:rPr>
              <w:t>permit</w:t>
            </w:r>
            <w:r>
              <w:rPr>
                <w:rFonts w:ascii="Arial" w:hAnsi="Arial" w:cs="Arial"/>
                <w:sz w:val="18"/>
                <w:szCs w:val="18"/>
              </w:rPr>
              <w:t>ió</w:t>
            </w:r>
            <w:r w:rsidRPr="009B3539">
              <w:rPr>
                <w:rFonts w:ascii="Arial" w:hAnsi="Arial" w:cs="Arial"/>
                <w:sz w:val="18"/>
                <w:szCs w:val="18"/>
              </w:rPr>
              <w:t xml:space="preserve"> a los </w:t>
            </w:r>
            <w:r>
              <w:rPr>
                <w:rFonts w:ascii="Arial" w:hAnsi="Arial" w:cs="Arial"/>
                <w:sz w:val="18"/>
                <w:szCs w:val="18"/>
              </w:rPr>
              <w:t>C</w:t>
            </w:r>
            <w:r w:rsidRPr="009B3539">
              <w:rPr>
                <w:rFonts w:ascii="Arial" w:hAnsi="Arial" w:cs="Arial"/>
                <w:sz w:val="18"/>
                <w:szCs w:val="18"/>
              </w:rPr>
              <w:t>oncesionarios del servicio local móvil que obtuvier</w:t>
            </w:r>
            <w:r>
              <w:rPr>
                <w:rFonts w:ascii="Arial" w:hAnsi="Arial" w:cs="Arial"/>
                <w:sz w:val="18"/>
                <w:szCs w:val="18"/>
              </w:rPr>
              <w:t>a</w:t>
            </w:r>
            <w:r w:rsidRPr="009B3539">
              <w:rPr>
                <w:rFonts w:ascii="Arial" w:hAnsi="Arial" w:cs="Arial"/>
                <w:sz w:val="18"/>
                <w:szCs w:val="18"/>
              </w:rPr>
              <w:t>n autorización para ofrecer a sus usuarios</w:t>
            </w:r>
            <w:r>
              <w:rPr>
                <w:rFonts w:ascii="Arial" w:hAnsi="Arial" w:cs="Arial"/>
                <w:sz w:val="18"/>
                <w:szCs w:val="18"/>
              </w:rPr>
              <w:t>,</w:t>
            </w:r>
            <w:r w:rsidRPr="009B3539">
              <w:rPr>
                <w:rFonts w:ascii="Arial" w:hAnsi="Arial" w:cs="Arial"/>
                <w:sz w:val="18"/>
                <w:szCs w:val="18"/>
              </w:rPr>
              <w:t xml:space="preserve"> el procedimiento de marcación opcional de </w:t>
            </w:r>
            <w:r>
              <w:rPr>
                <w:rFonts w:ascii="Arial" w:hAnsi="Arial" w:cs="Arial"/>
                <w:sz w:val="18"/>
                <w:szCs w:val="18"/>
              </w:rPr>
              <w:t xml:space="preserve">10 </w:t>
            </w:r>
            <w:r w:rsidRPr="009B3539">
              <w:rPr>
                <w:rFonts w:ascii="Arial" w:hAnsi="Arial" w:cs="Arial"/>
                <w:sz w:val="18"/>
                <w:szCs w:val="18"/>
              </w:rPr>
              <w:t>dígitos para llamadas locales, llamadas locales a destinos en la modalidad “el que llama paga” y llamadas de larga distancia nacional, para ofrecer de manera opcional la marcación a diez dígitos en llamadas de larga distancia a destinos en la modalid</w:t>
            </w:r>
            <w:r>
              <w:rPr>
                <w:rFonts w:ascii="Arial" w:hAnsi="Arial" w:cs="Arial"/>
                <w:sz w:val="18"/>
                <w:szCs w:val="18"/>
              </w:rPr>
              <w:t>ad “el que llama paga nacional”, tal como se establece en seguida:</w:t>
            </w:r>
          </w:p>
          <w:p w14:paraId="3A03522C" w14:textId="77777777" w:rsidR="006B0E73" w:rsidRPr="00A238FD" w:rsidRDefault="006B0E73" w:rsidP="006B0E73">
            <w:pPr>
              <w:spacing w:after="101" w:line="219" w:lineRule="exact"/>
              <w:ind w:left="709" w:right="758"/>
              <w:jc w:val="both"/>
              <w:rPr>
                <w:rFonts w:ascii="Arial" w:hAnsi="Arial" w:cs="Arial"/>
                <w:i/>
                <w:sz w:val="18"/>
                <w:szCs w:val="18"/>
              </w:rPr>
            </w:pPr>
            <w:r w:rsidRPr="00A238FD">
              <w:rPr>
                <w:rFonts w:ascii="Arial" w:hAnsi="Arial" w:cs="Arial"/>
                <w:i/>
                <w:sz w:val="18"/>
                <w:szCs w:val="18"/>
              </w:rPr>
              <w:t>“</w:t>
            </w:r>
            <w:r>
              <w:rPr>
                <w:rFonts w:ascii="Arial" w:hAnsi="Arial" w:cs="Arial"/>
                <w:sz w:val="18"/>
                <w:szCs w:val="18"/>
              </w:rPr>
              <w:t>…</w:t>
            </w:r>
            <w:r w:rsidRPr="00A238FD">
              <w:rPr>
                <w:rFonts w:ascii="Arial" w:hAnsi="Arial" w:cs="Arial"/>
                <w:b/>
                <w:i/>
                <w:sz w:val="18"/>
                <w:szCs w:val="18"/>
              </w:rPr>
              <w:t>Regla 50</w:t>
            </w:r>
            <w:r w:rsidRPr="00A238FD">
              <w:rPr>
                <w:rFonts w:ascii="Arial" w:hAnsi="Arial" w:cs="Arial"/>
                <w:i/>
                <w:sz w:val="18"/>
                <w:szCs w:val="18"/>
              </w:rPr>
              <w:t xml:space="preserve">. </w:t>
            </w:r>
            <w:r>
              <w:rPr>
                <w:rFonts w:ascii="Arial" w:hAnsi="Arial" w:cs="Arial"/>
                <w:i/>
                <w:sz w:val="18"/>
                <w:szCs w:val="18"/>
              </w:rPr>
              <w:t>[</w:t>
            </w:r>
            <w:r w:rsidRPr="00A238FD">
              <w:rPr>
                <w:rFonts w:ascii="Arial" w:hAnsi="Arial" w:cs="Arial"/>
                <w:i/>
                <w:sz w:val="18"/>
                <w:szCs w:val="18"/>
              </w:rPr>
              <w:t>…</w:t>
            </w:r>
            <w:r>
              <w:rPr>
                <w:rFonts w:ascii="Arial" w:hAnsi="Arial" w:cs="Arial"/>
                <w:i/>
                <w:sz w:val="18"/>
                <w:szCs w:val="18"/>
              </w:rPr>
              <w:t>]</w:t>
            </w:r>
          </w:p>
          <w:p w14:paraId="2C743F46" w14:textId="77777777" w:rsidR="006B0E73" w:rsidRPr="00A238FD" w:rsidRDefault="006B0E73" w:rsidP="006B0E73">
            <w:pPr>
              <w:spacing w:after="101" w:line="219" w:lineRule="exact"/>
              <w:ind w:left="709" w:right="758"/>
              <w:jc w:val="both"/>
              <w:rPr>
                <w:rFonts w:ascii="Arial" w:hAnsi="Arial" w:cs="Arial"/>
                <w:i/>
                <w:sz w:val="18"/>
                <w:szCs w:val="18"/>
              </w:rPr>
            </w:pPr>
            <w:r>
              <w:rPr>
                <w:rFonts w:ascii="Arial" w:hAnsi="Arial" w:cs="Arial"/>
                <w:i/>
                <w:sz w:val="18"/>
                <w:szCs w:val="18"/>
              </w:rPr>
              <w:t>“…</w:t>
            </w:r>
            <w:r w:rsidRPr="00A238FD">
              <w:rPr>
                <w:rFonts w:ascii="Arial" w:hAnsi="Arial" w:cs="Arial"/>
                <w:i/>
                <w:sz w:val="18"/>
                <w:szCs w:val="18"/>
              </w:rPr>
              <w:t>Aquellos concesionarios que hayan obtenido autorización de la Comisión para ofrecer a sus usuarios el</w:t>
            </w:r>
            <w:r>
              <w:rPr>
                <w:rFonts w:ascii="Arial" w:hAnsi="Arial" w:cs="Arial"/>
                <w:i/>
                <w:sz w:val="18"/>
                <w:szCs w:val="18"/>
              </w:rPr>
              <w:t xml:space="preserve"> </w:t>
            </w:r>
            <w:r w:rsidRPr="00A238FD">
              <w:rPr>
                <w:rFonts w:ascii="Arial" w:hAnsi="Arial" w:cs="Arial"/>
                <w:i/>
                <w:sz w:val="18"/>
                <w:szCs w:val="18"/>
              </w:rPr>
              <w:t>procedimiento de marcación opcional de diez dígitos para llamadas a números locales, llamadas locales a</w:t>
            </w:r>
            <w:r>
              <w:rPr>
                <w:rFonts w:ascii="Arial" w:hAnsi="Arial" w:cs="Arial"/>
                <w:i/>
                <w:sz w:val="18"/>
                <w:szCs w:val="18"/>
              </w:rPr>
              <w:t xml:space="preserve"> </w:t>
            </w:r>
            <w:r w:rsidRPr="00A238FD">
              <w:rPr>
                <w:rFonts w:ascii="Arial" w:hAnsi="Arial" w:cs="Arial"/>
                <w:i/>
                <w:sz w:val="18"/>
                <w:szCs w:val="18"/>
              </w:rPr>
              <w:t>destinos en la modalidad “El que llama paga” y llamadas de larga distancia nacional, ofrecerán de manera</w:t>
            </w:r>
            <w:r>
              <w:rPr>
                <w:rFonts w:ascii="Arial" w:hAnsi="Arial" w:cs="Arial"/>
                <w:i/>
                <w:sz w:val="18"/>
                <w:szCs w:val="18"/>
              </w:rPr>
              <w:t xml:space="preserve"> </w:t>
            </w:r>
            <w:r w:rsidRPr="00A238FD">
              <w:rPr>
                <w:rFonts w:ascii="Arial" w:hAnsi="Arial" w:cs="Arial"/>
                <w:i/>
                <w:sz w:val="18"/>
                <w:szCs w:val="18"/>
              </w:rPr>
              <w:t>opcional la marcación de diez dígitos en llamadas de larga distancia a destinos en la modalidad “El que llama</w:t>
            </w:r>
            <w:r>
              <w:rPr>
                <w:rFonts w:ascii="Arial" w:hAnsi="Arial" w:cs="Arial"/>
                <w:i/>
                <w:sz w:val="18"/>
                <w:szCs w:val="18"/>
              </w:rPr>
              <w:t xml:space="preserve"> </w:t>
            </w:r>
            <w:r w:rsidRPr="00A238FD">
              <w:rPr>
                <w:rFonts w:ascii="Arial" w:hAnsi="Arial" w:cs="Arial"/>
                <w:i/>
                <w:sz w:val="18"/>
                <w:szCs w:val="18"/>
              </w:rPr>
              <w:t>paga nacional”, es decir, permitirán que sus usuarios omitan la marcación del prefijo “045”</w:t>
            </w:r>
            <w:r>
              <w:rPr>
                <w:rFonts w:ascii="Arial" w:hAnsi="Arial" w:cs="Arial"/>
                <w:i/>
                <w:sz w:val="18"/>
                <w:szCs w:val="18"/>
              </w:rPr>
              <w:t>…”</w:t>
            </w:r>
          </w:p>
          <w:p w14:paraId="02AC1961" w14:textId="3015F010" w:rsidR="006B0E73" w:rsidRDefault="006B0E73" w:rsidP="006B0E73">
            <w:pPr>
              <w:spacing w:after="101" w:line="219" w:lineRule="exact"/>
              <w:jc w:val="both"/>
              <w:rPr>
                <w:rFonts w:ascii="Arial" w:hAnsi="Arial" w:cs="Arial"/>
                <w:sz w:val="18"/>
                <w:szCs w:val="18"/>
              </w:rPr>
            </w:pPr>
            <w:r w:rsidRPr="008B16A7">
              <w:rPr>
                <w:rFonts w:ascii="Arial" w:hAnsi="Arial" w:cs="Arial"/>
                <w:sz w:val="18"/>
                <w:szCs w:val="18"/>
              </w:rPr>
              <w:t>Como resultado de la expedición y entrada en vigor de las disposiciones administrativas antes señaladas, en la actualidad</w:t>
            </w:r>
            <w:r w:rsidR="00A80478">
              <w:rPr>
                <w:rFonts w:ascii="Arial" w:hAnsi="Arial" w:cs="Arial"/>
                <w:sz w:val="18"/>
                <w:szCs w:val="18"/>
              </w:rPr>
              <w:t>,</w:t>
            </w:r>
            <w:r w:rsidRPr="008B16A7">
              <w:rPr>
                <w:rFonts w:ascii="Arial" w:hAnsi="Arial" w:cs="Arial"/>
                <w:sz w:val="18"/>
                <w:szCs w:val="18"/>
              </w:rPr>
              <w:t xml:space="preserve"> los usuarios del servicio local móvil pueden realizar llamadas a cualquier destino dentro del territorio nacional marcando el número nacional a 10 dígitos sin la necesidad de anteponer un prefijo para diferenciar un servicio o una modalidad específica de cobro.</w:t>
            </w:r>
          </w:p>
          <w:p w14:paraId="1F565384" w14:textId="3F68BCE7" w:rsidR="006B0E73" w:rsidRPr="00F61AD9" w:rsidRDefault="006B0E73" w:rsidP="006B0E73">
            <w:pPr>
              <w:spacing w:after="101" w:line="219" w:lineRule="exact"/>
              <w:jc w:val="both"/>
              <w:rPr>
                <w:rFonts w:ascii="Arial" w:hAnsi="Arial" w:cs="Arial"/>
                <w:sz w:val="18"/>
                <w:szCs w:val="18"/>
              </w:rPr>
            </w:pPr>
            <w:r>
              <w:rPr>
                <w:rFonts w:ascii="Arial" w:hAnsi="Arial" w:cs="Arial"/>
                <w:sz w:val="18"/>
                <w:szCs w:val="18"/>
              </w:rPr>
              <w:t xml:space="preserve">En </w:t>
            </w:r>
            <w:r w:rsidRPr="00F61AD9">
              <w:rPr>
                <w:rFonts w:ascii="Arial" w:hAnsi="Arial" w:cs="Arial"/>
                <w:sz w:val="18"/>
                <w:szCs w:val="18"/>
              </w:rPr>
              <w:t>concordancia con los artículos 118, fracción V y Transitorio Vigésimo Quinto de la Ley</w:t>
            </w:r>
            <w:r w:rsidR="00A80478">
              <w:rPr>
                <w:rFonts w:ascii="Arial" w:hAnsi="Arial" w:cs="Arial"/>
                <w:sz w:val="18"/>
                <w:szCs w:val="18"/>
              </w:rPr>
              <w:t xml:space="preserve"> Federal de Telecomunicaciones y Radiodifusión (en lo sucesivo, la “LFTR”)</w:t>
            </w:r>
            <w:r w:rsidRPr="00F61AD9">
              <w:rPr>
                <w:rFonts w:ascii="Arial" w:hAnsi="Arial" w:cs="Arial"/>
                <w:sz w:val="18"/>
                <w:szCs w:val="18"/>
              </w:rPr>
              <w:t>, así como con lo establecido en el Acuerdo de</w:t>
            </w:r>
            <w:r>
              <w:rPr>
                <w:rFonts w:ascii="Arial" w:hAnsi="Arial" w:cs="Arial"/>
                <w:sz w:val="18"/>
                <w:szCs w:val="18"/>
              </w:rPr>
              <w:t xml:space="preserve"> </w:t>
            </w:r>
            <w:r w:rsidR="007669A5">
              <w:rPr>
                <w:rFonts w:ascii="Arial" w:hAnsi="Arial" w:cs="Arial"/>
                <w:sz w:val="18"/>
                <w:szCs w:val="18"/>
              </w:rPr>
              <w:t>e</w:t>
            </w:r>
            <w:r>
              <w:rPr>
                <w:rFonts w:ascii="Arial" w:hAnsi="Arial" w:cs="Arial"/>
                <w:sz w:val="18"/>
                <w:szCs w:val="18"/>
              </w:rPr>
              <w:t xml:space="preserve">liminación </w:t>
            </w:r>
            <w:r w:rsidR="007669A5">
              <w:rPr>
                <w:rFonts w:ascii="Arial" w:hAnsi="Arial" w:cs="Arial"/>
                <w:sz w:val="18"/>
                <w:szCs w:val="18"/>
              </w:rPr>
              <w:t xml:space="preserve">de cobros </w:t>
            </w:r>
            <w:r>
              <w:rPr>
                <w:rFonts w:ascii="Arial" w:hAnsi="Arial" w:cs="Arial"/>
                <w:sz w:val="18"/>
                <w:szCs w:val="18"/>
              </w:rPr>
              <w:t xml:space="preserve">de Larga Distancia, </w:t>
            </w:r>
            <w:r w:rsidRPr="00F61AD9">
              <w:rPr>
                <w:rFonts w:ascii="Arial" w:hAnsi="Arial" w:cs="Arial"/>
                <w:sz w:val="18"/>
                <w:szCs w:val="18"/>
              </w:rPr>
              <w:t xml:space="preserve">a partir del primero de enero de 2015, los </w:t>
            </w:r>
            <w:r w:rsidR="00A80478">
              <w:rPr>
                <w:rFonts w:ascii="Arial" w:hAnsi="Arial" w:cs="Arial"/>
                <w:sz w:val="18"/>
                <w:szCs w:val="18"/>
              </w:rPr>
              <w:t xml:space="preserve">Proveedores de Servicios de Telecomunicaciones (en lo sucesivo, </w:t>
            </w:r>
            <w:r w:rsidR="007669A5">
              <w:rPr>
                <w:rFonts w:ascii="Arial" w:hAnsi="Arial" w:cs="Arial"/>
                <w:sz w:val="18"/>
                <w:szCs w:val="18"/>
              </w:rPr>
              <w:t xml:space="preserve">en singular o plural, </w:t>
            </w:r>
            <w:r w:rsidR="00A80478">
              <w:rPr>
                <w:rFonts w:ascii="Arial" w:hAnsi="Arial" w:cs="Arial"/>
                <w:sz w:val="18"/>
                <w:szCs w:val="18"/>
              </w:rPr>
              <w:t>“</w:t>
            </w:r>
            <w:r w:rsidRPr="00F61AD9">
              <w:rPr>
                <w:rFonts w:ascii="Arial" w:hAnsi="Arial" w:cs="Arial"/>
                <w:sz w:val="18"/>
                <w:szCs w:val="18"/>
              </w:rPr>
              <w:t>PST</w:t>
            </w:r>
            <w:r w:rsidR="00A80478">
              <w:rPr>
                <w:rFonts w:ascii="Arial" w:hAnsi="Arial" w:cs="Arial"/>
                <w:sz w:val="18"/>
                <w:szCs w:val="18"/>
              </w:rPr>
              <w:t>”)</w:t>
            </w:r>
            <w:r w:rsidRPr="00F61AD9">
              <w:rPr>
                <w:rFonts w:ascii="Arial" w:hAnsi="Arial" w:cs="Arial"/>
                <w:sz w:val="18"/>
                <w:szCs w:val="18"/>
              </w:rPr>
              <w:t xml:space="preserve"> solamente pueden registrar o mantener tarifas del servicio local que no incorporen componentes en función de la distancia. De igual forma, para los servicios de red inteligente, tales como los que se prestan a través de números 800s y 900s</w:t>
            </w:r>
            <w:r w:rsidR="00A80478">
              <w:rPr>
                <w:rFonts w:ascii="Arial" w:hAnsi="Arial" w:cs="Arial"/>
                <w:sz w:val="18"/>
                <w:szCs w:val="18"/>
              </w:rPr>
              <w:t>,</w:t>
            </w:r>
            <w:r w:rsidRPr="00F61AD9">
              <w:rPr>
                <w:rFonts w:ascii="Arial" w:hAnsi="Arial" w:cs="Arial"/>
                <w:sz w:val="18"/>
                <w:szCs w:val="18"/>
              </w:rPr>
              <w:t xml:space="preserve"> entre otros, los PST no podrán realizar cargos de larga distancia nacional a los usuarios.</w:t>
            </w:r>
          </w:p>
          <w:p w14:paraId="4DCEA80D" w14:textId="77777777" w:rsidR="006B0E73" w:rsidRPr="00F61AD9" w:rsidRDefault="006B0E73" w:rsidP="006B0E73">
            <w:pPr>
              <w:pStyle w:val="Texto0"/>
              <w:spacing w:after="82"/>
              <w:ind w:left="709" w:right="758" w:firstLine="0"/>
              <w:rPr>
                <w:i/>
                <w:lang w:val="es-ES_tradnl"/>
              </w:rPr>
            </w:pPr>
            <w:r w:rsidRPr="00F61AD9">
              <w:rPr>
                <w:b/>
                <w:lang w:val="es-ES_tradnl"/>
              </w:rPr>
              <w:t>“</w:t>
            </w:r>
            <w:r w:rsidRPr="00F61AD9">
              <w:rPr>
                <w:b/>
                <w:i/>
                <w:lang w:val="es-ES_tradnl"/>
              </w:rPr>
              <w:t>Artículo 118.</w:t>
            </w:r>
            <w:r w:rsidRPr="00F61AD9">
              <w:rPr>
                <w:i/>
                <w:lang w:val="es-ES_tradnl"/>
              </w:rPr>
              <w:t xml:space="preserve"> Los concesionarios que operen redes públicas de telecomunicaciones deberán: […]</w:t>
            </w:r>
          </w:p>
          <w:p w14:paraId="0C11D4F1" w14:textId="77777777" w:rsidR="006B0E73" w:rsidRPr="00F61AD9" w:rsidRDefault="006B0E73" w:rsidP="006B0E73">
            <w:pPr>
              <w:spacing w:after="101" w:line="219" w:lineRule="exact"/>
              <w:ind w:left="709" w:right="758"/>
              <w:jc w:val="both"/>
              <w:rPr>
                <w:rFonts w:ascii="Arial" w:hAnsi="Arial" w:cs="Arial"/>
                <w:i/>
                <w:sz w:val="18"/>
                <w:szCs w:val="18"/>
              </w:rPr>
            </w:pPr>
          </w:p>
          <w:p w14:paraId="2322C957" w14:textId="77777777" w:rsidR="006B0E73" w:rsidRDefault="006B0E73" w:rsidP="006B0E73">
            <w:pPr>
              <w:pStyle w:val="Texto0"/>
              <w:spacing w:after="82"/>
              <w:ind w:left="709" w:right="758" w:firstLine="0"/>
              <w:rPr>
                <w:i/>
                <w:lang w:val="es-ES_tradnl"/>
              </w:rPr>
            </w:pPr>
            <w:r w:rsidRPr="00F61AD9">
              <w:rPr>
                <w:i/>
                <w:lang w:val="es-ES_tradnl"/>
              </w:rPr>
              <w:t>“…V.</w:t>
            </w:r>
            <w:r w:rsidRPr="00F61AD9">
              <w:rPr>
                <w:b/>
                <w:i/>
                <w:lang w:val="es-ES_tradnl"/>
              </w:rPr>
              <w:tab/>
            </w:r>
            <w:r w:rsidRPr="00F61AD9">
              <w:rPr>
                <w:i/>
                <w:lang w:val="es-ES_tradnl"/>
              </w:rPr>
              <w:t>Abstenerse de realizar cargos de larga distancia nacional a sus usuarios por las llamadas que realicen a cualquier destino nacional. Podrá continuarse prestando servicios de red inteligente en sus modalidades de cobro revertido y otros servicios especiales…”</w:t>
            </w:r>
          </w:p>
          <w:p w14:paraId="0892D365" w14:textId="77777777" w:rsidR="006B0E73" w:rsidRPr="00F61AD9" w:rsidRDefault="006B0E73" w:rsidP="006B0E73">
            <w:pPr>
              <w:pStyle w:val="Texto0"/>
              <w:spacing w:after="82"/>
              <w:ind w:left="709" w:right="758" w:firstLine="0"/>
              <w:rPr>
                <w:b/>
                <w:i/>
                <w:lang w:val="es-ES_tradnl"/>
              </w:rPr>
            </w:pPr>
            <w:r>
              <w:rPr>
                <w:i/>
                <w:lang w:val="es-ES_tradnl"/>
              </w:rPr>
              <w:t>[…]</w:t>
            </w:r>
          </w:p>
          <w:p w14:paraId="03C4736E" w14:textId="77777777" w:rsidR="006B0E73" w:rsidRDefault="006B0E73" w:rsidP="006B0E73">
            <w:pPr>
              <w:pStyle w:val="Texto0"/>
              <w:spacing w:after="90" w:line="222" w:lineRule="exact"/>
              <w:ind w:left="709" w:right="758" w:firstLine="0"/>
              <w:rPr>
                <w:b/>
                <w:lang w:val="es-ES_tradnl"/>
              </w:rPr>
            </w:pPr>
          </w:p>
          <w:p w14:paraId="228CFD1B" w14:textId="77777777" w:rsidR="006B0E73" w:rsidRDefault="006B0E73" w:rsidP="006B0E73">
            <w:pPr>
              <w:pStyle w:val="Texto0"/>
              <w:spacing w:after="90" w:line="222" w:lineRule="exact"/>
              <w:ind w:left="709" w:right="758" w:firstLine="0"/>
              <w:rPr>
                <w:i/>
                <w:lang w:val="es-ES_tradnl"/>
              </w:rPr>
            </w:pPr>
            <w:r w:rsidRPr="00F61AD9">
              <w:rPr>
                <w:b/>
                <w:lang w:val="es-ES_tradnl"/>
              </w:rPr>
              <w:t>“</w:t>
            </w:r>
            <w:r>
              <w:rPr>
                <w:lang w:val="es-ES_tradnl"/>
              </w:rPr>
              <w:t>…</w:t>
            </w:r>
            <w:r w:rsidRPr="00F61AD9">
              <w:rPr>
                <w:b/>
                <w:i/>
                <w:lang w:val="es-ES_tradnl"/>
              </w:rPr>
              <w:t>VIGÉSIMO QUINTO.</w:t>
            </w:r>
            <w:r w:rsidRPr="00F61AD9">
              <w:rPr>
                <w:i/>
                <w:lang w:val="es-ES_tradnl"/>
              </w:rPr>
              <w:t xml:space="preserve"> Lo dispuesto en la fracción V del artículo 118 de la Ley Federal de Telecomunicaciones y Radiodifusión, entrará en vigor el 1 de enero de 2015, por lo que a partir de dicha fecha los concesionarios de redes públicas de telecomunicaciones que presten servicios fijos, móviles o ambos, no podrán realizar cargos de larga distancia nacional a sus usuarios por las llamadas que realic</w:t>
            </w:r>
            <w:r>
              <w:rPr>
                <w:i/>
                <w:lang w:val="es-ES_tradnl"/>
              </w:rPr>
              <w:t>en a cualquier destino nacional…”</w:t>
            </w:r>
          </w:p>
          <w:p w14:paraId="15D6CCDA" w14:textId="77777777" w:rsidR="006B0E73" w:rsidRPr="00F61AD9" w:rsidRDefault="006B0E73" w:rsidP="006B0E73">
            <w:pPr>
              <w:pStyle w:val="Texto0"/>
              <w:spacing w:after="90" w:line="222" w:lineRule="exact"/>
              <w:ind w:left="709" w:right="758" w:firstLine="0"/>
              <w:rPr>
                <w:b/>
                <w:i/>
                <w:lang w:val="es-ES_tradnl"/>
              </w:rPr>
            </w:pPr>
          </w:p>
          <w:p w14:paraId="6C7D8B14" w14:textId="77777777" w:rsidR="006B0E73" w:rsidRDefault="006B0E73" w:rsidP="006B0E73">
            <w:pPr>
              <w:spacing w:after="84"/>
              <w:ind w:right="49"/>
              <w:jc w:val="both"/>
              <w:rPr>
                <w:rFonts w:ascii="Arial" w:hAnsi="Arial" w:cs="Arial"/>
                <w:sz w:val="18"/>
                <w:szCs w:val="18"/>
              </w:rPr>
            </w:pPr>
            <w:r w:rsidRPr="00F61AD9">
              <w:rPr>
                <w:rFonts w:ascii="Arial" w:eastAsia="Times New Roman" w:hAnsi="Arial" w:cs="Arial"/>
                <w:bCs/>
                <w:sz w:val="18"/>
                <w:szCs w:val="18"/>
                <w:lang w:eastAsia="es-MX"/>
              </w:rPr>
              <w:t xml:space="preserve">Por otra parte, de conformidad con la disposición Novena del </w:t>
            </w:r>
            <w:r w:rsidRPr="00F61AD9">
              <w:rPr>
                <w:rFonts w:ascii="Arial" w:hAnsi="Arial" w:cs="Arial"/>
                <w:sz w:val="18"/>
                <w:szCs w:val="18"/>
              </w:rPr>
              <w:t xml:space="preserve">Acuerdo de </w:t>
            </w:r>
            <w:r>
              <w:rPr>
                <w:rFonts w:ascii="Arial" w:hAnsi="Arial" w:cs="Arial"/>
                <w:sz w:val="18"/>
                <w:szCs w:val="18"/>
              </w:rPr>
              <w:t>Eliminación de Larga Distancia</w:t>
            </w:r>
            <w:r w:rsidRPr="00F61AD9">
              <w:rPr>
                <w:rFonts w:ascii="Arial" w:hAnsi="Arial" w:cs="Arial"/>
                <w:sz w:val="18"/>
                <w:szCs w:val="18"/>
              </w:rPr>
              <w:t>, a partir del 1 de enero de 2015</w:t>
            </w:r>
            <w:r>
              <w:rPr>
                <w:rFonts w:ascii="Arial" w:hAnsi="Arial" w:cs="Arial"/>
                <w:sz w:val="18"/>
                <w:szCs w:val="18"/>
              </w:rPr>
              <w:t>,</w:t>
            </w:r>
            <w:r w:rsidRPr="00F61AD9">
              <w:rPr>
                <w:rFonts w:ascii="Arial" w:hAnsi="Arial" w:cs="Arial"/>
                <w:sz w:val="18"/>
                <w:szCs w:val="18"/>
              </w:rPr>
              <w:t xml:space="preserve"> se eliminó la presuscripción y el servicio de selección por presuscripción, la cual detalla lo siguiente:</w:t>
            </w:r>
          </w:p>
          <w:p w14:paraId="274D6DD6" w14:textId="77777777" w:rsidR="006B0E73" w:rsidRPr="00F61AD9" w:rsidRDefault="006B0E73" w:rsidP="006B0E73">
            <w:pPr>
              <w:spacing w:after="84"/>
              <w:ind w:right="49"/>
              <w:jc w:val="both"/>
              <w:rPr>
                <w:rFonts w:ascii="Arial" w:hAnsi="Arial" w:cs="Arial"/>
                <w:sz w:val="18"/>
                <w:szCs w:val="18"/>
              </w:rPr>
            </w:pPr>
          </w:p>
          <w:p w14:paraId="607B700D" w14:textId="77777777" w:rsidR="006B0E73" w:rsidRDefault="006B0E73" w:rsidP="006B0E73">
            <w:pPr>
              <w:spacing w:after="101" w:line="219" w:lineRule="exact"/>
              <w:ind w:left="709" w:right="758"/>
              <w:jc w:val="both"/>
              <w:rPr>
                <w:rFonts w:ascii="Arial" w:eastAsia="Times New Roman" w:hAnsi="Arial" w:cs="Arial"/>
                <w:sz w:val="18"/>
                <w:szCs w:val="18"/>
                <w:lang w:eastAsia="es-MX"/>
              </w:rPr>
            </w:pPr>
            <w:r w:rsidRPr="00F61AD9">
              <w:rPr>
                <w:rFonts w:ascii="Arial" w:eastAsia="Times New Roman" w:hAnsi="Arial" w:cs="Arial"/>
                <w:b/>
                <w:bCs/>
                <w:sz w:val="18"/>
                <w:szCs w:val="18"/>
                <w:lang w:eastAsia="es-MX"/>
              </w:rPr>
              <w:t>“</w:t>
            </w:r>
            <w:r w:rsidRPr="00F61AD9">
              <w:rPr>
                <w:rFonts w:ascii="Arial" w:eastAsia="Times New Roman" w:hAnsi="Arial" w:cs="Arial"/>
                <w:bCs/>
                <w:sz w:val="18"/>
                <w:szCs w:val="18"/>
                <w:lang w:eastAsia="es-MX"/>
              </w:rPr>
              <w:t>…</w:t>
            </w:r>
            <w:r w:rsidRPr="00F61AD9">
              <w:rPr>
                <w:rFonts w:ascii="Arial" w:eastAsia="Times New Roman" w:hAnsi="Arial" w:cs="Arial"/>
                <w:b/>
                <w:bCs/>
                <w:i/>
                <w:sz w:val="18"/>
                <w:szCs w:val="18"/>
                <w:lang w:eastAsia="es-MX"/>
              </w:rPr>
              <w:t>Novena. Presuscripción.</w:t>
            </w:r>
            <w:r w:rsidRPr="00F61AD9">
              <w:rPr>
                <w:rFonts w:ascii="Arial" w:eastAsia="Times New Roman" w:hAnsi="Arial" w:cs="Arial"/>
                <w:i/>
                <w:sz w:val="18"/>
                <w:szCs w:val="18"/>
                <w:lang w:eastAsia="es-MX"/>
              </w:rPr>
              <w:t xml:space="preserve"> Se elimina la Presuscripción y el Servicio de Selección por Presuscripción. Los concesionarios de redes públicas de telecomunicaciones que presten Servicio Fijo, Servicio Móvil o ambos serán responsables de conducir las llamadas originadas por sus clientes hasta el destino o entregar la comunicación a la red o combinación de redes que puedan terminarla..</w:t>
            </w:r>
            <w:r w:rsidRPr="00F61AD9">
              <w:rPr>
                <w:rFonts w:ascii="Arial" w:eastAsia="Times New Roman" w:hAnsi="Arial" w:cs="Arial"/>
                <w:sz w:val="18"/>
                <w:szCs w:val="18"/>
                <w:lang w:eastAsia="es-MX"/>
              </w:rPr>
              <w:t>.”</w:t>
            </w:r>
          </w:p>
          <w:p w14:paraId="7A867D3C" w14:textId="77777777" w:rsidR="006B0E73" w:rsidRPr="00F61AD9" w:rsidRDefault="006B0E73" w:rsidP="006B0E73">
            <w:pPr>
              <w:spacing w:after="101" w:line="219" w:lineRule="exact"/>
              <w:ind w:left="709" w:right="758"/>
              <w:jc w:val="both"/>
              <w:rPr>
                <w:rFonts w:ascii="Arial" w:hAnsi="Arial" w:cs="Arial"/>
                <w:sz w:val="18"/>
                <w:szCs w:val="18"/>
              </w:rPr>
            </w:pPr>
          </w:p>
          <w:p w14:paraId="66C2E3E0" w14:textId="5712F50F" w:rsidR="00A80478" w:rsidRDefault="006B0E73" w:rsidP="006B0E73">
            <w:pPr>
              <w:spacing w:after="101" w:line="219" w:lineRule="exact"/>
              <w:jc w:val="both"/>
              <w:rPr>
                <w:rFonts w:ascii="Arial" w:hAnsi="Arial" w:cs="Arial"/>
                <w:sz w:val="18"/>
                <w:szCs w:val="18"/>
              </w:rPr>
            </w:pPr>
            <w:r>
              <w:rPr>
                <w:rFonts w:ascii="Arial" w:hAnsi="Arial" w:cs="Arial"/>
                <w:sz w:val="18"/>
                <w:szCs w:val="18"/>
              </w:rPr>
              <w:t>Por lo</w:t>
            </w:r>
            <w:r w:rsidRPr="00F61AD9">
              <w:rPr>
                <w:rFonts w:ascii="Arial" w:hAnsi="Arial" w:cs="Arial"/>
                <w:sz w:val="18"/>
                <w:szCs w:val="18"/>
              </w:rPr>
              <w:t xml:space="preserve"> expuesto, carece de sentido y genera confusión en la población mantener en los procedimientos de marcación, prefijos y </w:t>
            </w:r>
            <w:r w:rsidR="00A80478" w:rsidRPr="00F61AD9">
              <w:rPr>
                <w:rFonts w:ascii="Arial" w:hAnsi="Arial" w:cs="Arial"/>
                <w:sz w:val="18"/>
                <w:szCs w:val="18"/>
              </w:rPr>
              <w:t xml:space="preserve">códigos de servicio especiales </w:t>
            </w:r>
            <w:r w:rsidRPr="00F61AD9">
              <w:rPr>
                <w:rFonts w:ascii="Arial" w:hAnsi="Arial" w:cs="Arial"/>
                <w:sz w:val="18"/>
                <w:szCs w:val="18"/>
              </w:rPr>
              <w:t xml:space="preserve">asociados a los servicios de larga distancia nacional y de </w:t>
            </w:r>
            <w:r w:rsidR="00A80478" w:rsidRPr="00F61AD9">
              <w:rPr>
                <w:rFonts w:ascii="Arial" w:hAnsi="Arial" w:cs="Arial"/>
                <w:sz w:val="18"/>
                <w:szCs w:val="18"/>
              </w:rPr>
              <w:t xml:space="preserve">presuscripción </w:t>
            </w:r>
            <w:r w:rsidRPr="00F61AD9">
              <w:rPr>
                <w:rFonts w:ascii="Arial" w:hAnsi="Arial" w:cs="Arial"/>
                <w:sz w:val="18"/>
                <w:szCs w:val="18"/>
              </w:rPr>
              <w:t>que han sido eliminados, tales como el 01 (</w:t>
            </w:r>
            <w:r w:rsidR="00A80478">
              <w:rPr>
                <w:rFonts w:ascii="Arial" w:hAnsi="Arial" w:cs="Arial"/>
                <w:sz w:val="18"/>
                <w:szCs w:val="18"/>
              </w:rPr>
              <w:t xml:space="preserve">i.e. </w:t>
            </w:r>
            <w:r w:rsidRPr="00F61AD9">
              <w:rPr>
                <w:rFonts w:ascii="Arial" w:hAnsi="Arial" w:cs="Arial"/>
                <w:sz w:val="18"/>
                <w:szCs w:val="18"/>
              </w:rPr>
              <w:t>llamada de larga distancia nacional automática, para el Servicio de Selección por Presuscripción del operador de larga distancia)</w:t>
            </w:r>
            <w:r w:rsidR="00985F86">
              <w:rPr>
                <w:rFonts w:ascii="Arial" w:hAnsi="Arial" w:cs="Arial"/>
                <w:sz w:val="18"/>
                <w:szCs w:val="18"/>
              </w:rPr>
              <w:t>, 02 (i.e. llamadas automáticas nacionales con supervisión de operadora para el Servicio de Selección por Presuscripción y Selección por Marcación)</w:t>
            </w:r>
            <w:r w:rsidRPr="00F61AD9">
              <w:rPr>
                <w:rFonts w:ascii="Arial" w:hAnsi="Arial" w:cs="Arial"/>
                <w:sz w:val="18"/>
                <w:szCs w:val="18"/>
              </w:rPr>
              <w:t xml:space="preserve"> y el 045 (</w:t>
            </w:r>
            <w:r w:rsidR="00A80478">
              <w:rPr>
                <w:rFonts w:ascii="Arial" w:hAnsi="Arial" w:cs="Arial"/>
                <w:sz w:val="18"/>
                <w:szCs w:val="18"/>
              </w:rPr>
              <w:t xml:space="preserve">i.e. </w:t>
            </w:r>
            <w:r w:rsidRPr="00F61AD9">
              <w:rPr>
                <w:rFonts w:ascii="Arial" w:hAnsi="Arial" w:cs="Arial"/>
                <w:sz w:val="18"/>
                <w:szCs w:val="18"/>
              </w:rPr>
              <w:t>llamada con destino a usuarios del servicio local móvil bajo la modalidad “el que llama paga nacional”), así como el código de servicio</w:t>
            </w:r>
            <w:r>
              <w:rPr>
                <w:rFonts w:ascii="Arial" w:hAnsi="Arial" w:cs="Arial"/>
                <w:sz w:val="18"/>
                <w:szCs w:val="18"/>
              </w:rPr>
              <w:t xml:space="preserve"> especial</w:t>
            </w:r>
            <w:r w:rsidRPr="00F61AD9">
              <w:rPr>
                <w:rFonts w:ascii="Arial" w:hAnsi="Arial" w:cs="Arial"/>
                <w:sz w:val="18"/>
                <w:szCs w:val="18"/>
              </w:rPr>
              <w:t xml:space="preserve"> “020” (</w:t>
            </w:r>
            <w:r w:rsidR="00A80478">
              <w:rPr>
                <w:rFonts w:ascii="Arial" w:hAnsi="Arial" w:cs="Arial"/>
                <w:sz w:val="18"/>
                <w:szCs w:val="18"/>
              </w:rPr>
              <w:t xml:space="preserve">i.e. </w:t>
            </w:r>
            <w:r w:rsidRPr="00F61AD9">
              <w:rPr>
                <w:rFonts w:ascii="Arial" w:hAnsi="Arial" w:cs="Arial"/>
                <w:sz w:val="18"/>
                <w:szCs w:val="18"/>
              </w:rPr>
              <w:t xml:space="preserve">servicio de larga distancia nacional vía operadora). </w:t>
            </w:r>
          </w:p>
          <w:p w14:paraId="734C6306" w14:textId="5BA14CD0" w:rsidR="006B0E73" w:rsidRPr="00F61AD9" w:rsidRDefault="006B0E73" w:rsidP="006B0E73">
            <w:pPr>
              <w:spacing w:after="101" w:line="219" w:lineRule="exact"/>
              <w:jc w:val="both"/>
              <w:rPr>
                <w:rFonts w:ascii="Arial" w:hAnsi="Arial" w:cs="Arial"/>
                <w:sz w:val="18"/>
                <w:szCs w:val="18"/>
              </w:rPr>
            </w:pPr>
            <w:r w:rsidRPr="00F61AD9">
              <w:rPr>
                <w:rFonts w:ascii="Arial" w:hAnsi="Arial" w:cs="Arial"/>
                <w:sz w:val="18"/>
                <w:szCs w:val="18"/>
              </w:rPr>
              <w:t xml:space="preserve">Ahora bien, al hacerse efectiva la eliminación </w:t>
            </w:r>
            <w:r w:rsidR="00A83F33">
              <w:rPr>
                <w:rFonts w:ascii="Arial" w:hAnsi="Arial" w:cs="Arial"/>
                <w:sz w:val="18"/>
                <w:szCs w:val="18"/>
              </w:rPr>
              <w:t xml:space="preserve">de </w:t>
            </w:r>
            <w:r w:rsidRPr="00F61AD9">
              <w:rPr>
                <w:rFonts w:ascii="Arial" w:hAnsi="Arial" w:cs="Arial"/>
                <w:sz w:val="18"/>
                <w:szCs w:val="18"/>
              </w:rPr>
              <w:t>los prefijos antes referidos, se hace indispensable migrar hacia una marcación uniforme a 10 dígitos. Lo anterior</w:t>
            </w:r>
            <w:r w:rsidR="00A80478">
              <w:rPr>
                <w:rFonts w:ascii="Arial" w:hAnsi="Arial" w:cs="Arial"/>
                <w:sz w:val="18"/>
                <w:szCs w:val="18"/>
              </w:rPr>
              <w:t>,</w:t>
            </w:r>
            <w:r w:rsidRPr="00F61AD9">
              <w:rPr>
                <w:rFonts w:ascii="Arial" w:hAnsi="Arial" w:cs="Arial"/>
                <w:sz w:val="18"/>
                <w:szCs w:val="18"/>
              </w:rPr>
              <w:t xml:space="preserve"> se puede ejemplificar de forma clara y sencilla de la siguiente forma:</w:t>
            </w:r>
          </w:p>
          <w:p w14:paraId="547FDC1B" w14:textId="77777777" w:rsidR="006B0E73" w:rsidRPr="00F61AD9" w:rsidRDefault="006B0E73" w:rsidP="00977F1F">
            <w:pPr>
              <w:pStyle w:val="Prrafodelista"/>
              <w:numPr>
                <w:ilvl w:val="0"/>
                <w:numId w:val="41"/>
              </w:numPr>
              <w:spacing w:after="101" w:line="219" w:lineRule="exact"/>
              <w:jc w:val="both"/>
              <w:rPr>
                <w:rFonts w:ascii="Arial" w:hAnsi="Arial" w:cs="Arial"/>
                <w:sz w:val="18"/>
                <w:szCs w:val="18"/>
              </w:rPr>
            </w:pPr>
            <w:r w:rsidRPr="00F61AD9">
              <w:rPr>
                <w:rFonts w:ascii="Arial" w:hAnsi="Arial" w:cs="Arial"/>
                <w:sz w:val="18"/>
                <w:szCs w:val="18"/>
              </w:rPr>
              <w:t>El usuario “A” vive en Tijuana y tiene asignado el número local 1234567.</w:t>
            </w:r>
          </w:p>
          <w:p w14:paraId="482BEC9F" w14:textId="77777777" w:rsidR="006B0E73" w:rsidRPr="00F61AD9" w:rsidRDefault="006B0E73" w:rsidP="00977F1F">
            <w:pPr>
              <w:pStyle w:val="Prrafodelista"/>
              <w:numPr>
                <w:ilvl w:val="0"/>
                <w:numId w:val="41"/>
              </w:numPr>
              <w:spacing w:after="101" w:line="219" w:lineRule="exact"/>
              <w:jc w:val="both"/>
              <w:rPr>
                <w:rFonts w:ascii="Arial" w:hAnsi="Arial" w:cs="Arial"/>
                <w:sz w:val="18"/>
                <w:szCs w:val="18"/>
              </w:rPr>
            </w:pPr>
            <w:r w:rsidRPr="00F61AD9">
              <w:rPr>
                <w:rFonts w:ascii="Arial" w:hAnsi="Arial" w:cs="Arial"/>
                <w:sz w:val="18"/>
                <w:szCs w:val="18"/>
              </w:rPr>
              <w:t>El usuario “B” vive en Aguascalientes y tiene asignado el número local 1234567.</w:t>
            </w:r>
          </w:p>
          <w:p w14:paraId="5821706B" w14:textId="03A4B7A6" w:rsidR="006B0E73" w:rsidRPr="00F61AD9" w:rsidRDefault="006B0E73" w:rsidP="009D49EC">
            <w:pPr>
              <w:pStyle w:val="Prrafodelista"/>
              <w:numPr>
                <w:ilvl w:val="0"/>
                <w:numId w:val="41"/>
              </w:numPr>
              <w:spacing w:after="101" w:line="219" w:lineRule="exact"/>
              <w:jc w:val="both"/>
              <w:rPr>
                <w:rFonts w:ascii="Arial" w:hAnsi="Arial" w:cs="Arial"/>
                <w:sz w:val="18"/>
                <w:szCs w:val="18"/>
              </w:rPr>
            </w:pPr>
            <w:r w:rsidRPr="00F61AD9">
              <w:rPr>
                <w:rFonts w:ascii="Arial" w:hAnsi="Arial" w:cs="Arial"/>
                <w:sz w:val="18"/>
                <w:szCs w:val="18"/>
              </w:rPr>
              <w:t xml:space="preserve">Si el usuario “A” desea llamar al usuario “B”, éste tiene que marcar actualmente 01-449-1234567, es decir el prefijo de acceso al servicio de larga distancia nacional, más el </w:t>
            </w:r>
            <w:r w:rsidR="009D49EC" w:rsidRPr="009D49EC">
              <w:rPr>
                <w:rFonts w:ascii="Arial" w:hAnsi="Arial" w:cs="Arial"/>
                <w:sz w:val="18"/>
                <w:szCs w:val="18"/>
              </w:rPr>
              <w:t xml:space="preserve">número identificador de región </w:t>
            </w:r>
            <w:r w:rsidR="00337A64">
              <w:rPr>
                <w:rFonts w:ascii="Arial" w:hAnsi="Arial" w:cs="Arial"/>
                <w:sz w:val="18"/>
                <w:szCs w:val="18"/>
              </w:rPr>
              <w:t>(en lo sucesivo, “</w:t>
            </w:r>
            <w:r w:rsidRPr="00F61AD9">
              <w:rPr>
                <w:rFonts w:ascii="Arial" w:hAnsi="Arial" w:cs="Arial"/>
                <w:sz w:val="18"/>
                <w:szCs w:val="18"/>
              </w:rPr>
              <w:t>NIR</w:t>
            </w:r>
            <w:r w:rsidR="00337A64">
              <w:rPr>
                <w:rFonts w:ascii="Arial" w:hAnsi="Arial" w:cs="Arial"/>
                <w:sz w:val="18"/>
                <w:szCs w:val="18"/>
              </w:rPr>
              <w:t>” o</w:t>
            </w:r>
            <w:r w:rsidR="00A80478">
              <w:rPr>
                <w:rFonts w:ascii="Arial" w:hAnsi="Arial" w:cs="Arial"/>
                <w:sz w:val="18"/>
                <w:szCs w:val="18"/>
              </w:rPr>
              <w:t xml:space="preserve"> </w:t>
            </w:r>
            <w:r w:rsidR="00337A64">
              <w:rPr>
                <w:rFonts w:ascii="Arial" w:hAnsi="Arial" w:cs="Arial"/>
                <w:sz w:val="18"/>
                <w:szCs w:val="18"/>
              </w:rPr>
              <w:t>“</w:t>
            </w:r>
            <w:r w:rsidRPr="00F61AD9">
              <w:rPr>
                <w:rFonts w:ascii="Arial" w:hAnsi="Arial" w:cs="Arial"/>
                <w:sz w:val="18"/>
                <w:szCs w:val="18"/>
              </w:rPr>
              <w:t>clave de larga distancia</w:t>
            </w:r>
            <w:r w:rsidR="00337A64">
              <w:rPr>
                <w:rFonts w:ascii="Arial" w:hAnsi="Arial" w:cs="Arial"/>
                <w:sz w:val="18"/>
                <w:szCs w:val="18"/>
              </w:rPr>
              <w:t>”</w:t>
            </w:r>
            <w:r w:rsidR="007669A5">
              <w:rPr>
                <w:rFonts w:ascii="Arial" w:hAnsi="Arial" w:cs="Arial"/>
                <w:sz w:val="18"/>
                <w:szCs w:val="18"/>
              </w:rPr>
              <w:t>, en singular o plural</w:t>
            </w:r>
            <w:r w:rsidRPr="00F61AD9">
              <w:rPr>
                <w:rFonts w:ascii="Arial" w:hAnsi="Arial" w:cs="Arial"/>
                <w:sz w:val="18"/>
                <w:szCs w:val="18"/>
              </w:rPr>
              <w:t>), más el número local.</w:t>
            </w:r>
          </w:p>
          <w:p w14:paraId="15E29EDA" w14:textId="37797FE8" w:rsidR="006B0E73" w:rsidRDefault="006B0E73" w:rsidP="006B0E73">
            <w:pPr>
              <w:spacing w:after="101" w:line="219" w:lineRule="exact"/>
              <w:jc w:val="both"/>
              <w:rPr>
                <w:rFonts w:ascii="Arial" w:hAnsi="Arial" w:cs="Arial"/>
                <w:sz w:val="18"/>
                <w:szCs w:val="18"/>
              </w:rPr>
            </w:pPr>
            <w:r w:rsidRPr="00F61AD9">
              <w:rPr>
                <w:rFonts w:ascii="Arial" w:hAnsi="Arial" w:cs="Arial"/>
                <w:sz w:val="18"/>
                <w:szCs w:val="18"/>
              </w:rPr>
              <w:t>Por lo anterior, si se elimina el prefijo de acceso al servicio de larga distancia nacional y se quisiera marcar directamente el número local de un usuario a nivel nacional, los equipos de conmutación en las redes públicas de telecomunicaciones se encontrarían imposibilitados de determinar el destino correcto para entregar la llamada ya que los números locales se repiten dentro de cada una de las áreas geográficas a las que se encuentran asociados sus NIR. Por consiguiente, la única forma de identificar unívocamente un destino dentro del territorio nacional es a través del número nacional a 10 dígitos.</w:t>
            </w:r>
          </w:p>
          <w:p w14:paraId="31F4CCD7" w14:textId="21B64C48" w:rsidR="006B0E73" w:rsidRPr="00F61AD9" w:rsidRDefault="006B0E73" w:rsidP="006B0E73">
            <w:pPr>
              <w:spacing w:after="101" w:line="219" w:lineRule="exact"/>
              <w:jc w:val="both"/>
              <w:rPr>
                <w:rFonts w:ascii="Arial" w:hAnsi="Arial" w:cs="Arial"/>
                <w:sz w:val="18"/>
                <w:szCs w:val="18"/>
                <w:lang w:val="es-ES"/>
              </w:rPr>
            </w:pPr>
            <w:r>
              <w:rPr>
                <w:rFonts w:ascii="Arial" w:hAnsi="Arial" w:cs="Arial"/>
                <w:sz w:val="18"/>
                <w:szCs w:val="18"/>
                <w:lang w:val="es-ES"/>
              </w:rPr>
              <w:t xml:space="preserve">También, se pretende realizar la eliminación del prefijo de acceso </w:t>
            </w:r>
            <w:r w:rsidRPr="00F61AD9">
              <w:rPr>
                <w:rFonts w:ascii="Arial" w:hAnsi="Arial" w:cs="Arial"/>
                <w:sz w:val="18"/>
                <w:szCs w:val="18"/>
                <w:lang w:val="es-ES"/>
              </w:rPr>
              <w:t>044</w:t>
            </w:r>
            <w:r>
              <w:rPr>
                <w:rFonts w:ascii="Arial" w:hAnsi="Arial" w:cs="Arial"/>
                <w:sz w:val="18"/>
                <w:szCs w:val="18"/>
                <w:lang w:val="es-ES"/>
              </w:rPr>
              <w:t xml:space="preserve">, </w:t>
            </w:r>
            <w:r w:rsidRPr="00F61AD9">
              <w:rPr>
                <w:rFonts w:ascii="Arial" w:hAnsi="Arial" w:cs="Arial"/>
                <w:sz w:val="18"/>
                <w:szCs w:val="18"/>
                <w:lang w:val="es-ES"/>
              </w:rPr>
              <w:t xml:space="preserve">que fue creado para permitir que el usuario identificara una diferenciación tarifaria en el costo de </w:t>
            </w:r>
            <w:r w:rsidR="00A83F33">
              <w:rPr>
                <w:rFonts w:ascii="Arial" w:hAnsi="Arial" w:cs="Arial"/>
                <w:sz w:val="18"/>
                <w:szCs w:val="18"/>
                <w:lang w:val="es-ES"/>
              </w:rPr>
              <w:t>una</w:t>
            </w:r>
            <w:r w:rsidRPr="00F61AD9">
              <w:rPr>
                <w:rFonts w:ascii="Arial" w:hAnsi="Arial" w:cs="Arial"/>
                <w:sz w:val="18"/>
                <w:szCs w:val="18"/>
                <w:lang w:val="es-ES"/>
              </w:rPr>
              <w:t xml:space="preserve"> llamada a un número móvil CPP</w:t>
            </w:r>
            <w:r w:rsidR="00E30FDE">
              <w:rPr>
                <w:rFonts w:ascii="Arial" w:hAnsi="Arial" w:cs="Arial"/>
                <w:sz w:val="18"/>
                <w:szCs w:val="18"/>
                <w:lang w:val="es-ES"/>
              </w:rPr>
              <w:t xml:space="preserve"> (el que llama paga)</w:t>
            </w:r>
            <w:r>
              <w:rPr>
                <w:rFonts w:ascii="Arial" w:hAnsi="Arial" w:cs="Arial"/>
                <w:sz w:val="18"/>
                <w:szCs w:val="18"/>
                <w:lang w:val="es-ES"/>
              </w:rPr>
              <w:t xml:space="preserve">. </w:t>
            </w:r>
          </w:p>
          <w:p w14:paraId="17631E10" w14:textId="77777777" w:rsidR="006B0E73" w:rsidRPr="00F61AD9" w:rsidRDefault="006B0E73" w:rsidP="006B0E73">
            <w:pPr>
              <w:spacing w:after="101" w:line="219" w:lineRule="exact"/>
              <w:jc w:val="both"/>
              <w:rPr>
                <w:rFonts w:ascii="Arial" w:hAnsi="Arial" w:cs="Arial"/>
                <w:sz w:val="18"/>
                <w:szCs w:val="18"/>
              </w:rPr>
            </w:pPr>
            <w:r w:rsidRPr="00F61AD9">
              <w:rPr>
                <w:rFonts w:ascii="Arial" w:hAnsi="Arial" w:cs="Arial"/>
                <w:sz w:val="18"/>
                <w:szCs w:val="18"/>
              </w:rPr>
              <w:t>La marcación uniforme a 10 dígitos conlleva otros beneficios para los usuarios, como por ejemplo:</w:t>
            </w:r>
          </w:p>
          <w:p w14:paraId="50850A01" w14:textId="77777777" w:rsidR="006B0E73" w:rsidRPr="00F61AD9" w:rsidRDefault="006B0E73" w:rsidP="00977F1F">
            <w:pPr>
              <w:pStyle w:val="Prrafodelista"/>
              <w:numPr>
                <w:ilvl w:val="0"/>
                <w:numId w:val="38"/>
              </w:numPr>
              <w:spacing w:after="101" w:line="219" w:lineRule="exact"/>
              <w:jc w:val="both"/>
              <w:rPr>
                <w:rFonts w:ascii="Arial" w:hAnsi="Arial" w:cs="Arial"/>
                <w:sz w:val="18"/>
                <w:szCs w:val="18"/>
              </w:rPr>
            </w:pPr>
            <w:r w:rsidRPr="00F61AD9">
              <w:rPr>
                <w:rFonts w:ascii="Arial" w:hAnsi="Arial" w:cs="Arial"/>
                <w:sz w:val="18"/>
                <w:szCs w:val="18"/>
              </w:rPr>
              <w:t>Identificación unívoca de todo destino dentro de las redes públicas de telecomunicaciones. Como se mencionó, a diferencia de los números locales los números nacionales son únicos dentro del territorio nacional.</w:t>
            </w:r>
          </w:p>
          <w:p w14:paraId="1ADD9910" w14:textId="77777777" w:rsidR="006B0E73" w:rsidRPr="00F61AD9" w:rsidRDefault="006B0E73" w:rsidP="006B0E73">
            <w:pPr>
              <w:pStyle w:val="Prrafodelista"/>
              <w:spacing w:after="101" w:line="219" w:lineRule="exact"/>
              <w:ind w:left="644"/>
              <w:jc w:val="both"/>
              <w:rPr>
                <w:rFonts w:ascii="Arial" w:hAnsi="Arial" w:cs="Arial"/>
                <w:sz w:val="18"/>
                <w:szCs w:val="18"/>
              </w:rPr>
            </w:pPr>
          </w:p>
          <w:p w14:paraId="5D449BA1" w14:textId="666606CA" w:rsidR="00E863B5" w:rsidRDefault="006B0E73" w:rsidP="00E5441C">
            <w:pPr>
              <w:pStyle w:val="Prrafodelista"/>
              <w:numPr>
                <w:ilvl w:val="0"/>
                <w:numId w:val="38"/>
              </w:numPr>
              <w:spacing w:after="101" w:line="219" w:lineRule="exact"/>
              <w:jc w:val="both"/>
              <w:rPr>
                <w:rFonts w:ascii="Arial" w:hAnsi="Arial" w:cs="Arial"/>
                <w:sz w:val="18"/>
                <w:szCs w:val="18"/>
                <w:lang w:val="es-ES"/>
              </w:rPr>
            </w:pPr>
            <w:r w:rsidRPr="00F61AD9">
              <w:rPr>
                <w:rFonts w:ascii="Arial" w:hAnsi="Arial" w:cs="Arial"/>
                <w:sz w:val="18"/>
                <w:szCs w:val="18"/>
              </w:rPr>
              <w:t xml:space="preserve">Simplificación de procedimientos de marcación. Se eliminan de los procedimientos de marcación nacional </w:t>
            </w:r>
            <w:r w:rsidR="00E863B5">
              <w:rPr>
                <w:rFonts w:ascii="Arial" w:hAnsi="Arial" w:cs="Arial"/>
                <w:sz w:val="18"/>
                <w:szCs w:val="18"/>
                <w:lang w:val="es-ES"/>
              </w:rPr>
              <w:t>los</w:t>
            </w:r>
            <w:r w:rsidRPr="00F61AD9">
              <w:rPr>
                <w:rFonts w:ascii="Arial" w:hAnsi="Arial" w:cs="Arial"/>
                <w:sz w:val="18"/>
                <w:szCs w:val="18"/>
                <w:lang w:val="es-ES"/>
              </w:rPr>
              <w:t xml:space="preserve"> prefijo</w:t>
            </w:r>
            <w:r w:rsidR="00E863B5">
              <w:rPr>
                <w:rFonts w:ascii="Arial" w:hAnsi="Arial" w:cs="Arial"/>
                <w:sz w:val="18"/>
                <w:szCs w:val="18"/>
                <w:lang w:val="es-ES"/>
              </w:rPr>
              <w:t>s</w:t>
            </w:r>
            <w:r w:rsidRPr="00F61AD9">
              <w:rPr>
                <w:rFonts w:ascii="Arial" w:hAnsi="Arial" w:cs="Arial"/>
                <w:sz w:val="18"/>
                <w:szCs w:val="18"/>
                <w:lang w:val="es-ES"/>
              </w:rPr>
              <w:t xml:space="preserve"> 01</w:t>
            </w:r>
            <w:r w:rsidR="00E863B5">
              <w:rPr>
                <w:rFonts w:ascii="Arial" w:hAnsi="Arial" w:cs="Arial"/>
                <w:sz w:val="18"/>
                <w:szCs w:val="18"/>
                <w:lang w:val="es-ES"/>
              </w:rPr>
              <w:t>, 02</w:t>
            </w:r>
            <w:r w:rsidRPr="00F61AD9">
              <w:rPr>
                <w:rFonts w:ascii="Arial" w:hAnsi="Arial" w:cs="Arial"/>
                <w:sz w:val="18"/>
                <w:szCs w:val="18"/>
                <w:lang w:val="es-ES"/>
              </w:rPr>
              <w:t xml:space="preserve"> y el código de servicios especiales 045</w:t>
            </w:r>
            <w:r>
              <w:rPr>
                <w:rFonts w:ascii="Arial" w:hAnsi="Arial" w:cs="Arial"/>
                <w:sz w:val="18"/>
                <w:szCs w:val="18"/>
                <w:lang w:val="es-ES"/>
              </w:rPr>
              <w:t xml:space="preserve"> y 020</w:t>
            </w:r>
            <w:r w:rsidRPr="00F61AD9">
              <w:rPr>
                <w:rFonts w:ascii="Arial" w:hAnsi="Arial" w:cs="Arial"/>
                <w:sz w:val="18"/>
                <w:szCs w:val="18"/>
                <w:lang w:val="es-ES"/>
              </w:rPr>
              <w:t xml:space="preserve"> que fueron creados para acceder a los servicios de larga distancia, así como </w:t>
            </w:r>
            <w:r>
              <w:rPr>
                <w:rFonts w:ascii="Arial" w:hAnsi="Arial" w:cs="Arial"/>
                <w:sz w:val="18"/>
                <w:szCs w:val="18"/>
                <w:lang w:val="es-ES"/>
              </w:rPr>
              <w:t>el prefijo de acceso 044</w:t>
            </w:r>
            <w:r w:rsidR="00E863B5">
              <w:rPr>
                <w:rFonts w:ascii="Arial" w:hAnsi="Arial" w:cs="Arial"/>
                <w:sz w:val="18"/>
                <w:szCs w:val="18"/>
                <w:lang w:val="es-ES"/>
              </w:rPr>
              <w:t xml:space="preserve">. </w:t>
            </w:r>
          </w:p>
          <w:p w14:paraId="731F6E56" w14:textId="77777777" w:rsidR="00E863B5" w:rsidRPr="00E5441C" w:rsidRDefault="00E863B5" w:rsidP="00E5441C">
            <w:pPr>
              <w:spacing w:after="101" w:line="219" w:lineRule="exact"/>
              <w:jc w:val="both"/>
              <w:rPr>
                <w:rFonts w:ascii="Arial" w:hAnsi="Arial" w:cs="Arial"/>
                <w:sz w:val="18"/>
                <w:szCs w:val="18"/>
                <w:lang w:val="es-ES"/>
              </w:rPr>
            </w:pPr>
          </w:p>
          <w:p w14:paraId="11B7CDE2" w14:textId="3662632A" w:rsidR="006B0E73" w:rsidRPr="00514A77" w:rsidRDefault="006B0E73" w:rsidP="00977F1F">
            <w:pPr>
              <w:pStyle w:val="Prrafodelista"/>
              <w:numPr>
                <w:ilvl w:val="0"/>
                <w:numId w:val="38"/>
              </w:numPr>
              <w:spacing w:after="101" w:line="219" w:lineRule="exact"/>
              <w:jc w:val="both"/>
              <w:rPr>
                <w:rFonts w:ascii="Arial" w:hAnsi="Arial" w:cs="Arial"/>
                <w:sz w:val="18"/>
                <w:szCs w:val="18"/>
              </w:rPr>
            </w:pPr>
            <w:r w:rsidRPr="00514A77">
              <w:rPr>
                <w:rFonts w:ascii="Arial" w:hAnsi="Arial" w:cs="Arial"/>
                <w:sz w:val="18"/>
                <w:szCs w:val="18"/>
                <w:lang w:val="es-ES"/>
              </w:rPr>
              <w:t>Se provee a los usuarios la certeza de que todas las llamadas que origine</w:t>
            </w:r>
            <w:r w:rsidR="00E863B5">
              <w:rPr>
                <w:rFonts w:ascii="Arial" w:hAnsi="Arial" w:cs="Arial"/>
                <w:sz w:val="18"/>
                <w:szCs w:val="18"/>
                <w:lang w:val="es-ES"/>
              </w:rPr>
              <w:t>n</w:t>
            </w:r>
            <w:r w:rsidRPr="00514A77">
              <w:rPr>
                <w:rFonts w:ascii="Arial" w:hAnsi="Arial" w:cs="Arial"/>
                <w:sz w:val="18"/>
                <w:szCs w:val="18"/>
                <w:lang w:val="es-ES"/>
              </w:rPr>
              <w:t xml:space="preserve"> con destino a un número nacional tendrán un mismo costo, el cual dependerá del tipo de contrato que tengan celebrado con el PST.</w:t>
            </w:r>
          </w:p>
          <w:p w14:paraId="53620422" w14:textId="77777777" w:rsidR="006B0E73" w:rsidRPr="00BB028F" w:rsidRDefault="006B0E73" w:rsidP="006B0E73">
            <w:pPr>
              <w:pStyle w:val="Prrafodelista"/>
              <w:rPr>
                <w:rFonts w:ascii="Arial" w:hAnsi="Arial" w:cs="Arial"/>
                <w:sz w:val="18"/>
                <w:szCs w:val="18"/>
              </w:rPr>
            </w:pPr>
          </w:p>
          <w:p w14:paraId="72456C8F" w14:textId="77777777" w:rsidR="006B0E73" w:rsidRDefault="006B0E73" w:rsidP="00977F1F">
            <w:pPr>
              <w:pStyle w:val="Prrafodelista"/>
              <w:numPr>
                <w:ilvl w:val="0"/>
                <w:numId w:val="38"/>
              </w:numPr>
              <w:spacing w:after="101" w:line="219" w:lineRule="exact"/>
              <w:jc w:val="both"/>
              <w:rPr>
                <w:rFonts w:ascii="Arial" w:hAnsi="Arial" w:cs="Arial"/>
                <w:sz w:val="18"/>
                <w:szCs w:val="18"/>
              </w:rPr>
            </w:pPr>
            <w:r w:rsidRPr="00BB028F">
              <w:rPr>
                <w:rFonts w:ascii="Arial" w:hAnsi="Arial" w:cs="Arial"/>
                <w:sz w:val="18"/>
                <w:szCs w:val="18"/>
              </w:rPr>
              <w:t>Cambio de domicilio a nivel nacional y portabilidad geográfica. Al garantizar</w:t>
            </w:r>
            <w:r>
              <w:rPr>
                <w:rFonts w:ascii="Arial" w:hAnsi="Arial" w:cs="Arial"/>
                <w:sz w:val="18"/>
                <w:szCs w:val="18"/>
              </w:rPr>
              <w:t>,</w:t>
            </w:r>
            <w:r w:rsidRPr="00BB028F">
              <w:rPr>
                <w:rFonts w:ascii="Arial" w:hAnsi="Arial" w:cs="Arial"/>
                <w:sz w:val="18"/>
                <w:szCs w:val="18"/>
              </w:rPr>
              <w:t xml:space="preserve"> mediante la marcación uniforme a 10 dígitos</w:t>
            </w:r>
            <w:r>
              <w:rPr>
                <w:rFonts w:ascii="Arial" w:hAnsi="Arial" w:cs="Arial"/>
                <w:sz w:val="18"/>
                <w:szCs w:val="18"/>
              </w:rPr>
              <w:t>,</w:t>
            </w:r>
            <w:r w:rsidRPr="00BB028F">
              <w:rPr>
                <w:rFonts w:ascii="Arial" w:hAnsi="Arial" w:cs="Arial"/>
                <w:sz w:val="18"/>
                <w:szCs w:val="18"/>
              </w:rPr>
              <w:t xml:space="preserve"> que cada destino dentro de una red pública de telecomunicaciones pueda ser identificado unívocamente, se facilita que los usuarios puedan cambiar de domicilio a cualquier parte del país conservando su mismo número, </w:t>
            </w:r>
            <w:r>
              <w:rPr>
                <w:rFonts w:ascii="Arial" w:hAnsi="Arial" w:cs="Arial"/>
                <w:sz w:val="18"/>
                <w:szCs w:val="18"/>
              </w:rPr>
              <w:t xml:space="preserve">esto </w:t>
            </w:r>
            <w:r w:rsidRPr="00BB028F">
              <w:rPr>
                <w:rFonts w:ascii="Arial" w:hAnsi="Arial" w:cs="Arial"/>
                <w:sz w:val="18"/>
                <w:szCs w:val="18"/>
              </w:rPr>
              <w:t>siempre y cuando el PST que le presta o le prestará el servicio cuente con cobertura y capacidad para atenderlo</w:t>
            </w:r>
            <w:r>
              <w:rPr>
                <w:rFonts w:ascii="Arial" w:hAnsi="Arial" w:cs="Arial"/>
                <w:sz w:val="18"/>
                <w:szCs w:val="18"/>
              </w:rPr>
              <w:t xml:space="preserve"> en el nuevo domicilio</w:t>
            </w:r>
            <w:r w:rsidRPr="00BB028F">
              <w:rPr>
                <w:rFonts w:ascii="Arial" w:hAnsi="Arial" w:cs="Arial"/>
                <w:sz w:val="18"/>
                <w:szCs w:val="18"/>
              </w:rPr>
              <w:t xml:space="preserve">. </w:t>
            </w:r>
          </w:p>
          <w:p w14:paraId="6C628C7A" w14:textId="77777777" w:rsidR="006B0E73" w:rsidRPr="00BB028F" w:rsidRDefault="006B0E73" w:rsidP="006B0E73">
            <w:pPr>
              <w:pStyle w:val="Prrafodelista"/>
              <w:rPr>
                <w:rFonts w:ascii="Arial" w:hAnsi="Arial" w:cs="Arial"/>
                <w:sz w:val="18"/>
                <w:szCs w:val="18"/>
              </w:rPr>
            </w:pPr>
          </w:p>
          <w:p w14:paraId="1BB41F21" w14:textId="4C9F4C9F" w:rsidR="006B0E73" w:rsidRPr="001F28B5" w:rsidRDefault="006B0E73" w:rsidP="00977F1F">
            <w:pPr>
              <w:pStyle w:val="Prrafodelista"/>
              <w:numPr>
                <w:ilvl w:val="0"/>
                <w:numId w:val="38"/>
              </w:numPr>
              <w:spacing w:after="101" w:line="219" w:lineRule="exact"/>
              <w:jc w:val="both"/>
              <w:rPr>
                <w:rFonts w:ascii="Arial" w:hAnsi="Arial" w:cs="Arial"/>
                <w:sz w:val="18"/>
                <w:szCs w:val="18"/>
              </w:rPr>
            </w:pPr>
            <w:r w:rsidRPr="00BB028F">
              <w:rPr>
                <w:rFonts w:ascii="Arial" w:hAnsi="Arial" w:cs="Arial"/>
                <w:sz w:val="18"/>
                <w:szCs w:val="18"/>
              </w:rPr>
              <w:t>Facilita el establecimiento de llamadas de retorno. Normalmente, los equipos terminales que cuentan con funcionalidades para identificar las llamadas entrantes registran e</w:t>
            </w:r>
            <w:r>
              <w:rPr>
                <w:rFonts w:ascii="Arial" w:hAnsi="Arial" w:cs="Arial"/>
                <w:sz w:val="18"/>
                <w:szCs w:val="18"/>
              </w:rPr>
              <w:t>l número nacional (10 dígitos), e</w:t>
            </w:r>
            <w:r w:rsidRPr="00BB028F">
              <w:rPr>
                <w:rFonts w:ascii="Arial" w:hAnsi="Arial" w:cs="Arial"/>
                <w:sz w:val="18"/>
                <w:szCs w:val="18"/>
              </w:rPr>
              <w:t xml:space="preserve">n este entendido, si un usuario del servicio fijo quisiera remarcar en forma automática el número registrado a través de la funcionalidad con que cuenta su equipo terminal y el número del origen de la llamada pertenece a un área geográfica con un NIR distinto al del destino de la llamada, ésta no podría completarse debido a que la red de origen requiere recibir por parte del usuario el prefijo de acceso al servicio de larga distancia nacional 01 seguido del número nacional a efecto de poder completar exitosamente la llamada. </w:t>
            </w:r>
          </w:p>
          <w:p w14:paraId="681B03BC" w14:textId="69991B94" w:rsidR="006B0E73" w:rsidRDefault="006B0E73" w:rsidP="006B0E73">
            <w:pPr>
              <w:spacing w:after="101" w:line="219" w:lineRule="exact"/>
              <w:jc w:val="both"/>
              <w:rPr>
                <w:rFonts w:ascii="Arial" w:hAnsi="Arial" w:cs="Arial"/>
                <w:sz w:val="18"/>
                <w:szCs w:val="18"/>
              </w:rPr>
            </w:pPr>
            <w:r>
              <w:rPr>
                <w:rFonts w:ascii="Arial" w:hAnsi="Arial" w:cs="Arial"/>
                <w:sz w:val="18"/>
                <w:szCs w:val="18"/>
              </w:rPr>
              <w:t>Por lo antes expuesto, el Instituto establece formalmente la adopción de una marcación uniforme a 10 dígitos dentro del territorio nacional y la simplificación de los procedimientos de marcación, con la consiguiente eliminación de los prefijos “01”</w:t>
            </w:r>
            <w:r w:rsidR="007669A5">
              <w:rPr>
                <w:rFonts w:ascii="Arial" w:hAnsi="Arial" w:cs="Arial"/>
                <w:sz w:val="18"/>
                <w:szCs w:val="18"/>
              </w:rPr>
              <w:t>,</w:t>
            </w:r>
            <w:r w:rsidR="00835BB3">
              <w:rPr>
                <w:rFonts w:ascii="Arial" w:hAnsi="Arial" w:cs="Arial"/>
                <w:sz w:val="18"/>
                <w:szCs w:val="18"/>
              </w:rPr>
              <w:t xml:space="preserve">”02”, “044” y </w:t>
            </w:r>
            <w:r>
              <w:rPr>
                <w:rFonts w:ascii="Arial" w:hAnsi="Arial" w:cs="Arial"/>
                <w:sz w:val="18"/>
                <w:szCs w:val="18"/>
              </w:rPr>
              <w:t xml:space="preserve">“045”, así como el código de servicio especial </w:t>
            </w:r>
            <w:r w:rsidRPr="00D96D35">
              <w:rPr>
                <w:rFonts w:ascii="Arial" w:hAnsi="Arial" w:cs="Arial"/>
                <w:sz w:val="18"/>
                <w:szCs w:val="18"/>
              </w:rPr>
              <w:t>“020”.</w:t>
            </w:r>
          </w:p>
          <w:p w14:paraId="6F6B3FD3" w14:textId="327F18C1" w:rsidR="006B0E73" w:rsidRDefault="006B0E73" w:rsidP="006B0E73">
            <w:pPr>
              <w:spacing w:after="101" w:line="219" w:lineRule="exact"/>
              <w:jc w:val="both"/>
              <w:rPr>
                <w:rFonts w:ascii="Arial" w:hAnsi="Arial" w:cs="Arial"/>
                <w:sz w:val="18"/>
                <w:szCs w:val="18"/>
              </w:rPr>
            </w:pPr>
            <w:r>
              <w:rPr>
                <w:rFonts w:ascii="Arial" w:hAnsi="Arial" w:cs="Arial"/>
                <w:sz w:val="18"/>
                <w:szCs w:val="18"/>
              </w:rPr>
              <w:t xml:space="preserve">Ahora bien, en relación al servicio de selección por marcación del operador de larga distancia, a través del cual se permite a los usuarios seleccionar un operador mediante la marcación de un código de identificación, es importante señalar que este servicio no pudo entrar en operaciones en virtud de que </w:t>
            </w:r>
            <w:r w:rsidR="001C1960">
              <w:rPr>
                <w:rFonts w:ascii="Arial" w:hAnsi="Arial" w:cs="Arial"/>
                <w:sz w:val="18"/>
                <w:szCs w:val="18"/>
              </w:rPr>
              <w:t xml:space="preserve">en la </w:t>
            </w:r>
            <w:r w:rsidR="00416140">
              <w:rPr>
                <w:rFonts w:ascii="Arial" w:hAnsi="Arial" w:cs="Arial"/>
                <w:sz w:val="18"/>
                <w:szCs w:val="18"/>
              </w:rPr>
              <w:t>“</w:t>
            </w:r>
            <w:r w:rsidR="001C1960">
              <w:rPr>
                <w:rFonts w:ascii="Arial" w:hAnsi="Arial" w:cs="Arial"/>
                <w:sz w:val="18"/>
                <w:szCs w:val="18"/>
              </w:rPr>
              <w:t>Resoluc</w:t>
            </w:r>
            <w:r w:rsidR="00891AD3">
              <w:rPr>
                <w:rFonts w:ascii="Arial" w:hAnsi="Arial" w:cs="Arial"/>
                <w:sz w:val="18"/>
                <w:szCs w:val="18"/>
              </w:rPr>
              <w:t xml:space="preserve">ión de </w:t>
            </w:r>
            <w:r w:rsidR="00891AD3" w:rsidRPr="0082788E">
              <w:rPr>
                <w:rFonts w:ascii="Arial" w:hAnsi="Arial" w:cs="Arial"/>
                <w:sz w:val="18"/>
                <w:szCs w:val="18"/>
              </w:rPr>
              <w:t>la Comi</w:t>
            </w:r>
            <w:r w:rsidR="00891AD3" w:rsidRPr="00E40E9F">
              <w:rPr>
                <w:rFonts w:ascii="Arial" w:hAnsi="Arial" w:cs="Arial"/>
                <w:sz w:val="18"/>
                <w:szCs w:val="18"/>
              </w:rPr>
              <w:t>sión</w:t>
            </w:r>
            <w:r w:rsidR="00416140">
              <w:rPr>
                <w:rFonts w:ascii="Arial" w:hAnsi="Arial" w:cs="Arial"/>
                <w:sz w:val="18"/>
                <w:szCs w:val="18"/>
              </w:rPr>
              <w:t xml:space="preserve"> Federal de Telecomunicaciones</w:t>
            </w:r>
            <w:r w:rsidR="001C1960">
              <w:rPr>
                <w:rFonts w:ascii="Arial" w:hAnsi="Arial" w:cs="Arial"/>
                <w:sz w:val="18"/>
                <w:szCs w:val="18"/>
              </w:rPr>
              <w:t>, por la que se establecen condiciones y características operativas para dar inicio al sistema de selección por marcación del operador de larga distancia</w:t>
            </w:r>
            <w:r w:rsidR="00416140">
              <w:rPr>
                <w:rFonts w:ascii="Arial" w:hAnsi="Arial" w:cs="Arial"/>
                <w:sz w:val="18"/>
                <w:szCs w:val="18"/>
              </w:rPr>
              <w:t>”</w:t>
            </w:r>
            <w:r>
              <w:rPr>
                <w:rFonts w:ascii="Arial" w:hAnsi="Arial" w:cs="Arial"/>
                <w:sz w:val="18"/>
                <w:szCs w:val="18"/>
              </w:rPr>
              <w:t xml:space="preserve">, publicada en el DOF el 30 de marzo de 1998, nunca se materializaron. Por consiguiente y dado que el servicio de larga distancia ha sido eliminado, se considera conveniente que el Nuevo Plan de Numeración no considere este servicio </w:t>
            </w:r>
            <w:r w:rsidR="007669A5">
              <w:rPr>
                <w:rFonts w:ascii="Arial" w:hAnsi="Arial" w:cs="Arial"/>
                <w:sz w:val="18"/>
                <w:szCs w:val="18"/>
              </w:rPr>
              <w:t>ni</w:t>
            </w:r>
            <w:r>
              <w:rPr>
                <w:rFonts w:ascii="Arial" w:hAnsi="Arial" w:cs="Arial"/>
                <w:sz w:val="18"/>
                <w:szCs w:val="18"/>
              </w:rPr>
              <w:t xml:space="preserve"> sus procedimientos de marcación asociados.</w:t>
            </w:r>
          </w:p>
          <w:p w14:paraId="007C7D83" w14:textId="43FB083A" w:rsidR="006B0E73" w:rsidRPr="00C57DCB" w:rsidRDefault="006B0E73" w:rsidP="006B0E73">
            <w:pPr>
              <w:spacing w:after="101" w:line="219" w:lineRule="exact"/>
              <w:jc w:val="both"/>
              <w:rPr>
                <w:rFonts w:ascii="Arial" w:hAnsi="Arial" w:cs="Arial"/>
                <w:sz w:val="18"/>
                <w:szCs w:val="18"/>
              </w:rPr>
            </w:pPr>
            <w:r>
              <w:rPr>
                <w:rFonts w:ascii="Arial" w:hAnsi="Arial" w:cs="Arial"/>
                <w:sz w:val="18"/>
                <w:szCs w:val="18"/>
              </w:rPr>
              <w:t xml:space="preserve">Por lo anterior, </w:t>
            </w:r>
            <w:r w:rsidRPr="00C57DCB">
              <w:rPr>
                <w:rFonts w:ascii="Arial" w:hAnsi="Arial" w:cs="Arial"/>
                <w:sz w:val="18"/>
                <w:szCs w:val="18"/>
              </w:rPr>
              <w:t>para lograr una adecuada implementación</w:t>
            </w:r>
            <w:r>
              <w:rPr>
                <w:rFonts w:ascii="Arial" w:hAnsi="Arial" w:cs="Arial"/>
                <w:sz w:val="18"/>
                <w:szCs w:val="18"/>
              </w:rPr>
              <w:t xml:space="preserve"> de la marcación uniforme a 10</w:t>
            </w:r>
            <w:r w:rsidRPr="00C57DCB">
              <w:rPr>
                <w:rFonts w:ascii="Arial" w:hAnsi="Arial" w:cs="Arial"/>
                <w:sz w:val="18"/>
                <w:szCs w:val="18"/>
              </w:rPr>
              <w:t xml:space="preserve"> dígitos a nivel nacional que dote de confianza y seguridad a los usuarios y que </w:t>
            </w:r>
            <w:r w:rsidR="007669A5">
              <w:rPr>
                <w:rFonts w:ascii="Arial" w:hAnsi="Arial" w:cs="Arial"/>
                <w:sz w:val="18"/>
                <w:szCs w:val="18"/>
              </w:rPr>
              <w:t>e</w:t>
            </w:r>
            <w:r w:rsidRPr="00C57DCB">
              <w:rPr>
                <w:rFonts w:ascii="Arial" w:hAnsi="Arial" w:cs="Arial"/>
                <w:sz w:val="18"/>
                <w:szCs w:val="18"/>
              </w:rPr>
              <w:t>stos</w:t>
            </w:r>
            <w:r w:rsidR="007669A5">
              <w:rPr>
                <w:rFonts w:ascii="Arial" w:hAnsi="Arial" w:cs="Arial"/>
                <w:sz w:val="18"/>
                <w:szCs w:val="18"/>
              </w:rPr>
              <w:t xml:space="preserve">, </w:t>
            </w:r>
            <w:r w:rsidRPr="00C57DCB">
              <w:rPr>
                <w:rFonts w:ascii="Arial" w:hAnsi="Arial" w:cs="Arial"/>
                <w:sz w:val="18"/>
                <w:szCs w:val="18"/>
              </w:rPr>
              <w:t>a su vez, cuenten con el suficiente tiempo e información para conocer los nuevos procedimientos de marcación, el Instituto</w:t>
            </w:r>
            <w:r w:rsidR="007669A5">
              <w:rPr>
                <w:rFonts w:ascii="Arial" w:hAnsi="Arial" w:cs="Arial"/>
                <w:sz w:val="18"/>
                <w:szCs w:val="18"/>
              </w:rPr>
              <w:t xml:space="preserve"> Federal de Telecomunicaciones (en lo sucesivo, el “Instituto”)</w:t>
            </w:r>
            <w:r w:rsidRPr="00C57DCB">
              <w:rPr>
                <w:rFonts w:ascii="Arial" w:hAnsi="Arial" w:cs="Arial"/>
                <w:sz w:val="18"/>
                <w:szCs w:val="18"/>
              </w:rPr>
              <w:t xml:space="preserve"> considera que la nueva marcación debe implementarse sin que exista un plazo de convivencia entre las marcaciones locales de siete u ocho dígitos, y la marcación del número nacional a diez dígitos, previendo una </w:t>
            </w:r>
            <w:proofErr w:type="spellStart"/>
            <w:r w:rsidRPr="00514A77">
              <w:rPr>
                <w:rFonts w:ascii="Arial" w:hAnsi="Arial" w:cs="Arial"/>
                <w:i/>
                <w:sz w:val="18"/>
                <w:szCs w:val="18"/>
              </w:rPr>
              <w:t>vacatio</w:t>
            </w:r>
            <w:proofErr w:type="spellEnd"/>
            <w:r w:rsidRPr="00514A77">
              <w:rPr>
                <w:rFonts w:ascii="Arial" w:hAnsi="Arial" w:cs="Arial"/>
                <w:i/>
                <w:sz w:val="18"/>
                <w:szCs w:val="18"/>
              </w:rPr>
              <w:t xml:space="preserve"> </w:t>
            </w:r>
            <w:proofErr w:type="spellStart"/>
            <w:r w:rsidRPr="00514A77">
              <w:rPr>
                <w:rFonts w:ascii="Arial" w:hAnsi="Arial" w:cs="Arial"/>
                <w:i/>
                <w:sz w:val="18"/>
                <w:szCs w:val="18"/>
              </w:rPr>
              <w:t>legis</w:t>
            </w:r>
            <w:proofErr w:type="spellEnd"/>
            <w:r w:rsidRPr="00C57DCB">
              <w:rPr>
                <w:rFonts w:ascii="Arial" w:hAnsi="Arial" w:cs="Arial"/>
                <w:sz w:val="18"/>
                <w:szCs w:val="18"/>
              </w:rPr>
              <w:t xml:space="preserve"> de un año para la entrada en vigor, con la finalidad de que tanto los PST como los usuarios que cuenten con conmutadores privados (PBX) realicen las adecuaciones necesarias para su implementación, sin que para esto se requiera duplicar tablas de enrutamiento de llamadas en su equipos de conmutación. </w:t>
            </w:r>
          </w:p>
          <w:p w14:paraId="42E7C7CE" w14:textId="3CCF0F20" w:rsidR="006B0E73" w:rsidRDefault="006B0E73" w:rsidP="006B0E73">
            <w:pPr>
              <w:spacing w:after="101" w:line="219" w:lineRule="exact"/>
              <w:jc w:val="both"/>
              <w:rPr>
                <w:rFonts w:ascii="Arial" w:hAnsi="Arial" w:cs="Arial"/>
                <w:sz w:val="18"/>
                <w:szCs w:val="18"/>
              </w:rPr>
            </w:pPr>
            <w:r w:rsidRPr="00C57DCB">
              <w:rPr>
                <w:rFonts w:ascii="Arial" w:hAnsi="Arial" w:cs="Arial"/>
                <w:sz w:val="18"/>
                <w:szCs w:val="18"/>
              </w:rPr>
              <w:t xml:space="preserve">Por otra parte, dentro </w:t>
            </w:r>
            <w:proofErr w:type="gramStart"/>
            <w:r w:rsidRPr="00C57DCB">
              <w:rPr>
                <w:rFonts w:ascii="Arial" w:hAnsi="Arial" w:cs="Arial"/>
                <w:sz w:val="18"/>
                <w:szCs w:val="18"/>
              </w:rPr>
              <w:t>del  plazo</w:t>
            </w:r>
            <w:proofErr w:type="gramEnd"/>
            <w:r w:rsidRPr="00C57DCB">
              <w:rPr>
                <w:rFonts w:ascii="Arial" w:hAnsi="Arial" w:cs="Arial"/>
                <w:sz w:val="18"/>
                <w:szCs w:val="18"/>
              </w:rPr>
              <w:t xml:space="preserve"> establecido para su entrada en vigor, los PST y el Instituto deberán realizar campañas de comunicación y difusión con suficiente antelación para que los usuarios tengan pleno conocimiento de la nueva </w:t>
            </w:r>
            <w:r>
              <w:rPr>
                <w:rFonts w:ascii="Arial" w:hAnsi="Arial" w:cs="Arial"/>
                <w:sz w:val="18"/>
                <w:szCs w:val="18"/>
              </w:rPr>
              <w:t>marcación a 10</w:t>
            </w:r>
            <w:r w:rsidRPr="00C57DCB">
              <w:rPr>
                <w:rFonts w:ascii="Arial" w:hAnsi="Arial" w:cs="Arial"/>
                <w:sz w:val="18"/>
                <w:szCs w:val="18"/>
              </w:rPr>
              <w:t xml:space="preserve"> dígitos y de esta forma se minimice la ocurrencia de llamadas no completadas o equivocadas</w:t>
            </w:r>
            <w:r w:rsidR="00E9740E">
              <w:rPr>
                <w:rFonts w:ascii="Arial" w:hAnsi="Arial" w:cs="Arial"/>
                <w:sz w:val="18"/>
                <w:szCs w:val="18"/>
              </w:rPr>
              <w:t>.</w:t>
            </w:r>
          </w:p>
          <w:p w14:paraId="50E91309" w14:textId="77777777" w:rsidR="006B0E73" w:rsidRDefault="006B0E73" w:rsidP="006B0E73">
            <w:pPr>
              <w:spacing w:after="101" w:line="219" w:lineRule="exact"/>
              <w:jc w:val="both"/>
              <w:rPr>
                <w:rFonts w:ascii="Arial" w:hAnsi="Arial" w:cs="Arial"/>
                <w:sz w:val="18"/>
                <w:szCs w:val="18"/>
              </w:rPr>
            </w:pPr>
          </w:p>
          <w:p w14:paraId="188C2679" w14:textId="77777777" w:rsidR="006B0E73" w:rsidRDefault="006B0E73" w:rsidP="006B0E73">
            <w:pPr>
              <w:spacing w:after="101" w:line="219" w:lineRule="exact"/>
              <w:jc w:val="both"/>
              <w:rPr>
                <w:rFonts w:ascii="Arial" w:hAnsi="Arial" w:cs="Arial"/>
                <w:b/>
                <w:sz w:val="18"/>
                <w:szCs w:val="18"/>
                <w:u w:val="single"/>
              </w:rPr>
            </w:pPr>
            <w:r w:rsidRPr="003F3297">
              <w:rPr>
                <w:rFonts w:ascii="Arial" w:hAnsi="Arial" w:cs="Arial"/>
                <w:b/>
                <w:sz w:val="18"/>
                <w:szCs w:val="18"/>
                <w:u w:val="single"/>
              </w:rPr>
              <w:t xml:space="preserve">Objetivos secundarios </w:t>
            </w:r>
            <w:r>
              <w:rPr>
                <w:rFonts w:ascii="Arial" w:hAnsi="Arial" w:cs="Arial"/>
                <w:b/>
                <w:sz w:val="18"/>
                <w:szCs w:val="18"/>
                <w:u w:val="single"/>
              </w:rPr>
              <w:t>en materia de Numeración</w:t>
            </w:r>
          </w:p>
          <w:p w14:paraId="53ACC081" w14:textId="77777777" w:rsidR="006B0E73" w:rsidRPr="003F3297" w:rsidRDefault="006B0E73" w:rsidP="006B0E73">
            <w:pPr>
              <w:spacing w:after="101" w:line="219" w:lineRule="exact"/>
              <w:jc w:val="both"/>
              <w:rPr>
                <w:rFonts w:ascii="Arial" w:hAnsi="Arial" w:cs="Arial"/>
                <w:b/>
                <w:sz w:val="18"/>
                <w:szCs w:val="18"/>
                <w:u w:val="single"/>
              </w:rPr>
            </w:pPr>
          </w:p>
          <w:p w14:paraId="2561F8D2" w14:textId="77777777" w:rsidR="006B0E73" w:rsidRPr="004B267C" w:rsidRDefault="006B0E73" w:rsidP="00977F1F">
            <w:pPr>
              <w:pStyle w:val="Prrafodelista"/>
              <w:numPr>
                <w:ilvl w:val="0"/>
                <w:numId w:val="22"/>
              </w:numPr>
              <w:tabs>
                <w:tab w:val="left" w:pos="855"/>
              </w:tabs>
              <w:spacing w:after="101" w:line="219" w:lineRule="exact"/>
              <w:jc w:val="both"/>
              <w:rPr>
                <w:u w:val="single"/>
              </w:rPr>
            </w:pPr>
            <w:r w:rsidRPr="004B267C">
              <w:rPr>
                <w:rFonts w:ascii="Arial" w:hAnsi="Arial" w:cs="Arial"/>
                <w:sz w:val="18"/>
                <w:szCs w:val="18"/>
                <w:u w:val="single"/>
              </w:rPr>
              <w:t>Aseguramiento de una suficiente disponibilidad de numeración a los PST</w:t>
            </w:r>
          </w:p>
          <w:p w14:paraId="3A934F9B" w14:textId="23678F9E" w:rsidR="006B0E73" w:rsidRDefault="006B0E73" w:rsidP="006B0E73">
            <w:pPr>
              <w:pStyle w:val="ROMANOS"/>
              <w:tabs>
                <w:tab w:val="clear" w:pos="720"/>
                <w:tab w:val="left" w:pos="426"/>
              </w:tabs>
              <w:spacing w:line="219" w:lineRule="exact"/>
              <w:ind w:left="0" w:firstLine="0"/>
            </w:pPr>
            <w:r>
              <w:t>Actualmente, tal y como se dispuso en el Acuerdo de eliminación de</w:t>
            </w:r>
            <w:r w:rsidR="007669A5">
              <w:t xml:space="preserve"> cobros de</w:t>
            </w:r>
            <w:r>
              <w:t xml:space="preserve"> Larga Distancia todo el país es una ASL. No obstante lo anterior, para efectos de enrutamiento y administración de numeración geográfica, actualmente existen 397 áreas geográficas identificadas por un número identificador de región (NIR</w:t>
            </w:r>
            <w:r w:rsidR="002568A1">
              <w:t>)</w:t>
            </w:r>
            <w:r w:rsidR="009D49EC">
              <w:t>.</w:t>
            </w:r>
          </w:p>
          <w:p w14:paraId="4061B371" w14:textId="77777777" w:rsidR="006B0E73" w:rsidRPr="004B2725" w:rsidRDefault="006B0E73" w:rsidP="006B0E73">
            <w:pPr>
              <w:contextualSpacing/>
              <w:jc w:val="both"/>
              <w:rPr>
                <w:rFonts w:ascii="Arial" w:eastAsia="Times New Roman" w:hAnsi="Arial" w:cs="Arial"/>
                <w:sz w:val="18"/>
                <w:szCs w:val="18"/>
                <w:lang w:eastAsia="es-ES"/>
              </w:rPr>
            </w:pPr>
            <w:r w:rsidRPr="004B2725">
              <w:rPr>
                <w:rFonts w:ascii="Arial" w:eastAsia="Times New Roman" w:hAnsi="Arial" w:cs="Arial"/>
                <w:sz w:val="18"/>
                <w:szCs w:val="18"/>
                <w:lang w:eastAsia="es-ES"/>
              </w:rPr>
              <w:t xml:space="preserve">De conformidad con el numeral 5.2.1 del Plan </w:t>
            </w:r>
            <w:r>
              <w:rPr>
                <w:rFonts w:ascii="Arial" w:eastAsia="Times New Roman" w:hAnsi="Arial" w:cs="Arial"/>
                <w:sz w:val="18"/>
                <w:szCs w:val="18"/>
                <w:lang w:eastAsia="es-ES"/>
              </w:rPr>
              <w:t>de Numeración</w:t>
            </w:r>
            <w:r w:rsidRPr="004B2725">
              <w:rPr>
                <w:rFonts w:ascii="Arial" w:eastAsia="Times New Roman" w:hAnsi="Arial" w:cs="Arial"/>
                <w:sz w:val="18"/>
                <w:szCs w:val="18"/>
                <w:lang w:eastAsia="es-ES"/>
              </w:rPr>
              <w:t>, los números locales están formados por 7 u 8 dígitos de acuerdo a las siguientes estructuras:</w:t>
            </w:r>
          </w:p>
          <w:p w14:paraId="7F2DD07C" w14:textId="77777777" w:rsidR="006B0E73" w:rsidRPr="004B2725" w:rsidRDefault="006B0E73" w:rsidP="006B0E73">
            <w:pPr>
              <w:contextualSpacing/>
              <w:jc w:val="both"/>
              <w:rPr>
                <w:rFonts w:ascii="Arial" w:eastAsia="Times New Roman" w:hAnsi="Arial" w:cs="Arial"/>
                <w:sz w:val="18"/>
                <w:szCs w:val="18"/>
                <w:lang w:eastAsia="es-ES"/>
              </w:rPr>
            </w:pPr>
          </w:p>
          <w:tbl>
            <w:tblPr>
              <w:tblStyle w:val="Tablaconcuadrcula"/>
              <w:tblW w:w="0" w:type="auto"/>
              <w:jc w:val="center"/>
              <w:tblLook w:val="04A0" w:firstRow="1" w:lastRow="0" w:firstColumn="1" w:lastColumn="0" w:noHBand="0" w:noVBand="1"/>
              <w:tblCaption w:val="Extructura de los números locales"/>
              <w:tblDescription w:val="Los números locales están formados por siete u ocho dígitos."/>
            </w:tblPr>
            <w:tblGrid>
              <w:gridCol w:w="1829"/>
              <w:gridCol w:w="2849"/>
            </w:tblGrid>
            <w:tr w:rsidR="006B0E73" w:rsidRPr="004B2725" w14:paraId="3FD0AC6B" w14:textId="77777777" w:rsidTr="007D6086">
              <w:trPr>
                <w:tblHeader/>
                <w:jc w:val="center"/>
              </w:trPr>
              <w:tc>
                <w:tcPr>
                  <w:tcW w:w="1829" w:type="dxa"/>
                </w:tcPr>
                <w:p w14:paraId="1BA42E78" w14:textId="77777777" w:rsidR="006B0E73" w:rsidRPr="004B2725" w:rsidRDefault="006B0E73" w:rsidP="006B0E73">
                  <w:pPr>
                    <w:spacing w:before="100" w:beforeAutospacing="1" w:after="100" w:afterAutospacing="1"/>
                    <w:contextualSpacing/>
                    <w:jc w:val="center"/>
                    <w:rPr>
                      <w:rFonts w:ascii="Arial" w:eastAsia="Times New Roman" w:hAnsi="Arial" w:cs="Arial"/>
                      <w:sz w:val="18"/>
                      <w:szCs w:val="18"/>
                      <w:lang w:eastAsia="es-ES"/>
                    </w:rPr>
                  </w:pPr>
                  <w:r w:rsidRPr="004B2725">
                    <w:rPr>
                      <w:rFonts w:ascii="Arial" w:eastAsia="Times New Roman" w:hAnsi="Arial" w:cs="Arial"/>
                      <w:sz w:val="18"/>
                      <w:szCs w:val="18"/>
                      <w:lang w:eastAsia="es-ES"/>
                    </w:rPr>
                    <w:t>Serie de Central</w:t>
                  </w:r>
                </w:p>
              </w:tc>
              <w:tc>
                <w:tcPr>
                  <w:tcW w:w="2849" w:type="dxa"/>
                </w:tcPr>
                <w:p w14:paraId="04976A2B" w14:textId="77777777" w:rsidR="006B0E73" w:rsidRPr="004B2725" w:rsidRDefault="006B0E73" w:rsidP="006B0E73">
                  <w:pPr>
                    <w:spacing w:before="100" w:beforeAutospacing="1" w:after="100" w:afterAutospacing="1"/>
                    <w:contextualSpacing/>
                    <w:jc w:val="center"/>
                    <w:rPr>
                      <w:rFonts w:ascii="Arial" w:eastAsia="Times New Roman" w:hAnsi="Arial" w:cs="Arial"/>
                      <w:sz w:val="18"/>
                      <w:szCs w:val="18"/>
                      <w:lang w:eastAsia="es-ES"/>
                    </w:rPr>
                  </w:pPr>
                  <w:r w:rsidRPr="004B2725">
                    <w:rPr>
                      <w:rFonts w:ascii="Arial" w:eastAsia="Times New Roman" w:hAnsi="Arial" w:cs="Arial"/>
                      <w:sz w:val="18"/>
                      <w:szCs w:val="18"/>
                      <w:lang w:eastAsia="es-ES"/>
                    </w:rPr>
                    <w:t>Número Interno de Central</w:t>
                  </w:r>
                </w:p>
              </w:tc>
            </w:tr>
            <w:tr w:rsidR="006B0E73" w:rsidRPr="004B2725" w14:paraId="6791457C" w14:textId="77777777" w:rsidTr="007D6086">
              <w:trPr>
                <w:tblHeader/>
                <w:jc w:val="center"/>
              </w:trPr>
              <w:tc>
                <w:tcPr>
                  <w:tcW w:w="1829" w:type="dxa"/>
                </w:tcPr>
                <w:p w14:paraId="43735292" w14:textId="77777777" w:rsidR="006B0E73" w:rsidRPr="004B2725" w:rsidRDefault="006B0E73" w:rsidP="006B0E73">
                  <w:pPr>
                    <w:spacing w:before="100" w:beforeAutospacing="1" w:after="100" w:afterAutospacing="1"/>
                    <w:contextualSpacing/>
                    <w:jc w:val="center"/>
                    <w:rPr>
                      <w:rFonts w:ascii="Arial" w:eastAsia="Times New Roman" w:hAnsi="Arial" w:cs="Arial"/>
                      <w:sz w:val="18"/>
                      <w:szCs w:val="18"/>
                      <w:lang w:eastAsia="es-ES"/>
                    </w:rPr>
                  </w:pPr>
                  <w:r w:rsidRPr="004B2725">
                    <w:rPr>
                      <w:rFonts w:ascii="Arial" w:eastAsia="Times New Roman" w:hAnsi="Arial" w:cs="Arial"/>
                      <w:sz w:val="18"/>
                      <w:szCs w:val="18"/>
                      <w:lang w:eastAsia="es-ES"/>
                    </w:rPr>
                    <w:t xml:space="preserve">c </w:t>
                  </w:r>
                  <w:proofErr w:type="spellStart"/>
                  <w:r w:rsidRPr="004B2725">
                    <w:rPr>
                      <w:rFonts w:ascii="Arial" w:eastAsia="Times New Roman" w:hAnsi="Arial" w:cs="Arial"/>
                      <w:sz w:val="18"/>
                      <w:szCs w:val="18"/>
                      <w:lang w:eastAsia="es-ES"/>
                    </w:rPr>
                    <w:t>d e</w:t>
                  </w:r>
                  <w:proofErr w:type="spellEnd"/>
                  <w:r w:rsidRPr="004B2725">
                    <w:rPr>
                      <w:rFonts w:ascii="Arial" w:eastAsia="Times New Roman" w:hAnsi="Arial" w:cs="Arial"/>
                      <w:sz w:val="18"/>
                      <w:szCs w:val="18"/>
                      <w:lang w:eastAsia="es-ES"/>
                    </w:rPr>
                    <w:t xml:space="preserve"> f</w:t>
                  </w:r>
                </w:p>
              </w:tc>
              <w:tc>
                <w:tcPr>
                  <w:tcW w:w="2849" w:type="dxa"/>
                </w:tcPr>
                <w:p w14:paraId="3A3392BE" w14:textId="77777777" w:rsidR="006B0E73" w:rsidRPr="004B2725" w:rsidRDefault="006B0E73" w:rsidP="006B0E73">
                  <w:pPr>
                    <w:spacing w:before="100" w:beforeAutospacing="1" w:after="100" w:afterAutospacing="1"/>
                    <w:contextualSpacing/>
                    <w:jc w:val="center"/>
                    <w:rPr>
                      <w:rFonts w:ascii="Arial" w:eastAsia="Times New Roman" w:hAnsi="Arial" w:cs="Arial"/>
                      <w:sz w:val="18"/>
                      <w:szCs w:val="18"/>
                      <w:lang w:eastAsia="es-ES"/>
                    </w:rPr>
                  </w:pPr>
                  <w:r w:rsidRPr="004B2725">
                    <w:rPr>
                      <w:rFonts w:ascii="Arial" w:eastAsia="Times New Roman" w:hAnsi="Arial" w:cs="Arial"/>
                      <w:sz w:val="18"/>
                      <w:szCs w:val="18"/>
                      <w:lang w:eastAsia="es-ES"/>
                    </w:rPr>
                    <w:t>g h i j</w:t>
                  </w:r>
                </w:p>
              </w:tc>
            </w:tr>
            <w:tr w:rsidR="006B0E73" w:rsidRPr="004B2725" w14:paraId="4DB5F4A7" w14:textId="77777777" w:rsidTr="007D6086">
              <w:trPr>
                <w:tblHeader/>
                <w:jc w:val="center"/>
              </w:trPr>
              <w:tc>
                <w:tcPr>
                  <w:tcW w:w="1829" w:type="dxa"/>
                </w:tcPr>
                <w:p w14:paraId="4B23844E" w14:textId="77777777" w:rsidR="006B0E73" w:rsidRPr="004B2725" w:rsidRDefault="006B0E73" w:rsidP="006B0E73">
                  <w:pPr>
                    <w:spacing w:before="100" w:beforeAutospacing="1" w:after="100" w:afterAutospacing="1"/>
                    <w:contextualSpacing/>
                    <w:jc w:val="center"/>
                    <w:rPr>
                      <w:rFonts w:ascii="Arial" w:eastAsia="Times New Roman" w:hAnsi="Arial" w:cs="Arial"/>
                      <w:sz w:val="18"/>
                      <w:szCs w:val="18"/>
                      <w:lang w:eastAsia="es-ES"/>
                    </w:rPr>
                  </w:pPr>
                  <w:r w:rsidRPr="004B2725">
                    <w:rPr>
                      <w:rFonts w:ascii="Arial" w:eastAsia="Times New Roman" w:hAnsi="Arial" w:cs="Arial"/>
                      <w:sz w:val="18"/>
                      <w:szCs w:val="18"/>
                      <w:lang w:eastAsia="es-ES"/>
                    </w:rPr>
                    <w:t>d e f</w:t>
                  </w:r>
                </w:p>
              </w:tc>
              <w:tc>
                <w:tcPr>
                  <w:tcW w:w="2849" w:type="dxa"/>
                </w:tcPr>
                <w:p w14:paraId="2C979182" w14:textId="77777777" w:rsidR="006B0E73" w:rsidRPr="004B2725" w:rsidRDefault="006B0E73" w:rsidP="006B0E73">
                  <w:pPr>
                    <w:spacing w:before="100" w:beforeAutospacing="1" w:after="100" w:afterAutospacing="1"/>
                    <w:contextualSpacing/>
                    <w:jc w:val="center"/>
                    <w:rPr>
                      <w:rFonts w:ascii="Arial" w:eastAsia="Times New Roman" w:hAnsi="Arial" w:cs="Arial"/>
                      <w:sz w:val="18"/>
                      <w:szCs w:val="18"/>
                      <w:lang w:eastAsia="es-ES"/>
                    </w:rPr>
                  </w:pPr>
                  <w:r w:rsidRPr="004B2725">
                    <w:rPr>
                      <w:rFonts w:ascii="Arial" w:eastAsia="Times New Roman" w:hAnsi="Arial" w:cs="Arial"/>
                      <w:sz w:val="18"/>
                      <w:szCs w:val="18"/>
                      <w:lang w:eastAsia="es-ES"/>
                    </w:rPr>
                    <w:t>g h i j</w:t>
                  </w:r>
                </w:p>
              </w:tc>
            </w:tr>
          </w:tbl>
          <w:p w14:paraId="58778EFF" w14:textId="77777777" w:rsidR="006B0E73" w:rsidRPr="004B2725" w:rsidRDefault="006B0E73" w:rsidP="006B0E73">
            <w:pPr>
              <w:spacing w:before="100" w:beforeAutospacing="1" w:after="100" w:afterAutospacing="1"/>
              <w:contextualSpacing/>
              <w:jc w:val="center"/>
              <w:rPr>
                <w:rFonts w:ascii="Arial" w:eastAsia="Times New Roman" w:hAnsi="Arial" w:cs="Arial"/>
                <w:sz w:val="18"/>
                <w:szCs w:val="18"/>
                <w:lang w:eastAsia="es-ES"/>
              </w:rPr>
            </w:pPr>
            <w:proofErr w:type="spellStart"/>
            <w:r w:rsidRPr="004B2725">
              <w:rPr>
                <w:rFonts w:ascii="Arial" w:eastAsia="Times New Roman" w:hAnsi="Arial" w:cs="Arial"/>
                <w:sz w:val="18"/>
                <w:szCs w:val="18"/>
                <w:lang w:eastAsia="es-ES"/>
              </w:rPr>
              <w:t>Donde</w:t>
            </w:r>
            <w:proofErr w:type="spellEnd"/>
            <w:r w:rsidRPr="004B2725">
              <w:rPr>
                <w:rFonts w:ascii="Arial" w:eastAsia="Times New Roman" w:hAnsi="Arial" w:cs="Arial"/>
                <w:sz w:val="18"/>
                <w:szCs w:val="18"/>
                <w:lang w:eastAsia="es-ES"/>
              </w:rPr>
              <w:t>: c, d &lt;&gt; 0 y d, e, f, g, h, i, j = 0, 1, 2, 3,…, 9</w:t>
            </w:r>
          </w:p>
          <w:p w14:paraId="7DB5AECA" w14:textId="77777777" w:rsidR="006B0E73" w:rsidRPr="004B2725" w:rsidRDefault="006B0E73" w:rsidP="006B0E73">
            <w:pPr>
              <w:spacing w:before="100" w:beforeAutospacing="1" w:after="100" w:afterAutospacing="1"/>
              <w:contextualSpacing/>
              <w:jc w:val="both"/>
              <w:rPr>
                <w:rFonts w:ascii="Arial" w:eastAsia="Times New Roman" w:hAnsi="Arial" w:cs="Arial"/>
                <w:sz w:val="18"/>
                <w:szCs w:val="18"/>
                <w:lang w:eastAsia="es-ES"/>
              </w:rPr>
            </w:pPr>
          </w:p>
          <w:p w14:paraId="3DFF79A3" w14:textId="77777777" w:rsidR="006B0E73" w:rsidRDefault="006B0E73" w:rsidP="006B0E73">
            <w:pPr>
              <w:spacing w:before="100" w:beforeAutospacing="1" w:after="100" w:afterAutospacing="1"/>
              <w:contextualSpacing/>
              <w:jc w:val="both"/>
              <w:rPr>
                <w:rFonts w:ascii="Arial" w:eastAsia="Times New Roman" w:hAnsi="Arial" w:cs="Arial"/>
                <w:sz w:val="18"/>
                <w:szCs w:val="18"/>
                <w:lang w:eastAsia="es-ES"/>
              </w:rPr>
            </w:pPr>
            <w:r w:rsidRPr="004B2725">
              <w:rPr>
                <w:rFonts w:ascii="Arial" w:eastAsia="Times New Roman" w:hAnsi="Arial" w:cs="Arial"/>
                <w:sz w:val="18"/>
                <w:szCs w:val="18"/>
                <w:lang w:eastAsia="es-ES"/>
              </w:rPr>
              <w:t xml:space="preserve">La estructura de 8 dígitos se aplica </w:t>
            </w:r>
            <w:r>
              <w:rPr>
                <w:rFonts w:ascii="Arial" w:eastAsia="Times New Roman" w:hAnsi="Arial" w:cs="Arial"/>
                <w:sz w:val="18"/>
                <w:szCs w:val="18"/>
                <w:lang w:eastAsia="es-ES"/>
              </w:rPr>
              <w:t>en las áreas geográficas de alta densidad (Ciudad de</w:t>
            </w:r>
            <w:r w:rsidRPr="004B2725">
              <w:rPr>
                <w:rFonts w:ascii="Arial" w:eastAsia="Times New Roman" w:hAnsi="Arial" w:cs="Arial"/>
                <w:sz w:val="18"/>
                <w:szCs w:val="18"/>
                <w:lang w:eastAsia="es-ES"/>
              </w:rPr>
              <w:t xml:space="preserve"> </w:t>
            </w:r>
            <w:r>
              <w:rPr>
                <w:rFonts w:ascii="Arial" w:eastAsia="Times New Roman" w:hAnsi="Arial" w:cs="Arial"/>
                <w:sz w:val="18"/>
                <w:szCs w:val="18"/>
                <w:lang w:eastAsia="es-ES"/>
              </w:rPr>
              <w:t>México, Guadalajara y Monterrey), e</w:t>
            </w:r>
            <w:r w:rsidRPr="004B2725">
              <w:rPr>
                <w:rFonts w:ascii="Arial" w:eastAsia="Times New Roman" w:hAnsi="Arial" w:cs="Arial"/>
                <w:sz w:val="18"/>
                <w:szCs w:val="18"/>
                <w:lang w:eastAsia="es-ES"/>
              </w:rPr>
              <w:t>n el resto del país se aplica una estructura uniforme de 7 dígitos.</w:t>
            </w:r>
          </w:p>
          <w:p w14:paraId="0CEA3E9B" w14:textId="77777777" w:rsidR="006B0E73" w:rsidRPr="004B2725" w:rsidRDefault="006B0E73" w:rsidP="006B0E73">
            <w:pPr>
              <w:spacing w:before="100" w:beforeAutospacing="1" w:after="100" w:afterAutospacing="1"/>
              <w:contextualSpacing/>
              <w:jc w:val="both"/>
              <w:rPr>
                <w:rFonts w:ascii="Arial" w:eastAsia="Times New Roman" w:hAnsi="Arial" w:cs="Arial"/>
                <w:sz w:val="18"/>
                <w:szCs w:val="18"/>
                <w:lang w:eastAsia="es-ES"/>
              </w:rPr>
            </w:pPr>
          </w:p>
          <w:p w14:paraId="1170725D" w14:textId="10F36244" w:rsidR="006B0E73" w:rsidRDefault="006B0E73" w:rsidP="006B0E73">
            <w:pPr>
              <w:contextualSpacing/>
              <w:jc w:val="both"/>
              <w:rPr>
                <w:rFonts w:ascii="Arial" w:eastAsia="Times New Roman" w:hAnsi="Arial" w:cs="Arial"/>
                <w:sz w:val="18"/>
                <w:szCs w:val="18"/>
                <w:lang w:eastAsia="es-ES"/>
              </w:rPr>
            </w:pPr>
            <w:r w:rsidRPr="004B2725">
              <w:rPr>
                <w:rFonts w:ascii="Arial" w:eastAsia="Times New Roman" w:hAnsi="Arial" w:cs="Arial"/>
                <w:sz w:val="18"/>
                <w:szCs w:val="18"/>
                <w:lang w:eastAsia="es-ES"/>
              </w:rPr>
              <w:t>Analizando las estructuras de</w:t>
            </w:r>
            <w:r>
              <w:rPr>
                <w:rFonts w:ascii="Arial" w:eastAsia="Times New Roman" w:hAnsi="Arial" w:cs="Arial"/>
                <w:sz w:val="18"/>
                <w:szCs w:val="18"/>
                <w:lang w:eastAsia="es-ES"/>
              </w:rPr>
              <w:t xml:space="preserve"> los números locales se observa</w:t>
            </w:r>
            <w:r w:rsidRPr="004B2725">
              <w:rPr>
                <w:rFonts w:ascii="Arial" w:eastAsia="Times New Roman" w:hAnsi="Arial" w:cs="Arial"/>
                <w:sz w:val="18"/>
                <w:szCs w:val="18"/>
                <w:lang w:eastAsia="es-ES"/>
              </w:rPr>
              <w:t xml:space="preserve"> que cada </w:t>
            </w:r>
            <w:r>
              <w:rPr>
                <w:rFonts w:ascii="Arial" w:eastAsia="Times New Roman" w:hAnsi="Arial" w:cs="Arial"/>
                <w:sz w:val="18"/>
                <w:szCs w:val="18"/>
                <w:lang w:eastAsia="es-ES"/>
              </w:rPr>
              <w:t>NIR</w:t>
            </w:r>
            <w:r w:rsidRPr="004B2725">
              <w:rPr>
                <w:rFonts w:ascii="Arial" w:eastAsia="Times New Roman" w:hAnsi="Arial" w:cs="Arial"/>
                <w:sz w:val="18"/>
                <w:szCs w:val="18"/>
                <w:lang w:eastAsia="es-ES"/>
              </w:rPr>
              <w:t xml:space="preserve"> cuenta con una capacidad finita de numeración geográfica disponible para ser asignada</w:t>
            </w:r>
            <w:r>
              <w:rPr>
                <w:rFonts w:ascii="Arial" w:eastAsia="Times New Roman" w:hAnsi="Arial" w:cs="Arial"/>
                <w:sz w:val="18"/>
                <w:szCs w:val="18"/>
                <w:lang w:eastAsia="es-ES"/>
              </w:rPr>
              <w:t xml:space="preserve"> a los PST</w:t>
            </w:r>
            <w:r w:rsidR="00E40E9F">
              <w:rPr>
                <w:rFonts w:ascii="Arial" w:eastAsia="Times New Roman" w:hAnsi="Arial" w:cs="Arial"/>
                <w:sz w:val="18"/>
                <w:szCs w:val="18"/>
                <w:lang w:eastAsia="es-ES"/>
              </w:rPr>
              <w:t xml:space="preserve"> de la siguiente manera</w:t>
            </w:r>
            <w:r>
              <w:rPr>
                <w:rFonts w:ascii="Arial" w:eastAsia="Times New Roman" w:hAnsi="Arial" w:cs="Arial"/>
                <w:sz w:val="18"/>
                <w:szCs w:val="18"/>
                <w:lang w:eastAsia="es-ES"/>
              </w:rPr>
              <w:t>:</w:t>
            </w:r>
          </w:p>
          <w:p w14:paraId="21E01A27" w14:textId="77777777" w:rsidR="006B0E73" w:rsidRDefault="006B0E73" w:rsidP="006B0E73">
            <w:pPr>
              <w:contextualSpacing/>
              <w:jc w:val="both"/>
              <w:rPr>
                <w:rFonts w:ascii="Arial" w:eastAsia="Times New Roman" w:hAnsi="Arial" w:cs="Arial"/>
                <w:sz w:val="18"/>
                <w:szCs w:val="18"/>
                <w:lang w:eastAsia="es-ES"/>
              </w:rPr>
            </w:pPr>
          </w:p>
          <w:p w14:paraId="2D57FEC5" w14:textId="77777777" w:rsidR="006B0E73" w:rsidRDefault="006B0E73" w:rsidP="00977F1F">
            <w:pPr>
              <w:pStyle w:val="Prrafodelista"/>
              <w:numPr>
                <w:ilvl w:val="0"/>
                <w:numId w:val="39"/>
              </w:numPr>
              <w:jc w:val="both"/>
              <w:rPr>
                <w:rFonts w:ascii="Arial" w:eastAsia="Times New Roman" w:hAnsi="Arial" w:cs="Arial"/>
                <w:sz w:val="18"/>
                <w:szCs w:val="18"/>
                <w:lang w:eastAsia="es-ES"/>
              </w:rPr>
            </w:pPr>
            <w:r w:rsidRPr="00FC7FE3">
              <w:rPr>
                <w:rFonts w:ascii="Arial" w:eastAsia="Times New Roman" w:hAnsi="Arial" w:cs="Arial"/>
                <w:sz w:val="18"/>
                <w:szCs w:val="18"/>
                <w:lang w:eastAsia="es-ES"/>
              </w:rPr>
              <w:t>En el caso de los NIR en que se aplica una estructura de número local de 7 dígitos, existe una capacidad total de 900 series de central disponibles. Considerando que cada serie de central identifica a un conjunto de 10,000 números telefónicos consecutivos tenemos un total de 9</w:t>
            </w:r>
            <w:proofErr w:type="gramStart"/>
            <w:r w:rsidRPr="00FC7FE3">
              <w:rPr>
                <w:rFonts w:ascii="Arial" w:eastAsia="Times New Roman" w:hAnsi="Arial" w:cs="Arial"/>
                <w:sz w:val="18"/>
                <w:szCs w:val="18"/>
                <w:lang w:eastAsia="es-ES"/>
              </w:rPr>
              <w:t>,000,000</w:t>
            </w:r>
            <w:proofErr w:type="gramEnd"/>
            <w:r w:rsidRPr="00FC7FE3">
              <w:rPr>
                <w:rFonts w:ascii="Arial" w:eastAsia="Times New Roman" w:hAnsi="Arial" w:cs="Arial"/>
                <w:sz w:val="18"/>
                <w:szCs w:val="18"/>
                <w:lang w:eastAsia="es-ES"/>
              </w:rPr>
              <w:t xml:space="preserve"> (900*10,000) números geográficos disponibles para asignar.</w:t>
            </w:r>
          </w:p>
          <w:p w14:paraId="23D592AD" w14:textId="77777777" w:rsidR="006B0E73" w:rsidRDefault="006B0E73" w:rsidP="006B0E73">
            <w:pPr>
              <w:pStyle w:val="Prrafodelista"/>
              <w:ind w:left="660"/>
              <w:jc w:val="both"/>
              <w:rPr>
                <w:rFonts w:ascii="Arial" w:eastAsia="Times New Roman" w:hAnsi="Arial" w:cs="Arial"/>
                <w:sz w:val="18"/>
                <w:szCs w:val="18"/>
                <w:lang w:eastAsia="es-ES"/>
              </w:rPr>
            </w:pPr>
            <w:r w:rsidRPr="00FC7FE3">
              <w:rPr>
                <w:rFonts w:ascii="Arial" w:eastAsia="Times New Roman" w:hAnsi="Arial" w:cs="Arial"/>
                <w:sz w:val="18"/>
                <w:szCs w:val="18"/>
                <w:lang w:eastAsia="es-ES"/>
              </w:rPr>
              <w:t xml:space="preserve"> </w:t>
            </w:r>
          </w:p>
          <w:p w14:paraId="5368B8C9" w14:textId="77777777" w:rsidR="006B0E73" w:rsidRDefault="006B0E73" w:rsidP="00977F1F">
            <w:pPr>
              <w:pStyle w:val="Prrafodelista"/>
              <w:numPr>
                <w:ilvl w:val="0"/>
                <w:numId w:val="39"/>
              </w:numPr>
              <w:jc w:val="both"/>
              <w:rPr>
                <w:rFonts w:ascii="Arial" w:eastAsia="Times New Roman" w:hAnsi="Arial" w:cs="Arial"/>
                <w:sz w:val="18"/>
                <w:szCs w:val="18"/>
                <w:lang w:eastAsia="es-ES"/>
              </w:rPr>
            </w:pPr>
            <w:r w:rsidRPr="00E60CD1">
              <w:rPr>
                <w:rFonts w:ascii="Arial" w:eastAsia="Times New Roman" w:hAnsi="Arial" w:cs="Arial"/>
                <w:sz w:val="18"/>
                <w:szCs w:val="18"/>
                <w:lang w:eastAsia="es-ES"/>
              </w:rPr>
              <w:t>En el caso de los NIR en que se aplica una</w:t>
            </w:r>
            <w:r>
              <w:rPr>
                <w:rFonts w:ascii="Arial" w:eastAsia="Times New Roman" w:hAnsi="Arial" w:cs="Arial"/>
                <w:sz w:val="18"/>
                <w:szCs w:val="18"/>
                <w:lang w:eastAsia="es-ES"/>
              </w:rPr>
              <w:t xml:space="preserve"> estructura de número local de 8</w:t>
            </w:r>
            <w:r w:rsidRPr="00E60CD1">
              <w:rPr>
                <w:rFonts w:ascii="Arial" w:eastAsia="Times New Roman" w:hAnsi="Arial" w:cs="Arial"/>
                <w:sz w:val="18"/>
                <w:szCs w:val="18"/>
                <w:lang w:eastAsia="es-ES"/>
              </w:rPr>
              <w:t xml:space="preserve"> dígitos, existe una capacidad total de 9</w:t>
            </w:r>
            <w:r>
              <w:rPr>
                <w:rFonts w:ascii="Arial" w:eastAsia="Times New Roman" w:hAnsi="Arial" w:cs="Arial"/>
                <w:sz w:val="18"/>
                <w:szCs w:val="18"/>
                <w:lang w:eastAsia="es-ES"/>
              </w:rPr>
              <w:t>,</w:t>
            </w:r>
            <w:r w:rsidRPr="00E60CD1">
              <w:rPr>
                <w:rFonts w:ascii="Arial" w:eastAsia="Times New Roman" w:hAnsi="Arial" w:cs="Arial"/>
                <w:sz w:val="18"/>
                <w:szCs w:val="18"/>
                <w:lang w:eastAsia="es-ES"/>
              </w:rPr>
              <w:t>00</w:t>
            </w:r>
            <w:r>
              <w:rPr>
                <w:rFonts w:ascii="Arial" w:eastAsia="Times New Roman" w:hAnsi="Arial" w:cs="Arial"/>
                <w:sz w:val="18"/>
                <w:szCs w:val="18"/>
                <w:lang w:eastAsia="es-ES"/>
              </w:rPr>
              <w:t>0</w:t>
            </w:r>
            <w:r w:rsidRPr="00E60CD1">
              <w:rPr>
                <w:rFonts w:ascii="Arial" w:eastAsia="Times New Roman" w:hAnsi="Arial" w:cs="Arial"/>
                <w:sz w:val="18"/>
                <w:szCs w:val="18"/>
                <w:lang w:eastAsia="es-ES"/>
              </w:rPr>
              <w:t xml:space="preserve"> series de central disponibles. Considerando que cada serie de central identifica a un conjunto de 10,000 números telefónicos consecutivos tenemos un total de 9</w:t>
            </w:r>
            <w:r>
              <w:rPr>
                <w:rFonts w:ascii="Arial" w:eastAsia="Times New Roman" w:hAnsi="Arial" w:cs="Arial"/>
                <w:sz w:val="18"/>
                <w:szCs w:val="18"/>
                <w:lang w:eastAsia="es-ES"/>
              </w:rPr>
              <w:t>0</w:t>
            </w:r>
            <w:proofErr w:type="gramStart"/>
            <w:r w:rsidRPr="00E60CD1">
              <w:rPr>
                <w:rFonts w:ascii="Arial" w:eastAsia="Times New Roman" w:hAnsi="Arial" w:cs="Arial"/>
                <w:sz w:val="18"/>
                <w:szCs w:val="18"/>
                <w:lang w:eastAsia="es-ES"/>
              </w:rPr>
              <w:t>,000,000</w:t>
            </w:r>
            <w:proofErr w:type="gramEnd"/>
            <w:r w:rsidRPr="00E60CD1">
              <w:rPr>
                <w:rFonts w:ascii="Arial" w:eastAsia="Times New Roman" w:hAnsi="Arial" w:cs="Arial"/>
                <w:sz w:val="18"/>
                <w:szCs w:val="18"/>
                <w:lang w:eastAsia="es-ES"/>
              </w:rPr>
              <w:t xml:space="preserve"> (9</w:t>
            </w:r>
            <w:r>
              <w:rPr>
                <w:rFonts w:ascii="Arial" w:eastAsia="Times New Roman" w:hAnsi="Arial" w:cs="Arial"/>
                <w:sz w:val="18"/>
                <w:szCs w:val="18"/>
                <w:lang w:eastAsia="es-ES"/>
              </w:rPr>
              <w:t>,0</w:t>
            </w:r>
            <w:r w:rsidRPr="00E60CD1">
              <w:rPr>
                <w:rFonts w:ascii="Arial" w:eastAsia="Times New Roman" w:hAnsi="Arial" w:cs="Arial"/>
                <w:sz w:val="18"/>
                <w:szCs w:val="18"/>
                <w:lang w:eastAsia="es-ES"/>
              </w:rPr>
              <w:t>00*10,000) números geográficos disponibles para asignar.</w:t>
            </w:r>
          </w:p>
          <w:p w14:paraId="7385CADD" w14:textId="77777777" w:rsidR="006B0E73" w:rsidRPr="00CE2BB3" w:rsidRDefault="006B0E73" w:rsidP="006B0E73">
            <w:pPr>
              <w:jc w:val="both"/>
              <w:rPr>
                <w:rFonts w:ascii="Arial" w:eastAsia="Times New Roman" w:hAnsi="Arial" w:cs="Arial"/>
                <w:sz w:val="18"/>
                <w:szCs w:val="18"/>
                <w:lang w:eastAsia="es-ES"/>
              </w:rPr>
            </w:pPr>
          </w:p>
          <w:p w14:paraId="6EC463F0" w14:textId="0476EEA6" w:rsidR="006B0E73" w:rsidRDefault="00E40E9F" w:rsidP="006B0E73">
            <w:pPr>
              <w:jc w:val="both"/>
              <w:rPr>
                <w:rFonts w:ascii="Arial" w:eastAsia="Times New Roman" w:hAnsi="Arial" w:cs="Arial"/>
                <w:sz w:val="18"/>
                <w:szCs w:val="18"/>
                <w:lang w:eastAsia="es-ES"/>
              </w:rPr>
            </w:pPr>
            <w:r>
              <w:rPr>
                <w:rFonts w:ascii="Arial" w:eastAsia="Times New Roman" w:hAnsi="Arial" w:cs="Arial"/>
                <w:sz w:val="18"/>
                <w:szCs w:val="18"/>
                <w:lang w:eastAsia="es-ES"/>
              </w:rPr>
              <w:t>Ahora bien, e</w:t>
            </w:r>
            <w:r w:rsidR="006B0E73" w:rsidRPr="00062AA4">
              <w:rPr>
                <w:rFonts w:ascii="Arial" w:eastAsia="Times New Roman" w:hAnsi="Arial" w:cs="Arial"/>
                <w:sz w:val="18"/>
                <w:szCs w:val="18"/>
                <w:lang w:eastAsia="es-ES"/>
              </w:rPr>
              <w:t xml:space="preserve">l crecimiento constante de los servicios de telecomunicaciones, la entrada de nuevos competidores </w:t>
            </w:r>
            <w:r w:rsidR="006B0E73">
              <w:rPr>
                <w:rFonts w:ascii="Arial" w:eastAsia="Times New Roman" w:hAnsi="Arial" w:cs="Arial"/>
                <w:sz w:val="18"/>
                <w:szCs w:val="18"/>
                <w:lang w:eastAsia="es-ES"/>
              </w:rPr>
              <w:t>al mercado de la telefonía fija y móvil</w:t>
            </w:r>
            <w:r w:rsidR="006B0E73" w:rsidRPr="00062AA4">
              <w:rPr>
                <w:rFonts w:ascii="Arial" w:eastAsia="Times New Roman" w:hAnsi="Arial" w:cs="Arial"/>
                <w:sz w:val="18"/>
                <w:szCs w:val="18"/>
                <w:lang w:eastAsia="es-ES"/>
              </w:rPr>
              <w:t>, la convergencia de servicios de telecomunicaciones</w:t>
            </w:r>
            <w:r w:rsidR="006B0E73">
              <w:rPr>
                <w:rFonts w:ascii="Arial" w:eastAsia="Times New Roman" w:hAnsi="Arial" w:cs="Arial"/>
                <w:sz w:val="18"/>
                <w:szCs w:val="18"/>
                <w:lang w:eastAsia="es-ES"/>
              </w:rPr>
              <w:t>,</w:t>
            </w:r>
            <w:r w:rsidR="006B0E73" w:rsidRPr="00062AA4">
              <w:rPr>
                <w:rFonts w:ascii="Arial" w:eastAsia="Times New Roman" w:hAnsi="Arial" w:cs="Arial"/>
                <w:sz w:val="18"/>
                <w:szCs w:val="18"/>
                <w:lang w:eastAsia="es-ES"/>
              </w:rPr>
              <w:t xml:space="preserve"> así como el crecimiento urbano y poblacional, son factores que incrementan la demanda de numeración. Como resultado, en algunas áreas </w:t>
            </w:r>
            <w:r w:rsidR="006B0E73">
              <w:rPr>
                <w:rFonts w:ascii="Arial" w:eastAsia="Times New Roman" w:hAnsi="Arial" w:cs="Arial"/>
                <w:sz w:val="18"/>
                <w:szCs w:val="18"/>
                <w:lang w:eastAsia="es-ES"/>
              </w:rPr>
              <w:t xml:space="preserve">geográficas </w:t>
            </w:r>
            <w:r w:rsidR="006B0E73" w:rsidRPr="00062AA4">
              <w:rPr>
                <w:rFonts w:ascii="Arial" w:eastAsia="Times New Roman" w:hAnsi="Arial" w:cs="Arial"/>
                <w:sz w:val="18"/>
                <w:szCs w:val="18"/>
                <w:lang w:eastAsia="es-ES"/>
              </w:rPr>
              <w:t xml:space="preserve">el recurso numérico disponible </w:t>
            </w:r>
            <w:r w:rsidR="006B0E73">
              <w:rPr>
                <w:rFonts w:ascii="Arial" w:eastAsia="Times New Roman" w:hAnsi="Arial" w:cs="Arial"/>
                <w:sz w:val="18"/>
                <w:szCs w:val="18"/>
                <w:lang w:eastAsia="es-ES"/>
              </w:rPr>
              <w:t xml:space="preserve">reporta una ocupación mayor al 75 por ciento, poniéndose en riesgo el crecimiento de los PST que ofrecen sus servicios en estas áreas geográficas, así como la entrada de nuevos PST. En consecuencia, el Instituto </w:t>
            </w:r>
            <w:r w:rsidR="002568A1">
              <w:rPr>
                <w:rFonts w:ascii="Arial" w:eastAsia="Times New Roman" w:hAnsi="Arial" w:cs="Arial"/>
                <w:sz w:val="18"/>
                <w:szCs w:val="18"/>
                <w:lang w:eastAsia="es-ES"/>
              </w:rPr>
              <w:t xml:space="preserve">como responsable de la administración de los recursos numéricos a su cargo, implementó las medidas necesarias para garantizar la disponibilidad de numeración a todos los PST </w:t>
            </w:r>
            <w:r w:rsidR="006B0E73">
              <w:rPr>
                <w:rFonts w:ascii="Arial" w:eastAsia="Times New Roman" w:hAnsi="Arial" w:cs="Arial"/>
                <w:sz w:val="18"/>
                <w:szCs w:val="18"/>
                <w:lang w:eastAsia="es-ES"/>
              </w:rPr>
              <w:t>en los NIR con una ocupación mayor del 80</w:t>
            </w:r>
            <w:r>
              <w:rPr>
                <w:rFonts w:ascii="Arial" w:eastAsia="Times New Roman" w:hAnsi="Arial" w:cs="Arial"/>
                <w:sz w:val="18"/>
                <w:szCs w:val="18"/>
                <w:lang w:eastAsia="es-ES"/>
              </w:rPr>
              <w:t>%</w:t>
            </w:r>
            <w:r w:rsidR="002568A1">
              <w:rPr>
                <w:rFonts w:ascii="Arial" w:eastAsia="Times New Roman" w:hAnsi="Arial" w:cs="Arial"/>
                <w:sz w:val="18"/>
                <w:szCs w:val="18"/>
                <w:lang w:eastAsia="es-ES"/>
              </w:rPr>
              <w:t xml:space="preserve"> </w:t>
            </w:r>
            <w:r w:rsidR="006B0E73">
              <w:rPr>
                <w:rFonts w:ascii="Arial" w:eastAsia="Times New Roman" w:hAnsi="Arial" w:cs="Arial"/>
                <w:sz w:val="18"/>
                <w:szCs w:val="18"/>
                <w:lang w:eastAsia="es-ES"/>
              </w:rPr>
              <w:t>y prop</w:t>
            </w:r>
            <w:r w:rsidR="002568A1">
              <w:rPr>
                <w:rFonts w:ascii="Arial" w:eastAsia="Times New Roman" w:hAnsi="Arial" w:cs="Arial"/>
                <w:sz w:val="18"/>
                <w:szCs w:val="18"/>
                <w:lang w:eastAsia="es-ES"/>
              </w:rPr>
              <w:t>uso</w:t>
            </w:r>
            <w:r w:rsidR="006B0E73">
              <w:rPr>
                <w:rFonts w:ascii="Arial" w:eastAsia="Times New Roman" w:hAnsi="Arial" w:cs="Arial"/>
                <w:sz w:val="18"/>
                <w:szCs w:val="18"/>
                <w:lang w:eastAsia="es-ES"/>
              </w:rPr>
              <w:t xml:space="preserve"> acciones que permit</w:t>
            </w:r>
            <w:r w:rsidR="002568A1">
              <w:rPr>
                <w:rFonts w:ascii="Arial" w:eastAsia="Times New Roman" w:hAnsi="Arial" w:cs="Arial"/>
                <w:sz w:val="18"/>
                <w:szCs w:val="18"/>
                <w:lang w:eastAsia="es-ES"/>
              </w:rPr>
              <w:t>en</w:t>
            </w:r>
            <w:r w:rsidR="006B0E73">
              <w:rPr>
                <w:rFonts w:ascii="Arial" w:eastAsia="Times New Roman" w:hAnsi="Arial" w:cs="Arial"/>
                <w:sz w:val="18"/>
                <w:szCs w:val="18"/>
                <w:lang w:eastAsia="es-ES"/>
              </w:rPr>
              <w:t xml:space="preserve"> hacer un uso más eficiente de los recursos numéricos. </w:t>
            </w:r>
          </w:p>
          <w:p w14:paraId="7F3ADE80" w14:textId="77777777" w:rsidR="006B0E73" w:rsidRPr="00CE2BB3" w:rsidRDefault="006B0E73" w:rsidP="006B0E73">
            <w:pPr>
              <w:jc w:val="both"/>
              <w:rPr>
                <w:rFonts w:ascii="Arial" w:eastAsia="Times New Roman" w:hAnsi="Arial" w:cs="Arial"/>
                <w:sz w:val="18"/>
                <w:szCs w:val="18"/>
                <w:lang w:eastAsia="es-ES"/>
              </w:rPr>
            </w:pPr>
          </w:p>
          <w:p w14:paraId="1076DF7F" w14:textId="77777777" w:rsidR="006B0E73" w:rsidRPr="00CE2BB3" w:rsidRDefault="006B0E73" w:rsidP="006B0E73">
            <w:pPr>
              <w:pStyle w:val="ROMANOS"/>
              <w:tabs>
                <w:tab w:val="clear" w:pos="720"/>
                <w:tab w:val="left" w:pos="426"/>
              </w:tabs>
              <w:spacing w:line="219" w:lineRule="exact"/>
              <w:ind w:left="0" w:firstLine="0"/>
            </w:pPr>
            <w:r w:rsidRPr="00CE2BB3">
              <w:t xml:space="preserve">Los NIR en los que se reporta una ocupación mayor al </w:t>
            </w:r>
            <w:r>
              <w:t>75% son los siguientes</w:t>
            </w:r>
            <w:r w:rsidRPr="00FD0BBC">
              <w:rPr>
                <w:sz w:val="16"/>
                <w:szCs w:val="16"/>
              </w:rPr>
              <w:t>:</w:t>
            </w:r>
          </w:p>
          <w:tbl>
            <w:tblPr>
              <w:tblStyle w:val="Tablaconcuadrcula"/>
              <w:tblW w:w="0" w:type="auto"/>
              <w:jc w:val="center"/>
              <w:tblLook w:val="04A0" w:firstRow="1" w:lastRow="0" w:firstColumn="1" w:lastColumn="0" w:noHBand="0" w:noVBand="1"/>
              <w:tblCaption w:val="Ocupación mayor al 75%"/>
              <w:tblDescription w:val="En esta tabla se muestran los NIR en los que se reporta una ocupación mayor al 75% en las poblaciones de Puebla, Toluca y Ciudad de México."/>
            </w:tblPr>
            <w:tblGrid>
              <w:gridCol w:w="610"/>
              <w:gridCol w:w="1331"/>
              <w:gridCol w:w="1526"/>
              <w:gridCol w:w="1557"/>
              <w:gridCol w:w="1624"/>
              <w:gridCol w:w="1954"/>
            </w:tblGrid>
            <w:tr w:rsidR="006B0E73" w:rsidRPr="007647F4" w14:paraId="413C1120" w14:textId="77777777" w:rsidTr="007D6086">
              <w:trPr>
                <w:tblHeader/>
                <w:jc w:val="center"/>
              </w:trPr>
              <w:tc>
                <w:tcPr>
                  <w:tcW w:w="617" w:type="dxa"/>
                  <w:shd w:val="clear" w:color="auto" w:fill="000000"/>
                </w:tcPr>
                <w:p w14:paraId="3B68BC84" w14:textId="77777777" w:rsidR="006B0E73" w:rsidRPr="007647F4" w:rsidRDefault="006B0E73" w:rsidP="006B0E73">
                  <w:pPr>
                    <w:widowControl w:val="0"/>
                    <w:autoSpaceDE w:val="0"/>
                    <w:autoSpaceDN w:val="0"/>
                    <w:adjustRightInd w:val="0"/>
                    <w:jc w:val="center"/>
                    <w:rPr>
                      <w:rFonts w:ascii="Arial" w:eastAsia="Times New Roman" w:hAnsi="Arial" w:cs="Arial"/>
                      <w:sz w:val="18"/>
                      <w:szCs w:val="18"/>
                      <w:lang w:val="es-ES" w:eastAsia="es-ES"/>
                    </w:rPr>
                  </w:pPr>
                  <w:r w:rsidRPr="007647F4">
                    <w:rPr>
                      <w:rFonts w:ascii="Arial" w:eastAsia="Times New Roman" w:hAnsi="Arial" w:cs="Arial"/>
                      <w:sz w:val="18"/>
                      <w:szCs w:val="18"/>
                      <w:lang w:val="es-ES" w:eastAsia="es-ES"/>
                    </w:rPr>
                    <w:t>NIR</w:t>
                  </w:r>
                </w:p>
              </w:tc>
              <w:tc>
                <w:tcPr>
                  <w:tcW w:w="1363" w:type="dxa"/>
                  <w:shd w:val="clear" w:color="auto" w:fill="000000"/>
                </w:tcPr>
                <w:p w14:paraId="3C14E254" w14:textId="77777777" w:rsidR="006B0E73" w:rsidRPr="007647F4" w:rsidRDefault="006B0E73" w:rsidP="006B0E73">
                  <w:pPr>
                    <w:widowControl w:val="0"/>
                    <w:autoSpaceDE w:val="0"/>
                    <w:autoSpaceDN w:val="0"/>
                    <w:adjustRightInd w:val="0"/>
                    <w:jc w:val="center"/>
                    <w:rPr>
                      <w:rFonts w:ascii="Arial" w:eastAsia="Times New Roman" w:hAnsi="Arial" w:cs="Arial"/>
                      <w:sz w:val="18"/>
                      <w:szCs w:val="18"/>
                      <w:lang w:val="es-ES" w:eastAsia="es-ES"/>
                    </w:rPr>
                  </w:pPr>
                  <w:r w:rsidRPr="007647F4">
                    <w:rPr>
                      <w:rFonts w:ascii="Arial" w:eastAsia="Times New Roman" w:hAnsi="Arial" w:cs="Arial"/>
                      <w:sz w:val="18"/>
                      <w:szCs w:val="18"/>
                      <w:lang w:val="es-ES" w:eastAsia="es-ES"/>
                    </w:rPr>
                    <w:t>Población</w:t>
                  </w:r>
                </w:p>
              </w:tc>
              <w:tc>
                <w:tcPr>
                  <w:tcW w:w="1559" w:type="dxa"/>
                  <w:shd w:val="clear" w:color="auto" w:fill="000000"/>
                </w:tcPr>
                <w:p w14:paraId="083B8A35" w14:textId="77777777" w:rsidR="006B0E73" w:rsidRPr="007647F4" w:rsidRDefault="006B0E73" w:rsidP="006B0E73">
                  <w:pPr>
                    <w:widowControl w:val="0"/>
                    <w:autoSpaceDE w:val="0"/>
                    <w:autoSpaceDN w:val="0"/>
                    <w:adjustRightInd w:val="0"/>
                    <w:jc w:val="center"/>
                    <w:rPr>
                      <w:rFonts w:ascii="Arial" w:eastAsia="Times New Roman" w:hAnsi="Arial" w:cs="Arial"/>
                      <w:sz w:val="18"/>
                      <w:szCs w:val="18"/>
                      <w:lang w:val="es-ES" w:eastAsia="es-ES"/>
                    </w:rPr>
                  </w:pPr>
                  <w:r w:rsidRPr="007647F4">
                    <w:rPr>
                      <w:rFonts w:ascii="Arial" w:eastAsia="Times New Roman" w:hAnsi="Arial" w:cs="Arial"/>
                      <w:sz w:val="18"/>
                      <w:szCs w:val="18"/>
                      <w:lang w:val="es-ES" w:eastAsia="es-ES"/>
                    </w:rPr>
                    <w:t>Total de Numeración</w:t>
                  </w:r>
                </w:p>
              </w:tc>
              <w:tc>
                <w:tcPr>
                  <w:tcW w:w="1593" w:type="dxa"/>
                  <w:shd w:val="clear" w:color="auto" w:fill="000000"/>
                </w:tcPr>
                <w:p w14:paraId="6F31D6FD" w14:textId="77777777" w:rsidR="006B0E73" w:rsidRPr="007647F4" w:rsidRDefault="006B0E73" w:rsidP="006B0E73">
                  <w:pPr>
                    <w:widowControl w:val="0"/>
                    <w:autoSpaceDE w:val="0"/>
                    <w:autoSpaceDN w:val="0"/>
                    <w:adjustRightInd w:val="0"/>
                    <w:jc w:val="center"/>
                    <w:rPr>
                      <w:rFonts w:ascii="Arial" w:eastAsia="Times New Roman" w:hAnsi="Arial" w:cs="Arial"/>
                      <w:sz w:val="18"/>
                      <w:szCs w:val="18"/>
                      <w:lang w:val="es-ES" w:eastAsia="es-ES"/>
                    </w:rPr>
                  </w:pPr>
                  <w:r w:rsidRPr="007647F4">
                    <w:rPr>
                      <w:rFonts w:ascii="Arial" w:eastAsia="Times New Roman" w:hAnsi="Arial" w:cs="Arial"/>
                      <w:sz w:val="18"/>
                      <w:szCs w:val="18"/>
                      <w:lang w:val="es-ES" w:eastAsia="es-ES"/>
                    </w:rPr>
                    <w:t>Numeración Asignada</w:t>
                  </w:r>
                </w:p>
              </w:tc>
              <w:tc>
                <w:tcPr>
                  <w:tcW w:w="1667" w:type="dxa"/>
                  <w:shd w:val="clear" w:color="auto" w:fill="000000"/>
                </w:tcPr>
                <w:p w14:paraId="6611898A" w14:textId="77777777" w:rsidR="006B0E73" w:rsidRPr="007647F4" w:rsidRDefault="006B0E73" w:rsidP="006B0E73">
                  <w:pPr>
                    <w:widowControl w:val="0"/>
                    <w:autoSpaceDE w:val="0"/>
                    <w:autoSpaceDN w:val="0"/>
                    <w:adjustRightInd w:val="0"/>
                    <w:jc w:val="center"/>
                    <w:rPr>
                      <w:rFonts w:ascii="Arial" w:eastAsia="Times New Roman" w:hAnsi="Arial" w:cs="Arial"/>
                      <w:sz w:val="18"/>
                      <w:szCs w:val="18"/>
                      <w:lang w:val="es-ES" w:eastAsia="es-ES"/>
                    </w:rPr>
                  </w:pPr>
                  <w:r w:rsidRPr="007647F4">
                    <w:rPr>
                      <w:rFonts w:ascii="Arial" w:eastAsia="Times New Roman" w:hAnsi="Arial" w:cs="Arial"/>
                      <w:sz w:val="18"/>
                      <w:szCs w:val="18"/>
                      <w:lang w:val="es-ES" w:eastAsia="es-ES"/>
                    </w:rPr>
                    <w:t>Numeración Disponible</w:t>
                  </w:r>
                </w:p>
              </w:tc>
              <w:tc>
                <w:tcPr>
                  <w:tcW w:w="2029" w:type="dxa"/>
                  <w:shd w:val="clear" w:color="auto" w:fill="000000"/>
                </w:tcPr>
                <w:p w14:paraId="49D6670C" w14:textId="77777777" w:rsidR="006B0E73" w:rsidRPr="007647F4" w:rsidRDefault="006B0E73" w:rsidP="006B0E73">
                  <w:pPr>
                    <w:widowControl w:val="0"/>
                    <w:autoSpaceDE w:val="0"/>
                    <w:autoSpaceDN w:val="0"/>
                    <w:adjustRightInd w:val="0"/>
                    <w:jc w:val="center"/>
                    <w:rPr>
                      <w:rFonts w:ascii="Arial" w:eastAsia="Times New Roman" w:hAnsi="Arial" w:cs="Arial"/>
                      <w:sz w:val="18"/>
                      <w:szCs w:val="18"/>
                      <w:lang w:val="es-ES" w:eastAsia="es-ES"/>
                    </w:rPr>
                  </w:pPr>
                  <w:r w:rsidRPr="007647F4">
                    <w:rPr>
                      <w:rFonts w:ascii="Arial" w:eastAsia="Times New Roman" w:hAnsi="Arial" w:cs="Arial"/>
                      <w:sz w:val="18"/>
                      <w:szCs w:val="18"/>
                      <w:lang w:val="es-ES" w:eastAsia="es-ES"/>
                    </w:rPr>
                    <w:t>Porcentaje de Numeración Asignada</w:t>
                  </w:r>
                </w:p>
              </w:tc>
            </w:tr>
            <w:tr w:rsidR="006B0E73" w:rsidRPr="007647F4" w14:paraId="32B2B7C7" w14:textId="77777777" w:rsidTr="007D6086">
              <w:trPr>
                <w:tblHeader/>
                <w:jc w:val="center"/>
              </w:trPr>
              <w:tc>
                <w:tcPr>
                  <w:tcW w:w="617" w:type="dxa"/>
                  <w:shd w:val="clear" w:color="auto" w:fill="auto"/>
                </w:tcPr>
                <w:p w14:paraId="3869C354" w14:textId="77777777" w:rsidR="006B0E73" w:rsidRPr="007647F4" w:rsidRDefault="006B0E73" w:rsidP="006B0E73">
                  <w:pPr>
                    <w:widowControl w:val="0"/>
                    <w:autoSpaceDE w:val="0"/>
                    <w:autoSpaceDN w:val="0"/>
                    <w:adjustRightInd w:val="0"/>
                    <w:jc w:val="center"/>
                    <w:rPr>
                      <w:rFonts w:ascii="Arial" w:eastAsia="Times New Roman" w:hAnsi="Arial" w:cs="Arial"/>
                      <w:sz w:val="18"/>
                      <w:szCs w:val="18"/>
                      <w:lang w:val="es-ES" w:eastAsia="es-ES"/>
                    </w:rPr>
                  </w:pPr>
                  <w:r w:rsidRPr="007647F4">
                    <w:rPr>
                      <w:rFonts w:ascii="Arial" w:eastAsia="Times New Roman" w:hAnsi="Arial" w:cs="Arial"/>
                      <w:sz w:val="18"/>
                      <w:szCs w:val="18"/>
                      <w:lang w:val="es-ES" w:eastAsia="es-ES"/>
                    </w:rPr>
                    <w:t>222</w:t>
                  </w:r>
                </w:p>
              </w:tc>
              <w:tc>
                <w:tcPr>
                  <w:tcW w:w="1363" w:type="dxa"/>
                  <w:shd w:val="clear" w:color="auto" w:fill="auto"/>
                </w:tcPr>
                <w:p w14:paraId="4C774B07" w14:textId="77777777" w:rsidR="006B0E73" w:rsidRPr="007647F4" w:rsidRDefault="006B0E73" w:rsidP="006B0E73">
                  <w:pPr>
                    <w:widowControl w:val="0"/>
                    <w:autoSpaceDE w:val="0"/>
                    <w:autoSpaceDN w:val="0"/>
                    <w:adjustRightInd w:val="0"/>
                    <w:jc w:val="center"/>
                    <w:rPr>
                      <w:rFonts w:ascii="Arial" w:eastAsia="Times New Roman" w:hAnsi="Arial" w:cs="Arial"/>
                      <w:sz w:val="18"/>
                      <w:szCs w:val="18"/>
                      <w:lang w:val="es-ES" w:eastAsia="es-ES"/>
                    </w:rPr>
                  </w:pPr>
                  <w:r w:rsidRPr="007647F4">
                    <w:rPr>
                      <w:rFonts w:ascii="Arial" w:eastAsia="Times New Roman" w:hAnsi="Arial" w:cs="Arial"/>
                      <w:sz w:val="18"/>
                      <w:szCs w:val="18"/>
                      <w:lang w:val="es-ES" w:eastAsia="es-ES"/>
                    </w:rPr>
                    <w:t>Puebla</w:t>
                  </w:r>
                </w:p>
              </w:tc>
              <w:tc>
                <w:tcPr>
                  <w:tcW w:w="1559" w:type="dxa"/>
                  <w:shd w:val="clear" w:color="auto" w:fill="auto"/>
                </w:tcPr>
                <w:p w14:paraId="17861965" w14:textId="77777777" w:rsidR="006B0E73" w:rsidRPr="007647F4" w:rsidRDefault="006B0E73" w:rsidP="006B0E73">
                  <w:pPr>
                    <w:widowControl w:val="0"/>
                    <w:autoSpaceDE w:val="0"/>
                    <w:autoSpaceDN w:val="0"/>
                    <w:adjustRightInd w:val="0"/>
                    <w:jc w:val="center"/>
                    <w:rPr>
                      <w:rFonts w:ascii="Arial" w:eastAsia="Times New Roman" w:hAnsi="Arial" w:cs="Arial"/>
                      <w:sz w:val="18"/>
                      <w:szCs w:val="18"/>
                      <w:lang w:val="es-ES" w:eastAsia="es-ES"/>
                    </w:rPr>
                  </w:pPr>
                  <w:r w:rsidRPr="007647F4">
                    <w:rPr>
                      <w:rFonts w:ascii="Arial" w:eastAsia="Times New Roman" w:hAnsi="Arial" w:cs="Arial"/>
                      <w:sz w:val="18"/>
                      <w:szCs w:val="18"/>
                      <w:lang w:val="es-ES" w:eastAsia="es-ES"/>
                    </w:rPr>
                    <w:t>9,000,000</w:t>
                  </w:r>
                </w:p>
              </w:tc>
              <w:tc>
                <w:tcPr>
                  <w:tcW w:w="1593" w:type="dxa"/>
                  <w:shd w:val="clear" w:color="auto" w:fill="auto"/>
                </w:tcPr>
                <w:p w14:paraId="0E8906F8" w14:textId="77777777" w:rsidR="006B0E73" w:rsidRPr="001F1088" w:rsidRDefault="006B0E73" w:rsidP="006B0E73">
                  <w:pPr>
                    <w:widowControl w:val="0"/>
                    <w:autoSpaceDE w:val="0"/>
                    <w:autoSpaceDN w:val="0"/>
                    <w:adjustRightInd w:val="0"/>
                    <w:jc w:val="center"/>
                    <w:rPr>
                      <w:rFonts w:ascii="Arial" w:eastAsia="Times New Roman" w:hAnsi="Arial" w:cs="Arial"/>
                      <w:sz w:val="18"/>
                      <w:szCs w:val="18"/>
                      <w:lang w:val="es-ES" w:eastAsia="es-ES"/>
                    </w:rPr>
                  </w:pPr>
                  <w:r w:rsidRPr="001F1088">
                    <w:rPr>
                      <w:rFonts w:ascii="Arial" w:eastAsia="Times New Roman" w:hAnsi="Arial" w:cs="Arial"/>
                      <w:sz w:val="18"/>
                      <w:szCs w:val="18"/>
                      <w:lang w:val="es-ES" w:eastAsia="es-ES"/>
                    </w:rPr>
                    <w:t>7,835,015</w:t>
                  </w:r>
                </w:p>
              </w:tc>
              <w:tc>
                <w:tcPr>
                  <w:tcW w:w="1667" w:type="dxa"/>
                  <w:shd w:val="clear" w:color="auto" w:fill="auto"/>
                </w:tcPr>
                <w:p w14:paraId="39DD1250" w14:textId="77777777" w:rsidR="006B0E73" w:rsidRPr="001F1088" w:rsidRDefault="006B0E73" w:rsidP="006B0E73">
                  <w:pPr>
                    <w:widowControl w:val="0"/>
                    <w:autoSpaceDE w:val="0"/>
                    <w:autoSpaceDN w:val="0"/>
                    <w:adjustRightInd w:val="0"/>
                    <w:jc w:val="center"/>
                    <w:rPr>
                      <w:rFonts w:ascii="Arial" w:eastAsia="Times New Roman" w:hAnsi="Arial" w:cs="Arial"/>
                      <w:sz w:val="18"/>
                      <w:szCs w:val="18"/>
                      <w:lang w:val="es-ES" w:eastAsia="es-ES"/>
                    </w:rPr>
                  </w:pPr>
                  <w:r w:rsidRPr="001F1088">
                    <w:rPr>
                      <w:rFonts w:ascii="Arial" w:eastAsia="Times New Roman" w:hAnsi="Arial" w:cs="Arial"/>
                      <w:sz w:val="18"/>
                      <w:szCs w:val="18"/>
                      <w:lang w:val="es-ES" w:eastAsia="es-ES"/>
                    </w:rPr>
                    <w:t>1,164,985</w:t>
                  </w:r>
                </w:p>
              </w:tc>
              <w:tc>
                <w:tcPr>
                  <w:tcW w:w="2029" w:type="dxa"/>
                  <w:shd w:val="clear" w:color="auto" w:fill="auto"/>
                </w:tcPr>
                <w:p w14:paraId="71146612" w14:textId="77777777" w:rsidR="006B0E73" w:rsidRDefault="006B0E73" w:rsidP="006B0E73">
                  <w:pPr>
                    <w:widowControl w:val="0"/>
                    <w:autoSpaceDE w:val="0"/>
                    <w:autoSpaceDN w:val="0"/>
                    <w:adjustRightInd w:val="0"/>
                    <w:jc w:val="center"/>
                    <w:rPr>
                      <w:rFonts w:ascii="Arial" w:eastAsia="Times New Roman" w:hAnsi="Arial" w:cs="Arial"/>
                      <w:sz w:val="18"/>
                      <w:szCs w:val="18"/>
                      <w:lang w:val="es-ES" w:eastAsia="es-ES"/>
                    </w:rPr>
                  </w:pPr>
                  <w:r w:rsidRPr="001F1088">
                    <w:rPr>
                      <w:rFonts w:ascii="Arial" w:eastAsia="Times New Roman" w:hAnsi="Arial" w:cs="Arial"/>
                      <w:sz w:val="18"/>
                      <w:szCs w:val="18"/>
                      <w:lang w:val="es-ES" w:eastAsia="es-ES"/>
                    </w:rPr>
                    <w:t>87.05%</w:t>
                  </w:r>
                </w:p>
                <w:p w14:paraId="369CA6AB" w14:textId="77777777" w:rsidR="006B0E73" w:rsidRPr="001F1088" w:rsidRDefault="006B0E73" w:rsidP="006B0E73">
                  <w:pPr>
                    <w:widowControl w:val="0"/>
                    <w:autoSpaceDE w:val="0"/>
                    <w:autoSpaceDN w:val="0"/>
                    <w:adjustRightInd w:val="0"/>
                    <w:jc w:val="center"/>
                    <w:rPr>
                      <w:rFonts w:ascii="Arial" w:eastAsia="Times New Roman" w:hAnsi="Arial" w:cs="Arial"/>
                      <w:sz w:val="18"/>
                      <w:szCs w:val="18"/>
                      <w:lang w:val="es-ES" w:eastAsia="es-ES"/>
                    </w:rPr>
                  </w:pPr>
                </w:p>
              </w:tc>
            </w:tr>
            <w:tr w:rsidR="006B0E73" w:rsidRPr="007647F4" w14:paraId="695631CD" w14:textId="77777777" w:rsidTr="007D6086">
              <w:trPr>
                <w:trHeight w:val="71"/>
                <w:tblHeader/>
                <w:jc w:val="center"/>
              </w:trPr>
              <w:tc>
                <w:tcPr>
                  <w:tcW w:w="617" w:type="dxa"/>
                  <w:shd w:val="clear" w:color="auto" w:fill="auto"/>
                </w:tcPr>
                <w:p w14:paraId="0D4115FA" w14:textId="77777777" w:rsidR="006B0E73" w:rsidRPr="007647F4" w:rsidRDefault="006B0E73" w:rsidP="006B0E73">
                  <w:pPr>
                    <w:widowControl w:val="0"/>
                    <w:autoSpaceDE w:val="0"/>
                    <w:autoSpaceDN w:val="0"/>
                    <w:adjustRightInd w:val="0"/>
                    <w:jc w:val="center"/>
                    <w:rPr>
                      <w:rFonts w:ascii="Arial" w:eastAsia="Times New Roman" w:hAnsi="Arial" w:cs="Arial"/>
                      <w:sz w:val="18"/>
                      <w:szCs w:val="18"/>
                      <w:lang w:val="es-ES" w:eastAsia="es-ES"/>
                    </w:rPr>
                  </w:pPr>
                  <w:r w:rsidRPr="007647F4">
                    <w:rPr>
                      <w:rFonts w:ascii="Arial" w:eastAsia="Times New Roman" w:hAnsi="Arial" w:cs="Arial"/>
                      <w:sz w:val="18"/>
                      <w:szCs w:val="18"/>
                      <w:lang w:val="es-ES" w:eastAsia="es-ES"/>
                    </w:rPr>
                    <w:t>722</w:t>
                  </w:r>
                </w:p>
              </w:tc>
              <w:tc>
                <w:tcPr>
                  <w:tcW w:w="1363" w:type="dxa"/>
                  <w:shd w:val="clear" w:color="auto" w:fill="auto"/>
                </w:tcPr>
                <w:p w14:paraId="14F4D2A4" w14:textId="77777777" w:rsidR="006B0E73" w:rsidRPr="007647F4" w:rsidRDefault="006B0E73" w:rsidP="006B0E73">
                  <w:pPr>
                    <w:widowControl w:val="0"/>
                    <w:autoSpaceDE w:val="0"/>
                    <w:autoSpaceDN w:val="0"/>
                    <w:adjustRightInd w:val="0"/>
                    <w:jc w:val="center"/>
                    <w:rPr>
                      <w:rFonts w:ascii="Arial" w:eastAsia="Times New Roman" w:hAnsi="Arial" w:cs="Arial"/>
                      <w:sz w:val="18"/>
                      <w:szCs w:val="18"/>
                      <w:lang w:val="es-ES" w:eastAsia="es-ES"/>
                    </w:rPr>
                  </w:pPr>
                  <w:r w:rsidRPr="007647F4">
                    <w:rPr>
                      <w:rFonts w:ascii="Arial" w:eastAsia="Times New Roman" w:hAnsi="Arial" w:cs="Arial"/>
                      <w:sz w:val="18"/>
                      <w:szCs w:val="18"/>
                      <w:lang w:val="es-ES" w:eastAsia="es-ES"/>
                    </w:rPr>
                    <w:t>Toluca</w:t>
                  </w:r>
                </w:p>
              </w:tc>
              <w:tc>
                <w:tcPr>
                  <w:tcW w:w="1559" w:type="dxa"/>
                  <w:shd w:val="clear" w:color="auto" w:fill="auto"/>
                </w:tcPr>
                <w:p w14:paraId="0F41A79C" w14:textId="77777777" w:rsidR="006B0E73" w:rsidRPr="007647F4" w:rsidRDefault="006B0E73" w:rsidP="006B0E73">
                  <w:pPr>
                    <w:widowControl w:val="0"/>
                    <w:autoSpaceDE w:val="0"/>
                    <w:autoSpaceDN w:val="0"/>
                    <w:adjustRightInd w:val="0"/>
                    <w:jc w:val="center"/>
                    <w:rPr>
                      <w:rFonts w:ascii="Arial" w:eastAsia="Times New Roman" w:hAnsi="Arial" w:cs="Arial"/>
                      <w:sz w:val="18"/>
                      <w:szCs w:val="18"/>
                      <w:lang w:val="es-ES" w:eastAsia="es-ES"/>
                    </w:rPr>
                  </w:pPr>
                  <w:r w:rsidRPr="007647F4">
                    <w:rPr>
                      <w:rFonts w:ascii="Arial" w:eastAsia="Times New Roman" w:hAnsi="Arial" w:cs="Arial"/>
                      <w:sz w:val="18"/>
                      <w:szCs w:val="18"/>
                      <w:lang w:val="es-ES" w:eastAsia="es-ES"/>
                    </w:rPr>
                    <w:t>9,000,000</w:t>
                  </w:r>
                </w:p>
              </w:tc>
              <w:tc>
                <w:tcPr>
                  <w:tcW w:w="1593" w:type="dxa"/>
                  <w:shd w:val="clear" w:color="auto" w:fill="auto"/>
                </w:tcPr>
                <w:p w14:paraId="64C7D0D4" w14:textId="77777777" w:rsidR="006B0E73" w:rsidRPr="001F1088" w:rsidRDefault="006B0E73" w:rsidP="006B0E73">
                  <w:pPr>
                    <w:widowControl w:val="0"/>
                    <w:autoSpaceDE w:val="0"/>
                    <w:autoSpaceDN w:val="0"/>
                    <w:adjustRightInd w:val="0"/>
                    <w:jc w:val="center"/>
                    <w:rPr>
                      <w:rFonts w:ascii="Arial" w:eastAsia="Times New Roman" w:hAnsi="Arial" w:cs="Arial"/>
                      <w:sz w:val="18"/>
                      <w:szCs w:val="18"/>
                      <w:lang w:val="es-ES" w:eastAsia="es-ES"/>
                    </w:rPr>
                  </w:pPr>
                  <w:r w:rsidRPr="001F1088">
                    <w:rPr>
                      <w:rFonts w:ascii="Arial" w:eastAsia="Times New Roman" w:hAnsi="Arial" w:cs="Arial"/>
                      <w:sz w:val="18"/>
                      <w:szCs w:val="18"/>
                      <w:lang w:val="es-ES" w:eastAsia="es-ES"/>
                    </w:rPr>
                    <w:t>7,499,048</w:t>
                  </w:r>
                </w:p>
              </w:tc>
              <w:tc>
                <w:tcPr>
                  <w:tcW w:w="1667" w:type="dxa"/>
                  <w:shd w:val="clear" w:color="auto" w:fill="auto"/>
                </w:tcPr>
                <w:p w14:paraId="60A347F4" w14:textId="77777777" w:rsidR="006B0E73" w:rsidRPr="001F1088" w:rsidRDefault="006B0E73" w:rsidP="006B0E73">
                  <w:pPr>
                    <w:widowControl w:val="0"/>
                    <w:autoSpaceDE w:val="0"/>
                    <w:autoSpaceDN w:val="0"/>
                    <w:adjustRightInd w:val="0"/>
                    <w:jc w:val="center"/>
                    <w:rPr>
                      <w:rFonts w:ascii="Arial" w:eastAsia="Times New Roman" w:hAnsi="Arial" w:cs="Arial"/>
                      <w:sz w:val="18"/>
                      <w:szCs w:val="18"/>
                      <w:lang w:val="es-ES" w:eastAsia="es-ES"/>
                    </w:rPr>
                  </w:pPr>
                  <w:r w:rsidRPr="001F1088">
                    <w:rPr>
                      <w:rFonts w:ascii="Arial" w:eastAsia="Times New Roman" w:hAnsi="Arial" w:cs="Arial"/>
                      <w:sz w:val="18"/>
                      <w:szCs w:val="18"/>
                      <w:lang w:val="es-ES" w:eastAsia="es-ES"/>
                    </w:rPr>
                    <w:t>1,500,952</w:t>
                  </w:r>
                </w:p>
              </w:tc>
              <w:tc>
                <w:tcPr>
                  <w:tcW w:w="2029" w:type="dxa"/>
                  <w:shd w:val="clear" w:color="auto" w:fill="auto"/>
                </w:tcPr>
                <w:p w14:paraId="730C4DE7" w14:textId="77777777" w:rsidR="006B0E73" w:rsidRDefault="006B0E73" w:rsidP="006B0E73">
                  <w:pPr>
                    <w:widowControl w:val="0"/>
                    <w:autoSpaceDE w:val="0"/>
                    <w:autoSpaceDN w:val="0"/>
                    <w:adjustRightInd w:val="0"/>
                    <w:jc w:val="center"/>
                    <w:rPr>
                      <w:rFonts w:ascii="Arial" w:eastAsia="Times New Roman" w:hAnsi="Arial" w:cs="Arial"/>
                      <w:sz w:val="18"/>
                      <w:szCs w:val="18"/>
                      <w:lang w:val="es-ES" w:eastAsia="es-ES"/>
                    </w:rPr>
                  </w:pPr>
                  <w:r w:rsidRPr="001F1088">
                    <w:rPr>
                      <w:rFonts w:ascii="Arial" w:eastAsia="Times New Roman" w:hAnsi="Arial" w:cs="Arial"/>
                      <w:sz w:val="18"/>
                      <w:szCs w:val="18"/>
                      <w:lang w:val="es-ES" w:eastAsia="es-ES"/>
                    </w:rPr>
                    <w:t>83.32%</w:t>
                  </w:r>
                </w:p>
                <w:p w14:paraId="3A159732" w14:textId="77777777" w:rsidR="006B0E73" w:rsidRPr="001F1088" w:rsidRDefault="006B0E73" w:rsidP="006B0E73">
                  <w:pPr>
                    <w:widowControl w:val="0"/>
                    <w:autoSpaceDE w:val="0"/>
                    <w:autoSpaceDN w:val="0"/>
                    <w:adjustRightInd w:val="0"/>
                    <w:jc w:val="center"/>
                    <w:rPr>
                      <w:rFonts w:ascii="Arial" w:eastAsia="Times New Roman" w:hAnsi="Arial" w:cs="Arial"/>
                      <w:sz w:val="18"/>
                      <w:szCs w:val="18"/>
                      <w:lang w:val="es-ES" w:eastAsia="es-ES"/>
                    </w:rPr>
                  </w:pPr>
                </w:p>
              </w:tc>
            </w:tr>
            <w:tr w:rsidR="006B0E73" w:rsidRPr="001F1088" w14:paraId="1044DCB9" w14:textId="77777777" w:rsidTr="007D6086">
              <w:trPr>
                <w:tblHeader/>
                <w:jc w:val="center"/>
              </w:trPr>
              <w:tc>
                <w:tcPr>
                  <w:tcW w:w="617" w:type="dxa"/>
                  <w:shd w:val="clear" w:color="auto" w:fill="auto"/>
                </w:tcPr>
                <w:p w14:paraId="2AC1811B" w14:textId="77777777" w:rsidR="006B0E73" w:rsidRPr="007647F4" w:rsidRDefault="006B0E73" w:rsidP="006B0E73">
                  <w:pPr>
                    <w:widowControl w:val="0"/>
                    <w:autoSpaceDE w:val="0"/>
                    <w:autoSpaceDN w:val="0"/>
                    <w:adjustRightInd w:val="0"/>
                    <w:jc w:val="center"/>
                    <w:rPr>
                      <w:rFonts w:ascii="Arial" w:eastAsia="Times New Roman" w:hAnsi="Arial" w:cs="Arial"/>
                      <w:sz w:val="18"/>
                      <w:szCs w:val="18"/>
                      <w:lang w:val="es-ES" w:eastAsia="es-ES"/>
                    </w:rPr>
                  </w:pPr>
                  <w:r w:rsidRPr="007647F4">
                    <w:rPr>
                      <w:rFonts w:ascii="Arial" w:eastAsia="Times New Roman" w:hAnsi="Arial" w:cs="Arial"/>
                      <w:sz w:val="18"/>
                      <w:szCs w:val="18"/>
                      <w:lang w:val="es-ES" w:eastAsia="es-ES"/>
                    </w:rPr>
                    <w:t>55</w:t>
                  </w:r>
                </w:p>
              </w:tc>
              <w:tc>
                <w:tcPr>
                  <w:tcW w:w="1363" w:type="dxa"/>
                  <w:shd w:val="clear" w:color="auto" w:fill="auto"/>
                </w:tcPr>
                <w:p w14:paraId="5C82B768" w14:textId="77777777" w:rsidR="006B0E73" w:rsidRPr="007647F4" w:rsidRDefault="006B0E73" w:rsidP="006B0E73">
                  <w:pPr>
                    <w:widowControl w:val="0"/>
                    <w:autoSpaceDE w:val="0"/>
                    <w:autoSpaceDN w:val="0"/>
                    <w:adjustRightInd w:val="0"/>
                    <w:jc w:val="center"/>
                    <w:rPr>
                      <w:rFonts w:ascii="Arial" w:eastAsia="Times New Roman" w:hAnsi="Arial" w:cs="Arial"/>
                      <w:sz w:val="18"/>
                      <w:szCs w:val="18"/>
                      <w:lang w:val="es-ES" w:eastAsia="es-ES"/>
                    </w:rPr>
                  </w:pPr>
                  <w:r w:rsidRPr="007647F4">
                    <w:rPr>
                      <w:rFonts w:ascii="Arial" w:eastAsia="Times New Roman" w:hAnsi="Arial" w:cs="Arial"/>
                      <w:sz w:val="18"/>
                      <w:szCs w:val="18"/>
                      <w:lang w:val="es-ES" w:eastAsia="es-ES"/>
                    </w:rPr>
                    <w:t>Ciudad de México</w:t>
                  </w:r>
                </w:p>
              </w:tc>
              <w:tc>
                <w:tcPr>
                  <w:tcW w:w="1559" w:type="dxa"/>
                  <w:shd w:val="clear" w:color="auto" w:fill="auto"/>
                </w:tcPr>
                <w:p w14:paraId="1DC2FF61" w14:textId="77777777" w:rsidR="006B0E73" w:rsidRPr="007647F4" w:rsidRDefault="006B0E73" w:rsidP="006B0E73">
                  <w:pPr>
                    <w:widowControl w:val="0"/>
                    <w:autoSpaceDE w:val="0"/>
                    <w:autoSpaceDN w:val="0"/>
                    <w:adjustRightInd w:val="0"/>
                    <w:jc w:val="center"/>
                    <w:rPr>
                      <w:rFonts w:ascii="Arial" w:eastAsia="Times New Roman" w:hAnsi="Arial" w:cs="Arial"/>
                      <w:sz w:val="18"/>
                      <w:szCs w:val="18"/>
                      <w:lang w:val="es-ES" w:eastAsia="es-ES"/>
                    </w:rPr>
                  </w:pPr>
                  <w:r w:rsidRPr="007647F4">
                    <w:rPr>
                      <w:rFonts w:ascii="Arial" w:eastAsia="Times New Roman" w:hAnsi="Arial" w:cs="Arial"/>
                      <w:sz w:val="18"/>
                      <w:szCs w:val="18"/>
                      <w:lang w:val="es-ES" w:eastAsia="es-ES"/>
                    </w:rPr>
                    <w:t>90,000,000</w:t>
                  </w:r>
                </w:p>
              </w:tc>
              <w:tc>
                <w:tcPr>
                  <w:tcW w:w="1593" w:type="dxa"/>
                  <w:shd w:val="clear" w:color="auto" w:fill="auto"/>
                </w:tcPr>
                <w:p w14:paraId="5CCBE39C" w14:textId="77777777" w:rsidR="006B0E73" w:rsidRPr="001F1088" w:rsidRDefault="006B0E73" w:rsidP="006B0E73">
                  <w:pPr>
                    <w:widowControl w:val="0"/>
                    <w:autoSpaceDE w:val="0"/>
                    <w:autoSpaceDN w:val="0"/>
                    <w:adjustRightInd w:val="0"/>
                    <w:jc w:val="center"/>
                    <w:rPr>
                      <w:rFonts w:ascii="Arial" w:eastAsia="Times New Roman" w:hAnsi="Arial" w:cs="Arial"/>
                      <w:sz w:val="18"/>
                      <w:szCs w:val="18"/>
                      <w:lang w:val="es-ES" w:eastAsia="es-ES"/>
                    </w:rPr>
                  </w:pPr>
                  <w:r w:rsidRPr="001F1088">
                    <w:rPr>
                      <w:rFonts w:ascii="Arial" w:eastAsia="Times New Roman" w:hAnsi="Arial" w:cs="Arial"/>
                      <w:sz w:val="18"/>
                      <w:szCs w:val="18"/>
                      <w:lang w:val="es-ES" w:eastAsia="es-ES"/>
                    </w:rPr>
                    <w:t>67,648,388</w:t>
                  </w:r>
                </w:p>
              </w:tc>
              <w:tc>
                <w:tcPr>
                  <w:tcW w:w="1667" w:type="dxa"/>
                  <w:shd w:val="clear" w:color="auto" w:fill="auto"/>
                </w:tcPr>
                <w:p w14:paraId="14E7BA6E" w14:textId="77777777" w:rsidR="006B0E73" w:rsidRPr="001F1088" w:rsidRDefault="006B0E73" w:rsidP="006B0E73">
                  <w:pPr>
                    <w:widowControl w:val="0"/>
                    <w:autoSpaceDE w:val="0"/>
                    <w:autoSpaceDN w:val="0"/>
                    <w:adjustRightInd w:val="0"/>
                    <w:jc w:val="center"/>
                    <w:rPr>
                      <w:rFonts w:ascii="Arial" w:eastAsia="Times New Roman" w:hAnsi="Arial" w:cs="Arial"/>
                      <w:sz w:val="18"/>
                      <w:szCs w:val="18"/>
                      <w:lang w:val="es-ES" w:eastAsia="es-ES"/>
                    </w:rPr>
                  </w:pPr>
                  <w:r w:rsidRPr="001F1088">
                    <w:rPr>
                      <w:rFonts w:ascii="Arial" w:eastAsia="Times New Roman" w:hAnsi="Arial" w:cs="Arial"/>
                      <w:sz w:val="18"/>
                      <w:szCs w:val="18"/>
                      <w:lang w:val="es-ES" w:eastAsia="es-ES"/>
                    </w:rPr>
                    <w:t>22,351,612</w:t>
                  </w:r>
                </w:p>
              </w:tc>
              <w:tc>
                <w:tcPr>
                  <w:tcW w:w="2029" w:type="dxa"/>
                  <w:shd w:val="clear" w:color="auto" w:fill="auto"/>
                </w:tcPr>
                <w:p w14:paraId="18E7D0E0" w14:textId="77777777" w:rsidR="006B0E73" w:rsidRPr="001F1088" w:rsidRDefault="006B0E73" w:rsidP="006B0E73">
                  <w:pPr>
                    <w:widowControl w:val="0"/>
                    <w:autoSpaceDE w:val="0"/>
                    <w:autoSpaceDN w:val="0"/>
                    <w:adjustRightInd w:val="0"/>
                    <w:jc w:val="center"/>
                    <w:rPr>
                      <w:rFonts w:ascii="Arial" w:eastAsia="Times New Roman" w:hAnsi="Arial" w:cs="Arial"/>
                      <w:sz w:val="18"/>
                      <w:szCs w:val="18"/>
                      <w:lang w:val="es-ES" w:eastAsia="es-ES"/>
                    </w:rPr>
                  </w:pPr>
                  <w:r w:rsidRPr="001F1088">
                    <w:rPr>
                      <w:rFonts w:ascii="Arial" w:eastAsia="Times New Roman" w:hAnsi="Arial" w:cs="Arial"/>
                      <w:sz w:val="18"/>
                      <w:szCs w:val="18"/>
                      <w:lang w:val="es-ES" w:eastAsia="es-ES"/>
                    </w:rPr>
                    <w:t>75.16%</w:t>
                  </w:r>
                </w:p>
              </w:tc>
            </w:tr>
          </w:tbl>
          <w:p w14:paraId="3CD4534A" w14:textId="77777777" w:rsidR="006B0E73" w:rsidRPr="00E37FCF" w:rsidRDefault="006B0E73" w:rsidP="006B0E73">
            <w:pPr>
              <w:pStyle w:val="ROMANOS"/>
              <w:tabs>
                <w:tab w:val="clear" w:pos="720"/>
                <w:tab w:val="left" w:pos="426"/>
              </w:tabs>
              <w:spacing w:line="219" w:lineRule="exact"/>
              <w:ind w:left="0" w:firstLine="288"/>
              <w:jc w:val="center"/>
              <w:rPr>
                <w:i/>
              </w:rPr>
            </w:pPr>
            <w:r w:rsidRPr="007647F4">
              <w:rPr>
                <w:i/>
                <w:sz w:val="16"/>
              </w:rPr>
              <w:t>Tabla 1. NIR con poca disponibilidad numérica</w:t>
            </w:r>
            <w:r w:rsidRPr="007647F4">
              <w:rPr>
                <w:i/>
              </w:rPr>
              <w:t>.</w:t>
            </w:r>
          </w:p>
          <w:p w14:paraId="388C0C8F" w14:textId="77777777" w:rsidR="006B0E73" w:rsidRDefault="006B0E73" w:rsidP="006B0E73">
            <w:pPr>
              <w:pStyle w:val="ROMANOS"/>
              <w:tabs>
                <w:tab w:val="left" w:pos="426"/>
              </w:tabs>
              <w:spacing w:line="219" w:lineRule="exact"/>
              <w:ind w:left="0" w:firstLine="0"/>
            </w:pPr>
            <w:r>
              <w:rPr>
                <w:lang w:val="es-ES_tradnl"/>
              </w:rPr>
              <w:t xml:space="preserve">Al respecto, durante el mes de noviembre de 2015, el Instituto dio aviso a los PST sobre el riesgo de saturación existente en los </w:t>
            </w:r>
            <w:proofErr w:type="gramStart"/>
            <w:r>
              <w:rPr>
                <w:lang w:val="es-ES_tradnl"/>
              </w:rPr>
              <w:t>NIR  222</w:t>
            </w:r>
            <w:proofErr w:type="gramEnd"/>
            <w:r>
              <w:rPr>
                <w:rStyle w:val="Refdenotaalpie"/>
                <w:lang w:val="es-ES_tradnl"/>
              </w:rPr>
              <w:footnoteReference w:id="1"/>
            </w:r>
            <w:r>
              <w:rPr>
                <w:lang w:val="es-ES_tradnl"/>
              </w:rPr>
              <w:t xml:space="preserve"> y 722</w:t>
            </w:r>
            <w:r>
              <w:rPr>
                <w:rStyle w:val="Refdenotaalpie"/>
                <w:lang w:val="es-ES_tradnl"/>
              </w:rPr>
              <w:footnoteReference w:id="2"/>
            </w:r>
            <w:r>
              <w:rPr>
                <w:lang w:val="es-ES_tradnl"/>
              </w:rPr>
              <w:t xml:space="preserve"> e informó los criterios aplicables a la </w:t>
            </w:r>
            <w:r w:rsidRPr="008B122F">
              <w:t xml:space="preserve">evaluación y asignación de numeración </w:t>
            </w:r>
            <w:r>
              <w:t>en</w:t>
            </w:r>
            <w:r w:rsidRPr="008B122F">
              <w:t xml:space="preserve"> </w:t>
            </w:r>
            <w:r>
              <w:t xml:space="preserve">dichos </w:t>
            </w:r>
            <w:r w:rsidRPr="008B122F">
              <w:t xml:space="preserve">los NIR, con la finalidad de garantizar </w:t>
            </w:r>
            <w:r>
              <w:t xml:space="preserve">la </w:t>
            </w:r>
            <w:r w:rsidRPr="008B122F">
              <w:t>disponibilidad numé</w:t>
            </w:r>
            <w:r>
              <w:t xml:space="preserve">rica a todos los PST hasta en tanto se adoptaran </w:t>
            </w:r>
            <w:r w:rsidRPr="008B122F">
              <w:t>las medidas normativas necesarias para erradicar dicho riesgo de saturación.</w:t>
            </w:r>
          </w:p>
          <w:p w14:paraId="6FCA9925" w14:textId="77777777" w:rsidR="006B0E73" w:rsidRPr="00FD0BBC" w:rsidRDefault="006B0E73" w:rsidP="006B0E73">
            <w:pPr>
              <w:pStyle w:val="ROMANOS"/>
              <w:tabs>
                <w:tab w:val="left" w:pos="426"/>
              </w:tabs>
              <w:spacing w:line="219" w:lineRule="exact"/>
              <w:ind w:left="0" w:firstLine="0"/>
            </w:pPr>
            <w:r>
              <w:t>En ese sentido, es necesario atender el problema de riesgo de saturación desde dos perspectivas:</w:t>
            </w:r>
          </w:p>
          <w:p w14:paraId="4A62206B" w14:textId="0D1270BC" w:rsidR="006B0E73" w:rsidRDefault="006B0E73" w:rsidP="008A52FD">
            <w:pPr>
              <w:pStyle w:val="ROMANOS"/>
              <w:numPr>
                <w:ilvl w:val="0"/>
                <w:numId w:val="17"/>
              </w:numPr>
              <w:tabs>
                <w:tab w:val="clear" w:pos="720"/>
                <w:tab w:val="left" w:pos="426"/>
              </w:tabs>
              <w:spacing w:line="219" w:lineRule="exact"/>
            </w:pPr>
            <w:r>
              <w:t>La primera de ellas radica en atender lo establecido en los numerales 5.1. y 7., del Plan de Numeración, con lo señalado en la disposición Tercera del Acuerdo de eliminación de</w:t>
            </w:r>
            <w:r w:rsidR="007669A5">
              <w:t xml:space="preserve"> cobros de</w:t>
            </w:r>
            <w:r>
              <w:t xml:space="preserve"> Larga Distancia, con la finalidad de incrementar la marcación de la Numeración Nacional a 10 dígitos</w:t>
            </w:r>
            <w:r w:rsidR="009D49EC">
              <w:t>,</w:t>
            </w:r>
            <w:r>
              <w:t xml:space="preserve"> y</w:t>
            </w:r>
          </w:p>
          <w:p w14:paraId="31828C01" w14:textId="77777777" w:rsidR="006B0E73" w:rsidRDefault="006B0E73" w:rsidP="008A52FD">
            <w:pPr>
              <w:pStyle w:val="ROMANOS"/>
              <w:numPr>
                <w:ilvl w:val="0"/>
                <w:numId w:val="17"/>
              </w:numPr>
              <w:tabs>
                <w:tab w:val="clear" w:pos="720"/>
                <w:tab w:val="left" w:pos="426"/>
              </w:tabs>
              <w:spacing w:line="219" w:lineRule="exact"/>
            </w:pPr>
            <w:r>
              <w:t>La segunda refiere a atender la problemática que actualmente acontece en los NIR ya que, de no llevar a cabo las adecuaciones necesarias, se corre el riesgo de no poder disponer de numeración para que los PST puedan prestar servicios al público en general.</w:t>
            </w:r>
          </w:p>
          <w:p w14:paraId="7841C1C0" w14:textId="77777777" w:rsidR="006B0E73" w:rsidRDefault="006B0E73" w:rsidP="006B0E73">
            <w:pPr>
              <w:pStyle w:val="ROMANOS"/>
              <w:tabs>
                <w:tab w:val="clear" w:pos="720"/>
                <w:tab w:val="left" w:pos="426"/>
              </w:tabs>
              <w:spacing w:line="219" w:lineRule="exact"/>
              <w:ind w:left="0" w:firstLine="0"/>
            </w:pPr>
            <w:r>
              <w:t>Con base a lo anterior y para efectos de contrarrestar la problemática de los NIR, así como unificar las marcaciones a 10 dígitos, se establecen las siguientes modificaciones:</w:t>
            </w:r>
          </w:p>
          <w:p w14:paraId="0DB2D638" w14:textId="4DDDE335" w:rsidR="006B0E73" w:rsidRDefault="006B0E73" w:rsidP="008A52FD">
            <w:pPr>
              <w:pStyle w:val="ROMANOS"/>
              <w:numPr>
                <w:ilvl w:val="0"/>
                <w:numId w:val="17"/>
              </w:numPr>
              <w:tabs>
                <w:tab w:val="clear" w:pos="720"/>
                <w:tab w:val="left" w:pos="426"/>
              </w:tabs>
              <w:spacing w:line="219" w:lineRule="exact"/>
            </w:pPr>
            <w:r>
              <w:t xml:space="preserve">Se elimina el concepto de número geográfico toda vez que el mismo nombre refiere a llamadas locales, lo que no va a acorde con el Acuerdo de eliminación de </w:t>
            </w:r>
            <w:r w:rsidR="007669A5">
              <w:t xml:space="preserve">cobros de </w:t>
            </w:r>
            <w:r>
              <w:t>Larga Distancia, ni tampoco con la consolidación a una ASL, por lo que en sustitución de dicho concepto su</w:t>
            </w:r>
            <w:r w:rsidR="00533CC7">
              <w:t>r</w:t>
            </w:r>
            <w:r>
              <w:t>ge un nuevo concepto de Número Nacional, el cual contará con la siguiente estructura:</w:t>
            </w:r>
          </w:p>
          <w:p w14:paraId="20D0D260" w14:textId="77777777" w:rsidR="006B0E73" w:rsidRDefault="006B0E73" w:rsidP="006B0E73">
            <w:pPr>
              <w:pStyle w:val="ROMANOS"/>
              <w:tabs>
                <w:tab w:val="clear" w:pos="720"/>
                <w:tab w:val="left" w:pos="426"/>
              </w:tabs>
              <w:spacing w:line="219" w:lineRule="exact"/>
              <w:ind w:left="648" w:firstLine="0"/>
            </w:pPr>
          </w:p>
          <w:p w14:paraId="536F4135" w14:textId="77777777" w:rsidR="009D49EC" w:rsidRDefault="009D49EC" w:rsidP="006B0E73">
            <w:pPr>
              <w:pStyle w:val="ROMANOS"/>
              <w:tabs>
                <w:tab w:val="clear" w:pos="720"/>
                <w:tab w:val="left" w:pos="426"/>
              </w:tabs>
              <w:spacing w:line="219" w:lineRule="exact"/>
              <w:ind w:left="648" w:firstLine="0"/>
            </w:pPr>
          </w:p>
          <w:tbl>
            <w:tblPr>
              <w:tblStyle w:val="Tablaconcuadrcula"/>
              <w:tblW w:w="0" w:type="auto"/>
              <w:jc w:val="center"/>
              <w:tblLook w:val="04A0" w:firstRow="1" w:lastRow="0" w:firstColumn="1" w:lastColumn="0" w:noHBand="0" w:noVBand="1"/>
              <w:tblCaption w:val="Estructura de Número Nacional"/>
              <w:tblDescription w:val="En esta tabla se muestra la estructura de Número Nacional donde el primer dígito corresponde a un identificador geográfico más nueve dígitos adicionales."/>
            </w:tblPr>
            <w:tblGrid>
              <w:gridCol w:w="3195"/>
              <w:gridCol w:w="1726"/>
            </w:tblGrid>
            <w:tr w:rsidR="006B0E73" w:rsidRPr="00907DD4" w14:paraId="18AF71CA" w14:textId="77777777" w:rsidTr="008D2274">
              <w:trPr>
                <w:tblHeader/>
                <w:jc w:val="center"/>
              </w:trPr>
              <w:tc>
                <w:tcPr>
                  <w:tcW w:w="4921" w:type="dxa"/>
                  <w:gridSpan w:val="2"/>
                  <w:shd w:val="clear" w:color="auto" w:fill="000000" w:themeFill="text1"/>
                </w:tcPr>
                <w:p w14:paraId="062370EA" w14:textId="77777777" w:rsidR="006B0E73" w:rsidRPr="00843F67" w:rsidRDefault="006B0E73" w:rsidP="00E5441C">
                  <w:pPr>
                    <w:pStyle w:val="Prrafodelista"/>
                    <w:spacing w:after="160" w:line="276" w:lineRule="auto"/>
                    <w:ind w:left="1903"/>
                    <w:rPr>
                      <w:rFonts w:ascii="Arial" w:hAnsi="Arial" w:cs="Arial"/>
                      <w:sz w:val="18"/>
                      <w:szCs w:val="18"/>
                    </w:rPr>
                  </w:pPr>
                  <w:r w:rsidRPr="00843F67">
                    <w:rPr>
                      <w:rFonts w:ascii="Arial" w:hAnsi="Arial" w:cs="Arial"/>
                      <w:sz w:val="18"/>
                      <w:szCs w:val="18"/>
                    </w:rPr>
                    <w:t>Número Nacional</w:t>
                  </w:r>
                </w:p>
              </w:tc>
            </w:tr>
            <w:tr w:rsidR="006B0E73" w:rsidRPr="00907DD4" w14:paraId="40141AB9" w14:textId="77777777" w:rsidTr="006B0E73">
              <w:trPr>
                <w:jc w:val="center"/>
              </w:trPr>
              <w:tc>
                <w:tcPr>
                  <w:tcW w:w="3195" w:type="dxa"/>
                </w:tcPr>
                <w:p w14:paraId="1DAD0F60" w14:textId="77777777" w:rsidR="006B0E73" w:rsidRPr="00907DD4" w:rsidRDefault="006B0E73" w:rsidP="006B0E73">
                  <w:pPr>
                    <w:spacing w:line="276" w:lineRule="auto"/>
                    <w:jc w:val="center"/>
                    <w:rPr>
                      <w:rFonts w:ascii="Arial" w:hAnsi="Arial" w:cs="Arial"/>
                      <w:b/>
                      <w:sz w:val="18"/>
                      <w:szCs w:val="18"/>
                    </w:rPr>
                  </w:pPr>
                  <w:r w:rsidRPr="00907DD4">
                    <w:rPr>
                      <w:rFonts w:ascii="Arial" w:hAnsi="Arial" w:cs="Arial"/>
                      <w:b/>
                      <w:sz w:val="18"/>
                      <w:szCs w:val="18"/>
                    </w:rPr>
                    <w:t>Identificador Geográfico (1 dígito)</w:t>
                  </w:r>
                </w:p>
              </w:tc>
              <w:tc>
                <w:tcPr>
                  <w:tcW w:w="1726" w:type="dxa"/>
                </w:tcPr>
                <w:p w14:paraId="1333AA2C" w14:textId="77777777" w:rsidR="006B0E73" w:rsidRPr="00907DD4" w:rsidRDefault="006B0E73" w:rsidP="006B0E73">
                  <w:pPr>
                    <w:spacing w:line="276" w:lineRule="auto"/>
                    <w:jc w:val="center"/>
                    <w:rPr>
                      <w:rFonts w:ascii="Arial" w:hAnsi="Arial" w:cs="Arial"/>
                      <w:b/>
                      <w:sz w:val="18"/>
                      <w:szCs w:val="18"/>
                    </w:rPr>
                  </w:pPr>
                  <w:r w:rsidRPr="00907DD4">
                    <w:rPr>
                      <w:rFonts w:ascii="Arial" w:hAnsi="Arial" w:cs="Arial"/>
                      <w:b/>
                      <w:sz w:val="18"/>
                      <w:szCs w:val="18"/>
                    </w:rPr>
                    <w:t>9 dígitos</w:t>
                  </w:r>
                </w:p>
              </w:tc>
            </w:tr>
            <w:tr w:rsidR="006B0E73" w:rsidRPr="00907DD4" w14:paraId="291B22CC" w14:textId="77777777" w:rsidTr="006B0E73">
              <w:trPr>
                <w:jc w:val="center"/>
              </w:trPr>
              <w:tc>
                <w:tcPr>
                  <w:tcW w:w="3195" w:type="dxa"/>
                </w:tcPr>
                <w:p w14:paraId="5E5202A6" w14:textId="77777777" w:rsidR="006B0E73" w:rsidRPr="00907DD4" w:rsidRDefault="006B0E73" w:rsidP="006B0E73">
                  <w:pPr>
                    <w:spacing w:line="276" w:lineRule="auto"/>
                    <w:jc w:val="center"/>
                    <w:rPr>
                      <w:rFonts w:ascii="Arial" w:hAnsi="Arial" w:cs="Arial"/>
                      <w:sz w:val="18"/>
                      <w:szCs w:val="18"/>
                    </w:rPr>
                  </w:pPr>
                  <w:r w:rsidRPr="00907DD4">
                    <w:rPr>
                      <w:rFonts w:ascii="Arial" w:hAnsi="Arial" w:cs="Arial"/>
                      <w:sz w:val="18"/>
                      <w:szCs w:val="18"/>
                    </w:rPr>
                    <w:t>A</w:t>
                  </w:r>
                </w:p>
              </w:tc>
              <w:tc>
                <w:tcPr>
                  <w:tcW w:w="1726" w:type="dxa"/>
                </w:tcPr>
                <w:p w14:paraId="0B3C732C" w14:textId="77777777" w:rsidR="006B0E73" w:rsidRPr="00907DD4" w:rsidRDefault="006B0E73" w:rsidP="006B0E73">
                  <w:pPr>
                    <w:spacing w:line="276" w:lineRule="auto"/>
                    <w:jc w:val="center"/>
                    <w:rPr>
                      <w:rFonts w:ascii="Arial" w:hAnsi="Arial" w:cs="Arial"/>
                      <w:sz w:val="18"/>
                      <w:szCs w:val="18"/>
                    </w:rPr>
                  </w:pPr>
                  <w:r w:rsidRPr="00907DD4">
                    <w:rPr>
                      <w:rFonts w:ascii="Arial" w:hAnsi="Arial" w:cs="Arial"/>
                      <w:sz w:val="18"/>
                      <w:szCs w:val="18"/>
                    </w:rPr>
                    <w:t xml:space="preserve">b c </w:t>
                  </w:r>
                  <w:proofErr w:type="spellStart"/>
                  <w:r w:rsidRPr="00907DD4">
                    <w:rPr>
                      <w:rFonts w:ascii="Arial" w:hAnsi="Arial" w:cs="Arial"/>
                      <w:sz w:val="18"/>
                      <w:szCs w:val="18"/>
                    </w:rPr>
                    <w:t>d e</w:t>
                  </w:r>
                  <w:proofErr w:type="spellEnd"/>
                  <w:r w:rsidRPr="00907DD4">
                    <w:rPr>
                      <w:rFonts w:ascii="Arial" w:hAnsi="Arial" w:cs="Arial"/>
                      <w:sz w:val="18"/>
                      <w:szCs w:val="18"/>
                    </w:rPr>
                    <w:t xml:space="preserve"> f g h i j</w:t>
                  </w:r>
                </w:p>
              </w:tc>
            </w:tr>
          </w:tbl>
          <w:p w14:paraId="1112AE59" w14:textId="77777777" w:rsidR="006B0E73" w:rsidRPr="00907DD4" w:rsidRDefault="006B0E73" w:rsidP="006B0E73">
            <w:pPr>
              <w:spacing w:line="276" w:lineRule="auto"/>
              <w:jc w:val="both"/>
              <w:rPr>
                <w:rFonts w:ascii="Arial" w:hAnsi="Arial" w:cs="Arial"/>
                <w:b/>
                <w:sz w:val="18"/>
                <w:szCs w:val="18"/>
              </w:rPr>
            </w:pPr>
          </w:p>
          <w:p w14:paraId="14B755B1" w14:textId="77777777" w:rsidR="006B0E73" w:rsidRPr="00907DD4" w:rsidRDefault="006B0E73" w:rsidP="006B0E73">
            <w:pPr>
              <w:pStyle w:val="Prrafodelista"/>
              <w:spacing w:line="276" w:lineRule="auto"/>
              <w:ind w:left="1701"/>
              <w:jc w:val="both"/>
              <w:rPr>
                <w:rFonts w:ascii="Arial" w:hAnsi="Arial" w:cs="Arial"/>
                <w:sz w:val="18"/>
                <w:szCs w:val="18"/>
                <w:lang w:val="es-ES_tradnl"/>
              </w:rPr>
            </w:pPr>
            <w:r w:rsidRPr="00907DD4">
              <w:rPr>
                <w:rFonts w:ascii="Arial" w:hAnsi="Arial" w:cs="Arial"/>
                <w:sz w:val="18"/>
                <w:szCs w:val="18"/>
                <w:lang w:val="es-ES_tradnl"/>
              </w:rPr>
              <w:t>En donde:</w:t>
            </w:r>
          </w:p>
          <w:p w14:paraId="585F141B" w14:textId="6E41B71D" w:rsidR="006B0E73" w:rsidRPr="00E40E9F" w:rsidRDefault="006B0E73" w:rsidP="006B0E73">
            <w:pPr>
              <w:pStyle w:val="Prrafodelista"/>
              <w:spacing w:line="276" w:lineRule="auto"/>
              <w:ind w:left="1701"/>
              <w:jc w:val="both"/>
              <w:rPr>
                <w:rFonts w:ascii="Arial" w:hAnsi="Arial" w:cs="Arial"/>
                <w:sz w:val="18"/>
                <w:szCs w:val="18"/>
                <w:lang w:val="es-ES_tradnl"/>
              </w:rPr>
            </w:pPr>
            <w:r w:rsidRPr="00E40E9F">
              <w:rPr>
                <w:rFonts w:ascii="Arial" w:hAnsi="Arial" w:cs="Arial"/>
                <w:b/>
                <w:sz w:val="18"/>
                <w:szCs w:val="18"/>
                <w:lang w:val="es-ES_tradnl"/>
              </w:rPr>
              <w:t>A</w:t>
            </w:r>
            <w:r w:rsidR="00416140" w:rsidRPr="00E40E9F">
              <w:rPr>
                <w:rFonts w:ascii="Arial" w:hAnsi="Arial" w:cs="Arial"/>
                <w:sz w:val="18"/>
                <w:szCs w:val="18"/>
                <w:lang w:val="es-ES_tradnl"/>
              </w:rPr>
              <w:t>= 2, 3, 4,…,9</w:t>
            </w:r>
          </w:p>
          <w:p w14:paraId="52934179" w14:textId="26333CD9" w:rsidR="006B0E73" w:rsidRPr="00E40E9F" w:rsidRDefault="006B0E73" w:rsidP="006B0E73">
            <w:pPr>
              <w:pStyle w:val="Prrafodelista"/>
              <w:spacing w:line="276" w:lineRule="auto"/>
              <w:ind w:left="1701"/>
              <w:jc w:val="both"/>
              <w:rPr>
                <w:rFonts w:ascii="Arial" w:hAnsi="Arial" w:cs="Arial"/>
                <w:b/>
                <w:sz w:val="18"/>
                <w:szCs w:val="18"/>
                <w:lang w:val="es-ES_tradnl"/>
              </w:rPr>
            </w:pPr>
            <w:r w:rsidRPr="00E40E9F">
              <w:rPr>
                <w:rFonts w:ascii="Arial" w:hAnsi="Arial" w:cs="Arial"/>
                <w:b/>
                <w:sz w:val="18"/>
                <w:szCs w:val="18"/>
                <w:lang w:val="es-ES_tradnl"/>
              </w:rPr>
              <w:t>b</w:t>
            </w:r>
            <w:r w:rsidR="00416140" w:rsidRPr="00E40E9F">
              <w:rPr>
                <w:rFonts w:ascii="Arial" w:hAnsi="Arial" w:cs="Arial"/>
                <w:sz w:val="18"/>
                <w:szCs w:val="18"/>
                <w:lang w:val="es-ES_tradnl"/>
              </w:rPr>
              <w:t>= 1,2, 3, …,9</w:t>
            </w:r>
          </w:p>
          <w:p w14:paraId="7643ADD9" w14:textId="47814F2E" w:rsidR="006B0E73" w:rsidRDefault="006B0E73" w:rsidP="006B0E73">
            <w:pPr>
              <w:pStyle w:val="Prrafodelista"/>
              <w:spacing w:line="276" w:lineRule="auto"/>
              <w:ind w:left="1701"/>
              <w:jc w:val="both"/>
              <w:rPr>
                <w:rFonts w:ascii="Arial" w:hAnsi="Arial" w:cs="Arial"/>
                <w:sz w:val="18"/>
                <w:szCs w:val="18"/>
                <w:lang w:val="es-ES_tradnl"/>
              </w:rPr>
            </w:pPr>
            <w:proofErr w:type="gramStart"/>
            <w:r w:rsidRPr="00E40E9F">
              <w:rPr>
                <w:rFonts w:ascii="Arial" w:hAnsi="Arial" w:cs="Arial"/>
                <w:b/>
                <w:sz w:val="18"/>
                <w:szCs w:val="18"/>
                <w:lang w:val="es-ES_tradnl"/>
              </w:rPr>
              <w:t>c</w:t>
            </w:r>
            <w:proofErr w:type="gramEnd"/>
            <w:r w:rsidRPr="00E40E9F">
              <w:rPr>
                <w:rFonts w:ascii="Arial" w:hAnsi="Arial" w:cs="Arial"/>
                <w:b/>
                <w:sz w:val="18"/>
                <w:szCs w:val="18"/>
                <w:lang w:val="es-ES_tradnl"/>
              </w:rPr>
              <w:t>, d, e, f, g, h, i, j</w:t>
            </w:r>
            <w:r w:rsidR="00416140" w:rsidRPr="00E40E9F">
              <w:rPr>
                <w:rFonts w:ascii="Arial" w:hAnsi="Arial" w:cs="Arial"/>
                <w:sz w:val="18"/>
                <w:szCs w:val="18"/>
                <w:lang w:val="es-ES_tradnl"/>
              </w:rPr>
              <w:t>= 0,1,2,3, …,9</w:t>
            </w:r>
            <w:r w:rsidRPr="00E40E9F">
              <w:rPr>
                <w:rFonts w:ascii="Arial" w:hAnsi="Arial" w:cs="Arial"/>
                <w:sz w:val="18"/>
                <w:szCs w:val="18"/>
                <w:lang w:val="es-ES_tradnl"/>
              </w:rPr>
              <w:t>.</w:t>
            </w:r>
          </w:p>
          <w:p w14:paraId="1D715771" w14:textId="77777777" w:rsidR="006B0E73" w:rsidRPr="00907DD4" w:rsidRDefault="006B0E73" w:rsidP="006B0E73">
            <w:pPr>
              <w:pStyle w:val="Prrafodelista"/>
              <w:spacing w:line="276" w:lineRule="auto"/>
              <w:ind w:left="1701"/>
              <w:jc w:val="both"/>
              <w:rPr>
                <w:rFonts w:ascii="Arial" w:hAnsi="Arial" w:cs="Arial"/>
                <w:sz w:val="18"/>
                <w:szCs w:val="18"/>
                <w:lang w:val="es-ES_tradnl"/>
              </w:rPr>
            </w:pPr>
          </w:p>
          <w:p w14:paraId="20345C66" w14:textId="177B9578" w:rsidR="006B0E73" w:rsidRDefault="006B0E73" w:rsidP="008A52FD">
            <w:pPr>
              <w:pStyle w:val="ROMANOS"/>
              <w:numPr>
                <w:ilvl w:val="0"/>
                <w:numId w:val="17"/>
              </w:numPr>
              <w:tabs>
                <w:tab w:val="clear" w:pos="720"/>
                <w:tab w:val="left" w:pos="426"/>
              </w:tabs>
              <w:spacing w:line="219" w:lineRule="exact"/>
            </w:pPr>
            <w:r>
              <w:t xml:space="preserve">Se unifican los NIR que comienzan con el mismo dígito para crear la figura del Identificador Geográfico, misma que se define como el primer dígito del Número Nacional que identifica un área en específica dentro del territorio </w:t>
            </w:r>
            <w:r w:rsidR="009D49EC">
              <w:t>n</w:t>
            </w:r>
            <w:r>
              <w:t>acional, lo que traerá como beneficio que será posible asignar numeración perteneciente de un NIR a otro NIR que inicien con el mismo dígito.</w:t>
            </w:r>
          </w:p>
          <w:p w14:paraId="13C98070" w14:textId="46C772C0" w:rsidR="006B0E73" w:rsidRDefault="006B0E73" w:rsidP="006B0E73">
            <w:pPr>
              <w:pStyle w:val="ROMANOS"/>
              <w:tabs>
                <w:tab w:val="clear" w:pos="720"/>
              </w:tabs>
              <w:spacing w:line="219" w:lineRule="exact"/>
              <w:ind w:left="0" w:firstLine="0"/>
            </w:pPr>
            <w:r>
              <w:t xml:space="preserve">De </w:t>
            </w:r>
            <w:r w:rsidR="009D49EC">
              <w:t>e</w:t>
            </w:r>
            <w:r>
              <w:t xml:space="preserve">sta forma, se atiende a lo establecido por la </w:t>
            </w:r>
            <w:r w:rsidR="009D49EC">
              <w:t xml:space="preserve">LFTR </w:t>
            </w:r>
            <w:r>
              <w:t xml:space="preserve">y por el Considerando Segundo del Acuerdo de eliminación </w:t>
            </w:r>
            <w:r w:rsidR="009D49EC">
              <w:t xml:space="preserve">de cobros </w:t>
            </w:r>
            <w:r>
              <w:t xml:space="preserve">de Larga Distancia toda vez que, al establecerse el Número Nacional como se señaló en los párrafos que antecede, se establece el mecanismo para migrar hacia una marcación uniforme de diez dígitos para todas las llamadas que se realicen dentro del territorio nacional, para todos los PST. Con esta medida se pretende eliminar la diferencia existente e innecesaria entre la marcación “local” y la de “larga distancia” que se sigue utilizando, aun cuando se ha determinado que todo el país es una sola </w:t>
            </w:r>
            <w:r w:rsidR="009D49EC">
              <w:t>ASL</w:t>
            </w:r>
            <w:r>
              <w:t>.</w:t>
            </w:r>
          </w:p>
          <w:p w14:paraId="2059FAC7" w14:textId="77777777" w:rsidR="006B0E73" w:rsidRPr="004B267C" w:rsidRDefault="006B0E73" w:rsidP="006B0E73">
            <w:pPr>
              <w:pStyle w:val="ROMANOS"/>
              <w:tabs>
                <w:tab w:val="clear" w:pos="720"/>
                <w:tab w:val="left" w:pos="426"/>
              </w:tabs>
              <w:spacing w:line="219" w:lineRule="exact"/>
              <w:ind w:left="0" w:firstLine="0"/>
            </w:pPr>
            <w:r>
              <w:t xml:space="preserve">Por último, si bien el problema de saturación que se presenta en algunos NIR podría solucionarse en forma particular incrementando la longitud del número local, por ejemplo de 7 a 8 dígitos o de 8 a 9 dígitos, se considera que lo más conveniente es cumplir con lo establecido en el marco normativo aplicable y migrar en </w:t>
            </w:r>
            <w:r w:rsidRPr="004B267C">
              <w:t>una sola fase a una marcación uniforme a 10 dígitos en todo el territorio nacional.</w:t>
            </w:r>
          </w:p>
          <w:p w14:paraId="36F676F1" w14:textId="77777777" w:rsidR="006B0E73" w:rsidRPr="004B267C" w:rsidRDefault="006B0E73" w:rsidP="006B0E73">
            <w:pPr>
              <w:pStyle w:val="ROMANOS"/>
              <w:tabs>
                <w:tab w:val="clear" w:pos="720"/>
                <w:tab w:val="left" w:pos="426"/>
              </w:tabs>
              <w:spacing w:line="219" w:lineRule="exact"/>
              <w:ind w:left="0" w:firstLine="0"/>
            </w:pPr>
          </w:p>
          <w:p w14:paraId="283DBC71" w14:textId="4772A71C" w:rsidR="006B0E73" w:rsidRPr="004B267C" w:rsidRDefault="006B0E73" w:rsidP="00977F1F">
            <w:pPr>
              <w:pStyle w:val="ROMANOS"/>
              <w:numPr>
                <w:ilvl w:val="0"/>
                <w:numId w:val="22"/>
              </w:numPr>
              <w:tabs>
                <w:tab w:val="clear" w:pos="720"/>
                <w:tab w:val="left" w:pos="426"/>
              </w:tabs>
              <w:spacing w:line="219" w:lineRule="exact"/>
              <w:ind w:left="709" w:hanging="283"/>
              <w:rPr>
                <w:u w:val="single"/>
              </w:rPr>
            </w:pPr>
            <w:r w:rsidRPr="004B267C">
              <w:rPr>
                <w:u w:val="single"/>
              </w:rPr>
              <w:t>Eliminación de Prefijos de acceso 01</w:t>
            </w:r>
            <w:r w:rsidR="00E40E9F">
              <w:rPr>
                <w:u w:val="single"/>
              </w:rPr>
              <w:t>, 02</w:t>
            </w:r>
            <w:r w:rsidRPr="004B267C">
              <w:rPr>
                <w:u w:val="single"/>
              </w:rPr>
              <w:t xml:space="preserve"> y 045, y la eliminación del prefijo de acceso 044 para llamadas de fijos a móviles CPP</w:t>
            </w:r>
            <w:r w:rsidR="00D96D35">
              <w:rPr>
                <w:u w:val="single"/>
              </w:rPr>
              <w:t xml:space="preserve">, </w:t>
            </w:r>
            <w:r w:rsidR="00D96D35" w:rsidRPr="00D96D35">
              <w:rPr>
                <w:u w:val="single"/>
              </w:rPr>
              <w:t>así como del código de servicios especiales 020.</w:t>
            </w:r>
          </w:p>
          <w:p w14:paraId="6372FA10" w14:textId="77777777" w:rsidR="006B0E73" w:rsidRPr="000F1C84" w:rsidRDefault="006B0E73" w:rsidP="006B0E73">
            <w:pPr>
              <w:pStyle w:val="ROMANOS"/>
              <w:tabs>
                <w:tab w:val="clear" w:pos="720"/>
                <w:tab w:val="left" w:pos="426"/>
              </w:tabs>
              <w:spacing w:line="219" w:lineRule="exact"/>
              <w:ind w:left="709" w:firstLine="0"/>
              <w:rPr>
                <w:u w:val="single"/>
              </w:rPr>
            </w:pPr>
          </w:p>
          <w:p w14:paraId="4CF02ECC" w14:textId="77777777" w:rsidR="006B0E73" w:rsidRDefault="006B0E73" w:rsidP="006B0E73">
            <w:pPr>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 xml:space="preserve">Tal y como se estableció en el objetivo principal del presente Anteproyecto, el numeral 7. </w:t>
            </w:r>
            <w:proofErr w:type="gramStart"/>
            <w:r>
              <w:rPr>
                <w:rFonts w:ascii="Arial" w:eastAsia="Times New Roman" w:hAnsi="Arial" w:cs="Arial"/>
                <w:sz w:val="18"/>
                <w:szCs w:val="18"/>
                <w:lang w:val="es-ES" w:eastAsia="es-ES"/>
              </w:rPr>
              <w:t>del</w:t>
            </w:r>
            <w:proofErr w:type="gramEnd"/>
            <w:r>
              <w:rPr>
                <w:rFonts w:ascii="Arial" w:eastAsia="Times New Roman" w:hAnsi="Arial" w:cs="Arial"/>
                <w:sz w:val="18"/>
                <w:szCs w:val="18"/>
                <w:lang w:val="es-ES" w:eastAsia="es-ES"/>
              </w:rPr>
              <w:t xml:space="preserve"> Plan de Numeración deja claro que uno de los efectos de la unificación de las marcaciones a 10 dígitos, con independencia de si son llamadas fijas, de larga distancia o móviles, es la eliminación del prefijo de acceso 01, el cual estaba considerado para diferenciar tarifas respecto de llamadas locales con las llamadas de larga distancia, con cobro revertido u otros servicios especiales. </w:t>
            </w:r>
          </w:p>
          <w:p w14:paraId="35403308" w14:textId="77777777" w:rsidR="006B0E73" w:rsidRDefault="006B0E73" w:rsidP="006B0E73">
            <w:pPr>
              <w:ind w:firstLine="284"/>
              <w:jc w:val="both"/>
              <w:rPr>
                <w:rFonts w:ascii="Arial" w:eastAsia="Times New Roman" w:hAnsi="Arial" w:cs="Arial"/>
                <w:sz w:val="18"/>
                <w:szCs w:val="18"/>
                <w:lang w:val="es-ES" w:eastAsia="es-ES"/>
              </w:rPr>
            </w:pPr>
          </w:p>
          <w:p w14:paraId="7AF29B76" w14:textId="2A36F1B1" w:rsidR="006B0E73" w:rsidRDefault="006B0E73" w:rsidP="006B0E73">
            <w:pPr>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 xml:space="preserve">Ahora bien, los prefijos establecidos en el Plan de Numeración, en las Reglas de Servicio Local y de Larga Distancia son: el </w:t>
            </w:r>
            <w:r w:rsidRPr="00157A0F">
              <w:rPr>
                <w:rFonts w:ascii="Arial" w:eastAsia="Times New Roman" w:hAnsi="Arial" w:cs="Arial"/>
                <w:sz w:val="18"/>
                <w:szCs w:val="18"/>
                <w:lang w:val="es-ES" w:eastAsia="es-ES"/>
              </w:rPr>
              <w:t xml:space="preserve">01, </w:t>
            </w:r>
            <w:r w:rsidR="000D0243">
              <w:rPr>
                <w:rFonts w:ascii="Arial" w:eastAsia="Times New Roman" w:hAnsi="Arial" w:cs="Arial"/>
                <w:sz w:val="18"/>
                <w:szCs w:val="18"/>
                <w:lang w:val="es-ES" w:eastAsia="es-ES"/>
              </w:rPr>
              <w:t xml:space="preserve">02, </w:t>
            </w:r>
            <w:r w:rsidRPr="00157A0F">
              <w:rPr>
                <w:rFonts w:ascii="Arial" w:eastAsia="Times New Roman" w:hAnsi="Arial" w:cs="Arial"/>
                <w:sz w:val="18"/>
                <w:szCs w:val="18"/>
                <w:lang w:val="es-ES" w:eastAsia="es-ES"/>
              </w:rPr>
              <w:t>04</w:t>
            </w:r>
            <w:r w:rsidR="00662F75">
              <w:rPr>
                <w:rFonts w:ascii="Arial" w:eastAsia="Times New Roman" w:hAnsi="Arial" w:cs="Arial"/>
                <w:sz w:val="18"/>
                <w:szCs w:val="18"/>
                <w:lang w:val="es-ES" w:eastAsia="es-ES"/>
              </w:rPr>
              <w:t xml:space="preserve">4 </w:t>
            </w:r>
            <w:r w:rsidRPr="00157A0F">
              <w:rPr>
                <w:rFonts w:ascii="Arial" w:eastAsia="Times New Roman" w:hAnsi="Arial" w:cs="Arial"/>
                <w:sz w:val="18"/>
                <w:szCs w:val="18"/>
                <w:lang w:val="es-ES" w:eastAsia="es-ES"/>
              </w:rPr>
              <w:t>y 04</w:t>
            </w:r>
            <w:r w:rsidR="00662F75">
              <w:rPr>
                <w:rFonts w:ascii="Arial" w:eastAsia="Times New Roman" w:hAnsi="Arial" w:cs="Arial"/>
                <w:sz w:val="18"/>
                <w:szCs w:val="18"/>
                <w:lang w:val="es-ES" w:eastAsia="es-ES"/>
              </w:rPr>
              <w:t>5</w:t>
            </w:r>
            <w:r>
              <w:rPr>
                <w:rFonts w:ascii="Arial" w:eastAsia="Times New Roman" w:hAnsi="Arial" w:cs="Arial"/>
                <w:sz w:val="18"/>
                <w:szCs w:val="18"/>
                <w:lang w:val="es-ES" w:eastAsia="es-ES"/>
              </w:rPr>
              <w:t>, los cuales fueron creados para los siguientes servicios:</w:t>
            </w:r>
          </w:p>
          <w:p w14:paraId="4842EABD" w14:textId="77777777" w:rsidR="006B0E73" w:rsidRDefault="006B0E73" w:rsidP="006B0E73">
            <w:pPr>
              <w:ind w:firstLine="284"/>
              <w:jc w:val="both"/>
              <w:rPr>
                <w:rFonts w:ascii="Arial" w:eastAsia="Times New Roman" w:hAnsi="Arial" w:cs="Arial"/>
                <w:sz w:val="18"/>
                <w:szCs w:val="18"/>
                <w:lang w:val="es-ES" w:eastAsia="es-ES"/>
              </w:rPr>
            </w:pPr>
          </w:p>
          <w:p w14:paraId="4A342BA7" w14:textId="77777777" w:rsidR="006B0E73" w:rsidRDefault="006B0E73" w:rsidP="008A52FD">
            <w:pPr>
              <w:pStyle w:val="ROMANOS"/>
              <w:numPr>
                <w:ilvl w:val="0"/>
                <w:numId w:val="17"/>
              </w:numPr>
              <w:tabs>
                <w:tab w:val="clear" w:pos="720"/>
                <w:tab w:val="left" w:pos="426"/>
              </w:tabs>
              <w:spacing w:line="219" w:lineRule="exact"/>
            </w:pPr>
            <w:r>
              <w:t>El prefijo 01</w:t>
            </w:r>
            <w:r w:rsidRPr="00E76263">
              <w:t xml:space="preserve"> se utiliza para el servicio de larga distancia nacional mediante el mecanismo de selección por presuscripción del operador de larga distancia; este prefijo también se utiliza, de conformidad con el Plan, para acceder a los servicios no geográficos. </w:t>
            </w:r>
          </w:p>
          <w:p w14:paraId="2783809A" w14:textId="11292FE2" w:rsidR="00EF5D0B" w:rsidRPr="00E76263" w:rsidRDefault="000D0243" w:rsidP="008A52FD">
            <w:pPr>
              <w:pStyle w:val="ROMANOS"/>
              <w:numPr>
                <w:ilvl w:val="0"/>
                <w:numId w:val="17"/>
              </w:numPr>
              <w:tabs>
                <w:tab w:val="clear" w:pos="720"/>
                <w:tab w:val="left" w:pos="426"/>
              </w:tabs>
              <w:spacing w:line="219" w:lineRule="exact"/>
            </w:pPr>
            <w:r>
              <w:t xml:space="preserve">El prefijo 02 se utiliza </w:t>
            </w:r>
            <w:r w:rsidR="00662F75">
              <w:t>para la marcación de llamadas automáticas nacionales con Supervisión de Operadora para el Servicio de Selección por Presuscripción.</w:t>
            </w:r>
          </w:p>
          <w:p w14:paraId="3F53C11A" w14:textId="77777777" w:rsidR="00662F75" w:rsidRDefault="00662F75" w:rsidP="008A52FD">
            <w:pPr>
              <w:pStyle w:val="ROMANOS"/>
              <w:numPr>
                <w:ilvl w:val="0"/>
                <w:numId w:val="17"/>
              </w:numPr>
              <w:tabs>
                <w:tab w:val="clear" w:pos="720"/>
                <w:tab w:val="left" w:pos="426"/>
              </w:tabs>
              <w:spacing w:line="219" w:lineRule="exact"/>
            </w:pPr>
            <w:r w:rsidRPr="00E76263">
              <w:t>El prefijo 044 se utiliza para identificar las llamadas</w:t>
            </w:r>
            <w:r>
              <w:t xml:space="preserve"> locales</w:t>
            </w:r>
            <w:r w:rsidRPr="00E76263">
              <w:t xml:space="preserve"> </w:t>
            </w:r>
            <w:r>
              <w:t xml:space="preserve">con destino a un número </w:t>
            </w:r>
            <w:r w:rsidRPr="00E76263">
              <w:t>móvil CPP, con el objetivo de que el usuario pueda distinguir que dicha marcación representa una tarifa diferente</w:t>
            </w:r>
            <w:r>
              <w:t>.</w:t>
            </w:r>
          </w:p>
          <w:p w14:paraId="4E7B7B16" w14:textId="18E2DE9B" w:rsidR="006B0E73" w:rsidRPr="00E76263" w:rsidRDefault="006B0E73" w:rsidP="008A52FD">
            <w:pPr>
              <w:pStyle w:val="ROMANOS"/>
              <w:numPr>
                <w:ilvl w:val="0"/>
                <w:numId w:val="17"/>
              </w:numPr>
              <w:tabs>
                <w:tab w:val="clear" w:pos="720"/>
                <w:tab w:val="left" w:pos="426"/>
              </w:tabs>
              <w:spacing w:line="219" w:lineRule="exact"/>
            </w:pPr>
            <w:r w:rsidRPr="00E76263">
              <w:t>El prefijo 045, se utiliza para diferenciar las llamadas con destino a móviles bajo la modalidad CPP en llamadas de larga distancia nacional.</w:t>
            </w:r>
          </w:p>
          <w:p w14:paraId="706680BC" w14:textId="77777777" w:rsidR="00662F75" w:rsidRPr="00D96D35" w:rsidRDefault="00662F75" w:rsidP="00662F75">
            <w:pPr>
              <w:pStyle w:val="ROMANOS"/>
              <w:numPr>
                <w:ilvl w:val="0"/>
                <w:numId w:val="17"/>
              </w:numPr>
              <w:tabs>
                <w:tab w:val="clear" w:pos="720"/>
                <w:tab w:val="left" w:pos="426"/>
              </w:tabs>
              <w:spacing w:line="219" w:lineRule="exact"/>
            </w:pPr>
            <w:r w:rsidRPr="00D96D35">
              <w:t>El código de servicio especial 020 es utilizado para el servicio de larga distancia vía operadora.</w:t>
            </w:r>
          </w:p>
          <w:p w14:paraId="722DD787" w14:textId="667352AF" w:rsidR="006B0E73" w:rsidRDefault="006B0E73" w:rsidP="00E5441C">
            <w:pPr>
              <w:pStyle w:val="ROMANOS"/>
              <w:tabs>
                <w:tab w:val="clear" w:pos="720"/>
                <w:tab w:val="left" w:pos="426"/>
              </w:tabs>
              <w:spacing w:line="219" w:lineRule="exact"/>
            </w:pPr>
          </w:p>
          <w:p w14:paraId="63B23C65" w14:textId="741E9F1B" w:rsidR="006B0E73" w:rsidRDefault="006B0E73" w:rsidP="006B0E73">
            <w:pPr>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 xml:space="preserve">Ahora bien, para que exista la posibilidad de eliminar prefijos de acceso que estén constituidos para diferenciar servicios de larga </w:t>
            </w:r>
            <w:r w:rsidRPr="00D96D35">
              <w:rPr>
                <w:rFonts w:ascii="Arial" w:eastAsia="Times New Roman" w:hAnsi="Arial" w:cs="Arial"/>
                <w:sz w:val="18"/>
                <w:szCs w:val="18"/>
                <w:lang w:val="es-ES" w:eastAsia="es-ES"/>
              </w:rPr>
              <w:t>distancia</w:t>
            </w:r>
            <w:r w:rsidR="00D96D35" w:rsidRPr="00D96D35">
              <w:rPr>
                <w:rFonts w:ascii="Arial" w:eastAsia="Times New Roman" w:hAnsi="Arial" w:cs="Arial"/>
                <w:sz w:val="18"/>
                <w:szCs w:val="18"/>
                <w:lang w:val="es-ES" w:eastAsia="es-ES"/>
              </w:rPr>
              <w:t xml:space="preserve"> como los son el 01</w:t>
            </w:r>
            <w:r w:rsidR="00662F75">
              <w:rPr>
                <w:rFonts w:ascii="Arial" w:eastAsia="Times New Roman" w:hAnsi="Arial" w:cs="Arial"/>
                <w:sz w:val="18"/>
                <w:szCs w:val="18"/>
                <w:lang w:val="es-ES" w:eastAsia="es-ES"/>
              </w:rPr>
              <w:t>,02</w:t>
            </w:r>
            <w:r w:rsidR="00D96D35" w:rsidRPr="00D96D35">
              <w:rPr>
                <w:rFonts w:ascii="Arial" w:eastAsia="Times New Roman" w:hAnsi="Arial" w:cs="Arial"/>
                <w:sz w:val="18"/>
                <w:szCs w:val="18"/>
                <w:lang w:val="es-ES" w:eastAsia="es-ES"/>
              </w:rPr>
              <w:t xml:space="preserve"> y 045 así como el código de servicios especiales 020</w:t>
            </w:r>
            <w:r w:rsidRPr="00D96D35">
              <w:rPr>
                <w:rFonts w:ascii="Arial" w:eastAsia="Times New Roman" w:hAnsi="Arial" w:cs="Arial"/>
                <w:sz w:val="18"/>
                <w:szCs w:val="18"/>
                <w:lang w:val="es-ES" w:eastAsia="es-ES"/>
              </w:rPr>
              <w:t>;</w:t>
            </w:r>
            <w:r>
              <w:rPr>
                <w:rFonts w:ascii="Arial" w:eastAsia="Times New Roman" w:hAnsi="Arial" w:cs="Arial"/>
                <w:sz w:val="18"/>
                <w:szCs w:val="18"/>
                <w:lang w:val="es-ES" w:eastAsia="es-ES"/>
              </w:rPr>
              <w:t xml:space="preserve"> primeramente, debe de unificarse la tarifa entre servicios fijos y servicios de larga distancia y con ello, eliminarlos de las marcaciones por el simple hecho de que no tendrían razón de ser. Es por ello, que el artículo 118, fracción V y Vigésimo Quinto Transitorio, ambos de la </w:t>
            </w:r>
            <w:r w:rsidR="009D49EC">
              <w:rPr>
                <w:rFonts w:ascii="Arial" w:eastAsia="Times New Roman" w:hAnsi="Arial" w:cs="Arial"/>
                <w:sz w:val="18"/>
                <w:szCs w:val="18"/>
                <w:lang w:val="es-ES" w:eastAsia="es-ES"/>
              </w:rPr>
              <w:t>LFTR</w:t>
            </w:r>
            <w:r>
              <w:rPr>
                <w:rFonts w:ascii="Arial" w:eastAsia="Times New Roman" w:hAnsi="Arial" w:cs="Arial"/>
                <w:sz w:val="18"/>
                <w:szCs w:val="18"/>
                <w:lang w:val="es-ES" w:eastAsia="es-ES"/>
              </w:rPr>
              <w:t xml:space="preserve">, dejaron claro la eliminación de cobro por la </w:t>
            </w:r>
            <w:proofErr w:type="spellStart"/>
            <w:r>
              <w:rPr>
                <w:rFonts w:ascii="Arial" w:eastAsia="Times New Roman" w:hAnsi="Arial" w:cs="Arial"/>
                <w:sz w:val="18"/>
                <w:szCs w:val="18"/>
                <w:lang w:val="es-ES" w:eastAsia="es-ES"/>
              </w:rPr>
              <w:t>originación</w:t>
            </w:r>
            <w:proofErr w:type="spellEnd"/>
            <w:r>
              <w:rPr>
                <w:rFonts w:ascii="Arial" w:eastAsia="Times New Roman" w:hAnsi="Arial" w:cs="Arial"/>
                <w:sz w:val="18"/>
                <w:szCs w:val="18"/>
                <w:lang w:val="es-ES" w:eastAsia="es-ES"/>
              </w:rPr>
              <w:t xml:space="preserve"> de llamadas de larga distancia a nivel nacional, tal y como lo señalan en su parte conducente:</w:t>
            </w:r>
          </w:p>
          <w:p w14:paraId="47C3CD53" w14:textId="77777777" w:rsidR="006B0E73" w:rsidRDefault="006B0E73" w:rsidP="006B0E73">
            <w:pPr>
              <w:ind w:firstLine="284"/>
              <w:jc w:val="both"/>
              <w:rPr>
                <w:rFonts w:ascii="Arial" w:eastAsia="Times New Roman" w:hAnsi="Arial" w:cs="Arial"/>
                <w:sz w:val="18"/>
                <w:szCs w:val="18"/>
                <w:lang w:val="es-ES" w:eastAsia="es-ES"/>
              </w:rPr>
            </w:pPr>
          </w:p>
          <w:p w14:paraId="3DA8D2CD" w14:textId="77777777" w:rsidR="006B0E73" w:rsidRDefault="006B0E73" w:rsidP="006B0E73">
            <w:pPr>
              <w:ind w:left="709" w:right="758"/>
              <w:jc w:val="both"/>
              <w:rPr>
                <w:rFonts w:ascii="Arial" w:eastAsia="Times New Roman" w:hAnsi="Arial" w:cs="Arial"/>
                <w:i/>
                <w:sz w:val="18"/>
                <w:szCs w:val="18"/>
                <w:lang w:val="es-ES" w:eastAsia="es-ES"/>
              </w:rPr>
            </w:pPr>
            <w:r w:rsidRPr="00E71A34">
              <w:rPr>
                <w:rFonts w:ascii="Arial" w:eastAsia="Times New Roman" w:hAnsi="Arial" w:cs="Arial"/>
                <w:i/>
                <w:sz w:val="18"/>
                <w:szCs w:val="18"/>
                <w:lang w:val="es-ES" w:eastAsia="es-ES"/>
              </w:rPr>
              <w:t>“…</w:t>
            </w:r>
            <w:r w:rsidRPr="008B427E">
              <w:rPr>
                <w:rFonts w:ascii="Arial" w:eastAsia="Times New Roman" w:hAnsi="Arial" w:cs="Arial"/>
                <w:b/>
                <w:i/>
                <w:sz w:val="18"/>
                <w:szCs w:val="18"/>
                <w:lang w:val="es-ES" w:eastAsia="es-ES"/>
              </w:rPr>
              <w:t>Artículo 118.</w:t>
            </w:r>
            <w:r w:rsidRPr="00E71A34">
              <w:rPr>
                <w:rFonts w:ascii="Arial" w:eastAsia="Times New Roman" w:hAnsi="Arial" w:cs="Arial"/>
                <w:i/>
                <w:sz w:val="18"/>
                <w:szCs w:val="18"/>
                <w:lang w:val="es-ES" w:eastAsia="es-ES"/>
              </w:rPr>
              <w:t xml:space="preserve"> Los concesionarios que operen redes públicas de telecomunicaciones deberán: […]</w:t>
            </w:r>
          </w:p>
          <w:p w14:paraId="10ABE0A9" w14:textId="77777777" w:rsidR="006B0E73" w:rsidRPr="00E71A34" w:rsidRDefault="006B0E73" w:rsidP="006B0E73">
            <w:pPr>
              <w:ind w:left="709" w:right="758"/>
              <w:jc w:val="both"/>
              <w:rPr>
                <w:rFonts w:ascii="Arial" w:eastAsia="Times New Roman" w:hAnsi="Arial" w:cs="Arial"/>
                <w:i/>
                <w:sz w:val="18"/>
                <w:szCs w:val="18"/>
                <w:lang w:val="es-ES" w:eastAsia="es-ES"/>
              </w:rPr>
            </w:pPr>
          </w:p>
          <w:p w14:paraId="2CD6733C" w14:textId="77777777" w:rsidR="006B0E73" w:rsidRDefault="006B0E73" w:rsidP="006B0E73">
            <w:pPr>
              <w:ind w:left="709" w:right="758"/>
              <w:jc w:val="both"/>
              <w:rPr>
                <w:rFonts w:ascii="Arial" w:eastAsia="Times New Roman" w:hAnsi="Arial" w:cs="Arial"/>
                <w:i/>
                <w:sz w:val="18"/>
                <w:szCs w:val="18"/>
                <w:lang w:val="es-ES" w:eastAsia="es-ES"/>
              </w:rPr>
            </w:pPr>
            <w:r w:rsidRPr="008B427E">
              <w:rPr>
                <w:rFonts w:ascii="Arial" w:eastAsia="Times New Roman" w:hAnsi="Arial" w:cs="Arial"/>
                <w:b/>
                <w:i/>
                <w:sz w:val="18"/>
                <w:szCs w:val="18"/>
                <w:lang w:val="es-ES" w:eastAsia="es-ES"/>
              </w:rPr>
              <w:t>V.</w:t>
            </w:r>
            <w:r w:rsidRPr="00E71A34">
              <w:rPr>
                <w:rFonts w:ascii="Arial" w:eastAsia="Times New Roman" w:hAnsi="Arial" w:cs="Arial"/>
                <w:i/>
                <w:sz w:val="18"/>
                <w:szCs w:val="18"/>
                <w:lang w:val="es-ES" w:eastAsia="es-ES"/>
              </w:rPr>
              <w:t xml:space="preserve"> </w:t>
            </w:r>
            <w:r w:rsidRPr="002A5786">
              <w:rPr>
                <w:rFonts w:ascii="Arial" w:eastAsia="Times New Roman" w:hAnsi="Arial" w:cs="Arial"/>
                <w:b/>
                <w:i/>
                <w:sz w:val="18"/>
                <w:szCs w:val="18"/>
                <w:u w:val="single"/>
                <w:lang w:val="es-ES" w:eastAsia="es-ES"/>
              </w:rPr>
              <w:t>Abstenerse de realizar cargos de larga distancia nacional a sus usuarios por las llamadas que realicen a cualquier destino nacional</w:t>
            </w:r>
            <w:r w:rsidRPr="00E71A34">
              <w:rPr>
                <w:rFonts w:ascii="Arial" w:eastAsia="Times New Roman" w:hAnsi="Arial" w:cs="Arial"/>
                <w:i/>
                <w:sz w:val="18"/>
                <w:szCs w:val="18"/>
                <w:lang w:val="es-ES" w:eastAsia="es-ES"/>
              </w:rPr>
              <w:t>. Podrá continuarse prestando servicios de red inteligente en sus modalidades de cobro revertido y otros servicios especiales…”</w:t>
            </w:r>
          </w:p>
          <w:p w14:paraId="3A0F9558" w14:textId="77777777" w:rsidR="006B0E73" w:rsidRPr="00E71A34" w:rsidRDefault="006B0E73" w:rsidP="006B0E73">
            <w:pPr>
              <w:ind w:right="758"/>
              <w:jc w:val="both"/>
              <w:rPr>
                <w:rFonts w:ascii="Arial" w:eastAsia="Times New Roman" w:hAnsi="Arial" w:cs="Arial"/>
                <w:i/>
                <w:sz w:val="18"/>
                <w:szCs w:val="18"/>
                <w:lang w:val="es-ES" w:eastAsia="es-ES"/>
              </w:rPr>
            </w:pPr>
          </w:p>
          <w:p w14:paraId="02E134ED" w14:textId="77777777" w:rsidR="006B0E73" w:rsidRDefault="006B0E73" w:rsidP="006B0E73">
            <w:pPr>
              <w:ind w:left="709" w:right="758"/>
              <w:jc w:val="both"/>
              <w:rPr>
                <w:rFonts w:ascii="Arial" w:eastAsia="Times New Roman" w:hAnsi="Arial" w:cs="Arial"/>
                <w:i/>
                <w:sz w:val="18"/>
                <w:szCs w:val="18"/>
                <w:lang w:val="es-ES" w:eastAsia="es-ES"/>
              </w:rPr>
            </w:pPr>
            <w:r w:rsidRPr="00E71A34">
              <w:rPr>
                <w:rFonts w:ascii="Arial" w:eastAsia="Times New Roman" w:hAnsi="Arial" w:cs="Arial"/>
                <w:i/>
                <w:sz w:val="18"/>
                <w:szCs w:val="18"/>
                <w:lang w:val="es-ES" w:eastAsia="es-ES"/>
              </w:rPr>
              <w:t>“…</w:t>
            </w:r>
            <w:r w:rsidRPr="008B427E">
              <w:rPr>
                <w:rFonts w:ascii="Arial" w:eastAsia="Times New Roman" w:hAnsi="Arial" w:cs="Arial"/>
                <w:b/>
                <w:i/>
                <w:sz w:val="18"/>
                <w:szCs w:val="18"/>
                <w:lang w:val="es-ES" w:eastAsia="es-ES"/>
              </w:rPr>
              <w:t>VIGÉSIMO QUINTO.</w:t>
            </w:r>
            <w:r w:rsidRPr="00E71A34">
              <w:rPr>
                <w:rFonts w:ascii="Arial" w:eastAsia="Times New Roman" w:hAnsi="Arial" w:cs="Arial"/>
                <w:i/>
                <w:sz w:val="18"/>
                <w:szCs w:val="18"/>
                <w:lang w:val="es-ES" w:eastAsia="es-ES"/>
              </w:rPr>
              <w:t xml:space="preserve"> Lo dispuesto en la fracción V del artículo 118 de la Ley Federal de Telecomunicaciones y Radiodifusión entrará en vigor el 1 de enero el 2015, </w:t>
            </w:r>
            <w:r w:rsidRPr="002A5786">
              <w:rPr>
                <w:rFonts w:ascii="Arial" w:eastAsia="Times New Roman" w:hAnsi="Arial" w:cs="Arial"/>
                <w:b/>
                <w:i/>
                <w:sz w:val="18"/>
                <w:szCs w:val="18"/>
                <w:u w:val="single"/>
                <w:lang w:val="es-ES" w:eastAsia="es-ES"/>
              </w:rPr>
              <w:t>por lo que a partir de dicha fecha los concesionarios de redes públicas de telecomunicaciones que presten servicios fijos, móviles o ambos, no podrán realizar cargos de larga distancia nacional a sus usuarios por las llamadas que realicen a cualquier destino nacional</w:t>
            </w:r>
            <w:r>
              <w:rPr>
                <w:rFonts w:ascii="Arial" w:eastAsia="Times New Roman" w:hAnsi="Arial" w:cs="Arial"/>
                <w:b/>
                <w:i/>
                <w:sz w:val="18"/>
                <w:szCs w:val="18"/>
                <w:lang w:val="es-ES" w:eastAsia="es-ES"/>
              </w:rPr>
              <w:t xml:space="preserve"> </w:t>
            </w:r>
            <w:r>
              <w:rPr>
                <w:rFonts w:ascii="Arial" w:eastAsia="Times New Roman" w:hAnsi="Arial" w:cs="Arial"/>
                <w:i/>
                <w:sz w:val="18"/>
                <w:szCs w:val="18"/>
                <w:lang w:val="es-ES" w:eastAsia="es-ES"/>
              </w:rPr>
              <w:t>[…]</w:t>
            </w:r>
          </w:p>
          <w:p w14:paraId="14B8276A" w14:textId="77777777" w:rsidR="006B0E73" w:rsidRDefault="006B0E73" w:rsidP="006B0E73">
            <w:pPr>
              <w:ind w:left="709" w:right="758"/>
              <w:jc w:val="both"/>
              <w:rPr>
                <w:rFonts w:ascii="Arial" w:eastAsia="Times New Roman" w:hAnsi="Arial" w:cs="Arial"/>
                <w:i/>
                <w:sz w:val="18"/>
                <w:szCs w:val="18"/>
                <w:lang w:val="es-ES" w:eastAsia="es-ES"/>
              </w:rPr>
            </w:pPr>
            <w:r>
              <w:rPr>
                <w:rFonts w:ascii="Arial" w:eastAsia="Times New Roman" w:hAnsi="Arial" w:cs="Arial"/>
                <w:i/>
                <w:sz w:val="18"/>
                <w:szCs w:val="18"/>
                <w:lang w:val="es-ES" w:eastAsia="es-ES"/>
              </w:rPr>
              <w:t xml:space="preserve">Los concesionarios mantendrán la numeración que les haya sido asignada a fin de utilizarla para servicios de red inteligente </w:t>
            </w:r>
            <w:r w:rsidRPr="002A5786">
              <w:rPr>
                <w:rFonts w:ascii="Arial" w:eastAsia="Times New Roman" w:hAnsi="Arial" w:cs="Arial"/>
                <w:b/>
                <w:i/>
                <w:sz w:val="18"/>
                <w:szCs w:val="18"/>
                <w:u w:val="single"/>
                <w:lang w:val="es-ES" w:eastAsia="es-ES"/>
              </w:rPr>
              <w:t>en sus modalidades de cobro revertido y otros servicios especiales, tales como 900</w:t>
            </w:r>
            <w:r w:rsidRPr="00E71A34">
              <w:rPr>
                <w:rFonts w:ascii="Arial" w:eastAsia="Times New Roman" w:hAnsi="Arial" w:cs="Arial"/>
                <w:i/>
                <w:sz w:val="18"/>
                <w:szCs w:val="18"/>
                <w:lang w:val="es-ES" w:eastAsia="es-ES"/>
              </w:rPr>
              <w:t xml:space="preserve">…” </w:t>
            </w:r>
          </w:p>
          <w:p w14:paraId="77CCD3A4" w14:textId="77777777" w:rsidR="006B0E73" w:rsidRPr="009373F5" w:rsidRDefault="006B0E73" w:rsidP="006B0E73">
            <w:pPr>
              <w:ind w:left="709" w:right="758"/>
              <w:jc w:val="both"/>
              <w:rPr>
                <w:rFonts w:ascii="Arial" w:eastAsia="Times New Roman" w:hAnsi="Arial" w:cs="Arial"/>
                <w:sz w:val="18"/>
                <w:szCs w:val="18"/>
                <w:lang w:val="es-ES" w:eastAsia="es-ES"/>
              </w:rPr>
            </w:pPr>
            <w:r w:rsidRPr="009373F5">
              <w:rPr>
                <w:rFonts w:ascii="Arial" w:eastAsia="Times New Roman" w:hAnsi="Arial" w:cs="Arial"/>
                <w:sz w:val="18"/>
                <w:szCs w:val="18"/>
                <w:lang w:val="es-ES" w:eastAsia="es-ES"/>
              </w:rPr>
              <w:t>(</w:t>
            </w:r>
            <w:r w:rsidRPr="009373F5">
              <w:rPr>
                <w:rFonts w:ascii="Arial" w:eastAsia="Times New Roman" w:hAnsi="Arial" w:cs="Arial"/>
                <w:b/>
                <w:sz w:val="18"/>
                <w:szCs w:val="18"/>
                <w:lang w:val="es-ES" w:eastAsia="es-ES"/>
              </w:rPr>
              <w:t>Énfasis añadido)</w:t>
            </w:r>
          </w:p>
          <w:p w14:paraId="07E02C06" w14:textId="77777777" w:rsidR="006B0E73" w:rsidRPr="002A5786" w:rsidRDefault="006B0E73" w:rsidP="006B0E73">
            <w:pPr>
              <w:ind w:left="709" w:right="758"/>
              <w:jc w:val="both"/>
              <w:rPr>
                <w:rFonts w:ascii="Arial" w:eastAsia="Times New Roman" w:hAnsi="Arial" w:cs="Arial"/>
                <w:b/>
                <w:i/>
                <w:sz w:val="18"/>
                <w:szCs w:val="18"/>
                <w:lang w:val="es-ES" w:eastAsia="es-ES"/>
              </w:rPr>
            </w:pPr>
          </w:p>
          <w:p w14:paraId="3E0595F5" w14:textId="17E1D15F" w:rsidR="006B0E73" w:rsidRDefault="006B0E73" w:rsidP="006B0E73">
            <w:pPr>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 xml:space="preserve">Derivado de lo anterior, y con motivo de establecer la eliminación del cobro de llamadas de larga distancia, la  Consideración Séptima del Acuerdo de eliminación </w:t>
            </w:r>
            <w:r w:rsidR="009D49EC">
              <w:rPr>
                <w:rFonts w:ascii="Arial" w:eastAsia="Times New Roman" w:hAnsi="Arial" w:cs="Arial"/>
                <w:sz w:val="18"/>
                <w:szCs w:val="18"/>
                <w:lang w:val="es-ES" w:eastAsia="es-ES"/>
              </w:rPr>
              <w:t xml:space="preserve">de cobros </w:t>
            </w:r>
            <w:r>
              <w:rPr>
                <w:rFonts w:ascii="Arial" w:eastAsia="Times New Roman" w:hAnsi="Arial" w:cs="Arial"/>
                <w:sz w:val="18"/>
                <w:szCs w:val="18"/>
                <w:lang w:val="es-ES" w:eastAsia="es-ES"/>
              </w:rPr>
              <w:t>de Larga Distancia, estableció lo siguiente:</w:t>
            </w:r>
          </w:p>
          <w:p w14:paraId="77569F2F" w14:textId="77777777" w:rsidR="006B0E73" w:rsidRDefault="006B0E73" w:rsidP="006B0E73">
            <w:pPr>
              <w:ind w:firstLine="284"/>
              <w:jc w:val="both"/>
              <w:rPr>
                <w:rFonts w:ascii="Arial" w:eastAsia="Times New Roman" w:hAnsi="Arial" w:cs="Arial"/>
                <w:sz w:val="18"/>
                <w:szCs w:val="18"/>
                <w:lang w:val="es-ES" w:eastAsia="es-ES"/>
              </w:rPr>
            </w:pPr>
          </w:p>
          <w:p w14:paraId="5125BD58" w14:textId="77777777" w:rsidR="006B0E73" w:rsidRDefault="006B0E73" w:rsidP="006B0E73">
            <w:pPr>
              <w:ind w:left="709" w:right="758"/>
              <w:jc w:val="both"/>
              <w:rPr>
                <w:rFonts w:ascii="Arial" w:eastAsia="Times New Roman" w:hAnsi="Arial" w:cs="Arial"/>
                <w:i/>
                <w:sz w:val="18"/>
                <w:szCs w:val="18"/>
                <w:lang w:val="es-ES" w:eastAsia="es-ES"/>
              </w:rPr>
            </w:pPr>
            <w:r w:rsidRPr="004A1567">
              <w:rPr>
                <w:rFonts w:ascii="Arial" w:eastAsia="Times New Roman" w:hAnsi="Arial" w:cs="Arial"/>
                <w:i/>
                <w:sz w:val="18"/>
                <w:szCs w:val="18"/>
                <w:lang w:val="es-ES" w:eastAsia="es-ES"/>
              </w:rPr>
              <w:t>“…</w:t>
            </w:r>
            <w:r w:rsidRPr="004A1567">
              <w:rPr>
                <w:rFonts w:ascii="Arial" w:eastAsia="Times New Roman" w:hAnsi="Arial" w:cs="Arial"/>
                <w:b/>
                <w:i/>
                <w:sz w:val="18"/>
                <w:szCs w:val="18"/>
                <w:lang w:val="es-ES" w:eastAsia="es-ES"/>
              </w:rPr>
              <w:t xml:space="preserve">Séptima. </w:t>
            </w:r>
            <w:r w:rsidRPr="002A5786">
              <w:rPr>
                <w:rFonts w:ascii="Arial" w:eastAsia="Times New Roman" w:hAnsi="Arial" w:cs="Arial"/>
                <w:b/>
                <w:i/>
                <w:sz w:val="18"/>
                <w:szCs w:val="18"/>
                <w:u w:val="single"/>
                <w:lang w:val="es-ES" w:eastAsia="es-ES"/>
              </w:rPr>
              <w:t>Eliminación de tarifas de larga distancia nacional.</w:t>
            </w:r>
            <w:r w:rsidRPr="002A5786">
              <w:rPr>
                <w:rFonts w:ascii="Arial" w:eastAsia="Times New Roman" w:hAnsi="Arial" w:cs="Arial"/>
                <w:i/>
                <w:sz w:val="18"/>
                <w:szCs w:val="18"/>
                <w:u w:val="single"/>
                <w:lang w:val="es-ES" w:eastAsia="es-ES"/>
              </w:rPr>
              <w:t xml:space="preserve"> </w:t>
            </w:r>
            <w:r w:rsidRPr="002A5786">
              <w:rPr>
                <w:rFonts w:ascii="Arial" w:eastAsia="Times New Roman" w:hAnsi="Arial" w:cs="Arial"/>
                <w:b/>
                <w:i/>
                <w:sz w:val="18"/>
                <w:szCs w:val="18"/>
                <w:u w:val="single"/>
                <w:lang w:val="es-ES" w:eastAsia="es-ES"/>
              </w:rPr>
              <w:t>Los concesionarios, permisionarios y autorizados solamente podrán registrar o mantener tarifas del Servicio Local que no incorpore componente alguno en función de la distancia</w:t>
            </w:r>
            <w:r w:rsidRPr="004A1567">
              <w:rPr>
                <w:rFonts w:ascii="Arial" w:eastAsia="Times New Roman" w:hAnsi="Arial" w:cs="Arial"/>
                <w:i/>
                <w:sz w:val="18"/>
                <w:szCs w:val="18"/>
                <w:lang w:val="es-ES" w:eastAsia="es-ES"/>
              </w:rPr>
              <w:t>. Lo anterior sin perjuicio de las tarifas que en su caso registran o tengan registradas para el servicio de larga distancia internacional.</w:t>
            </w:r>
          </w:p>
          <w:p w14:paraId="2FDDA8C5" w14:textId="77777777" w:rsidR="006B0E73" w:rsidRPr="004A1567" w:rsidRDefault="006B0E73" w:rsidP="006B0E73">
            <w:pPr>
              <w:ind w:left="709" w:right="758"/>
              <w:jc w:val="both"/>
              <w:rPr>
                <w:rFonts w:ascii="Arial" w:eastAsia="Times New Roman" w:hAnsi="Arial" w:cs="Arial"/>
                <w:i/>
                <w:sz w:val="18"/>
                <w:szCs w:val="18"/>
                <w:lang w:val="es-ES" w:eastAsia="es-ES"/>
              </w:rPr>
            </w:pPr>
          </w:p>
          <w:p w14:paraId="65A05233" w14:textId="77777777" w:rsidR="006B0E73" w:rsidRDefault="006B0E73" w:rsidP="006B0E73">
            <w:pPr>
              <w:ind w:left="709" w:right="758"/>
              <w:jc w:val="both"/>
              <w:rPr>
                <w:rFonts w:ascii="Arial" w:eastAsia="Times New Roman" w:hAnsi="Arial" w:cs="Arial"/>
                <w:i/>
                <w:sz w:val="18"/>
                <w:szCs w:val="18"/>
                <w:lang w:val="es-ES" w:eastAsia="es-ES"/>
              </w:rPr>
            </w:pPr>
            <w:r w:rsidRPr="004A1567">
              <w:rPr>
                <w:rFonts w:ascii="Arial" w:eastAsia="Times New Roman" w:hAnsi="Arial" w:cs="Arial"/>
                <w:i/>
                <w:sz w:val="18"/>
                <w:szCs w:val="18"/>
                <w:lang w:val="es-ES" w:eastAsia="es-ES"/>
              </w:rPr>
              <w:t xml:space="preserve">Las tarifas que se registren y apliquen a los usuarios </w:t>
            </w:r>
            <w:r w:rsidRPr="002A5786">
              <w:rPr>
                <w:rFonts w:ascii="Arial" w:eastAsia="Times New Roman" w:hAnsi="Arial" w:cs="Arial"/>
                <w:b/>
                <w:i/>
                <w:sz w:val="18"/>
                <w:szCs w:val="18"/>
                <w:u w:val="single"/>
                <w:lang w:val="es-ES" w:eastAsia="es-ES"/>
              </w:rPr>
              <w:t>no podrán ser diferentes para las llamadas que requieran de la marcación de los prefijos de acceso 044 y 045</w:t>
            </w:r>
            <w:r w:rsidRPr="004A1567">
              <w:rPr>
                <w:rFonts w:ascii="Arial" w:eastAsia="Times New Roman" w:hAnsi="Arial" w:cs="Arial"/>
                <w:i/>
                <w:sz w:val="18"/>
                <w:szCs w:val="18"/>
                <w:lang w:val="es-ES" w:eastAsia="es-ES"/>
              </w:rPr>
              <w:t xml:space="preserve">, tratándose de destinos del Servicio móvil en la modalidad “el que llamada paga”: </w:t>
            </w:r>
            <w:r w:rsidRPr="002A5786">
              <w:rPr>
                <w:rFonts w:ascii="Arial" w:eastAsia="Times New Roman" w:hAnsi="Arial" w:cs="Arial"/>
                <w:b/>
                <w:i/>
                <w:sz w:val="18"/>
                <w:szCs w:val="18"/>
                <w:u w:val="single"/>
                <w:lang w:val="es-ES" w:eastAsia="es-ES"/>
              </w:rPr>
              <w:t>Tampoco podrá existir diferencia tarifaria cuando se realicen llamadas mediante la marcación de los prefijos de acceso 01 y la marcación directa de 7 u 8 dígitos</w:t>
            </w:r>
            <w:r w:rsidRPr="004A1567">
              <w:rPr>
                <w:rFonts w:ascii="Arial" w:eastAsia="Times New Roman" w:hAnsi="Arial" w:cs="Arial"/>
                <w:i/>
                <w:sz w:val="18"/>
                <w:szCs w:val="18"/>
                <w:lang w:val="es-ES" w:eastAsia="es-ES"/>
              </w:rPr>
              <w:t xml:space="preserve">, tratándose de destinos del Servicio móvil en la modalidad “el que recibe paga” o del Servicio Fijo. </w:t>
            </w:r>
          </w:p>
          <w:p w14:paraId="527E570D" w14:textId="77777777" w:rsidR="006B0E73" w:rsidRPr="004A1567" w:rsidRDefault="006B0E73" w:rsidP="006B0E73">
            <w:pPr>
              <w:ind w:left="709" w:right="758"/>
              <w:jc w:val="both"/>
              <w:rPr>
                <w:rFonts w:ascii="Arial" w:eastAsia="Times New Roman" w:hAnsi="Arial" w:cs="Arial"/>
                <w:i/>
                <w:sz w:val="18"/>
                <w:szCs w:val="18"/>
                <w:lang w:val="es-ES" w:eastAsia="es-ES"/>
              </w:rPr>
            </w:pPr>
          </w:p>
          <w:p w14:paraId="53DE7679" w14:textId="77777777" w:rsidR="006B0E73" w:rsidRDefault="006B0E73" w:rsidP="006B0E73">
            <w:pPr>
              <w:ind w:left="709" w:right="758"/>
              <w:jc w:val="both"/>
              <w:rPr>
                <w:rFonts w:ascii="Arial" w:eastAsia="Times New Roman" w:hAnsi="Arial" w:cs="Arial"/>
                <w:i/>
                <w:sz w:val="18"/>
                <w:szCs w:val="18"/>
                <w:lang w:val="es-ES" w:eastAsia="es-ES"/>
              </w:rPr>
            </w:pPr>
            <w:r w:rsidRPr="004A1567">
              <w:rPr>
                <w:rFonts w:ascii="Arial" w:eastAsia="Times New Roman" w:hAnsi="Arial" w:cs="Arial"/>
                <w:i/>
                <w:sz w:val="18"/>
                <w:szCs w:val="18"/>
                <w:lang w:val="es-ES" w:eastAsia="es-ES"/>
              </w:rPr>
              <w:t>Lo anterior, sin perjuicio de la marcación alternativa a 10 dígitos que en su caso puedan tener autorizada los concesionarias del Servicio Móvil de conformidad con la “Resolución administrativa por medio de la cual la Secretaría de Comunicaciones y Transportes, a través del Pleno de la Comisión Federal de Telecomunicaciones, determina el mecanismo para migrar hacia una marcación uniforme a diez dígitos para todas las llamadas que se realicen dentro del territorio nacional, de conformidad con el numeral 7 del Plan Técnico Fundamental de Numeración”, publicada en el Diario Oficial de la Federación el 18 de febrero de 2003.</w:t>
            </w:r>
          </w:p>
          <w:p w14:paraId="1873D740" w14:textId="77777777" w:rsidR="006B0E73" w:rsidRPr="004A1567" w:rsidRDefault="006B0E73" w:rsidP="006B0E73">
            <w:pPr>
              <w:ind w:left="709" w:right="758"/>
              <w:jc w:val="both"/>
              <w:rPr>
                <w:rFonts w:ascii="Arial" w:eastAsia="Times New Roman" w:hAnsi="Arial" w:cs="Arial"/>
                <w:i/>
                <w:sz w:val="18"/>
                <w:szCs w:val="18"/>
                <w:lang w:val="es-ES" w:eastAsia="es-ES"/>
              </w:rPr>
            </w:pPr>
          </w:p>
          <w:p w14:paraId="2F157D2E" w14:textId="77777777" w:rsidR="006B0E73" w:rsidRDefault="006B0E73" w:rsidP="006B0E73">
            <w:pPr>
              <w:ind w:left="709" w:right="758"/>
              <w:jc w:val="both"/>
              <w:rPr>
                <w:rFonts w:ascii="Arial" w:eastAsia="Times New Roman" w:hAnsi="Arial" w:cs="Arial"/>
                <w:i/>
                <w:sz w:val="18"/>
                <w:szCs w:val="18"/>
                <w:lang w:val="es-ES" w:eastAsia="es-ES"/>
              </w:rPr>
            </w:pPr>
            <w:r w:rsidRPr="002A5786">
              <w:rPr>
                <w:rFonts w:ascii="Arial" w:eastAsia="Times New Roman" w:hAnsi="Arial" w:cs="Arial"/>
                <w:b/>
                <w:i/>
                <w:sz w:val="18"/>
                <w:szCs w:val="18"/>
                <w:u w:val="single"/>
                <w:lang w:val="es-ES" w:eastAsia="es-ES"/>
              </w:rPr>
              <w:t>Las tarifas adicionales que en su caso registren los concesionarios por la marcación del prefijo de acceso “02” y el código de servicio especial “020” relativas a llamadas con asistencia personal, en ningún caso podrán contemplar cargos de larga distancia nacional</w:t>
            </w:r>
            <w:r w:rsidRPr="004A1567">
              <w:rPr>
                <w:rFonts w:ascii="Arial" w:eastAsia="Times New Roman" w:hAnsi="Arial" w:cs="Arial"/>
                <w:i/>
                <w:sz w:val="18"/>
                <w:szCs w:val="18"/>
                <w:lang w:val="es-ES" w:eastAsia="es-ES"/>
              </w:rPr>
              <w:t xml:space="preserve">…” </w:t>
            </w:r>
          </w:p>
          <w:p w14:paraId="667019C3" w14:textId="77777777" w:rsidR="006B0E73" w:rsidRPr="009373F5" w:rsidRDefault="006B0E73" w:rsidP="006B0E73">
            <w:pPr>
              <w:ind w:left="709" w:right="758"/>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w:t>
            </w:r>
            <w:r w:rsidRPr="009373F5">
              <w:rPr>
                <w:rFonts w:ascii="Arial" w:eastAsia="Times New Roman" w:hAnsi="Arial" w:cs="Arial"/>
                <w:b/>
                <w:sz w:val="18"/>
                <w:szCs w:val="18"/>
                <w:lang w:val="es-ES" w:eastAsia="es-ES"/>
              </w:rPr>
              <w:t>Énfasis añadido</w:t>
            </w:r>
            <w:r>
              <w:rPr>
                <w:rFonts w:ascii="Arial" w:eastAsia="Times New Roman" w:hAnsi="Arial" w:cs="Arial"/>
                <w:sz w:val="18"/>
                <w:szCs w:val="18"/>
                <w:lang w:val="es-ES" w:eastAsia="es-ES"/>
              </w:rPr>
              <w:t>)</w:t>
            </w:r>
          </w:p>
          <w:p w14:paraId="759935B0" w14:textId="77777777" w:rsidR="006B0E73" w:rsidRPr="004A1567" w:rsidRDefault="006B0E73" w:rsidP="006B0E73">
            <w:pPr>
              <w:ind w:left="709" w:right="758"/>
              <w:jc w:val="both"/>
              <w:rPr>
                <w:rFonts w:ascii="Arial" w:eastAsia="Times New Roman" w:hAnsi="Arial" w:cs="Arial"/>
                <w:i/>
                <w:sz w:val="18"/>
                <w:szCs w:val="18"/>
                <w:lang w:val="es-ES" w:eastAsia="es-ES"/>
              </w:rPr>
            </w:pPr>
          </w:p>
          <w:p w14:paraId="11AD97B4" w14:textId="77777777" w:rsidR="006B0E73" w:rsidRDefault="006B0E73" w:rsidP="006B0E73">
            <w:pPr>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 xml:space="preserve">En ese sentido, los prefijos que fueron diseñados para acceder a los servicios de larga distancia, así como para que el usuario tuviera conocimiento respecto de una diferenciación tarifaria de un servicio fijo a uno de larga distancia, dejaron de tener efectos al momento de la eliminación de la tarifa, en el sentido de que ya no tienen ninguna razón lógica por la que deban de permanecer. </w:t>
            </w:r>
          </w:p>
          <w:p w14:paraId="4BA1841F" w14:textId="77777777" w:rsidR="006B0E73" w:rsidRDefault="006B0E73" w:rsidP="006B0E73">
            <w:pPr>
              <w:ind w:firstLine="284"/>
              <w:jc w:val="both"/>
              <w:rPr>
                <w:rFonts w:ascii="Arial" w:eastAsia="Times New Roman" w:hAnsi="Arial" w:cs="Arial"/>
                <w:sz w:val="18"/>
                <w:szCs w:val="18"/>
                <w:lang w:val="es-ES" w:eastAsia="es-ES"/>
              </w:rPr>
            </w:pPr>
          </w:p>
          <w:p w14:paraId="0E5667CA" w14:textId="55CABCE1" w:rsidR="006B0E73" w:rsidRDefault="006B0E73" w:rsidP="006B0E73">
            <w:pPr>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 xml:space="preserve">Es por lo anterior, que </w:t>
            </w:r>
            <w:r w:rsidR="009D49EC">
              <w:rPr>
                <w:rFonts w:ascii="Arial" w:eastAsia="Times New Roman" w:hAnsi="Arial" w:cs="Arial"/>
                <w:sz w:val="18"/>
                <w:szCs w:val="18"/>
                <w:lang w:val="es-ES" w:eastAsia="es-ES"/>
              </w:rPr>
              <w:t xml:space="preserve">el </w:t>
            </w:r>
            <w:r>
              <w:rPr>
                <w:rFonts w:ascii="Arial" w:eastAsia="Times New Roman" w:hAnsi="Arial" w:cs="Arial"/>
                <w:sz w:val="18"/>
                <w:szCs w:val="18"/>
                <w:lang w:val="es-ES" w:eastAsia="es-ES"/>
              </w:rPr>
              <w:t>Instituto considera prudente la eliminación de los prefijos de acceso del nuevo Plan de Numeración consistentes en el 01</w:t>
            </w:r>
            <w:r w:rsidR="00662F75">
              <w:rPr>
                <w:rFonts w:ascii="Arial" w:eastAsia="Times New Roman" w:hAnsi="Arial" w:cs="Arial"/>
                <w:sz w:val="18"/>
                <w:szCs w:val="18"/>
                <w:lang w:val="es-ES" w:eastAsia="es-ES"/>
              </w:rPr>
              <w:t>,02</w:t>
            </w:r>
            <w:r>
              <w:rPr>
                <w:rFonts w:ascii="Arial" w:eastAsia="Times New Roman" w:hAnsi="Arial" w:cs="Arial"/>
                <w:sz w:val="18"/>
                <w:szCs w:val="18"/>
                <w:lang w:val="es-ES" w:eastAsia="es-ES"/>
              </w:rPr>
              <w:t xml:space="preserve"> y </w:t>
            </w:r>
            <w:r w:rsidRPr="00D96D35">
              <w:rPr>
                <w:rFonts w:ascii="Arial" w:eastAsia="Times New Roman" w:hAnsi="Arial" w:cs="Arial"/>
                <w:sz w:val="18"/>
                <w:szCs w:val="18"/>
                <w:lang w:val="es-ES" w:eastAsia="es-ES"/>
              </w:rPr>
              <w:t>045</w:t>
            </w:r>
            <w:r w:rsidR="00D96D35" w:rsidRPr="00D96D35">
              <w:rPr>
                <w:rFonts w:ascii="Arial" w:eastAsia="Times New Roman" w:hAnsi="Arial" w:cs="Arial"/>
                <w:sz w:val="18"/>
                <w:szCs w:val="18"/>
                <w:lang w:val="es-ES" w:eastAsia="es-ES"/>
              </w:rPr>
              <w:t xml:space="preserve"> así como del código de servicios especiales 020,</w:t>
            </w:r>
            <w:r>
              <w:rPr>
                <w:rFonts w:ascii="Arial" w:eastAsia="Times New Roman" w:hAnsi="Arial" w:cs="Arial"/>
                <w:sz w:val="18"/>
                <w:szCs w:val="18"/>
                <w:lang w:val="es-ES" w:eastAsia="es-ES"/>
              </w:rPr>
              <w:t xml:space="preserve"> toda vez que los mismos constituían una forma a través del cual el Proveedor de Servicios de Telecomunicaciones podía cobrar una tarifa diferente a los usuarios por temas de distancia. Lo anterior, se realiza con la finalidad de que las nuevas marcaciones estén armonizadas a lo establecido en la </w:t>
            </w:r>
            <w:r w:rsidR="009D49EC">
              <w:rPr>
                <w:rFonts w:ascii="Arial" w:eastAsia="Times New Roman" w:hAnsi="Arial" w:cs="Arial"/>
                <w:sz w:val="18"/>
                <w:szCs w:val="18"/>
                <w:lang w:val="es-ES" w:eastAsia="es-ES"/>
              </w:rPr>
              <w:t xml:space="preserve">LFTR </w:t>
            </w:r>
            <w:r>
              <w:rPr>
                <w:rFonts w:ascii="Arial" w:eastAsia="Times New Roman" w:hAnsi="Arial" w:cs="Arial"/>
                <w:sz w:val="18"/>
                <w:szCs w:val="18"/>
                <w:lang w:val="es-ES" w:eastAsia="es-ES"/>
              </w:rPr>
              <w:t>y en el Acuerdo de eliminación de</w:t>
            </w:r>
            <w:r w:rsidR="009D49EC">
              <w:rPr>
                <w:rFonts w:ascii="Arial" w:eastAsia="Times New Roman" w:hAnsi="Arial" w:cs="Arial"/>
                <w:sz w:val="18"/>
                <w:szCs w:val="18"/>
                <w:lang w:val="es-ES" w:eastAsia="es-ES"/>
              </w:rPr>
              <w:t xml:space="preserve"> cobros de</w:t>
            </w:r>
            <w:r>
              <w:rPr>
                <w:rFonts w:ascii="Arial" w:eastAsia="Times New Roman" w:hAnsi="Arial" w:cs="Arial"/>
                <w:sz w:val="18"/>
                <w:szCs w:val="18"/>
                <w:lang w:val="es-ES" w:eastAsia="es-ES"/>
              </w:rPr>
              <w:t xml:space="preserve"> Larga Distancia y también, con el objetivo de que el público en general deje de tener confusión respecto de si existe un cobro por llamadas de larga distancia. </w:t>
            </w:r>
          </w:p>
          <w:p w14:paraId="23D871A6" w14:textId="77777777" w:rsidR="006B0E73" w:rsidRDefault="006B0E73" w:rsidP="006B0E73">
            <w:pPr>
              <w:ind w:firstLine="284"/>
              <w:jc w:val="both"/>
              <w:rPr>
                <w:rFonts w:ascii="Arial" w:eastAsia="Times New Roman" w:hAnsi="Arial" w:cs="Arial"/>
                <w:sz w:val="18"/>
                <w:szCs w:val="18"/>
                <w:lang w:val="es-ES" w:eastAsia="es-ES"/>
              </w:rPr>
            </w:pPr>
          </w:p>
          <w:p w14:paraId="418CA8CC" w14:textId="54624FF4" w:rsidR="006B0E73" w:rsidRDefault="006B0E73" w:rsidP="006B0E73">
            <w:pPr>
              <w:jc w:val="both"/>
              <w:rPr>
                <w:rFonts w:ascii="Arial" w:hAnsi="Arial" w:cs="Arial"/>
                <w:sz w:val="18"/>
                <w:szCs w:val="18"/>
              </w:rPr>
            </w:pPr>
            <w:r>
              <w:rPr>
                <w:rFonts w:ascii="Arial" w:hAnsi="Arial" w:cs="Arial"/>
                <w:sz w:val="18"/>
                <w:szCs w:val="18"/>
              </w:rPr>
              <w:t>Adicionalmente a lo anterior, respecto de la eliminación del prefijo 01 para el acceso de servicios no geográficos, a través de los cuales se ofrecen a los usuarios servicios especializados o de red inteligente, con esquemas de cobro distintos al de una llamada telefónica convencional, la propia estructura (A0N) permite que los usuarios en todo momento identifiquen con facilidad si la llamada que pretenden establecer se realizará a un número no geográfico, ya que en todos los caso</w:t>
            </w:r>
            <w:r w:rsidR="00337A64">
              <w:rPr>
                <w:rFonts w:ascii="Arial" w:hAnsi="Arial" w:cs="Arial"/>
                <w:sz w:val="18"/>
                <w:szCs w:val="18"/>
              </w:rPr>
              <w:t>s</w:t>
            </w:r>
            <w:r>
              <w:rPr>
                <w:rFonts w:ascii="Arial" w:hAnsi="Arial" w:cs="Arial"/>
                <w:sz w:val="18"/>
                <w:szCs w:val="18"/>
              </w:rPr>
              <w:t xml:space="preserve"> el segundo dígito del número de destino será un cero </w:t>
            </w:r>
            <w:r w:rsidR="009D49EC">
              <w:rPr>
                <w:rFonts w:ascii="Arial" w:hAnsi="Arial" w:cs="Arial"/>
                <w:sz w:val="18"/>
                <w:szCs w:val="18"/>
              </w:rPr>
              <w:t>(</w:t>
            </w:r>
            <w:r>
              <w:rPr>
                <w:rFonts w:ascii="Arial" w:hAnsi="Arial" w:cs="Arial"/>
                <w:sz w:val="18"/>
                <w:szCs w:val="18"/>
              </w:rPr>
              <w:t>0</w:t>
            </w:r>
            <w:r w:rsidR="009D49EC">
              <w:rPr>
                <w:rFonts w:ascii="Arial" w:hAnsi="Arial" w:cs="Arial"/>
                <w:sz w:val="18"/>
                <w:szCs w:val="18"/>
              </w:rPr>
              <w:t>)</w:t>
            </w:r>
            <w:r>
              <w:rPr>
                <w:rFonts w:ascii="Arial" w:hAnsi="Arial" w:cs="Arial"/>
                <w:sz w:val="18"/>
                <w:szCs w:val="18"/>
              </w:rPr>
              <w:t xml:space="preserve">. </w:t>
            </w:r>
          </w:p>
          <w:p w14:paraId="4C347C7D" w14:textId="77777777" w:rsidR="006B0E73" w:rsidRDefault="006B0E73" w:rsidP="006B0E73">
            <w:pPr>
              <w:ind w:firstLine="284"/>
              <w:jc w:val="both"/>
              <w:rPr>
                <w:rFonts w:ascii="Arial" w:hAnsi="Arial" w:cs="Arial"/>
                <w:sz w:val="18"/>
                <w:szCs w:val="18"/>
              </w:rPr>
            </w:pPr>
          </w:p>
          <w:p w14:paraId="1498B436" w14:textId="6006E2B4" w:rsidR="006B0E73" w:rsidRDefault="006B0E73" w:rsidP="006B0E73">
            <w:pPr>
              <w:jc w:val="both"/>
              <w:rPr>
                <w:rFonts w:ascii="Arial" w:hAnsi="Arial" w:cs="Arial"/>
                <w:sz w:val="18"/>
                <w:szCs w:val="18"/>
              </w:rPr>
            </w:pPr>
            <w:r>
              <w:rPr>
                <w:rFonts w:ascii="Arial" w:hAnsi="Arial" w:cs="Arial"/>
                <w:sz w:val="18"/>
                <w:szCs w:val="18"/>
              </w:rPr>
              <w:t>Ahora bien, otras de la razones por las cuales no es necesario seguir anteponiendo el prefijo 01 al marcar a Números No Geográficos, es porque el Acuerdo de eliminación de</w:t>
            </w:r>
            <w:r w:rsidR="009D49EC">
              <w:rPr>
                <w:rFonts w:ascii="Arial" w:hAnsi="Arial" w:cs="Arial"/>
                <w:sz w:val="18"/>
                <w:szCs w:val="18"/>
              </w:rPr>
              <w:t xml:space="preserve"> cobros de</w:t>
            </w:r>
            <w:r>
              <w:rPr>
                <w:rFonts w:ascii="Arial" w:hAnsi="Arial" w:cs="Arial"/>
                <w:sz w:val="18"/>
                <w:szCs w:val="18"/>
              </w:rPr>
              <w:t xml:space="preserve"> Larga Distancia estableció que:</w:t>
            </w:r>
          </w:p>
          <w:p w14:paraId="41462534" w14:textId="77777777" w:rsidR="006B0E73" w:rsidRDefault="006B0E73" w:rsidP="006B0E73">
            <w:pPr>
              <w:ind w:firstLine="284"/>
              <w:jc w:val="both"/>
              <w:rPr>
                <w:rFonts w:ascii="Arial" w:hAnsi="Arial" w:cs="Arial"/>
                <w:sz w:val="18"/>
                <w:szCs w:val="18"/>
              </w:rPr>
            </w:pPr>
          </w:p>
          <w:p w14:paraId="3B0E0E76" w14:textId="77777777" w:rsidR="006B0E73" w:rsidRDefault="006B0E73" w:rsidP="00977F1F">
            <w:pPr>
              <w:pStyle w:val="Prrafodelista"/>
              <w:numPr>
                <w:ilvl w:val="0"/>
                <w:numId w:val="35"/>
              </w:numPr>
              <w:jc w:val="both"/>
              <w:rPr>
                <w:rFonts w:ascii="Arial" w:hAnsi="Arial" w:cs="Arial"/>
                <w:sz w:val="18"/>
                <w:szCs w:val="18"/>
              </w:rPr>
            </w:pPr>
            <w:r>
              <w:rPr>
                <w:rFonts w:ascii="Arial" w:hAnsi="Arial" w:cs="Arial"/>
                <w:sz w:val="18"/>
                <w:szCs w:val="18"/>
              </w:rPr>
              <w:t>Todas las llamadas que se originen dentro del territorio y cuyos números de origen y destino hayan sido asignados conforme al Plan de Numeración deberán considerarse a partir del 1º de enero de 2015, como llamadas del servicio local.</w:t>
            </w:r>
          </w:p>
          <w:p w14:paraId="254DA527" w14:textId="08F66902" w:rsidR="006B0E73" w:rsidRDefault="006B0E73" w:rsidP="00977F1F">
            <w:pPr>
              <w:pStyle w:val="Prrafodelista"/>
              <w:numPr>
                <w:ilvl w:val="0"/>
                <w:numId w:val="35"/>
              </w:numPr>
              <w:jc w:val="both"/>
              <w:rPr>
                <w:rFonts w:ascii="Arial" w:hAnsi="Arial" w:cs="Arial"/>
                <w:sz w:val="18"/>
                <w:szCs w:val="18"/>
              </w:rPr>
            </w:pPr>
            <w:r w:rsidRPr="00C136D4">
              <w:rPr>
                <w:rFonts w:ascii="Arial" w:hAnsi="Arial" w:cs="Arial"/>
                <w:sz w:val="18"/>
                <w:szCs w:val="18"/>
              </w:rPr>
              <w:t xml:space="preserve">Los concesionarios que en sus títulos de concesión tengan autorizada la prestación del servicio de larga distancia, </w:t>
            </w:r>
            <w:r>
              <w:rPr>
                <w:rFonts w:ascii="Arial" w:hAnsi="Arial" w:cs="Arial"/>
                <w:sz w:val="18"/>
                <w:szCs w:val="18"/>
              </w:rPr>
              <w:t xml:space="preserve">estarán habilitados </w:t>
            </w:r>
            <w:r w:rsidRPr="00C136D4">
              <w:rPr>
                <w:rFonts w:ascii="Arial" w:hAnsi="Arial" w:cs="Arial"/>
                <w:sz w:val="18"/>
                <w:szCs w:val="18"/>
              </w:rPr>
              <w:t>a partir del 1º de enero de 2015</w:t>
            </w:r>
            <w:r>
              <w:rPr>
                <w:rFonts w:ascii="Arial" w:hAnsi="Arial" w:cs="Arial"/>
                <w:sz w:val="18"/>
                <w:szCs w:val="18"/>
              </w:rPr>
              <w:t>,</w:t>
            </w:r>
            <w:r w:rsidRPr="00C136D4">
              <w:rPr>
                <w:rFonts w:ascii="Arial" w:hAnsi="Arial" w:cs="Arial"/>
                <w:sz w:val="18"/>
                <w:szCs w:val="18"/>
              </w:rPr>
              <w:t xml:space="preserve"> para prestar el servicio local</w:t>
            </w:r>
            <w:r>
              <w:rPr>
                <w:rFonts w:ascii="Arial" w:hAnsi="Arial" w:cs="Arial"/>
                <w:sz w:val="18"/>
                <w:szCs w:val="18"/>
              </w:rPr>
              <w:t>.</w:t>
            </w:r>
          </w:p>
          <w:p w14:paraId="2EC58C4E" w14:textId="77777777" w:rsidR="006B0E73" w:rsidRPr="003C4239" w:rsidRDefault="006B0E73" w:rsidP="00977F1F">
            <w:pPr>
              <w:pStyle w:val="Prrafodelista"/>
              <w:numPr>
                <w:ilvl w:val="0"/>
                <w:numId w:val="35"/>
              </w:numPr>
              <w:jc w:val="both"/>
              <w:rPr>
                <w:rFonts w:ascii="Arial" w:hAnsi="Arial" w:cs="Arial"/>
                <w:sz w:val="18"/>
                <w:szCs w:val="18"/>
              </w:rPr>
            </w:pPr>
            <w:r>
              <w:rPr>
                <w:rFonts w:ascii="Arial" w:hAnsi="Arial" w:cs="Arial"/>
                <w:sz w:val="18"/>
                <w:szCs w:val="18"/>
              </w:rPr>
              <w:t>L</w:t>
            </w:r>
            <w:r w:rsidRPr="003C4239">
              <w:rPr>
                <w:rFonts w:ascii="Arial" w:hAnsi="Arial" w:cs="Arial"/>
                <w:sz w:val="18"/>
                <w:szCs w:val="18"/>
              </w:rPr>
              <w:t xml:space="preserve">os concesionarios </w:t>
            </w:r>
            <w:r>
              <w:rPr>
                <w:rFonts w:ascii="Arial" w:hAnsi="Arial" w:cs="Arial"/>
                <w:sz w:val="18"/>
                <w:szCs w:val="18"/>
              </w:rPr>
              <w:t xml:space="preserve">que tengan </w:t>
            </w:r>
            <w:r w:rsidRPr="003C4239">
              <w:rPr>
                <w:rFonts w:ascii="Arial" w:hAnsi="Arial" w:cs="Arial"/>
                <w:sz w:val="18"/>
                <w:szCs w:val="18"/>
              </w:rPr>
              <w:t xml:space="preserve">clientes de </w:t>
            </w:r>
            <w:r>
              <w:rPr>
                <w:rFonts w:ascii="Arial" w:hAnsi="Arial" w:cs="Arial"/>
                <w:sz w:val="18"/>
                <w:szCs w:val="18"/>
              </w:rPr>
              <w:t>N</w:t>
            </w:r>
            <w:r w:rsidRPr="003C4239">
              <w:rPr>
                <w:rFonts w:ascii="Arial" w:hAnsi="Arial" w:cs="Arial"/>
                <w:sz w:val="18"/>
                <w:szCs w:val="18"/>
              </w:rPr>
              <w:t xml:space="preserve">umeración </w:t>
            </w:r>
            <w:r>
              <w:rPr>
                <w:rFonts w:ascii="Arial" w:hAnsi="Arial" w:cs="Arial"/>
                <w:sz w:val="18"/>
                <w:szCs w:val="18"/>
              </w:rPr>
              <w:t>N</w:t>
            </w:r>
            <w:r w:rsidRPr="003C4239">
              <w:rPr>
                <w:rFonts w:ascii="Arial" w:hAnsi="Arial" w:cs="Arial"/>
                <w:sz w:val="18"/>
                <w:szCs w:val="18"/>
              </w:rPr>
              <w:t xml:space="preserve">o </w:t>
            </w:r>
            <w:r>
              <w:rPr>
                <w:rFonts w:ascii="Arial" w:hAnsi="Arial" w:cs="Arial"/>
                <w:sz w:val="18"/>
                <w:szCs w:val="18"/>
              </w:rPr>
              <w:t>G</w:t>
            </w:r>
            <w:r w:rsidRPr="003C4239">
              <w:rPr>
                <w:rFonts w:ascii="Arial" w:hAnsi="Arial" w:cs="Arial"/>
                <w:sz w:val="18"/>
                <w:szCs w:val="18"/>
              </w:rPr>
              <w:t xml:space="preserve">eográfica no </w:t>
            </w:r>
            <w:r>
              <w:rPr>
                <w:rFonts w:ascii="Arial" w:hAnsi="Arial" w:cs="Arial"/>
                <w:sz w:val="18"/>
                <w:szCs w:val="18"/>
              </w:rPr>
              <w:t xml:space="preserve">deben </w:t>
            </w:r>
            <w:r w:rsidRPr="003C4239">
              <w:rPr>
                <w:rFonts w:ascii="Arial" w:hAnsi="Arial" w:cs="Arial"/>
                <w:sz w:val="18"/>
                <w:szCs w:val="18"/>
              </w:rPr>
              <w:t>realizar cargos por llamadas de larga di</w:t>
            </w:r>
            <w:r>
              <w:rPr>
                <w:rFonts w:ascii="Arial" w:hAnsi="Arial" w:cs="Arial"/>
                <w:sz w:val="18"/>
                <w:szCs w:val="18"/>
              </w:rPr>
              <w:t xml:space="preserve">stancia, por lo que solo podrán </w:t>
            </w:r>
            <w:r w:rsidRPr="003C4239">
              <w:rPr>
                <w:rFonts w:ascii="Arial" w:hAnsi="Arial" w:cs="Arial"/>
                <w:sz w:val="18"/>
                <w:szCs w:val="18"/>
              </w:rPr>
              <w:t>cobrar tarifas cuyos componentes no figuren costos relacionados con el servicio de larga distancia nacional</w:t>
            </w:r>
            <w:r>
              <w:rPr>
                <w:rFonts w:ascii="Arial" w:hAnsi="Arial" w:cs="Arial"/>
                <w:sz w:val="18"/>
                <w:szCs w:val="18"/>
              </w:rPr>
              <w:t>.</w:t>
            </w:r>
          </w:p>
          <w:p w14:paraId="6BA45C95" w14:textId="77777777" w:rsidR="006B0E73" w:rsidRDefault="006B0E73" w:rsidP="006B0E73">
            <w:pPr>
              <w:jc w:val="both"/>
              <w:rPr>
                <w:rFonts w:ascii="Arial" w:hAnsi="Arial" w:cs="Arial"/>
                <w:sz w:val="18"/>
                <w:szCs w:val="18"/>
              </w:rPr>
            </w:pPr>
          </w:p>
          <w:p w14:paraId="1B80AE93" w14:textId="5AA22C77" w:rsidR="006B0E73" w:rsidRDefault="006B0E73" w:rsidP="006B0E73">
            <w:pPr>
              <w:jc w:val="both"/>
              <w:rPr>
                <w:rFonts w:ascii="Arial" w:hAnsi="Arial" w:cs="Arial"/>
                <w:sz w:val="18"/>
                <w:szCs w:val="18"/>
              </w:rPr>
            </w:pPr>
            <w:r>
              <w:rPr>
                <w:rFonts w:ascii="Arial" w:hAnsi="Arial" w:cs="Arial"/>
                <w:sz w:val="18"/>
                <w:szCs w:val="18"/>
              </w:rPr>
              <w:t xml:space="preserve">De lo anterior y de conformidad con el Plan de Numeración, la utilización del prefijo 01 para llamadas a números No Geográficos, deja de ser necesaria, toda vez que los operadores del Servicio de Larga Distancia se encuentran impedidos para cobrar una tarifa distinta a la local. </w:t>
            </w:r>
          </w:p>
          <w:p w14:paraId="32B60D5A" w14:textId="77777777" w:rsidR="006B0E73" w:rsidRDefault="006B0E73" w:rsidP="006B0E73">
            <w:pPr>
              <w:ind w:firstLine="284"/>
              <w:jc w:val="both"/>
              <w:rPr>
                <w:rFonts w:ascii="Arial" w:hAnsi="Arial" w:cs="Arial"/>
                <w:sz w:val="18"/>
                <w:szCs w:val="18"/>
              </w:rPr>
            </w:pPr>
          </w:p>
          <w:p w14:paraId="0D2B0845" w14:textId="1A90AF7E" w:rsidR="006B0E73" w:rsidRDefault="006B0E73" w:rsidP="006B0E73">
            <w:pPr>
              <w:jc w:val="both"/>
              <w:rPr>
                <w:rFonts w:ascii="Arial" w:hAnsi="Arial" w:cs="Arial"/>
                <w:sz w:val="18"/>
                <w:szCs w:val="18"/>
              </w:rPr>
            </w:pPr>
            <w:r>
              <w:rPr>
                <w:rFonts w:ascii="Arial" w:hAnsi="Arial" w:cs="Arial"/>
                <w:sz w:val="18"/>
                <w:szCs w:val="18"/>
              </w:rPr>
              <w:t>En este mismo sentido, es necesario que se elimine el prefijo 0</w:t>
            </w:r>
            <w:r w:rsidR="00662F75">
              <w:rPr>
                <w:rFonts w:ascii="Arial" w:hAnsi="Arial" w:cs="Arial"/>
                <w:sz w:val="18"/>
                <w:szCs w:val="18"/>
              </w:rPr>
              <w:t>2</w:t>
            </w:r>
            <w:r w:rsidR="00950879">
              <w:rPr>
                <w:rFonts w:ascii="Arial" w:hAnsi="Arial" w:cs="Arial"/>
                <w:sz w:val="18"/>
                <w:szCs w:val="18"/>
              </w:rPr>
              <w:t>, y los códigos 045 y 020</w:t>
            </w:r>
            <w:r>
              <w:rPr>
                <w:rFonts w:ascii="Arial" w:hAnsi="Arial" w:cs="Arial"/>
                <w:sz w:val="18"/>
                <w:szCs w:val="18"/>
              </w:rPr>
              <w:t>, ya que el Acuerdo de eliminación de</w:t>
            </w:r>
            <w:r w:rsidR="00337A64">
              <w:rPr>
                <w:rFonts w:ascii="Arial" w:hAnsi="Arial" w:cs="Arial"/>
                <w:sz w:val="18"/>
                <w:szCs w:val="18"/>
              </w:rPr>
              <w:t xml:space="preserve"> cobros de</w:t>
            </w:r>
            <w:r>
              <w:rPr>
                <w:rFonts w:ascii="Arial" w:hAnsi="Arial" w:cs="Arial"/>
                <w:sz w:val="18"/>
                <w:szCs w:val="18"/>
              </w:rPr>
              <w:t xml:space="preserve"> Larga Distancia, no contempló la eliminación de prefijos toda vez que representaba un cambio técnico para los concesionarios, así como tiempo para informar a los usuarios de dichos cambios. Sin embargo, el Instituto considera que es tiempo de que la normatividad se adecue con la finalidad de homologar los aspectos normativos con los técnicos.</w:t>
            </w:r>
          </w:p>
          <w:p w14:paraId="46E8F8FC" w14:textId="77777777" w:rsidR="006B0E73" w:rsidRDefault="006B0E73" w:rsidP="006B0E73">
            <w:pPr>
              <w:ind w:firstLine="284"/>
              <w:jc w:val="both"/>
              <w:rPr>
                <w:rFonts w:ascii="Arial" w:hAnsi="Arial" w:cs="Arial"/>
                <w:sz w:val="18"/>
                <w:szCs w:val="18"/>
              </w:rPr>
            </w:pPr>
            <w:r>
              <w:rPr>
                <w:rFonts w:ascii="Arial" w:hAnsi="Arial" w:cs="Arial"/>
                <w:sz w:val="18"/>
                <w:szCs w:val="18"/>
              </w:rPr>
              <w:t xml:space="preserve"> </w:t>
            </w:r>
          </w:p>
          <w:p w14:paraId="47D36FE8" w14:textId="337174CC" w:rsidR="00D96D35" w:rsidRPr="00D96D35" w:rsidRDefault="00D96D35" w:rsidP="00D96D35">
            <w:pPr>
              <w:jc w:val="both"/>
              <w:rPr>
                <w:rFonts w:ascii="Arial" w:hAnsi="Arial" w:cs="Arial"/>
                <w:sz w:val="18"/>
                <w:szCs w:val="18"/>
              </w:rPr>
            </w:pPr>
            <w:r w:rsidRPr="00D96D35">
              <w:rPr>
                <w:rFonts w:ascii="Arial" w:hAnsi="Arial" w:cs="Arial"/>
                <w:sz w:val="18"/>
                <w:szCs w:val="18"/>
              </w:rPr>
              <w:t xml:space="preserve">Por lo anterior, </w:t>
            </w:r>
            <w:r w:rsidR="00337A64">
              <w:rPr>
                <w:rFonts w:ascii="Arial" w:hAnsi="Arial" w:cs="Arial"/>
                <w:sz w:val="18"/>
                <w:szCs w:val="18"/>
              </w:rPr>
              <w:t>el</w:t>
            </w:r>
            <w:r w:rsidR="00337A64" w:rsidRPr="00D96D35">
              <w:rPr>
                <w:rFonts w:ascii="Arial" w:hAnsi="Arial" w:cs="Arial"/>
                <w:sz w:val="18"/>
                <w:szCs w:val="18"/>
              </w:rPr>
              <w:t xml:space="preserve"> </w:t>
            </w:r>
            <w:r w:rsidRPr="00D96D35">
              <w:rPr>
                <w:rFonts w:ascii="Arial" w:hAnsi="Arial" w:cs="Arial"/>
                <w:sz w:val="18"/>
                <w:szCs w:val="18"/>
              </w:rPr>
              <w:t xml:space="preserve">Instituto considera que, actualmente ya no es necesario anteponer el prefijo 01 y 045 en la marcación, así como la utilización del </w:t>
            </w:r>
            <w:r w:rsidR="00950879">
              <w:rPr>
                <w:rFonts w:ascii="Arial" w:hAnsi="Arial" w:cs="Arial"/>
                <w:sz w:val="18"/>
                <w:szCs w:val="18"/>
              </w:rPr>
              <w:t xml:space="preserve">prefijo 02 y el </w:t>
            </w:r>
            <w:r w:rsidRPr="00D96D35">
              <w:rPr>
                <w:rFonts w:ascii="Arial" w:hAnsi="Arial" w:cs="Arial"/>
                <w:sz w:val="18"/>
                <w:szCs w:val="18"/>
              </w:rPr>
              <w:t>código de servicios especiales 020 ya que se ha eliminado la larga distancia nacional y con la consecuente marcación a 10 dígitos no sería necesario contar con un servicio de operadora para llamadas de larga distancia naciona</w:t>
            </w:r>
            <w:r w:rsidR="00337A64">
              <w:rPr>
                <w:rFonts w:ascii="Arial" w:hAnsi="Arial" w:cs="Arial"/>
                <w:sz w:val="18"/>
                <w:szCs w:val="18"/>
              </w:rPr>
              <w:t>l</w:t>
            </w:r>
            <w:r w:rsidRPr="00D96D35">
              <w:rPr>
                <w:rFonts w:ascii="Arial" w:hAnsi="Arial" w:cs="Arial"/>
                <w:sz w:val="18"/>
                <w:szCs w:val="18"/>
              </w:rPr>
              <w:t>, ya que uno de los beneficios que trae la marcación uniforma a 10 dígitos es el simplificar las llamadas.</w:t>
            </w:r>
          </w:p>
          <w:p w14:paraId="1578EAFB" w14:textId="77777777" w:rsidR="00D96D35" w:rsidRPr="00D96D35" w:rsidRDefault="00D96D35" w:rsidP="00D96D35">
            <w:pPr>
              <w:jc w:val="both"/>
              <w:rPr>
                <w:rFonts w:ascii="Arial" w:hAnsi="Arial" w:cs="Arial"/>
                <w:sz w:val="18"/>
                <w:szCs w:val="18"/>
              </w:rPr>
            </w:pPr>
          </w:p>
          <w:p w14:paraId="5ADB4E89" w14:textId="41D5C9BB" w:rsidR="00D96D35" w:rsidRPr="00CF3779" w:rsidRDefault="00D96D35" w:rsidP="00D96D35">
            <w:pPr>
              <w:jc w:val="both"/>
              <w:rPr>
                <w:rFonts w:ascii="Arial" w:hAnsi="Arial" w:cs="Arial"/>
                <w:sz w:val="18"/>
                <w:szCs w:val="18"/>
              </w:rPr>
            </w:pPr>
            <w:r w:rsidRPr="00D96D35">
              <w:rPr>
                <w:rFonts w:ascii="Arial" w:hAnsi="Arial" w:cs="Arial"/>
                <w:sz w:val="18"/>
                <w:szCs w:val="18"/>
              </w:rPr>
              <w:t>Por todo lo anterior, no es necesario seguir utilizando los prefijos 01,</w:t>
            </w:r>
            <w:r w:rsidR="00950879">
              <w:rPr>
                <w:rFonts w:ascii="Arial" w:hAnsi="Arial" w:cs="Arial"/>
                <w:sz w:val="18"/>
                <w:szCs w:val="18"/>
              </w:rPr>
              <w:t xml:space="preserve"> 02 y</w:t>
            </w:r>
            <w:r w:rsidRPr="00D96D35">
              <w:rPr>
                <w:rFonts w:ascii="Arial" w:hAnsi="Arial" w:cs="Arial"/>
                <w:sz w:val="18"/>
                <w:szCs w:val="18"/>
              </w:rPr>
              <w:t xml:space="preserve"> 045 </w:t>
            </w:r>
            <w:r w:rsidR="00950879">
              <w:rPr>
                <w:rFonts w:ascii="Arial" w:hAnsi="Arial" w:cs="Arial"/>
                <w:sz w:val="18"/>
                <w:szCs w:val="18"/>
              </w:rPr>
              <w:t xml:space="preserve">así como </w:t>
            </w:r>
            <w:r w:rsidRPr="00D96D35">
              <w:rPr>
                <w:rFonts w:ascii="Arial" w:hAnsi="Arial" w:cs="Arial"/>
                <w:sz w:val="18"/>
                <w:szCs w:val="18"/>
              </w:rPr>
              <w:t xml:space="preserve">el código de servicios especiales 020, por lo que </w:t>
            </w:r>
            <w:r w:rsidR="00337A64">
              <w:rPr>
                <w:rFonts w:ascii="Arial" w:hAnsi="Arial" w:cs="Arial"/>
                <w:sz w:val="18"/>
                <w:szCs w:val="18"/>
              </w:rPr>
              <w:t>el</w:t>
            </w:r>
            <w:r w:rsidR="00337A64" w:rsidRPr="00D96D35">
              <w:rPr>
                <w:rFonts w:ascii="Arial" w:hAnsi="Arial" w:cs="Arial"/>
                <w:sz w:val="18"/>
                <w:szCs w:val="18"/>
              </w:rPr>
              <w:t xml:space="preserve"> </w:t>
            </w:r>
            <w:r w:rsidRPr="00D96D35">
              <w:rPr>
                <w:rFonts w:ascii="Arial" w:hAnsi="Arial" w:cs="Arial"/>
                <w:sz w:val="18"/>
                <w:szCs w:val="18"/>
              </w:rPr>
              <w:t xml:space="preserve">Instituto </w:t>
            </w:r>
            <w:r w:rsidR="00337A64" w:rsidRPr="00D96D35">
              <w:rPr>
                <w:rFonts w:ascii="Arial" w:hAnsi="Arial" w:cs="Arial"/>
                <w:sz w:val="18"/>
                <w:szCs w:val="18"/>
              </w:rPr>
              <w:t>considera</w:t>
            </w:r>
            <w:r w:rsidRPr="00D96D35">
              <w:rPr>
                <w:rFonts w:ascii="Arial" w:hAnsi="Arial" w:cs="Arial"/>
                <w:sz w:val="18"/>
                <w:szCs w:val="18"/>
              </w:rPr>
              <w:t xml:space="preserve"> su eliminación para temas de marcación.</w:t>
            </w:r>
          </w:p>
          <w:p w14:paraId="36282D9C" w14:textId="77777777" w:rsidR="006B0E73" w:rsidRPr="00685C2F" w:rsidRDefault="006B0E73" w:rsidP="006B0E73">
            <w:pPr>
              <w:ind w:firstLine="284"/>
              <w:jc w:val="both"/>
              <w:rPr>
                <w:rFonts w:ascii="Arial" w:eastAsia="Times New Roman" w:hAnsi="Arial" w:cs="Arial"/>
                <w:sz w:val="18"/>
                <w:szCs w:val="18"/>
                <w:lang w:val="es-ES" w:eastAsia="es-ES"/>
              </w:rPr>
            </w:pPr>
          </w:p>
          <w:p w14:paraId="3331DBAC" w14:textId="745E55F3" w:rsidR="00685C2F" w:rsidRPr="00685C2F" w:rsidRDefault="00685C2F" w:rsidP="00685C2F">
            <w:pPr>
              <w:shd w:val="clear" w:color="auto" w:fill="FFFFFF"/>
              <w:jc w:val="both"/>
              <w:rPr>
                <w:rFonts w:ascii="Arial" w:eastAsia="Times New Roman" w:hAnsi="Arial" w:cs="Arial"/>
                <w:sz w:val="19"/>
                <w:szCs w:val="19"/>
                <w:lang w:eastAsia="es-MX"/>
              </w:rPr>
            </w:pPr>
            <w:r w:rsidRPr="00685C2F">
              <w:rPr>
                <w:rFonts w:ascii="Arial" w:eastAsia="Times New Roman" w:hAnsi="Arial" w:cs="Arial"/>
                <w:sz w:val="18"/>
                <w:szCs w:val="18"/>
                <w:lang w:val="es-ES_tradnl" w:eastAsia="es-MX"/>
              </w:rPr>
              <w:t xml:space="preserve">Respecto a la utilización del prefijo 044 para llamadas </w:t>
            </w:r>
            <w:r w:rsidR="00950879">
              <w:rPr>
                <w:rFonts w:ascii="Arial" w:eastAsia="Times New Roman" w:hAnsi="Arial" w:cs="Arial"/>
                <w:sz w:val="18"/>
                <w:szCs w:val="18"/>
                <w:lang w:val="es-ES_tradnl" w:eastAsia="es-MX"/>
              </w:rPr>
              <w:t xml:space="preserve">con destino </w:t>
            </w:r>
            <w:r w:rsidRPr="00685C2F">
              <w:rPr>
                <w:rFonts w:ascii="Arial" w:eastAsia="Times New Roman" w:hAnsi="Arial" w:cs="Arial"/>
                <w:sz w:val="18"/>
                <w:szCs w:val="18"/>
                <w:lang w:val="es-ES_tradnl" w:eastAsia="es-MX"/>
              </w:rPr>
              <w:t>a números móviles CPP, ya no encuentra razón de seguir operando, por las siguientes razones:</w:t>
            </w:r>
            <w:r w:rsidRPr="00685C2F">
              <w:rPr>
                <w:rFonts w:ascii="Arial" w:eastAsia="Times New Roman" w:hAnsi="Arial" w:cs="Arial"/>
                <w:sz w:val="18"/>
                <w:szCs w:val="18"/>
                <w:lang w:eastAsia="es-MX"/>
              </w:rPr>
              <w:t> </w:t>
            </w:r>
          </w:p>
          <w:p w14:paraId="4E63FCC0" w14:textId="633DF9D2" w:rsidR="00685C2F" w:rsidRDefault="00685C2F" w:rsidP="00685C2F">
            <w:pPr>
              <w:shd w:val="clear" w:color="auto" w:fill="FFFFFF"/>
              <w:spacing w:before="100" w:beforeAutospacing="1" w:after="100" w:afterAutospacing="1"/>
              <w:jc w:val="both"/>
              <w:rPr>
                <w:rFonts w:ascii="Arial" w:eastAsia="Times New Roman" w:hAnsi="Arial" w:cs="Arial"/>
                <w:sz w:val="19"/>
                <w:szCs w:val="19"/>
                <w:lang w:eastAsia="es-MX"/>
              </w:rPr>
            </w:pPr>
            <w:r>
              <w:rPr>
                <w:rFonts w:ascii="Arial" w:eastAsia="Times New Roman" w:hAnsi="Arial" w:cs="Arial"/>
                <w:sz w:val="18"/>
                <w:szCs w:val="18"/>
                <w:lang w:val="es-ES_tradnl" w:eastAsia="es-MX"/>
              </w:rPr>
              <w:t xml:space="preserve">I. </w:t>
            </w:r>
            <w:r w:rsidRPr="00685C2F">
              <w:rPr>
                <w:rFonts w:ascii="Arial" w:eastAsia="Times New Roman" w:hAnsi="Arial" w:cs="Arial"/>
                <w:sz w:val="18"/>
                <w:szCs w:val="18"/>
                <w:lang w:val="es-ES_tradnl" w:eastAsia="es-MX"/>
              </w:rPr>
              <w:t xml:space="preserve">Del Reporte de Información Comparable de Planes y Tarifas de Servicios Fijos realizado por </w:t>
            </w:r>
            <w:r w:rsidR="00337A64">
              <w:rPr>
                <w:rFonts w:ascii="Arial" w:eastAsia="Times New Roman" w:hAnsi="Arial" w:cs="Arial"/>
                <w:sz w:val="18"/>
                <w:szCs w:val="18"/>
                <w:lang w:val="es-ES_tradnl" w:eastAsia="es-MX"/>
              </w:rPr>
              <w:t>el</w:t>
            </w:r>
            <w:r w:rsidR="00337A64" w:rsidRPr="00685C2F">
              <w:rPr>
                <w:rFonts w:ascii="Arial" w:eastAsia="Times New Roman" w:hAnsi="Arial" w:cs="Arial"/>
                <w:sz w:val="18"/>
                <w:szCs w:val="18"/>
                <w:lang w:val="es-ES_tradnl" w:eastAsia="es-MX"/>
              </w:rPr>
              <w:t xml:space="preserve"> </w:t>
            </w:r>
            <w:r w:rsidRPr="00685C2F">
              <w:rPr>
                <w:rFonts w:ascii="Arial" w:eastAsia="Times New Roman" w:hAnsi="Arial" w:cs="Arial"/>
                <w:sz w:val="18"/>
                <w:szCs w:val="18"/>
                <w:lang w:val="es-ES_tradnl" w:eastAsia="es-MX"/>
              </w:rPr>
              <w:t xml:space="preserve">Instituto </w:t>
            </w:r>
            <w:r w:rsidR="00897081" w:rsidRPr="00685C2F">
              <w:rPr>
                <w:rFonts w:ascii="Arial" w:eastAsia="Times New Roman" w:hAnsi="Arial" w:cs="Arial"/>
                <w:sz w:val="18"/>
                <w:szCs w:val="18"/>
                <w:lang w:val="es-ES_tradnl" w:eastAsia="es-MX"/>
              </w:rPr>
              <w:t>a los concesionarios</w:t>
            </w:r>
            <w:r w:rsidR="00897081">
              <w:rPr>
                <w:rFonts w:ascii="Arial" w:eastAsia="Times New Roman" w:hAnsi="Arial" w:cs="Arial"/>
                <w:sz w:val="18"/>
                <w:szCs w:val="18"/>
                <w:lang w:val="es-ES_tradnl" w:eastAsia="es-MX"/>
              </w:rPr>
              <w:t xml:space="preserve"> y que se encuentra en el portal de internet del mismo</w:t>
            </w:r>
            <w:r w:rsidRPr="00685C2F">
              <w:rPr>
                <w:rFonts w:ascii="Arial" w:eastAsia="Times New Roman" w:hAnsi="Arial" w:cs="Arial"/>
                <w:sz w:val="18"/>
                <w:szCs w:val="18"/>
                <w:lang w:val="es-ES_tradnl" w:eastAsia="es-MX"/>
              </w:rPr>
              <w:t>, respecto de telefonía fija se comparó a los siguientes concesionarios</w:t>
            </w:r>
            <w:r w:rsidR="00337A64">
              <w:rPr>
                <w:rFonts w:ascii="Arial" w:eastAsia="Times New Roman" w:hAnsi="Arial" w:cs="Arial"/>
                <w:sz w:val="18"/>
                <w:szCs w:val="18"/>
                <w:lang w:val="es-ES_tradnl" w:eastAsia="es-MX"/>
              </w:rPr>
              <w:t>:</w:t>
            </w:r>
            <w:r w:rsidRPr="00685C2F">
              <w:rPr>
                <w:rFonts w:ascii="Arial" w:eastAsia="Times New Roman" w:hAnsi="Arial" w:cs="Arial"/>
                <w:sz w:val="18"/>
                <w:szCs w:val="18"/>
                <w:lang w:val="es-ES_tradnl" w:eastAsia="es-MX"/>
              </w:rPr>
              <w:t xml:space="preserve"> Axtel, </w:t>
            </w:r>
            <w:proofErr w:type="spellStart"/>
            <w:r w:rsidRPr="00685C2F">
              <w:rPr>
                <w:rFonts w:ascii="Arial" w:eastAsia="Times New Roman" w:hAnsi="Arial" w:cs="Arial"/>
                <w:sz w:val="18"/>
                <w:szCs w:val="18"/>
                <w:lang w:val="es-ES_tradnl" w:eastAsia="es-MX"/>
              </w:rPr>
              <w:t>Cablem</w:t>
            </w:r>
            <w:r w:rsidR="00337A64">
              <w:rPr>
                <w:rFonts w:ascii="Arial" w:eastAsia="Times New Roman" w:hAnsi="Arial" w:cs="Arial"/>
                <w:sz w:val="18"/>
                <w:szCs w:val="18"/>
                <w:lang w:val="es-ES_tradnl" w:eastAsia="es-MX"/>
              </w:rPr>
              <w:t>á</w:t>
            </w:r>
            <w:r w:rsidRPr="00685C2F">
              <w:rPr>
                <w:rFonts w:ascii="Arial" w:eastAsia="Times New Roman" w:hAnsi="Arial" w:cs="Arial"/>
                <w:sz w:val="18"/>
                <w:szCs w:val="18"/>
                <w:lang w:val="es-ES_tradnl" w:eastAsia="es-MX"/>
              </w:rPr>
              <w:t>s</w:t>
            </w:r>
            <w:proofErr w:type="spellEnd"/>
            <w:r w:rsidRPr="00685C2F">
              <w:rPr>
                <w:rFonts w:ascii="Arial" w:eastAsia="Times New Roman" w:hAnsi="Arial" w:cs="Arial"/>
                <w:sz w:val="18"/>
                <w:szCs w:val="18"/>
                <w:lang w:val="es-ES_tradnl" w:eastAsia="es-MX"/>
              </w:rPr>
              <w:t xml:space="preserve">, Cablevisión, </w:t>
            </w:r>
            <w:proofErr w:type="spellStart"/>
            <w:r w:rsidRPr="00685C2F">
              <w:rPr>
                <w:rFonts w:ascii="Arial" w:eastAsia="Times New Roman" w:hAnsi="Arial" w:cs="Arial"/>
                <w:sz w:val="18"/>
                <w:szCs w:val="18"/>
                <w:lang w:val="es-ES_tradnl" w:eastAsia="es-MX"/>
              </w:rPr>
              <w:t>Maxcom</w:t>
            </w:r>
            <w:proofErr w:type="spellEnd"/>
            <w:r w:rsidRPr="00685C2F">
              <w:rPr>
                <w:rFonts w:ascii="Arial" w:eastAsia="Times New Roman" w:hAnsi="Arial" w:cs="Arial"/>
                <w:sz w:val="18"/>
                <w:szCs w:val="18"/>
                <w:lang w:val="es-ES_tradnl" w:eastAsia="es-MX"/>
              </w:rPr>
              <w:t xml:space="preserve">, </w:t>
            </w:r>
            <w:proofErr w:type="spellStart"/>
            <w:r w:rsidRPr="00685C2F">
              <w:rPr>
                <w:rFonts w:ascii="Arial" w:eastAsia="Times New Roman" w:hAnsi="Arial" w:cs="Arial"/>
                <w:sz w:val="18"/>
                <w:szCs w:val="18"/>
                <w:lang w:val="es-ES_tradnl" w:eastAsia="es-MX"/>
              </w:rPr>
              <w:t>Telecable</w:t>
            </w:r>
            <w:proofErr w:type="spellEnd"/>
            <w:r w:rsidRPr="00685C2F">
              <w:rPr>
                <w:rFonts w:ascii="Arial" w:eastAsia="Times New Roman" w:hAnsi="Arial" w:cs="Arial"/>
                <w:sz w:val="18"/>
                <w:szCs w:val="18"/>
                <w:lang w:val="es-ES_tradnl" w:eastAsia="es-MX"/>
              </w:rPr>
              <w:t>, Telmex-</w:t>
            </w:r>
            <w:proofErr w:type="spellStart"/>
            <w:r w:rsidRPr="00685C2F">
              <w:rPr>
                <w:rFonts w:ascii="Arial" w:eastAsia="Times New Roman" w:hAnsi="Arial" w:cs="Arial"/>
                <w:sz w:val="18"/>
                <w:szCs w:val="18"/>
                <w:lang w:val="es-ES_tradnl" w:eastAsia="es-MX"/>
              </w:rPr>
              <w:t>Telnor</w:t>
            </w:r>
            <w:proofErr w:type="spellEnd"/>
            <w:r w:rsidR="00337A64">
              <w:rPr>
                <w:rFonts w:ascii="Arial" w:eastAsia="Times New Roman" w:hAnsi="Arial" w:cs="Arial"/>
                <w:sz w:val="18"/>
                <w:szCs w:val="18"/>
                <w:lang w:val="es-ES_tradnl" w:eastAsia="es-MX"/>
              </w:rPr>
              <w:t xml:space="preserve"> y</w:t>
            </w:r>
            <w:r w:rsidRPr="00685C2F">
              <w:rPr>
                <w:rFonts w:ascii="Arial" w:eastAsia="Times New Roman" w:hAnsi="Arial" w:cs="Arial"/>
                <w:sz w:val="18"/>
                <w:szCs w:val="18"/>
                <w:lang w:val="es-ES_tradnl" w:eastAsia="es-MX"/>
              </w:rPr>
              <w:t xml:space="preserve"> TVI</w:t>
            </w:r>
            <w:r w:rsidR="00337A64">
              <w:rPr>
                <w:rFonts w:ascii="Arial" w:eastAsia="Times New Roman" w:hAnsi="Arial" w:cs="Arial"/>
                <w:sz w:val="18"/>
                <w:szCs w:val="18"/>
                <w:lang w:val="es-ES_tradnl" w:eastAsia="es-MX"/>
              </w:rPr>
              <w:t>,</w:t>
            </w:r>
            <w:r w:rsidRPr="00685C2F">
              <w:rPr>
                <w:rFonts w:ascii="Arial" w:eastAsia="Times New Roman" w:hAnsi="Arial" w:cs="Arial"/>
                <w:sz w:val="18"/>
                <w:szCs w:val="18"/>
                <w:lang w:val="es-ES_tradnl" w:eastAsia="es-MX"/>
              </w:rPr>
              <w:t xml:space="preserve"> quienes ponen a disposición de los usuarios la opción de contratación de telefonía fija en la modalidad </w:t>
            </w:r>
            <w:r w:rsidRPr="00685C2F">
              <w:rPr>
                <w:rFonts w:ascii="Arial" w:eastAsia="Times New Roman" w:hAnsi="Arial" w:cs="Arial"/>
                <w:i/>
                <w:iCs/>
                <w:sz w:val="18"/>
                <w:szCs w:val="18"/>
                <w:lang w:val="es-ES_tradnl" w:eastAsia="es-MX"/>
              </w:rPr>
              <w:t xml:space="preserve">single </w:t>
            </w:r>
            <w:proofErr w:type="spellStart"/>
            <w:r w:rsidRPr="00685C2F">
              <w:rPr>
                <w:rFonts w:ascii="Arial" w:eastAsia="Times New Roman" w:hAnsi="Arial" w:cs="Arial"/>
                <w:i/>
                <w:iCs/>
                <w:sz w:val="18"/>
                <w:szCs w:val="18"/>
                <w:lang w:val="es-ES_tradnl" w:eastAsia="es-MX"/>
              </w:rPr>
              <w:t>play</w:t>
            </w:r>
            <w:proofErr w:type="spellEnd"/>
            <w:r w:rsidR="00337A64">
              <w:rPr>
                <w:rFonts w:ascii="Arial" w:eastAsia="Times New Roman" w:hAnsi="Arial" w:cs="Arial"/>
                <w:sz w:val="18"/>
                <w:szCs w:val="18"/>
                <w:lang w:val="es-ES_tradnl" w:eastAsia="es-MX"/>
              </w:rPr>
              <w:t>.</w:t>
            </w:r>
            <w:r w:rsidRPr="00685C2F">
              <w:rPr>
                <w:rFonts w:ascii="Arial" w:eastAsia="Times New Roman" w:hAnsi="Arial" w:cs="Arial"/>
                <w:sz w:val="18"/>
                <w:szCs w:val="18"/>
                <w:lang w:val="es-ES_tradnl" w:eastAsia="es-MX"/>
              </w:rPr>
              <w:t xml:space="preserve">  </w:t>
            </w:r>
            <w:r w:rsidR="00337A64">
              <w:rPr>
                <w:rFonts w:ascii="Arial" w:eastAsia="Times New Roman" w:hAnsi="Arial" w:cs="Arial"/>
                <w:sz w:val="18"/>
                <w:szCs w:val="18"/>
                <w:lang w:val="es-ES_tradnl" w:eastAsia="es-MX"/>
              </w:rPr>
              <w:t>E</w:t>
            </w:r>
            <w:r w:rsidRPr="00685C2F">
              <w:rPr>
                <w:rFonts w:ascii="Arial" w:eastAsia="Times New Roman" w:hAnsi="Arial" w:cs="Arial"/>
                <w:sz w:val="18"/>
                <w:szCs w:val="18"/>
                <w:lang w:val="es-ES_tradnl" w:eastAsia="es-MX"/>
              </w:rPr>
              <w:t>n dicho comparativo</w:t>
            </w:r>
            <w:r w:rsidR="00337A64">
              <w:rPr>
                <w:rFonts w:ascii="Arial" w:eastAsia="Times New Roman" w:hAnsi="Arial" w:cs="Arial"/>
                <w:sz w:val="18"/>
                <w:szCs w:val="18"/>
                <w:lang w:val="es-ES_tradnl" w:eastAsia="es-MX"/>
              </w:rPr>
              <w:t>,</w:t>
            </w:r>
            <w:r w:rsidRPr="00685C2F">
              <w:rPr>
                <w:rFonts w:ascii="Arial" w:eastAsia="Times New Roman" w:hAnsi="Arial" w:cs="Arial"/>
                <w:sz w:val="18"/>
                <w:szCs w:val="18"/>
                <w:lang w:val="es-ES_tradnl" w:eastAsia="es-MX"/>
              </w:rPr>
              <w:t xml:space="preserve"> se refleja que cinco de los siete PST ofrecen planes que incluyen, llamadas locales, llamadas/minutos a móvil y llamadas/minutos de larga distancia internacional, de la siguiente manera:</w:t>
            </w:r>
          </w:p>
          <w:p w14:paraId="333D0687" w14:textId="59CEDC50" w:rsidR="00685C2F" w:rsidRPr="00685C2F" w:rsidRDefault="00685C2F" w:rsidP="00977F1F">
            <w:pPr>
              <w:pStyle w:val="Prrafodelista"/>
              <w:numPr>
                <w:ilvl w:val="0"/>
                <w:numId w:val="118"/>
              </w:numPr>
              <w:shd w:val="clear" w:color="auto" w:fill="FFFFFF"/>
              <w:spacing w:before="100" w:beforeAutospacing="1" w:after="100" w:afterAutospacing="1"/>
              <w:jc w:val="both"/>
              <w:rPr>
                <w:rFonts w:ascii="Arial" w:eastAsia="Times New Roman" w:hAnsi="Arial" w:cs="Arial"/>
                <w:sz w:val="19"/>
                <w:szCs w:val="19"/>
                <w:lang w:eastAsia="es-MX"/>
              </w:rPr>
            </w:pPr>
            <w:r w:rsidRPr="00685C2F">
              <w:rPr>
                <w:rFonts w:ascii="Arial" w:eastAsia="Times New Roman" w:hAnsi="Arial" w:cs="Arial"/>
                <w:sz w:val="18"/>
                <w:szCs w:val="18"/>
                <w:lang w:val="es-ES_tradnl" w:eastAsia="es-MX"/>
              </w:rPr>
              <w:t xml:space="preserve">Axtel Inicial y Axtel Todo Incluido de Axtel, </w:t>
            </w:r>
            <w:proofErr w:type="spellStart"/>
            <w:r w:rsidRPr="00685C2F">
              <w:rPr>
                <w:rFonts w:ascii="Arial" w:eastAsia="Times New Roman" w:hAnsi="Arial" w:cs="Arial"/>
                <w:sz w:val="18"/>
                <w:szCs w:val="18"/>
                <w:lang w:val="es-ES_tradnl" w:eastAsia="es-MX"/>
              </w:rPr>
              <w:t>MaxConexión</w:t>
            </w:r>
            <w:proofErr w:type="spellEnd"/>
            <w:r w:rsidRPr="00685C2F">
              <w:rPr>
                <w:rFonts w:ascii="Arial" w:eastAsia="Times New Roman" w:hAnsi="Arial" w:cs="Arial"/>
                <w:sz w:val="18"/>
                <w:szCs w:val="18"/>
                <w:lang w:val="es-ES_tradnl" w:eastAsia="es-MX"/>
              </w:rPr>
              <w:t xml:space="preserve"> de </w:t>
            </w:r>
            <w:proofErr w:type="spellStart"/>
            <w:r w:rsidRPr="00685C2F">
              <w:rPr>
                <w:rFonts w:ascii="Arial" w:eastAsia="Times New Roman" w:hAnsi="Arial" w:cs="Arial"/>
                <w:sz w:val="18"/>
                <w:szCs w:val="18"/>
                <w:lang w:val="es-ES_tradnl" w:eastAsia="es-MX"/>
              </w:rPr>
              <w:t>Maxcom</w:t>
            </w:r>
            <w:proofErr w:type="spellEnd"/>
            <w:r w:rsidRPr="00685C2F">
              <w:rPr>
                <w:rFonts w:ascii="Arial" w:eastAsia="Times New Roman" w:hAnsi="Arial" w:cs="Arial"/>
                <w:sz w:val="18"/>
                <w:szCs w:val="18"/>
                <w:lang w:val="es-ES_tradnl" w:eastAsia="es-MX"/>
              </w:rPr>
              <w:t xml:space="preserve">, </w:t>
            </w:r>
            <w:proofErr w:type="spellStart"/>
            <w:r w:rsidRPr="00685C2F">
              <w:rPr>
                <w:rFonts w:ascii="Arial" w:eastAsia="Times New Roman" w:hAnsi="Arial" w:cs="Arial"/>
                <w:sz w:val="18"/>
                <w:szCs w:val="18"/>
                <w:lang w:val="es-ES_tradnl" w:eastAsia="es-MX"/>
              </w:rPr>
              <w:t>Izzi</w:t>
            </w:r>
            <w:proofErr w:type="spellEnd"/>
            <w:r w:rsidRPr="00685C2F">
              <w:rPr>
                <w:rFonts w:ascii="Arial" w:eastAsia="Times New Roman" w:hAnsi="Arial" w:cs="Arial"/>
                <w:sz w:val="18"/>
                <w:szCs w:val="18"/>
                <w:lang w:val="es-ES_tradnl" w:eastAsia="es-MX"/>
              </w:rPr>
              <w:t xml:space="preserve"> </w:t>
            </w:r>
            <w:proofErr w:type="spellStart"/>
            <w:r w:rsidRPr="00685C2F">
              <w:rPr>
                <w:rFonts w:ascii="Arial" w:eastAsia="Times New Roman" w:hAnsi="Arial" w:cs="Arial"/>
                <w:sz w:val="18"/>
                <w:szCs w:val="18"/>
                <w:lang w:val="es-ES_tradnl" w:eastAsia="es-MX"/>
              </w:rPr>
              <w:t>Telefonía</w:t>
            </w:r>
            <w:proofErr w:type="spellEnd"/>
            <w:r w:rsidRPr="00685C2F">
              <w:rPr>
                <w:rFonts w:ascii="Arial" w:eastAsia="Times New Roman" w:hAnsi="Arial" w:cs="Arial"/>
                <w:sz w:val="18"/>
                <w:szCs w:val="18"/>
                <w:lang w:val="es-ES_tradnl" w:eastAsia="es-MX"/>
              </w:rPr>
              <w:t xml:space="preserve"> de </w:t>
            </w:r>
            <w:proofErr w:type="spellStart"/>
            <w:r w:rsidRPr="00685C2F">
              <w:rPr>
                <w:rFonts w:ascii="Arial" w:eastAsia="Times New Roman" w:hAnsi="Arial" w:cs="Arial"/>
                <w:sz w:val="18"/>
                <w:szCs w:val="18"/>
                <w:lang w:val="es-ES_tradnl" w:eastAsia="es-MX"/>
              </w:rPr>
              <w:t>Cablemás</w:t>
            </w:r>
            <w:proofErr w:type="spellEnd"/>
            <w:r w:rsidRPr="00685C2F">
              <w:rPr>
                <w:rFonts w:ascii="Arial" w:eastAsia="Times New Roman" w:hAnsi="Arial" w:cs="Arial"/>
                <w:sz w:val="18"/>
                <w:szCs w:val="18"/>
                <w:lang w:val="es-ES_tradnl" w:eastAsia="es-MX"/>
              </w:rPr>
              <w:t xml:space="preserve">, </w:t>
            </w:r>
            <w:proofErr w:type="spellStart"/>
            <w:r w:rsidRPr="00685C2F">
              <w:rPr>
                <w:rFonts w:ascii="Arial" w:eastAsia="Times New Roman" w:hAnsi="Arial" w:cs="Arial"/>
                <w:sz w:val="18"/>
                <w:szCs w:val="18"/>
                <w:lang w:val="es-ES_tradnl" w:eastAsia="es-MX"/>
              </w:rPr>
              <w:t>Cablevisión</w:t>
            </w:r>
            <w:proofErr w:type="spellEnd"/>
            <w:r w:rsidRPr="00685C2F">
              <w:rPr>
                <w:rFonts w:ascii="Arial" w:eastAsia="Times New Roman" w:hAnsi="Arial" w:cs="Arial"/>
                <w:sz w:val="18"/>
                <w:szCs w:val="18"/>
                <w:lang w:val="es-ES_tradnl" w:eastAsia="es-MX"/>
              </w:rPr>
              <w:t xml:space="preserve">, </w:t>
            </w:r>
            <w:proofErr w:type="spellStart"/>
            <w:r w:rsidRPr="00685C2F">
              <w:rPr>
                <w:rFonts w:ascii="Arial" w:eastAsia="Times New Roman" w:hAnsi="Arial" w:cs="Arial"/>
                <w:sz w:val="18"/>
                <w:szCs w:val="18"/>
                <w:lang w:val="es-ES_tradnl" w:eastAsia="es-MX"/>
              </w:rPr>
              <w:t>Telecable</w:t>
            </w:r>
            <w:proofErr w:type="spellEnd"/>
            <w:r w:rsidRPr="00685C2F">
              <w:rPr>
                <w:rFonts w:ascii="Arial" w:eastAsia="Times New Roman" w:hAnsi="Arial" w:cs="Arial"/>
                <w:sz w:val="18"/>
                <w:szCs w:val="18"/>
                <w:lang w:val="es-ES_tradnl" w:eastAsia="es-MX"/>
              </w:rPr>
              <w:t xml:space="preserve"> y TVI, y la </w:t>
            </w:r>
            <w:proofErr w:type="spellStart"/>
            <w:r w:rsidRPr="00685C2F">
              <w:rPr>
                <w:rFonts w:ascii="Arial" w:eastAsia="Times New Roman" w:hAnsi="Arial" w:cs="Arial"/>
                <w:sz w:val="18"/>
                <w:szCs w:val="18"/>
                <w:lang w:val="es-ES_tradnl" w:eastAsia="es-MX"/>
              </w:rPr>
              <w:t>Línea</w:t>
            </w:r>
            <w:proofErr w:type="spellEnd"/>
            <w:r w:rsidRPr="00685C2F">
              <w:rPr>
                <w:rFonts w:ascii="Arial" w:eastAsia="Times New Roman" w:hAnsi="Arial" w:cs="Arial"/>
                <w:sz w:val="18"/>
                <w:szCs w:val="18"/>
                <w:lang w:val="es-ES_tradnl" w:eastAsia="es-MX"/>
              </w:rPr>
              <w:t xml:space="preserve"> </w:t>
            </w:r>
            <w:proofErr w:type="spellStart"/>
            <w:r w:rsidRPr="00685C2F">
              <w:rPr>
                <w:rFonts w:ascii="Arial" w:eastAsia="Times New Roman" w:hAnsi="Arial" w:cs="Arial"/>
                <w:sz w:val="18"/>
                <w:szCs w:val="18"/>
                <w:lang w:val="es-ES_tradnl" w:eastAsia="es-MX"/>
              </w:rPr>
              <w:t>Básica</w:t>
            </w:r>
            <w:proofErr w:type="spellEnd"/>
            <w:r w:rsidRPr="00685C2F">
              <w:rPr>
                <w:rFonts w:ascii="Arial" w:eastAsia="Times New Roman" w:hAnsi="Arial" w:cs="Arial"/>
                <w:sz w:val="18"/>
                <w:szCs w:val="18"/>
                <w:lang w:val="es-ES_tradnl" w:eastAsia="es-MX"/>
              </w:rPr>
              <w:t xml:space="preserve"> Ilimitada de </w:t>
            </w:r>
            <w:proofErr w:type="spellStart"/>
            <w:r w:rsidRPr="00685C2F">
              <w:rPr>
                <w:rFonts w:ascii="Arial" w:eastAsia="Times New Roman" w:hAnsi="Arial" w:cs="Arial"/>
                <w:sz w:val="18"/>
                <w:szCs w:val="18"/>
                <w:lang w:val="es-ES_tradnl" w:eastAsia="es-MX"/>
              </w:rPr>
              <w:t>Cablemás</w:t>
            </w:r>
            <w:proofErr w:type="spellEnd"/>
            <w:r w:rsidRPr="00685C2F">
              <w:rPr>
                <w:rFonts w:ascii="Arial" w:eastAsia="Times New Roman" w:hAnsi="Arial" w:cs="Arial"/>
                <w:sz w:val="18"/>
                <w:szCs w:val="18"/>
                <w:lang w:val="es-ES_tradnl" w:eastAsia="es-MX"/>
              </w:rPr>
              <w:t xml:space="preserve">, ofertan una canasta de servicios de llamadas locales, llamadas/minutos a </w:t>
            </w:r>
            <w:proofErr w:type="spellStart"/>
            <w:r w:rsidRPr="00685C2F">
              <w:rPr>
                <w:rFonts w:ascii="Arial" w:eastAsia="Times New Roman" w:hAnsi="Arial" w:cs="Arial"/>
                <w:sz w:val="18"/>
                <w:szCs w:val="18"/>
                <w:lang w:val="es-ES_tradnl" w:eastAsia="es-MX"/>
              </w:rPr>
              <w:t>móvil</w:t>
            </w:r>
            <w:proofErr w:type="spellEnd"/>
            <w:r w:rsidRPr="00685C2F">
              <w:rPr>
                <w:rFonts w:ascii="Arial" w:eastAsia="Times New Roman" w:hAnsi="Arial" w:cs="Arial"/>
                <w:sz w:val="18"/>
                <w:szCs w:val="18"/>
                <w:lang w:val="es-ES_tradnl" w:eastAsia="es-MX"/>
              </w:rPr>
              <w:t xml:space="preserve"> y llamadas/minutos de </w:t>
            </w:r>
            <w:r w:rsidR="00337A64">
              <w:rPr>
                <w:rFonts w:ascii="Arial" w:eastAsia="Times New Roman" w:hAnsi="Arial" w:cs="Arial"/>
                <w:sz w:val="18"/>
                <w:szCs w:val="18"/>
                <w:lang w:val="es-ES_tradnl" w:eastAsia="es-MX"/>
              </w:rPr>
              <w:t>larga distancia internacional (en lo sucesivo, “</w:t>
            </w:r>
            <w:r w:rsidRPr="00685C2F">
              <w:rPr>
                <w:rFonts w:ascii="Arial" w:eastAsia="Times New Roman" w:hAnsi="Arial" w:cs="Arial"/>
                <w:sz w:val="18"/>
                <w:szCs w:val="18"/>
                <w:lang w:val="es-ES_tradnl" w:eastAsia="es-MX"/>
              </w:rPr>
              <w:t>LDI</w:t>
            </w:r>
            <w:r w:rsidR="00337A64">
              <w:rPr>
                <w:rFonts w:ascii="Arial" w:eastAsia="Times New Roman" w:hAnsi="Arial" w:cs="Arial"/>
                <w:sz w:val="18"/>
                <w:szCs w:val="18"/>
                <w:lang w:val="es-ES_tradnl" w:eastAsia="es-MX"/>
              </w:rPr>
              <w:t>”)</w:t>
            </w:r>
            <w:r w:rsidRPr="00685C2F">
              <w:rPr>
                <w:rFonts w:ascii="Arial" w:eastAsia="Times New Roman" w:hAnsi="Arial" w:cs="Arial"/>
                <w:sz w:val="18"/>
                <w:szCs w:val="18"/>
                <w:lang w:val="es-ES_tradnl" w:eastAsia="es-MX"/>
              </w:rPr>
              <w:t>.</w:t>
            </w:r>
          </w:p>
          <w:p w14:paraId="2F559F31" w14:textId="77777777" w:rsidR="00685C2F" w:rsidRPr="00685C2F" w:rsidRDefault="00685C2F" w:rsidP="00685C2F">
            <w:pPr>
              <w:pStyle w:val="Prrafodelista"/>
              <w:shd w:val="clear" w:color="auto" w:fill="FFFFFF"/>
              <w:spacing w:before="100" w:beforeAutospacing="1" w:after="100" w:afterAutospacing="1"/>
              <w:jc w:val="both"/>
              <w:rPr>
                <w:rFonts w:ascii="Arial" w:eastAsia="Times New Roman" w:hAnsi="Arial" w:cs="Arial"/>
                <w:sz w:val="19"/>
                <w:szCs w:val="19"/>
                <w:lang w:eastAsia="es-MX"/>
              </w:rPr>
            </w:pPr>
          </w:p>
          <w:p w14:paraId="1D77D855" w14:textId="3B3B8833" w:rsidR="00685C2F" w:rsidRPr="00685C2F" w:rsidRDefault="00685C2F" w:rsidP="00977F1F">
            <w:pPr>
              <w:pStyle w:val="Prrafodelista"/>
              <w:numPr>
                <w:ilvl w:val="0"/>
                <w:numId w:val="117"/>
              </w:numPr>
              <w:shd w:val="clear" w:color="auto" w:fill="FFFFFF"/>
              <w:spacing w:before="100" w:beforeAutospacing="1" w:after="100" w:afterAutospacing="1"/>
              <w:jc w:val="both"/>
              <w:rPr>
                <w:rFonts w:ascii="Arial" w:eastAsia="Times New Roman" w:hAnsi="Arial" w:cs="Arial"/>
                <w:sz w:val="19"/>
                <w:szCs w:val="19"/>
                <w:lang w:eastAsia="es-MX"/>
              </w:rPr>
            </w:pPr>
            <w:r w:rsidRPr="00685C2F">
              <w:rPr>
                <w:rFonts w:ascii="Arial" w:eastAsia="Times New Roman" w:hAnsi="Arial" w:cs="Arial"/>
                <w:sz w:val="18"/>
                <w:szCs w:val="18"/>
                <w:lang w:val="es-ES_tradnl" w:eastAsia="es-MX"/>
              </w:rPr>
              <w:t>Por otro lado</w:t>
            </w:r>
            <w:r w:rsidR="00337A64">
              <w:rPr>
                <w:rFonts w:ascii="Arial" w:eastAsia="Times New Roman" w:hAnsi="Arial" w:cs="Arial"/>
                <w:sz w:val="18"/>
                <w:szCs w:val="18"/>
                <w:lang w:val="es-ES_tradnl" w:eastAsia="es-MX"/>
              </w:rPr>
              <w:t>,</w:t>
            </w:r>
            <w:r w:rsidRPr="00685C2F">
              <w:rPr>
                <w:rFonts w:ascii="Arial" w:eastAsia="Times New Roman" w:hAnsi="Arial" w:cs="Arial"/>
                <w:sz w:val="18"/>
                <w:szCs w:val="18"/>
                <w:lang w:val="es-ES_tradnl" w:eastAsia="es-MX"/>
              </w:rPr>
              <w:t xml:space="preserve"> la </w:t>
            </w:r>
            <w:proofErr w:type="spellStart"/>
            <w:r w:rsidRPr="00685C2F">
              <w:rPr>
                <w:rFonts w:ascii="Arial" w:eastAsia="Times New Roman" w:hAnsi="Arial" w:cs="Arial"/>
                <w:sz w:val="18"/>
                <w:szCs w:val="18"/>
                <w:lang w:val="es-ES_tradnl" w:eastAsia="es-MX"/>
              </w:rPr>
              <w:t>Línea</w:t>
            </w:r>
            <w:proofErr w:type="spellEnd"/>
            <w:r w:rsidRPr="00685C2F">
              <w:rPr>
                <w:rFonts w:ascii="Arial" w:eastAsia="Times New Roman" w:hAnsi="Arial" w:cs="Arial"/>
                <w:sz w:val="18"/>
                <w:szCs w:val="18"/>
                <w:lang w:val="es-ES_tradnl" w:eastAsia="es-MX"/>
              </w:rPr>
              <w:t xml:space="preserve"> </w:t>
            </w:r>
            <w:proofErr w:type="spellStart"/>
            <w:r w:rsidRPr="00685C2F">
              <w:rPr>
                <w:rFonts w:ascii="Arial" w:eastAsia="Times New Roman" w:hAnsi="Arial" w:cs="Arial"/>
                <w:sz w:val="18"/>
                <w:szCs w:val="18"/>
                <w:lang w:val="es-ES_tradnl" w:eastAsia="es-MX"/>
              </w:rPr>
              <w:t>Básica</w:t>
            </w:r>
            <w:proofErr w:type="spellEnd"/>
            <w:r w:rsidRPr="00685C2F">
              <w:rPr>
                <w:rFonts w:ascii="Arial" w:eastAsia="Times New Roman" w:hAnsi="Arial" w:cs="Arial"/>
                <w:sz w:val="18"/>
                <w:szCs w:val="18"/>
                <w:lang w:val="es-ES_tradnl" w:eastAsia="es-MX"/>
              </w:rPr>
              <w:t xml:space="preserve"> 100 de </w:t>
            </w:r>
            <w:proofErr w:type="spellStart"/>
            <w:r w:rsidRPr="00685C2F">
              <w:rPr>
                <w:rFonts w:ascii="Arial" w:eastAsia="Times New Roman" w:hAnsi="Arial" w:cs="Arial"/>
                <w:sz w:val="18"/>
                <w:szCs w:val="18"/>
                <w:lang w:val="es-ES_tradnl" w:eastAsia="es-MX"/>
              </w:rPr>
              <w:t>Cablemás</w:t>
            </w:r>
            <w:proofErr w:type="spellEnd"/>
            <w:r w:rsidRPr="00685C2F">
              <w:rPr>
                <w:rFonts w:ascii="Arial" w:eastAsia="Times New Roman" w:hAnsi="Arial" w:cs="Arial"/>
                <w:sz w:val="18"/>
                <w:szCs w:val="18"/>
                <w:lang w:val="es-ES_tradnl" w:eastAsia="es-MX"/>
              </w:rPr>
              <w:t xml:space="preserve"> y la </w:t>
            </w:r>
            <w:proofErr w:type="spellStart"/>
            <w:r w:rsidRPr="00685C2F">
              <w:rPr>
                <w:rFonts w:ascii="Arial" w:eastAsia="Times New Roman" w:hAnsi="Arial" w:cs="Arial"/>
                <w:sz w:val="18"/>
                <w:szCs w:val="18"/>
                <w:lang w:val="es-ES_tradnl" w:eastAsia="es-MX"/>
              </w:rPr>
              <w:t>Línea</w:t>
            </w:r>
            <w:proofErr w:type="spellEnd"/>
            <w:r w:rsidRPr="00685C2F">
              <w:rPr>
                <w:rFonts w:ascii="Arial" w:eastAsia="Times New Roman" w:hAnsi="Arial" w:cs="Arial"/>
                <w:sz w:val="18"/>
                <w:szCs w:val="18"/>
                <w:lang w:val="es-ES_tradnl" w:eastAsia="es-MX"/>
              </w:rPr>
              <w:t xml:space="preserve"> Residencial de Telmex y </w:t>
            </w:r>
            <w:proofErr w:type="spellStart"/>
            <w:r w:rsidRPr="00685C2F">
              <w:rPr>
                <w:rFonts w:ascii="Arial" w:eastAsia="Times New Roman" w:hAnsi="Arial" w:cs="Arial"/>
                <w:sz w:val="18"/>
                <w:szCs w:val="18"/>
                <w:lang w:val="es-ES_tradnl" w:eastAsia="es-MX"/>
              </w:rPr>
              <w:t>Telnor</w:t>
            </w:r>
            <w:proofErr w:type="spellEnd"/>
            <w:r w:rsidRPr="00685C2F">
              <w:rPr>
                <w:rFonts w:ascii="Arial" w:eastAsia="Times New Roman" w:hAnsi="Arial" w:cs="Arial"/>
                <w:sz w:val="18"/>
                <w:szCs w:val="18"/>
                <w:lang w:val="es-ES_tradnl" w:eastAsia="es-MX"/>
              </w:rPr>
              <w:t xml:space="preserve"> incluyen una canasta de 100 llamadas locales (sin incluir llamadas/minutos a móvil y llamadas/minutos a LDI).</w:t>
            </w:r>
          </w:p>
          <w:p w14:paraId="2424FFCC" w14:textId="41A8EDB0" w:rsidR="005E2EC3" w:rsidRDefault="00685C2F" w:rsidP="00685C2F">
            <w:pPr>
              <w:shd w:val="clear" w:color="auto" w:fill="FFFFFF"/>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II. </w:t>
            </w:r>
            <w:r w:rsidRPr="00685C2F">
              <w:rPr>
                <w:rFonts w:ascii="Arial" w:eastAsia="Times New Roman" w:hAnsi="Arial" w:cs="Arial"/>
                <w:sz w:val="18"/>
                <w:szCs w:val="18"/>
                <w:lang w:eastAsia="es-MX"/>
              </w:rPr>
              <w:t xml:space="preserve">Por lo que hace a las ofertas comerciales para </w:t>
            </w:r>
            <w:r w:rsidRPr="00FF3734">
              <w:rPr>
                <w:rFonts w:ascii="Arial" w:eastAsia="Times New Roman" w:hAnsi="Arial" w:cs="Arial"/>
                <w:i/>
                <w:sz w:val="18"/>
                <w:szCs w:val="18"/>
                <w:lang w:eastAsia="es-MX"/>
              </w:rPr>
              <w:t xml:space="preserve">doble </w:t>
            </w:r>
            <w:proofErr w:type="spellStart"/>
            <w:r w:rsidRPr="00FF3734">
              <w:rPr>
                <w:rFonts w:ascii="Arial" w:eastAsia="Times New Roman" w:hAnsi="Arial" w:cs="Arial"/>
                <w:i/>
                <w:sz w:val="18"/>
                <w:szCs w:val="18"/>
                <w:lang w:eastAsia="es-MX"/>
              </w:rPr>
              <w:t>play</w:t>
            </w:r>
            <w:proofErr w:type="spellEnd"/>
            <w:r w:rsidRPr="00685C2F">
              <w:rPr>
                <w:rFonts w:ascii="Arial" w:eastAsia="Times New Roman" w:hAnsi="Arial" w:cs="Arial"/>
                <w:sz w:val="18"/>
                <w:szCs w:val="18"/>
                <w:lang w:eastAsia="es-MX"/>
              </w:rPr>
              <w:t xml:space="preserve"> que contemplan telefonía fija e internet</w:t>
            </w:r>
            <w:r w:rsidR="005E2EC3">
              <w:rPr>
                <w:rFonts w:ascii="Arial" w:eastAsia="Times New Roman" w:hAnsi="Arial" w:cs="Arial"/>
                <w:sz w:val="18"/>
                <w:szCs w:val="18"/>
                <w:lang w:eastAsia="es-MX"/>
              </w:rPr>
              <w:t xml:space="preserve"> así como </w:t>
            </w:r>
            <w:proofErr w:type="spellStart"/>
            <w:r w:rsidR="005E2EC3">
              <w:rPr>
                <w:rFonts w:ascii="Arial" w:eastAsia="Times New Roman" w:hAnsi="Arial" w:cs="Arial"/>
                <w:sz w:val="18"/>
                <w:szCs w:val="18"/>
                <w:lang w:eastAsia="es-MX"/>
              </w:rPr>
              <w:t>telefonia</w:t>
            </w:r>
            <w:proofErr w:type="spellEnd"/>
            <w:r w:rsidR="005E2EC3">
              <w:rPr>
                <w:rFonts w:ascii="Arial" w:eastAsia="Times New Roman" w:hAnsi="Arial" w:cs="Arial"/>
                <w:sz w:val="18"/>
                <w:szCs w:val="18"/>
                <w:lang w:eastAsia="es-MX"/>
              </w:rPr>
              <w:t xml:space="preserve"> fija y televisión de paga</w:t>
            </w:r>
            <w:r w:rsidRPr="00685C2F">
              <w:rPr>
                <w:rFonts w:ascii="Arial" w:eastAsia="Times New Roman" w:hAnsi="Arial" w:cs="Arial"/>
                <w:sz w:val="18"/>
                <w:szCs w:val="18"/>
                <w:lang w:eastAsia="es-MX"/>
              </w:rPr>
              <w:t xml:space="preserve">  se analizó́ el 100% de la oferta residencial </w:t>
            </w:r>
            <w:r w:rsidR="005E2EC3">
              <w:rPr>
                <w:rFonts w:ascii="Arial" w:eastAsia="Times New Roman" w:hAnsi="Arial" w:cs="Arial"/>
                <w:sz w:val="18"/>
                <w:szCs w:val="18"/>
                <w:lang w:eastAsia="es-MX"/>
              </w:rPr>
              <w:t>de la siguiente manera:</w:t>
            </w:r>
          </w:p>
          <w:p w14:paraId="58F28DF5" w14:textId="77777777" w:rsidR="005E2EC3" w:rsidRDefault="005E2EC3" w:rsidP="00685C2F">
            <w:pPr>
              <w:shd w:val="clear" w:color="auto" w:fill="FFFFFF"/>
              <w:jc w:val="both"/>
              <w:rPr>
                <w:rFonts w:ascii="Arial" w:eastAsia="Times New Roman" w:hAnsi="Arial" w:cs="Arial"/>
                <w:sz w:val="18"/>
                <w:szCs w:val="18"/>
                <w:lang w:eastAsia="es-MX"/>
              </w:rPr>
            </w:pPr>
          </w:p>
          <w:p w14:paraId="03545106" w14:textId="7713ECDE" w:rsidR="00685C2F" w:rsidRDefault="005E2EC3" w:rsidP="00685C2F">
            <w:pPr>
              <w:shd w:val="clear" w:color="auto" w:fill="FFFFFF"/>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Para la </w:t>
            </w:r>
            <w:proofErr w:type="spellStart"/>
            <w:r>
              <w:rPr>
                <w:rFonts w:ascii="Arial" w:eastAsia="Times New Roman" w:hAnsi="Arial" w:cs="Arial"/>
                <w:sz w:val="18"/>
                <w:szCs w:val="18"/>
                <w:lang w:eastAsia="es-MX"/>
              </w:rPr>
              <w:t>ofera</w:t>
            </w:r>
            <w:proofErr w:type="spellEnd"/>
            <w:r>
              <w:rPr>
                <w:rFonts w:ascii="Arial" w:eastAsia="Times New Roman" w:hAnsi="Arial" w:cs="Arial"/>
                <w:sz w:val="18"/>
                <w:szCs w:val="18"/>
                <w:lang w:eastAsia="es-MX"/>
              </w:rPr>
              <w:t xml:space="preserve"> que contempla </w:t>
            </w:r>
            <w:proofErr w:type="spellStart"/>
            <w:r>
              <w:rPr>
                <w:rFonts w:ascii="Arial" w:eastAsia="Times New Roman" w:hAnsi="Arial" w:cs="Arial"/>
                <w:sz w:val="18"/>
                <w:szCs w:val="18"/>
                <w:lang w:eastAsia="es-MX"/>
              </w:rPr>
              <w:t>telefonia</w:t>
            </w:r>
            <w:proofErr w:type="spellEnd"/>
            <w:r>
              <w:rPr>
                <w:rFonts w:ascii="Arial" w:eastAsia="Times New Roman" w:hAnsi="Arial" w:cs="Arial"/>
                <w:sz w:val="18"/>
                <w:szCs w:val="18"/>
                <w:lang w:eastAsia="es-MX"/>
              </w:rPr>
              <w:t xml:space="preserve"> fija e internet se analizó la oferta comercial </w:t>
            </w:r>
            <w:r w:rsidR="00685C2F" w:rsidRPr="00685C2F">
              <w:rPr>
                <w:rFonts w:ascii="Arial" w:eastAsia="Times New Roman" w:hAnsi="Arial" w:cs="Arial"/>
                <w:sz w:val="18"/>
                <w:szCs w:val="18"/>
                <w:lang w:eastAsia="es-MX"/>
              </w:rPr>
              <w:t xml:space="preserve">de los concesionarios Axtel, </w:t>
            </w:r>
            <w:proofErr w:type="spellStart"/>
            <w:r w:rsidR="00685C2F" w:rsidRPr="00685C2F">
              <w:rPr>
                <w:rFonts w:ascii="Arial" w:eastAsia="Times New Roman" w:hAnsi="Arial" w:cs="Arial"/>
                <w:sz w:val="18"/>
                <w:szCs w:val="18"/>
                <w:lang w:eastAsia="es-MX"/>
              </w:rPr>
              <w:t>Cablecom</w:t>
            </w:r>
            <w:proofErr w:type="spellEnd"/>
            <w:r w:rsidR="00685C2F" w:rsidRPr="00685C2F">
              <w:rPr>
                <w:rFonts w:ascii="Arial" w:eastAsia="Times New Roman" w:hAnsi="Arial" w:cs="Arial"/>
                <w:sz w:val="18"/>
                <w:szCs w:val="18"/>
                <w:lang w:eastAsia="es-MX"/>
              </w:rPr>
              <w:t xml:space="preserve">, </w:t>
            </w:r>
            <w:proofErr w:type="spellStart"/>
            <w:r w:rsidR="00685C2F" w:rsidRPr="00685C2F">
              <w:rPr>
                <w:rFonts w:ascii="Arial" w:eastAsia="Times New Roman" w:hAnsi="Arial" w:cs="Arial"/>
                <w:sz w:val="18"/>
                <w:szCs w:val="18"/>
                <w:lang w:eastAsia="es-MX"/>
              </w:rPr>
              <w:t>Cablemás</w:t>
            </w:r>
            <w:proofErr w:type="spellEnd"/>
            <w:r w:rsidR="00685C2F" w:rsidRPr="00685C2F">
              <w:rPr>
                <w:rFonts w:ascii="Arial" w:eastAsia="Times New Roman" w:hAnsi="Arial" w:cs="Arial"/>
                <w:sz w:val="18"/>
                <w:szCs w:val="18"/>
                <w:lang w:eastAsia="es-MX"/>
              </w:rPr>
              <w:t xml:space="preserve">, </w:t>
            </w:r>
            <w:proofErr w:type="spellStart"/>
            <w:r w:rsidR="00685C2F" w:rsidRPr="00685C2F">
              <w:rPr>
                <w:rFonts w:ascii="Arial" w:eastAsia="Times New Roman" w:hAnsi="Arial" w:cs="Arial"/>
                <w:sz w:val="18"/>
                <w:szCs w:val="18"/>
                <w:lang w:eastAsia="es-MX"/>
              </w:rPr>
              <w:t>Cablevisión</w:t>
            </w:r>
            <w:proofErr w:type="spellEnd"/>
            <w:r w:rsidR="00685C2F" w:rsidRPr="00685C2F">
              <w:rPr>
                <w:rFonts w:ascii="Arial" w:eastAsia="Times New Roman" w:hAnsi="Arial" w:cs="Arial"/>
                <w:sz w:val="18"/>
                <w:szCs w:val="18"/>
                <w:lang w:eastAsia="es-MX"/>
              </w:rPr>
              <w:t xml:space="preserve">, </w:t>
            </w:r>
            <w:proofErr w:type="spellStart"/>
            <w:r w:rsidR="00685C2F" w:rsidRPr="00685C2F">
              <w:rPr>
                <w:rFonts w:ascii="Arial" w:eastAsia="Times New Roman" w:hAnsi="Arial" w:cs="Arial"/>
                <w:sz w:val="18"/>
                <w:szCs w:val="18"/>
                <w:lang w:eastAsia="es-MX"/>
              </w:rPr>
              <w:t>Maxcom</w:t>
            </w:r>
            <w:proofErr w:type="spellEnd"/>
            <w:r w:rsidR="00685C2F" w:rsidRPr="00685C2F">
              <w:rPr>
                <w:rFonts w:ascii="Arial" w:eastAsia="Times New Roman" w:hAnsi="Arial" w:cs="Arial"/>
                <w:sz w:val="18"/>
                <w:szCs w:val="18"/>
                <w:lang w:eastAsia="es-MX"/>
              </w:rPr>
              <w:t xml:space="preserve">, Mega Cable, </w:t>
            </w:r>
            <w:proofErr w:type="spellStart"/>
            <w:r w:rsidR="00685C2F" w:rsidRPr="00685C2F">
              <w:rPr>
                <w:rFonts w:ascii="Arial" w:eastAsia="Times New Roman" w:hAnsi="Arial" w:cs="Arial"/>
                <w:sz w:val="18"/>
                <w:szCs w:val="18"/>
                <w:lang w:eastAsia="es-MX"/>
              </w:rPr>
              <w:t>Telecable</w:t>
            </w:r>
            <w:proofErr w:type="spellEnd"/>
            <w:r w:rsidR="00685C2F" w:rsidRPr="00685C2F">
              <w:rPr>
                <w:rFonts w:ascii="Arial" w:eastAsia="Times New Roman" w:hAnsi="Arial" w:cs="Arial"/>
                <w:sz w:val="18"/>
                <w:szCs w:val="18"/>
                <w:lang w:eastAsia="es-MX"/>
              </w:rPr>
              <w:t xml:space="preserve">, Telmex, </w:t>
            </w:r>
            <w:proofErr w:type="spellStart"/>
            <w:r w:rsidR="00685C2F" w:rsidRPr="00685C2F">
              <w:rPr>
                <w:rFonts w:ascii="Arial" w:eastAsia="Times New Roman" w:hAnsi="Arial" w:cs="Arial"/>
                <w:sz w:val="18"/>
                <w:szCs w:val="18"/>
                <w:lang w:eastAsia="es-MX"/>
              </w:rPr>
              <w:t>Telnor</w:t>
            </w:r>
            <w:proofErr w:type="spellEnd"/>
            <w:r w:rsidR="00685C2F" w:rsidRPr="00685C2F">
              <w:rPr>
                <w:rFonts w:ascii="Arial" w:eastAsia="Times New Roman" w:hAnsi="Arial" w:cs="Arial"/>
                <w:sz w:val="18"/>
                <w:szCs w:val="18"/>
                <w:lang w:eastAsia="es-MX"/>
              </w:rPr>
              <w:t>, Total Play y TVI que incluyen 32 planes residenciales, de lo que se desprende lo siguiente:</w:t>
            </w:r>
          </w:p>
          <w:p w14:paraId="54B4FA5E" w14:textId="74DCE183" w:rsidR="00685C2F" w:rsidRPr="00685C2F" w:rsidRDefault="00685C2F" w:rsidP="00977F1F">
            <w:pPr>
              <w:pStyle w:val="Prrafodelista"/>
              <w:numPr>
                <w:ilvl w:val="0"/>
                <w:numId w:val="116"/>
              </w:numPr>
              <w:shd w:val="clear" w:color="auto" w:fill="FFFFFF"/>
              <w:spacing w:before="100" w:beforeAutospacing="1" w:after="100" w:afterAutospacing="1"/>
              <w:jc w:val="both"/>
              <w:rPr>
                <w:rFonts w:ascii="Arial" w:eastAsia="Times New Roman" w:hAnsi="Arial" w:cs="Arial"/>
                <w:sz w:val="19"/>
                <w:szCs w:val="19"/>
                <w:lang w:eastAsia="es-MX"/>
              </w:rPr>
            </w:pPr>
            <w:r w:rsidRPr="00685C2F">
              <w:rPr>
                <w:rFonts w:ascii="Arial" w:eastAsia="Times New Roman" w:hAnsi="Arial" w:cs="Arial"/>
                <w:sz w:val="18"/>
                <w:szCs w:val="18"/>
                <w:lang w:val="es-ES_tradnl" w:eastAsia="es-MX"/>
              </w:rPr>
              <w:t xml:space="preserve">Veintiuno de los treinta y dos planes residenciales analizados (66%) incluyen </w:t>
            </w:r>
            <w:r w:rsidR="00337A64" w:rsidRPr="00685C2F">
              <w:rPr>
                <w:rFonts w:ascii="Arial" w:eastAsia="Times New Roman" w:hAnsi="Arial" w:cs="Arial"/>
                <w:sz w:val="18"/>
                <w:szCs w:val="18"/>
                <w:lang w:val="es-ES_tradnl" w:eastAsia="es-MX"/>
              </w:rPr>
              <w:t xml:space="preserve">llamadas </w:t>
            </w:r>
            <w:r w:rsidRPr="00685C2F">
              <w:rPr>
                <w:rFonts w:ascii="Arial" w:eastAsia="Times New Roman" w:hAnsi="Arial" w:cs="Arial"/>
                <w:sz w:val="18"/>
                <w:szCs w:val="18"/>
                <w:lang w:val="es-ES_tradnl" w:eastAsia="es-MX"/>
              </w:rPr>
              <w:t>locales ilimitadas.</w:t>
            </w:r>
          </w:p>
          <w:p w14:paraId="3DF5C1EA" w14:textId="1C57D243" w:rsidR="00685C2F" w:rsidRPr="00685C2F" w:rsidRDefault="00685C2F" w:rsidP="00977F1F">
            <w:pPr>
              <w:pStyle w:val="Prrafodelista"/>
              <w:numPr>
                <w:ilvl w:val="0"/>
                <w:numId w:val="116"/>
              </w:numPr>
              <w:shd w:val="clear" w:color="auto" w:fill="FFFFFF"/>
              <w:spacing w:before="100" w:beforeAutospacing="1" w:after="100" w:afterAutospacing="1"/>
              <w:jc w:val="both"/>
              <w:rPr>
                <w:rFonts w:ascii="Arial" w:eastAsia="Times New Roman" w:hAnsi="Arial" w:cs="Arial"/>
                <w:sz w:val="19"/>
                <w:szCs w:val="19"/>
                <w:lang w:eastAsia="es-MX"/>
              </w:rPr>
            </w:pPr>
            <w:r w:rsidRPr="00685C2F">
              <w:rPr>
                <w:rFonts w:ascii="Arial" w:eastAsia="Times New Roman" w:hAnsi="Arial" w:cs="Arial"/>
                <w:sz w:val="18"/>
                <w:szCs w:val="18"/>
                <w:lang w:val="es-ES_tradnl" w:eastAsia="es-MX"/>
              </w:rPr>
              <w:t xml:space="preserve">Mientras que once de los treinta y dos planes residenciales analizados (34%) incluyen entre 50 y 600 </w:t>
            </w:r>
            <w:r w:rsidR="00337A64" w:rsidRPr="00685C2F">
              <w:rPr>
                <w:rFonts w:ascii="Arial" w:eastAsia="Times New Roman" w:hAnsi="Arial" w:cs="Arial"/>
                <w:sz w:val="18"/>
                <w:szCs w:val="18"/>
                <w:lang w:val="es-ES_tradnl" w:eastAsia="es-MX"/>
              </w:rPr>
              <w:t xml:space="preserve">minutos </w:t>
            </w:r>
            <w:r w:rsidRPr="00685C2F">
              <w:rPr>
                <w:rFonts w:ascii="Arial" w:eastAsia="Times New Roman" w:hAnsi="Arial" w:cs="Arial"/>
                <w:sz w:val="18"/>
                <w:szCs w:val="18"/>
                <w:lang w:val="es-ES_tradnl" w:eastAsia="es-MX"/>
              </w:rPr>
              <w:t xml:space="preserve">a </w:t>
            </w:r>
            <w:r w:rsidR="00337A64" w:rsidRPr="00685C2F">
              <w:rPr>
                <w:rFonts w:ascii="Arial" w:eastAsia="Times New Roman" w:hAnsi="Arial" w:cs="Arial"/>
                <w:sz w:val="18"/>
                <w:szCs w:val="18"/>
                <w:lang w:val="es-ES_tradnl" w:eastAsia="es-MX"/>
              </w:rPr>
              <w:t>móvil</w:t>
            </w:r>
            <w:r w:rsidRPr="00685C2F">
              <w:rPr>
                <w:rFonts w:ascii="Arial" w:eastAsia="Times New Roman" w:hAnsi="Arial" w:cs="Arial"/>
                <w:sz w:val="18"/>
                <w:szCs w:val="18"/>
                <w:lang w:val="es-ES_tradnl" w:eastAsia="es-MX"/>
              </w:rPr>
              <w:t>, cinco de los treinta y dos planes (16%) incluyen llamadas/minutos de manera ilimitada.</w:t>
            </w:r>
          </w:p>
          <w:p w14:paraId="181D0FB8" w14:textId="0B1EDCAB" w:rsidR="00685C2F" w:rsidRPr="00E5441C" w:rsidRDefault="00685C2F" w:rsidP="00977F1F">
            <w:pPr>
              <w:pStyle w:val="Prrafodelista"/>
              <w:numPr>
                <w:ilvl w:val="0"/>
                <w:numId w:val="116"/>
              </w:numPr>
              <w:shd w:val="clear" w:color="auto" w:fill="FFFFFF"/>
              <w:spacing w:before="100" w:beforeAutospacing="1" w:after="100" w:afterAutospacing="1"/>
              <w:jc w:val="both"/>
              <w:rPr>
                <w:rFonts w:ascii="Arial" w:eastAsia="Times New Roman" w:hAnsi="Arial" w:cs="Arial"/>
                <w:sz w:val="19"/>
                <w:szCs w:val="19"/>
                <w:lang w:eastAsia="es-MX"/>
              </w:rPr>
            </w:pPr>
            <w:r w:rsidRPr="00685C2F">
              <w:rPr>
                <w:rFonts w:ascii="Arial" w:eastAsia="Times New Roman" w:hAnsi="Arial" w:cs="Arial"/>
                <w:sz w:val="18"/>
                <w:szCs w:val="18"/>
                <w:lang w:val="es-ES_tradnl" w:eastAsia="es-MX"/>
              </w:rPr>
              <w:t>Veintisiete de los treinta y dos planes residenciales analizados (84%) incluyen llamadas/Minutos de LDI, de los cuales, doce planes incluyen LDI de manera ilimitada.</w:t>
            </w:r>
          </w:p>
          <w:p w14:paraId="5272FB75" w14:textId="186110BD" w:rsidR="005E2EC3" w:rsidRDefault="005E2EC3" w:rsidP="00E5441C">
            <w:pPr>
              <w:shd w:val="clear" w:color="auto" w:fill="FFFFFF"/>
              <w:jc w:val="both"/>
              <w:rPr>
                <w:rFonts w:ascii="Arial" w:eastAsia="Times New Roman" w:hAnsi="Arial" w:cs="Arial"/>
                <w:sz w:val="18"/>
                <w:szCs w:val="18"/>
                <w:lang w:eastAsia="es-MX"/>
              </w:rPr>
            </w:pPr>
            <w:r>
              <w:rPr>
                <w:rFonts w:ascii="Arial" w:eastAsia="Times New Roman" w:hAnsi="Arial" w:cs="Arial"/>
                <w:sz w:val="18"/>
                <w:szCs w:val="18"/>
                <w:lang w:eastAsia="es-MX"/>
              </w:rPr>
              <w:t>Para la ofer</w:t>
            </w:r>
            <w:r w:rsidR="00086DBB">
              <w:rPr>
                <w:rFonts w:ascii="Arial" w:eastAsia="Times New Roman" w:hAnsi="Arial" w:cs="Arial"/>
                <w:sz w:val="18"/>
                <w:szCs w:val="18"/>
                <w:lang w:eastAsia="es-MX"/>
              </w:rPr>
              <w:t>t</w:t>
            </w:r>
            <w:r>
              <w:rPr>
                <w:rFonts w:ascii="Arial" w:eastAsia="Times New Roman" w:hAnsi="Arial" w:cs="Arial"/>
                <w:sz w:val="18"/>
                <w:szCs w:val="18"/>
                <w:lang w:eastAsia="es-MX"/>
              </w:rPr>
              <w:t xml:space="preserve">a que contempla </w:t>
            </w:r>
            <w:proofErr w:type="spellStart"/>
            <w:r>
              <w:rPr>
                <w:rFonts w:ascii="Arial" w:eastAsia="Times New Roman" w:hAnsi="Arial" w:cs="Arial"/>
                <w:sz w:val="18"/>
                <w:szCs w:val="18"/>
                <w:lang w:eastAsia="es-MX"/>
              </w:rPr>
              <w:t>telefonia</w:t>
            </w:r>
            <w:proofErr w:type="spellEnd"/>
            <w:r>
              <w:rPr>
                <w:rFonts w:ascii="Arial" w:eastAsia="Times New Roman" w:hAnsi="Arial" w:cs="Arial"/>
                <w:sz w:val="18"/>
                <w:szCs w:val="18"/>
                <w:lang w:eastAsia="es-MX"/>
              </w:rPr>
              <w:t xml:space="preserve"> fija </w:t>
            </w:r>
            <w:r w:rsidR="00B049CC">
              <w:rPr>
                <w:rFonts w:ascii="Arial" w:eastAsia="Times New Roman" w:hAnsi="Arial" w:cs="Arial"/>
                <w:sz w:val="18"/>
                <w:szCs w:val="18"/>
                <w:lang w:eastAsia="es-MX"/>
              </w:rPr>
              <w:t xml:space="preserve">y televisión de paga </w:t>
            </w:r>
            <w:r>
              <w:rPr>
                <w:rFonts w:ascii="Arial" w:eastAsia="Times New Roman" w:hAnsi="Arial" w:cs="Arial"/>
                <w:sz w:val="18"/>
                <w:szCs w:val="18"/>
                <w:lang w:eastAsia="es-MX"/>
              </w:rPr>
              <w:t xml:space="preserve">se analizó </w:t>
            </w:r>
            <w:r w:rsidR="00086DBB">
              <w:rPr>
                <w:rFonts w:ascii="Arial" w:eastAsia="Times New Roman" w:hAnsi="Arial" w:cs="Arial"/>
                <w:sz w:val="18"/>
                <w:szCs w:val="18"/>
                <w:lang w:eastAsia="es-MX"/>
              </w:rPr>
              <w:t>el 100% d</w:t>
            </w:r>
            <w:r w:rsidR="00B049CC">
              <w:rPr>
                <w:rFonts w:ascii="Arial" w:eastAsia="Times New Roman" w:hAnsi="Arial" w:cs="Arial"/>
                <w:sz w:val="18"/>
                <w:szCs w:val="18"/>
                <w:lang w:eastAsia="es-MX"/>
              </w:rPr>
              <w:t>e</w:t>
            </w:r>
            <w:r w:rsidR="00086DBB">
              <w:rPr>
                <w:rFonts w:ascii="Arial" w:eastAsia="Times New Roman" w:hAnsi="Arial" w:cs="Arial"/>
                <w:sz w:val="18"/>
                <w:szCs w:val="18"/>
                <w:lang w:eastAsia="es-MX"/>
              </w:rPr>
              <w:t xml:space="preserve"> </w:t>
            </w:r>
            <w:r w:rsidR="00B049CC">
              <w:rPr>
                <w:rFonts w:ascii="Arial" w:eastAsia="Times New Roman" w:hAnsi="Arial" w:cs="Arial"/>
                <w:sz w:val="18"/>
                <w:szCs w:val="18"/>
                <w:lang w:eastAsia="es-MX"/>
              </w:rPr>
              <w:t xml:space="preserve">la oferta residencial de los concesionarios Axtel, </w:t>
            </w:r>
            <w:proofErr w:type="spellStart"/>
            <w:r w:rsidR="00B049CC">
              <w:rPr>
                <w:rFonts w:ascii="Arial" w:eastAsia="Times New Roman" w:hAnsi="Arial" w:cs="Arial"/>
                <w:sz w:val="18"/>
                <w:szCs w:val="18"/>
                <w:lang w:eastAsia="es-MX"/>
              </w:rPr>
              <w:t>Cablecom</w:t>
            </w:r>
            <w:proofErr w:type="spellEnd"/>
            <w:r w:rsidR="00B049CC">
              <w:rPr>
                <w:rFonts w:ascii="Arial" w:eastAsia="Times New Roman" w:hAnsi="Arial" w:cs="Arial"/>
                <w:sz w:val="18"/>
                <w:szCs w:val="18"/>
                <w:lang w:eastAsia="es-MX"/>
              </w:rPr>
              <w:t xml:space="preserve">, </w:t>
            </w:r>
            <w:proofErr w:type="spellStart"/>
            <w:r w:rsidR="00B049CC">
              <w:rPr>
                <w:rFonts w:ascii="Arial" w:eastAsia="Times New Roman" w:hAnsi="Arial" w:cs="Arial"/>
                <w:sz w:val="18"/>
                <w:szCs w:val="18"/>
                <w:lang w:eastAsia="es-MX"/>
              </w:rPr>
              <w:t>Cablemás</w:t>
            </w:r>
            <w:proofErr w:type="spellEnd"/>
            <w:r w:rsidR="00B049CC">
              <w:rPr>
                <w:rFonts w:ascii="Arial" w:eastAsia="Times New Roman" w:hAnsi="Arial" w:cs="Arial"/>
                <w:sz w:val="18"/>
                <w:szCs w:val="18"/>
                <w:lang w:eastAsia="es-MX"/>
              </w:rPr>
              <w:t xml:space="preserve"> </w:t>
            </w:r>
            <w:r w:rsidRPr="00685C2F">
              <w:rPr>
                <w:rFonts w:ascii="Arial" w:eastAsia="Times New Roman" w:hAnsi="Arial" w:cs="Arial"/>
                <w:sz w:val="18"/>
                <w:szCs w:val="18"/>
                <w:lang w:eastAsia="es-MX"/>
              </w:rPr>
              <w:t xml:space="preserve">y </w:t>
            </w:r>
            <w:proofErr w:type="spellStart"/>
            <w:r w:rsidRPr="00685C2F">
              <w:rPr>
                <w:rFonts w:ascii="Arial" w:eastAsia="Times New Roman" w:hAnsi="Arial" w:cs="Arial"/>
                <w:sz w:val="18"/>
                <w:szCs w:val="18"/>
                <w:lang w:eastAsia="es-MX"/>
              </w:rPr>
              <w:t>T</w:t>
            </w:r>
            <w:r w:rsidR="00B049CC">
              <w:rPr>
                <w:rFonts w:ascii="Arial" w:eastAsia="Times New Roman" w:hAnsi="Arial" w:cs="Arial"/>
                <w:sz w:val="18"/>
                <w:szCs w:val="18"/>
                <w:lang w:eastAsia="es-MX"/>
              </w:rPr>
              <w:t>elecab</w:t>
            </w:r>
            <w:r w:rsidR="002C23B4">
              <w:rPr>
                <w:rFonts w:ascii="Arial" w:eastAsia="Times New Roman" w:hAnsi="Arial" w:cs="Arial"/>
                <w:sz w:val="18"/>
                <w:szCs w:val="18"/>
                <w:lang w:eastAsia="es-MX"/>
              </w:rPr>
              <w:t>le</w:t>
            </w:r>
            <w:proofErr w:type="spellEnd"/>
            <w:r w:rsidR="002C23B4">
              <w:rPr>
                <w:rFonts w:ascii="Arial" w:eastAsia="Times New Roman" w:hAnsi="Arial" w:cs="Arial"/>
                <w:sz w:val="18"/>
                <w:szCs w:val="18"/>
                <w:lang w:eastAsia="es-MX"/>
              </w:rPr>
              <w:t xml:space="preserve"> , de lo que se desprende lo </w:t>
            </w:r>
            <w:r w:rsidR="00B049CC">
              <w:rPr>
                <w:rFonts w:ascii="Arial" w:eastAsia="Times New Roman" w:hAnsi="Arial" w:cs="Arial"/>
                <w:sz w:val="18"/>
                <w:szCs w:val="18"/>
                <w:lang w:eastAsia="es-MX"/>
              </w:rPr>
              <w:t>siguiente:</w:t>
            </w:r>
          </w:p>
          <w:p w14:paraId="6AF975E2" w14:textId="77777777" w:rsidR="00B049CC" w:rsidRDefault="00B049CC" w:rsidP="00E5441C">
            <w:pPr>
              <w:shd w:val="clear" w:color="auto" w:fill="FFFFFF"/>
              <w:jc w:val="both"/>
              <w:rPr>
                <w:rFonts w:ascii="Arial" w:eastAsia="Times New Roman" w:hAnsi="Arial" w:cs="Arial"/>
                <w:sz w:val="18"/>
                <w:szCs w:val="18"/>
                <w:lang w:eastAsia="es-MX"/>
              </w:rPr>
            </w:pPr>
          </w:p>
          <w:p w14:paraId="615A359C" w14:textId="77777777" w:rsidR="00B049CC" w:rsidRPr="00E5441C" w:rsidRDefault="00B049CC" w:rsidP="00E5441C">
            <w:pPr>
              <w:pStyle w:val="Prrafodelista"/>
              <w:numPr>
                <w:ilvl w:val="0"/>
                <w:numId w:val="146"/>
              </w:numPr>
              <w:shd w:val="clear" w:color="auto" w:fill="FFFFFF"/>
              <w:jc w:val="both"/>
              <w:rPr>
                <w:rFonts w:ascii="Arial" w:eastAsia="Times New Roman" w:hAnsi="Arial" w:cs="Arial"/>
                <w:sz w:val="18"/>
                <w:szCs w:val="18"/>
                <w:lang w:eastAsia="es-MX"/>
              </w:rPr>
            </w:pPr>
            <w:r w:rsidRPr="00E5441C">
              <w:rPr>
                <w:rFonts w:ascii="Arial" w:eastAsia="Times New Roman" w:hAnsi="Arial" w:cs="Arial"/>
                <w:sz w:val="18"/>
                <w:szCs w:val="18"/>
                <w:lang w:eastAsia="es-MX"/>
              </w:rPr>
              <w:t xml:space="preserve">Todos </w:t>
            </w:r>
            <w:proofErr w:type="spellStart"/>
            <w:r w:rsidRPr="00E5441C">
              <w:rPr>
                <w:rFonts w:ascii="Arial" w:eastAsia="Times New Roman" w:hAnsi="Arial" w:cs="Arial"/>
                <w:sz w:val="18"/>
                <w:szCs w:val="18"/>
                <w:lang w:eastAsia="es-MX"/>
              </w:rPr>
              <w:t>lo</w:t>
            </w:r>
            <w:proofErr w:type="spellEnd"/>
            <w:r w:rsidRPr="00E5441C">
              <w:rPr>
                <w:rFonts w:ascii="Arial" w:eastAsia="Times New Roman" w:hAnsi="Arial" w:cs="Arial"/>
                <w:sz w:val="18"/>
                <w:szCs w:val="18"/>
                <w:lang w:eastAsia="es-MX"/>
              </w:rPr>
              <w:t xml:space="preserve"> planes ofertan llamadas ilimitadas</w:t>
            </w:r>
          </w:p>
          <w:p w14:paraId="5CC78B18" w14:textId="5C28E399" w:rsidR="00B049CC" w:rsidRPr="00E5441C" w:rsidRDefault="00B049CC" w:rsidP="00E5441C">
            <w:pPr>
              <w:pStyle w:val="Prrafodelista"/>
              <w:numPr>
                <w:ilvl w:val="0"/>
                <w:numId w:val="146"/>
              </w:numPr>
              <w:shd w:val="clear" w:color="auto" w:fill="FFFFFF"/>
              <w:jc w:val="both"/>
              <w:rPr>
                <w:rFonts w:ascii="Arial" w:eastAsia="Times New Roman" w:hAnsi="Arial" w:cs="Arial"/>
                <w:sz w:val="18"/>
                <w:szCs w:val="18"/>
                <w:lang w:eastAsia="es-MX"/>
              </w:rPr>
            </w:pPr>
            <w:r w:rsidRPr="00E5441C">
              <w:rPr>
                <w:rFonts w:ascii="Arial" w:eastAsia="Times New Roman" w:hAnsi="Arial" w:cs="Arial"/>
                <w:sz w:val="18"/>
                <w:szCs w:val="18"/>
                <w:lang w:eastAsia="es-MX"/>
              </w:rPr>
              <w:t>Dos de los nueve</w:t>
            </w:r>
            <w:r w:rsidR="00086DBB" w:rsidRPr="00086DBB">
              <w:rPr>
                <w:rFonts w:ascii="Arial" w:eastAsia="Times New Roman" w:hAnsi="Arial" w:cs="Arial"/>
                <w:sz w:val="18"/>
                <w:szCs w:val="18"/>
                <w:lang w:eastAsia="es-MX"/>
              </w:rPr>
              <w:t xml:space="preserve"> planes (22%) incluyen </w:t>
            </w:r>
            <w:r w:rsidR="00086DBB">
              <w:rPr>
                <w:rFonts w:ascii="Arial" w:eastAsia="Times New Roman" w:hAnsi="Arial" w:cs="Arial"/>
                <w:sz w:val="18"/>
                <w:szCs w:val="18"/>
                <w:lang w:eastAsia="es-MX"/>
              </w:rPr>
              <w:t>l</w:t>
            </w:r>
            <w:r w:rsidRPr="00E5441C">
              <w:rPr>
                <w:rFonts w:ascii="Arial" w:eastAsia="Times New Roman" w:hAnsi="Arial" w:cs="Arial"/>
                <w:sz w:val="18"/>
                <w:szCs w:val="18"/>
                <w:lang w:eastAsia="es-MX"/>
              </w:rPr>
              <w:t>lamadas a móviles ilimitadas.</w:t>
            </w:r>
          </w:p>
          <w:p w14:paraId="62DFF871" w14:textId="38557C2B" w:rsidR="00B049CC" w:rsidRPr="00E5441C" w:rsidRDefault="00B049CC" w:rsidP="00E5441C">
            <w:pPr>
              <w:pStyle w:val="Prrafodelista"/>
              <w:numPr>
                <w:ilvl w:val="0"/>
                <w:numId w:val="146"/>
              </w:numPr>
              <w:shd w:val="clear" w:color="auto" w:fill="FFFFFF"/>
              <w:jc w:val="both"/>
              <w:rPr>
                <w:rFonts w:ascii="Arial" w:eastAsia="Times New Roman" w:hAnsi="Arial" w:cs="Arial"/>
                <w:sz w:val="18"/>
                <w:szCs w:val="18"/>
                <w:lang w:eastAsia="es-MX"/>
              </w:rPr>
            </w:pPr>
            <w:r w:rsidRPr="00E5441C">
              <w:rPr>
                <w:rFonts w:ascii="Arial" w:eastAsia="Times New Roman" w:hAnsi="Arial" w:cs="Arial"/>
                <w:sz w:val="18"/>
                <w:szCs w:val="18"/>
                <w:lang w:eastAsia="es-MX"/>
              </w:rPr>
              <w:t>Cuatro de los nueve planes (</w:t>
            </w:r>
            <w:r w:rsidR="00770E5B" w:rsidRPr="00E5441C">
              <w:rPr>
                <w:rFonts w:ascii="Arial" w:eastAsia="Times New Roman" w:hAnsi="Arial" w:cs="Arial"/>
                <w:sz w:val="18"/>
                <w:szCs w:val="18"/>
                <w:lang w:eastAsia="es-MX"/>
              </w:rPr>
              <w:t>44%), incluyen llamadas/ minutos de LDI.</w:t>
            </w:r>
          </w:p>
          <w:p w14:paraId="42895AAF" w14:textId="1A57E73B" w:rsidR="00770E5B" w:rsidRPr="00E5441C" w:rsidRDefault="00770E5B" w:rsidP="00E5441C">
            <w:pPr>
              <w:pStyle w:val="Prrafodelista"/>
              <w:numPr>
                <w:ilvl w:val="0"/>
                <w:numId w:val="146"/>
              </w:numPr>
              <w:shd w:val="clear" w:color="auto" w:fill="FFFFFF"/>
              <w:jc w:val="both"/>
              <w:rPr>
                <w:rFonts w:ascii="Arial" w:eastAsia="Times New Roman" w:hAnsi="Arial" w:cs="Arial"/>
                <w:sz w:val="18"/>
                <w:szCs w:val="18"/>
                <w:lang w:eastAsia="es-MX"/>
              </w:rPr>
            </w:pPr>
            <w:r w:rsidRPr="00E5441C">
              <w:rPr>
                <w:rFonts w:ascii="Arial" w:eastAsia="Times New Roman" w:hAnsi="Arial" w:cs="Arial"/>
                <w:sz w:val="18"/>
                <w:szCs w:val="18"/>
                <w:lang w:eastAsia="es-MX"/>
              </w:rPr>
              <w:t>Cuatro de los nueve planes (44%), incluyen un promedio</w:t>
            </w:r>
            <w:r w:rsidR="00086DBB" w:rsidRPr="00086DBB">
              <w:rPr>
                <w:rFonts w:ascii="Arial" w:eastAsia="Times New Roman" w:hAnsi="Arial" w:cs="Arial"/>
                <w:sz w:val="18"/>
                <w:szCs w:val="18"/>
                <w:lang w:eastAsia="es-MX"/>
              </w:rPr>
              <w:t xml:space="preserve"> de </w:t>
            </w:r>
            <w:r w:rsidRPr="00E5441C">
              <w:rPr>
                <w:rFonts w:ascii="Arial" w:eastAsia="Times New Roman" w:hAnsi="Arial" w:cs="Arial"/>
                <w:sz w:val="18"/>
                <w:szCs w:val="18"/>
                <w:lang w:eastAsia="es-MX"/>
              </w:rPr>
              <w:t xml:space="preserve">cuatro </w:t>
            </w:r>
            <w:r w:rsidR="00086DBB" w:rsidRPr="00086DBB">
              <w:rPr>
                <w:rFonts w:ascii="Arial" w:eastAsia="Times New Roman" w:hAnsi="Arial" w:cs="Arial"/>
                <w:sz w:val="18"/>
                <w:szCs w:val="18"/>
                <w:lang w:eastAsia="es-MX"/>
              </w:rPr>
              <w:t>t</w:t>
            </w:r>
            <w:r w:rsidRPr="00E5441C">
              <w:rPr>
                <w:rFonts w:ascii="Arial" w:eastAsia="Times New Roman" w:hAnsi="Arial" w:cs="Arial"/>
                <w:sz w:val="18"/>
                <w:szCs w:val="18"/>
                <w:lang w:eastAsia="es-MX"/>
              </w:rPr>
              <w:t>elevisores, mientras que cinco de los nueve planes (56%) incluye un televisor.</w:t>
            </w:r>
          </w:p>
          <w:p w14:paraId="42DF4B4D" w14:textId="77777777" w:rsidR="005E2EC3" w:rsidRPr="00E5441C" w:rsidRDefault="005E2EC3" w:rsidP="00E5441C">
            <w:pPr>
              <w:shd w:val="clear" w:color="auto" w:fill="FFFFFF"/>
              <w:jc w:val="both"/>
              <w:rPr>
                <w:rFonts w:ascii="Arial" w:eastAsia="Times New Roman" w:hAnsi="Arial" w:cs="Arial"/>
                <w:sz w:val="18"/>
                <w:szCs w:val="18"/>
                <w:lang w:eastAsia="es-MX"/>
              </w:rPr>
            </w:pPr>
          </w:p>
          <w:p w14:paraId="75C85B99" w14:textId="702A1BAB" w:rsidR="00685C2F" w:rsidRPr="00685C2F" w:rsidRDefault="00685C2F" w:rsidP="00685C2F">
            <w:pPr>
              <w:shd w:val="clear" w:color="auto" w:fill="FFFFFF"/>
              <w:jc w:val="both"/>
              <w:rPr>
                <w:rFonts w:ascii="Arial" w:eastAsia="Times New Roman" w:hAnsi="Arial" w:cs="Arial"/>
                <w:sz w:val="19"/>
                <w:szCs w:val="19"/>
                <w:lang w:eastAsia="es-MX"/>
              </w:rPr>
            </w:pPr>
            <w:r>
              <w:rPr>
                <w:rFonts w:ascii="Arial" w:eastAsia="Times New Roman" w:hAnsi="Arial" w:cs="Arial"/>
                <w:sz w:val="18"/>
                <w:szCs w:val="18"/>
                <w:lang w:val="es-ES_tradnl" w:eastAsia="es-MX"/>
              </w:rPr>
              <w:t xml:space="preserve">III. </w:t>
            </w:r>
            <w:r w:rsidRPr="00685C2F">
              <w:rPr>
                <w:rFonts w:ascii="Arial" w:eastAsia="Times New Roman" w:hAnsi="Arial" w:cs="Arial"/>
                <w:sz w:val="18"/>
                <w:szCs w:val="18"/>
                <w:lang w:val="es-ES_tradnl" w:eastAsia="es-MX"/>
              </w:rPr>
              <w:t>En cuanto a las ofertas comerciales para </w:t>
            </w:r>
            <w:r w:rsidRPr="00685C2F">
              <w:rPr>
                <w:rFonts w:ascii="Arial" w:eastAsia="Times New Roman" w:hAnsi="Arial" w:cs="Arial"/>
                <w:i/>
                <w:iCs/>
                <w:sz w:val="18"/>
                <w:szCs w:val="18"/>
                <w:lang w:val="es-ES_tradnl" w:eastAsia="es-MX"/>
              </w:rPr>
              <w:t xml:space="preserve">triple </w:t>
            </w:r>
            <w:proofErr w:type="spellStart"/>
            <w:r w:rsidRPr="00685C2F">
              <w:rPr>
                <w:rFonts w:ascii="Arial" w:eastAsia="Times New Roman" w:hAnsi="Arial" w:cs="Arial"/>
                <w:i/>
                <w:iCs/>
                <w:sz w:val="18"/>
                <w:szCs w:val="18"/>
                <w:lang w:val="es-ES_tradnl" w:eastAsia="es-MX"/>
              </w:rPr>
              <w:t>play</w:t>
            </w:r>
            <w:proofErr w:type="spellEnd"/>
            <w:r w:rsidRPr="00685C2F">
              <w:rPr>
                <w:rFonts w:ascii="Arial" w:eastAsia="Times New Roman" w:hAnsi="Arial" w:cs="Arial"/>
                <w:sz w:val="18"/>
                <w:szCs w:val="18"/>
                <w:lang w:val="es-ES_tradnl" w:eastAsia="es-MX"/>
              </w:rPr>
              <w:t> que contemplan telefonía fija, televisión de paga y banda ancha fija, se analizaron 98 planes ofertados por los concesionarios con mayor representatividad en el mercado, de lo cual se desprende lo siguiente: </w:t>
            </w:r>
          </w:p>
          <w:p w14:paraId="226F0614" w14:textId="08B36237" w:rsidR="00685C2F" w:rsidRPr="00685C2F" w:rsidRDefault="00685C2F" w:rsidP="00977F1F">
            <w:pPr>
              <w:pStyle w:val="Prrafodelista"/>
              <w:numPr>
                <w:ilvl w:val="0"/>
                <w:numId w:val="119"/>
              </w:numPr>
              <w:shd w:val="clear" w:color="auto" w:fill="FFFFFF"/>
              <w:spacing w:before="100" w:beforeAutospacing="1" w:after="100" w:afterAutospacing="1"/>
              <w:jc w:val="both"/>
              <w:rPr>
                <w:rFonts w:ascii="Arial" w:eastAsia="Times New Roman" w:hAnsi="Arial" w:cs="Arial"/>
                <w:sz w:val="19"/>
                <w:szCs w:val="19"/>
                <w:lang w:eastAsia="es-MX"/>
              </w:rPr>
            </w:pPr>
            <w:r w:rsidRPr="00685C2F">
              <w:rPr>
                <w:rFonts w:ascii="Arial" w:eastAsia="Times New Roman" w:hAnsi="Arial" w:cs="Arial"/>
                <w:sz w:val="18"/>
                <w:szCs w:val="18"/>
                <w:lang w:val="es-ES_tradnl" w:eastAsia="es-MX"/>
              </w:rPr>
              <w:t xml:space="preserve">En la oferta de los planes con velocidad menor o igual a </w:t>
            </w:r>
            <w:r w:rsidRPr="00E5441C">
              <w:rPr>
                <w:rFonts w:ascii="Arial" w:eastAsia="Times New Roman" w:hAnsi="Arial" w:cs="Arial"/>
                <w:sz w:val="18"/>
                <w:szCs w:val="18"/>
                <w:lang w:val="es-ES_tradnl" w:eastAsia="es-MX"/>
              </w:rPr>
              <w:t>4M</w:t>
            </w:r>
            <w:r w:rsidR="00BC7353" w:rsidRPr="00E5441C">
              <w:rPr>
                <w:rFonts w:ascii="Arial" w:eastAsia="Times New Roman" w:hAnsi="Arial" w:cs="Arial"/>
                <w:sz w:val="18"/>
                <w:szCs w:val="18"/>
                <w:lang w:val="es-ES_tradnl" w:eastAsia="es-MX"/>
              </w:rPr>
              <w:t>b</w:t>
            </w:r>
            <w:r w:rsidRPr="00E5441C">
              <w:rPr>
                <w:rFonts w:ascii="Arial" w:eastAsia="Times New Roman" w:hAnsi="Arial" w:cs="Arial"/>
                <w:sz w:val="18"/>
                <w:szCs w:val="18"/>
                <w:lang w:val="es-ES_tradnl" w:eastAsia="es-MX"/>
              </w:rPr>
              <w:t>ps</w:t>
            </w:r>
            <w:r w:rsidRPr="00685C2F">
              <w:rPr>
                <w:rFonts w:ascii="Arial" w:eastAsia="Times New Roman" w:hAnsi="Arial" w:cs="Arial"/>
                <w:sz w:val="18"/>
                <w:szCs w:val="18"/>
                <w:lang w:val="es-ES_tradnl" w:eastAsia="es-MX"/>
              </w:rPr>
              <w:t>, el 100</w:t>
            </w:r>
            <w:r w:rsidR="00337A64">
              <w:rPr>
                <w:rFonts w:ascii="Arial" w:eastAsia="Times New Roman" w:hAnsi="Arial" w:cs="Arial"/>
                <w:sz w:val="18"/>
                <w:szCs w:val="18"/>
                <w:lang w:val="es-ES_tradnl" w:eastAsia="es-MX"/>
              </w:rPr>
              <w:t>%</w:t>
            </w:r>
            <w:r w:rsidRPr="00685C2F">
              <w:rPr>
                <w:rFonts w:ascii="Arial" w:eastAsia="Times New Roman" w:hAnsi="Arial" w:cs="Arial"/>
                <w:sz w:val="18"/>
                <w:szCs w:val="18"/>
                <w:lang w:val="es-ES_tradnl" w:eastAsia="es-MX"/>
              </w:rPr>
              <w:t xml:space="preserve"> de los planes incluyen llamadas locales ilimitadas, el 15% incluye llamadas/minutos a móvil ilimitados</w:t>
            </w:r>
            <w:proofErr w:type="gramStart"/>
            <w:r w:rsidRPr="00685C2F">
              <w:rPr>
                <w:rFonts w:ascii="Arial" w:eastAsia="Times New Roman" w:hAnsi="Arial" w:cs="Arial"/>
                <w:sz w:val="18"/>
                <w:szCs w:val="18"/>
                <w:lang w:val="es-ES_tradnl" w:eastAsia="es-MX"/>
              </w:rPr>
              <w:t>  y</w:t>
            </w:r>
            <w:proofErr w:type="gramEnd"/>
            <w:r w:rsidRPr="00685C2F">
              <w:rPr>
                <w:rFonts w:ascii="Arial" w:eastAsia="Times New Roman" w:hAnsi="Arial" w:cs="Arial"/>
                <w:sz w:val="18"/>
                <w:szCs w:val="18"/>
                <w:lang w:val="es-ES_tradnl" w:eastAsia="es-MX"/>
              </w:rPr>
              <w:t xml:space="preserve"> 75% llamadas/minutos de LDI ilimitados.</w:t>
            </w:r>
          </w:p>
          <w:p w14:paraId="1848ECBC" w14:textId="7F6C9A12" w:rsidR="00685C2F" w:rsidRPr="00685C2F" w:rsidRDefault="00685C2F" w:rsidP="00977F1F">
            <w:pPr>
              <w:pStyle w:val="Prrafodelista"/>
              <w:numPr>
                <w:ilvl w:val="0"/>
                <w:numId w:val="119"/>
              </w:numPr>
              <w:shd w:val="clear" w:color="auto" w:fill="FFFFFF"/>
              <w:spacing w:before="100" w:beforeAutospacing="1" w:after="100" w:afterAutospacing="1"/>
              <w:jc w:val="both"/>
              <w:rPr>
                <w:rFonts w:ascii="Arial" w:eastAsia="Times New Roman" w:hAnsi="Arial" w:cs="Arial"/>
                <w:sz w:val="19"/>
                <w:szCs w:val="19"/>
                <w:lang w:eastAsia="es-MX"/>
              </w:rPr>
            </w:pPr>
            <w:r w:rsidRPr="00685C2F">
              <w:rPr>
                <w:rFonts w:ascii="Arial" w:eastAsia="Times New Roman" w:hAnsi="Arial" w:cs="Arial"/>
                <w:sz w:val="18"/>
                <w:szCs w:val="18"/>
                <w:lang w:val="es-ES_tradnl" w:eastAsia="es-MX"/>
              </w:rPr>
              <w:t xml:space="preserve">En la oferta de los planes con velocidad baja de 5Mbps a 10 Mbps, el 95% de los planes incluye llamadas locales ilimitadas, 30% de los planes incluye llamadas/minutos ilimitados a móvil y el 59% incluye llamadas/minutos de LDI ilimitados. Se puede observar que los planes de </w:t>
            </w:r>
            <w:proofErr w:type="spellStart"/>
            <w:r w:rsidRPr="00685C2F">
              <w:rPr>
                <w:rFonts w:ascii="Arial" w:eastAsia="Times New Roman" w:hAnsi="Arial" w:cs="Arial"/>
                <w:sz w:val="18"/>
                <w:szCs w:val="18"/>
                <w:lang w:val="es-ES_tradnl" w:eastAsia="es-MX"/>
              </w:rPr>
              <w:t>Cablevisión</w:t>
            </w:r>
            <w:proofErr w:type="spellEnd"/>
            <w:r w:rsidRPr="00685C2F">
              <w:rPr>
                <w:rFonts w:ascii="Arial" w:eastAsia="Times New Roman" w:hAnsi="Arial" w:cs="Arial"/>
                <w:sz w:val="18"/>
                <w:szCs w:val="18"/>
                <w:lang w:val="es-ES_tradnl" w:eastAsia="es-MX"/>
              </w:rPr>
              <w:t xml:space="preserve"> de Saltillo, los planes </w:t>
            </w:r>
            <w:proofErr w:type="spellStart"/>
            <w:r w:rsidRPr="00685C2F">
              <w:rPr>
                <w:rFonts w:ascii="Arial" w:eastAsia="Times New Roman" w:hAnsi="Arial" w:cs="Arial"/>
                <w:sz w:val="18"/>
                <w:szCs w:val="18"/>
                <w:lang w:val="es-ES_tradnl" w:eastAsia="es-MX"/>
              </w:rPr>
              <w:t>Cablemás</w:t>
            </w:r>
            <w:proofErr w:type="spellEnd"/>
            <w:r w:rsidRPr="00685C2F">
              <w:rPr>
                <w:rFonts w:ascii="Arial" w:eastAsia="Times New Roman" w:hAnsi="Arial" w:cs="Arial"/>
                <w:sz w:val="18"/>
                <w:szCs w:val="18"/>
                <w:lang w:val="es-ES_tradnl" w:eastAsia="es-MX"/>
              </w:rPr>
              <w:t xml:space="preserve">, </w:t>
            </w:r>
            <w:proofErr w:type="spellStart"/>
            <w:r w:rsidRPr="00685C2F">
              <w:rPr>
                <w:rFonts w:ascii="Arial" w:eastAsia="Times New Roman" w:hAnsi="Arial" w:cs="Arial"/>
                <w:sz w:val="18"/>
                <w:szCs w:val="18"/>
                <w:lang w:val="es-ES_tradnl" w:eastAsia="es-MX"/>
              </w:rPr>
              <w:t>Cablevisión</w:t>
            </w:r>
            <w:proofErr w:type="spellEnd"/>
            <w:r w:rsidRPr="00685C2F">
              <w:rPr>
                <w:rFonts w:ascii="Arial" w:eastAsia="Times New Roman" w:hAnsi="Arial" w:cs="Arial"/>
                <w:sz w:val="18"/>
                <w:szCs w:val="18"/>
                <w:lang w:val="es-ES_tradnl" w:eastAsia="es-MX"/>
              </w:rPr>
              <w:t xml:space="preserve">, </w:t>
            </w:r>
            <w:proofErr w:type="spellStart"/>
            <w:r w:rsidRPr="00685C2F">
              <w:rPr>
                <w:rFonts w:ascii="Arial" w:eastAsia="Times New Roman" w:hAnsi="Arial" w:cs="Arial"/>
                <w:sz w:val="18"/>
                <w:szCs w:val="18"/>
                <w:lang w:val="es-ES_tradnl" w:eastAsia="es-MX"/>
              </w:rPr>
              <w:t>Telecable</w:t>
            </w:r>
            <w:proofErr w:type="spellEnd"/>
            <w:r w:rsidRPr="00685C2F">
              <w:rPr>
                <w:rFonts w:ascii="Arial" w:eastAsia="Times New Roman" w:hAnsi="Arial" w:cs="Arial"/>
                <w:sz w:val="18"/>
                <w:szCs w:val="18"/>
                <w:lang w:val="es-ES_tradnl" w:eastAsia="es-MX"/>
              </w:rPr>
              <w:t xml:space="preserve"> y TVI: </w:t>
            </w:r>
            <w:proofErr w:type="spellStart"/>
            <w:r w:rsidRPr="00685C2F">
              <w:rPr>
                <w:rFonts w:ascii="Arial" w:eastAsia="Times New Roman" w:hAnsi="Arial" w:cs="Arial"/>
                <w:sz w:val="18"/>
                <w:szCs w:val="18"/>
                <w:lang w:val="es-ES_tradnl" w:eastAsia="es-MX"/>
              </w:rPr>
              <w:t>Izzi</w:t>
            </w:r>
            <w:proofErr w:type="spellEnd"/>
            <w:r w:rsidRPr="00685C2F">
              <w:rPr>
                <w:rFonts w:ascii="Arial" w:eastAsia="Times New Roman" w:hAnsi="Arial" w:cs="Arial"/>
                <w:sz w:val="18"/>
                <w:szCs w:val="18"/>
                <w:lang w:val="es-ES_tradnl" w:eastAsia="es-MX"/>
              </w:rPr>
              <w:t xml:space="preserve">, un plan de Mega Cable y los planes de </w:t>
            </w:r>
            <w:proofErr w:type="spellStart"/>
            <w:r w:rsidRPr="00685C2F">
              <w:rPr>
                <w:rFonts w:ascii="Arial" w:eastAsia="Times New Roman" w:hAnsi="Arial" w:cs="Arial"/>
                <w:sz w:val="18"/>
                <w:szCs w:val="18"/>
                <w:lang w:val="es-ES_tradnl" w:eastAsia="es-MX"/>
              </w:rPr>
              <w:t>Telecable</w:t>
            </w:r>
            <w:proofErr w:type="spellEnd"/>
            <w:r w:rsidRPr="00685C2F">
              <w:rPr>
                <w:rFonts w:ascii="Arial" w:eastAsia="Times New Roman" w:hAnsi="Arial" w:cs="Arial"/>
                <w:sz w:val="18"/>
                <w:szCs w:val="18"/>
                <w:lang w:val="es-ES_tradnl" w:eastAsia="es-MX"/>
              </w:rPr>
              <w:t>, incluyen llamadas/minutos a móvil de manera ilimitada.</w:t>
            </w:r>
          </w:p>
          <w:p w14:paraId="40AE9601" w14:textId="612F2226" w:rsidR="00685C2F" w:rsidRPr="00685C2F" w:rsidRDefault="00685C2F" w:rsidP="00977F1F">
            <w:pPr>
              <w:pStyle w:val="Prrafodelista"/>
              <w:numPr>
                <w:ilvl w:val="0"/>
                <w:numId w:val="119"/>
              </w:numPr>
              <w:shd w:val="clear" w:color="auto" w:fill="FFFFFF"/>
              <w:spacing w:before="100" w:beforeAutospacing="1" w:after="100" w:afterAutospacing="1"/>
              <w:jc w:val="both"/>
              <w:rPr>
                <w:rFonts w:ascii="Arial" w:eastAsia="Times New Roman" w:hAnsi="Arial" w:cs="Arial"/>
                <w:sz w:val="19"/>
                <w:szCs w:val="19"/>
                <w:lang w:eastAsia="es-MX"/>
              </w:rPr>
            </w:pPr>
            <w:r w:rsidRPr="00685C2F">
              <w:rPr>
                <w:rFonts w:ascii="Arial" w:eastAsia="Times New Roman" w:hAnsi="Arial" w:cs="Arial"/>
                <w:sz w:val="18"/>
                <w:szCs w:val="18"/>
                <w:lang w:val="es-ES_tradnl" w:eastAsia="es-MX"/>
              </w:rPr>
              <w:t xml:space="preserve">En la oferta de los planes con velocidad mayor bajada mayor a 10 Mbps, el 88% de los planes incluye llamadas locales ilimitadas, el 63% incluye llamadas/minutos a móvil ilimitadas y 63% incluye llamadas/minutos de LDI manera ilimitada. Se puede observar que los planes de </w:t>
            </w:r>
            <w:proofErr w:type="spellStart"/>
            <w:r w:rsidRPr="00685C2F">
              <w:rPr>
                <w:rFonts w:ascii="Arial" w:eastAsia="Times New Roman" w:hAnsi="Arial" w:cs="Arial"/>
                <w:sz w:val="18"/>
                <w:szCs w:val="18"/>
                <w:lang w:val="es-ES_tradnl" w:eastAsia="es-MX"/>
              </w:rPr>
              <w:t>Cablem</w:t>
            </w:r>
            <w:r w:rsidR="00337A64">
              <w:rPr>
                <w:rFonts w:ascii="Arial" w:eastAsia="Times New Roman" w:hAnsi="Arial" w:cs="Arial"/>
                <w:sz w:val="18"/>
                <w:szCs w:val="18"/>
                <w:lang w:val="es-ES_tradnl" w:eastAsia="es-MX"/>
              </w:rPr>
              <w:t>á</w:t>
            </w:r>
            <w:r w:rsidRPr="00685C2F">
              <w:rPr>
                <w:rFonts w:ascii="Arial" w:eastAsia="Times New Roman" w:hAnsi="Arial" w:cs="Arial"/>
                <w:sz w:val="18"/>
                <w:szCs w:val="18"/>
                <w:lang w:val="es-ES_tradnl" w:eastAsia="es-MX"/>
              </w:rPr>
              <w:t>s</w:t>
            </w:r>
            <w:proofErr w:type="spellEnd"/>
            <w:r w:rsidRPr="00685C2F">
              <w:rPr>
                <w:rFonts w:ascii="Arial" w:eastAsia="Times New Roman" w:hAnsi="Arial" w:cs="Arial"/>
                <w:sz w:val="18"/>
                <w:szCs w:val="18"/>
                <w:lang w:val="es-ES_tradnl" w:eastAsia="es-MX"/>
              </w:rPr>
              <w:t xml:space="preserve">, Cablevisión, </w:t>
            </w:r>
            <w:proofErr w:type="spellStart"/>
            <w:r w:rsidRPr="00685C2F">
              <w:rPr>
                <w:rFonts w:ascii="Arial" w:eastAsia="Times New Roman" w:hAnsi="Arial" w:cs="Arial"/>
                <w:sz w:val="18"/>
                <w:szCs w:val="18"/>
                <w:lang w:val="es-ES_tradnl" w:eastAsia="es-MX"/>
              </w:rPr>
              <w:t>Telecable</w:t>
            </w:r>
            <w:proofErr w:type="spellEnd"/>
            <w:r w:rsidRPr="00685C2F">
              <w:rPr>
                <w:rFonts w:ascii="Arial" w:eastAsia="Times New Roman" w:hAnsi="Arial" w:cs="Arial"/>
                <w:sz w:val="18"/>
                <w:szCs w:val="18"/>
                <w:lang w:val="es-ES_tradnl" w:eastAsia="es-MX"/>
              </w:rPr>
              <w:t xml:space="preserve"> y TVI: </w:t>
            </w:r>
            <w:proofErr w:type="spellStart"/>
            <w:r w:rsidRPr="00685C2F">
              <w:rPr>
                <w:rFonts w:ascii="Arial" w:eastAsia="Times New Roman" w:hAnsi="Arial" w:cs="Arial"/>
                <w:sz w:val="18"/>
                <w:szCs w:val="18"/>
                <w:lang w:val="es-ES_tradnl" w:eastAsia="es-MX"/>
              </w:rPr>
              <w:t>Izzi</w:t>
            </w:r>
            <w:proofErr w:type="spellEnd"/>
            <w:r w:rsidRPr="00685C2F">
              <w:rPr>
                <w:rFonts w:ascii="Arial" w:eastAsia="Times New Roman" w:hAnsi="Arial" w:cs="Arial"/>
                <w:sz w:val="18"/>
                <w:szCs w:val="18"/>
                <w:lang w:val="es-ES_tradnl" w:eastAsia="es-MX"/>
              </w:rPr>
              <w:t xml:space="preserve"> y los planes de Mega </w:t>
            </w:r>
            <w:r w:rsidR="00337A64">
              <w:rPr>
                <w:rFonts w:ascii="Arial" w:eastAsia="Times New Roman" w:hAnsi="Arial" w:cs="Arial"/>
                <w:sz w:val="18"/>
                <w:szCs w:val="18"/>
                <w:lang w:val="es-ES_tradnl" w:eastAsia="es-MX"/>
              </w:rPr>
              <w:t>C</w:t>
            </w:r>
            <w:r w:rsidRPr="00685C2F">
              <w:rPr>
                <w:rFonts w:ascii="Arial" w:eastAsia="Times New Roman" w:hAnsi="Arial" w:cs="Arial"/>
                <w:sz w:val="18"/>
                <w:szCs w:val="18"/>
                <w:lang w:val="es-ES_tradnl" w:eastAsia="es-MX"/>
              </w:rPr>
              <w:t>able incluyen</w:t>
            </w:r>
            <w:proofErr w:type="gramStart"/>
            <w:r w:rsidRPr="00685C2F">
              <w:rPr>
                <w:rFonts w:ascii="Arial" w:eastAsia="Times New Roman" w:hAnsi="Arial" w:cs="Arial"/>
                <w:sz w:val="18"/>
                <w:szCs w:val="18"/>
                <w:lang w:val="es-ES_tradnl" w:eastAsia="es-MX"/>
              </w:rPr>
              <w:t>  llamadas</w:t>
            </w:r>
            <w:proofErr w:type="gramEnd"/>
            <w:r w:rsidRPr="00685C2F">
              <w:rPr>
                <w:rFonts w:ascii="Arial" w:eastAsia="Times New Roman" w:hAnsi="Arial" w:cs="Arial"/>
                <w:sz w:val="18"/>
                <w:szCs w:val="18"/>
                <w:lang w:val="es-ES_tradnl" w:eastAsia="es-MX"/>
              </w:rPr>
              <w:t>/minutos ilimitados a móvil.</w:t>
            </w:r>
          </w:p>
          <w:p w14:paraId="6FBC5DC9" w14:textId="353A4148" w:rsidR="000E7259" w:rsidRDefault="00685C2F" w:rsidP="00685C2F">
            <w:pPr>
              <w:shd w:val="clear" w:color="auto" w:fill="FFFFFF"/>
              <w:jc w:val="both"/>
              <w:rPr>
                <w:rFonts w:ascii="Arial" w:eastAsia="Times New Roman" w:hAnsi="Arial" w:cs="Arial"/>
                <w:sz w:val="18"/>
                <w:szCs w:val="18"/>
                <w:lang w:val="es-ES_tradnl" w:eastAsia="es-MX"/>
              </w:rPr>
            </w:pPr>
            <w:r w:rsidRPr="00685C2F">
              <w:rPr>
                <w:rFonts w:ascii="Arial" w:eastAsia="Times New Roman" w:hAnsi="Arial" w:cs="Arial"/>
                <w:sz w:val="18"/>
                <w:szCs w:val="18"/>
                <w:lang w:val="es-ES_tradnl" w:eastAsia="es-MX"/>
              </w:rPr>
              <w:t>De lo anterior</w:t>
            </w:r>
            <w:r w:rsidR="00337A64">
              <w:rPr>
                <w:rFonts w:ascii="Arial" w:eastAsia="Times New Roman" w:hAnsi="Arial" w:cs="Arial"/>
                <w:sz w:val="18"/>
                <w:szCs w:val="18"/>
                <w:lang w:val="es-ES_tradnl" w:eastAsia="es-MX"/>
              </w:rPr>
              <w:t>,</w:t>
            </w:r>
            <w:r w:rsidRPr="00685C2F">
              <w:rPr>
                <w:rFonts w:ascii="Arial" w:eastAsia="Times New Roman" w:hAnsi="Arial" w:cs="Arial"/>
                <w:sz w:val="18"/>
                <w:szCs w:val="18"/>
                <w:lang w:val="es-ES_tradnl" w:eastAsia="es-MX"/>
              </w:rPr>
              <w:t xml:space="preserve"> podemos concluir que</w:t>
            </w:r>
            <w:r w:rsidR="00337A64">
              <w:rPr>
                <w:rFonts w:ascii="Arial" w:eastAsia="Times New Roman" w:hAnsi="Arial" w:cs="Arial"/>
                <w:sz w:val="18"/>
                <w:szCs w:val="18"/>
                <w:lang w:val="es-ES_tradnl" w:eastAsia="es-MX"/>
              </w:rPr>
              <w:t xml:space="preserve"> de</w:t>
            </w:r>
            <w:r w:rsidRPr="00685C2F">
              <w:rPr>
                <w:rFonts w:ascii="Arial" w:eastAsia="Times New Roman" w:hAnsi="Arial" w:cs="Arial"/>
                <w:sz w:val="18"/>
                <w:szCs w:val="18"/>
                <w:lang w:val="es-ES_tradnl" w:eastAsia="es-MX"/>
              </w:rPr>
              <w:t xml:space="preserve"> los PST que ofrecen servicios de telefonía fija en </w:t>
            </w:r>
            <w:r w:rsidRPr="00685C2F">
              <w:rPr>
                <w:rFonts w:ascii="Arial" w:eastAsia="Times New Roman" w:hAnsi="Arial" w:cs="Arial"/>
                <w:i/>
                <w:iCs/>
                <w:sz w:val="18"/>
                <w:szCs w:val="18"/>
                <w:lang w:val="es-ES_tradnl" w:eastAsia="es-MX"/>
              </w:rPr>
              <w:t xml:space="preserve">single </w:t>
            </w:r>
            <w:proofErr w:type="spellStart"/>
            <w:r w:rsidRPr="00685C2F">
              <w:rPr>
                <w:rFonts w:ascii="Arial" w:eastAsia="Times New Roman" w:hAnsi="Arial" w:cs="Arial"/>
                <w:i/>
                <w:iCs/>
                <w:sz w:val="18"/>
                <w:szCs w:val="18"/>
                <w:lang w:val="es-ES_tradnl" w:eastAsia="es-MX"/>
              </w:rPr>
              <w:t>play</w:t>
            </w:r>
            <w:proofErr w:type="spellEnd"/>
            <w:r w:rsidRPr="00685C2F">
              <w:rPr>
                <w:rFonts w:ascii="Arial" w:eastAsia="Times New Roman" w:hAnsi="Arial" w:cs="Arial"/>
                <w:sz w:val="18"/>
                <w:szCs w:val="18"/>
                <w:lang w:val="es-ES_tradnl" w:eastAsia="es-MX"/>
              </w:rPr>
              <w:t>, la mayoría incluye en su oferta comercial ll</w:t>
            </w:r>
            <w:r>
              <w:rPr>
                <w:rFonts w:ascii="Arial" w:eastAsia="Times New Roman" w:hAnsi="Arial" w:cs="Arial"/>
                <w:sz w:val="18"/>
                <w:szCs w:val="18"/>
                <w:lang w:val="es-ES_tradnl" w:eastAsia="es-MX"/>
              </w:rPr>
              <w:t>amadas/minutos a número móviles. A</w:t>
            </w:r>
            <w:r w:rsidRPr="00685C2F">
              <w:rPr>
                <w:rFonts w:ascii="Arial" w:eastAsia="Times New Roman" w:hAnsi="Arial" w:cs="Arial"/>
                <w:sz w:val="18"/>
                <w:szCs w:val="18"/>
                <w:lang w:val="es-ES_tradnl" w:eastAsia="es-MX"/>
              </w:rPr>
              <w:t>hora bien</w:t>
            </w:r>
            <w:r>
              <w:rPr>
                <w:rFonts w:ascii="Arial" w:eastAsia="Times New Roman" w:hAnsi="Arial" w:cs="Arial"/>
                <w:sz w:val="18"/>
                <w:szCs w:val="18"/>
                <w:lang w:val="es-ES_tradnl" w:eastAsia="es-MX"/>
              </w:rPr>
              <w:t>, por lo que hace a l</w:t>
            </w:r>
            <w:r w:rsidRPr="00685C2F">
              <w:rPr>
                <w:rFonts w:ascii="Arial" w:eastAsia="Times New Roman" w:hAnsi="Arial" w:cs="Arial"/>
                <w:sz w:val="18"/>
                <w:szCs w:val="18"/>
                <w:lang w:val="es-ES_tradnl" w:eastAsia="es-MX"/>
              </w:rPr>
              <w:t xml:space="preserve">a oferta comercial de </w:t>
            </w:r>
            <w:r>
              <w:rPr>
                <w:rFonts w:ascii="Arial" w:eastAsia="Times New Roman" w:hAnsi="Arial" w:cs="Arial"/>
                <w:sz w:val="18"/>
                <w:szCs w:val="18"/>
                <w:lang w:val="es-ES_tradnl" w:eastAsia="es-MX"/>
              </w:rPr>
              <w:t>los PST</w:t>
            </w:r>
            <w:r w:rsidRPr="00685C2F">
              <w:rPr>
                <w:rFonts w:ascii="Arial" w:eastAsia="Times New Roman" w:hAnsi="Arial" w:cs="Arial"/>
                <w:sz w:val="18"/>
                <w:szCs w:val="18"/>
                <w:lang w:val="es-ES_tradnl" w:eastAsia="es-MX"/>
              </w:rPr>
              <w:t xml:space="preserve"> que ofrecen planes empaquetados </w:t>
            </w:r>
            <w:r w:rsidR="000E7259">
              <w:rPr>
                <w:rFonts w:ascii="Arial" w:eastAsia="Times New Roman" w:hAnsi="Arial" w:cs="Arial"/>
                <w:sz w:val="18"/>
                <w:szCs w:val="18"/>
                <w:lang w:val="es-ES_tradnl" w:eastAsia="es-MX"/>
              </w:rPr>
              <w:t xml:space="preserve">en </w:t>
            </w:r>
            <w:r w:rsidR="000E7259" w:rsidRPr="00E5441C">
              <w:rPr>
                <w:rFonts w:ascii="Arial" w:eastAsia="Times New Roman" w:hAnsi="Arial" w:cs="Arial"/>
                <w:i/>
                <w:sz w:val="18"/>
                <w:szCs w:val="18"/>
                <w:lang w:val="es-ES_tradnl" w:eastAsia="es-MX"/>
              </w:rPr>
              <w:t xml:space="preserve">doble </w:t>
            </w:r>
            <w:proofErr w:type="spellStart"/>
            <w:r w:rsidR="000E7259" w:rsidRPr="00E5441C">
              <w:rPr>
                <w:rFonts w:ascii="Arial" w:eastAsia="Times New Roman" w:hAnsi="Arial" w:cs="Arial"/>
                <w:i/>
                <w:sz w:val="18"/>
                <w:szCs w:val="18"/>
                <w:lang w:val="es-ES_tradnl" w:eastAsia="es-MX"/>
              </w:rPr>
              <w:t>play</w:t>
            </w:r>
            <w:proofErr w:type="spellEnd"/>
            <w:r w:rsidR="000E7259" w:rsidRPr="00E5441C">
              <w:rPr>
                <w:rFonts w:ascii="Arial" w:eastAsia="Times New Roman" w:hAnsi="Arial" w:cs="Arial"/>
                <w:i/>
                <w:sz w:val="18"/>
                <w:szCs w:val="18"/>
                <w:lang w:val="es-ES_tradnl" w:eastAsia="es-MX"/>
              </w:rPr>
              <w:t xml:space="preserve"> </w:t>
            </w:r>
            <w:r w:rsidRPr="00685C2F">
              <w:rPr>
                <w:rFonts w:ascii="Arial" w:eastAsia="Times New Roman" w:hAnsi="Arial" w:cs="Arial"/>
                <w:sz w:val="18"/>
                <w:szCs w:val="18"/>
                <w:lang w:val="es-ES_tradnl" w:eastAsia="es-MX"/>
              </w:rPr>
              <w:t>(</w:t>
            </w:r>
            <w:r w:rsidR="002C23B4">
              <w:rPr>
                <w:rFonts w:ascii="Arial" w:eastAsia="Times New Roman" w:hAnsi="Arial" w:cs="Arial"/>
                <w:sz w:val="18"/>
                <w:szCs w:val="18"/>
                <w:lang w:val="es-ES_tradnl" w:eastAsia="es-MX"/>
              </w:rPr>
              <w:t xml:space="preserve">internet y </w:t>
            </w:r>
            <w:r w:rsidRPr="00685C2F">
              <w:rPr>
                <w:rFonts w:ascii="Arial" w:eastAsia="Times New Roman" w:hAnsi="Arial" w:cs="Arial"/>
                <w:sz w:val="18"/>
                <w:szCs w:val="18"/>
                <w:lang w:val="es-ES_tradnl" w:eastAsia="es-MX"/>
              </w:rPr>
              <w:t>telefonía fija</w:t>
            </w:r>
            <w:r w:rsidR="002C23B4">
              <w:rPr>
                <w:rFonts w:ascii="Arial" w:eastAsia="Times New Roman" w:hAnsi="Arial" w:cs="Arial"/>
                <w:sz w:val="18"/>
                <w:szCs w:val="18"/>
                <w:lang w:val="es-ES_tradnl" w:eastAsia="es-MX"/>
              </w:rPr>
              <w:t xml:space="preserve"> </w:t>
            </w:r>
            <w:proofErr w:type="spellStart"/>
            <w:r w:rsidR="002C23B4">
              <w:rPr>
                <w:rFonts w:ascii="Arial" w:eastAsia="Times New Roman" w:hAnsi="Arial" w:cs="Arial"/>
                <w:sz w:val="18"/>
                <w:szCs w:val="18"/>
                <w:lang w:val="es-ES_tradnl" w:eastAsia="es-MX"/>
              </w:rPr>
              <w:t>asi</w:t>
            </w:r>
            <w:proofErr w:type="spellEnd"/>
            <w:r w:rsidR="002C23B4">
              <w:rPr>
                <w:rFonts w:ascii="Arial" w:eastAsia="Times New Roman" w:hAnsi="Arial" w:cs="Arial"/>
                <w:sz w:val="18"/>
                <w:szCs w:val="18"/>
                <w:lang w:val="es-ES_tradnl" w:eastAsia="es-MX"/>
              </w:rPr>
              <w:t xml:space="preserve"> como telefonía fija y televisión de paga</w:t>
            </w:r>
            <w:r w:rsidR="000E7259">
              <w:rPr>
                <w:rFonts w:ascii="Arial" w:eastAsia="Times New Roman" w:hAnsi="Arial" w:cs="Arial"/>
                <w:sz w:val="18"/>
                <w:szCs w:val="18"/>
                <w:lang w:val="es-ES_tradnl" w:eastAsia="es-MX"/>
              </w:rPr>
              <w:t>)</w:t>
            </w:r>
            <w:proofErr w:type="gramStart"/>
            <w:r w:rsidR="000E7259">
              <w:rPr>
                <w:rFonts w:ascii="Arial" w:eastAsia="Times New Roman" w:hAnsi="Arial" w:cs="Arial"/>
                <w:sz w:val="18"/>
                <w:szCs w:val="18"/>
                <w:lang w:val="es-ES_tradnl" w:eastAsia="es-MX"/>
              </w:rPr>
              <w:t>,,</w:t>
            </w:r>
            <w:proofErr w:type="gramEnd"/>
            <w:r w:rsidR="000E7259">
              <w:rPr>
                <w:rFonts w:ascii="Arial" w:eastAsia="Times New Roman" w:hAnsi="Arial" w:cs="Arial"/>
                <w:sz w:val="18"/>
                <w:szCs w:val="18"/>
                <w:lang w:val="es-ES_tradnl" w:eastAsia="es-MX"/>
              </w:rPr>
              <w:t xml:space="preserve"> </w:t>
            </w:r>
            <w:r w:rsidRPr="00685C2F">
              <w:rPr>
                <w:rFonts w:ascii="Arial" w:eastAsia="Times New Roman" w:hAnsi="Arial" w:cs="Arial"/>
                <w:sz w:val="18"/>
                <w:szCs w:val="18"/>
                <w:lang w:val="es-ES_tradnl" w:eastAsia="es-MX"/>
              </w:rPr>
              <w:t>se refleja que</w:t>
            </w:r>
            <w:r w:rsidR="002C23B4">
              <w:rPr>
                <w:rFonts w:ascii="Arial" w:eastAsia="Times New Roman" w:hAnsi="Arial" w:cs="Arial"/>
                <w:sz w:val="18"/>
                <w:szCs w:val="18"/>
                <w:lang w:val="es-ES_tradnl" w:eastAsia="es-MX"/>
              </w:rPr>
              <w:t xml:space="preserve"> todos ofer</w:t>
            </w:r>
            <w:r w:rsidR="000E7259">
              <w:rPr>
                <w:rFonts w:ascii="Arial" w:eastAsia="Times New Roman" w:hAnsi="Arial" w:cs="Arial"/>
                <w:sz w:val="18"/>
                <w:szCs w:val="18"/>
                <w:lang w:val="es-ES_tradnl" w:eastAsia="es-MX"/>
              </w:rPr>
              <w:t>tan llamadas ilimitadas y el 22</w:t>
            </w:r>
            <w:r w:rsidR="002C23B4">
              <w:rPr>
                <w:rFonts w:ascii="Arial" w:eastAsia="Times New Roman" w:hAnsi="Arial" w:cs="Arial"/>
                <w:sz w:val="18"/>
                <w:szCs w:val="18"/>
                <w:lang w:val="es-ES_tradnl" w:eastAsia="es-MX"/>
              </w:rPr>
              <w:t>%</w:t>
            </w:r>
            <w:r w:rsidR="00F61786">
              <w:rPr>
                <w:rFonts w:ascii="Arial" w:eastAsia="Times New Roman" w:hAnsi="Arial" w:cs="Arial"/>
                <w:sz w:val="18"/>
                <w:szCs w:val="18"/>
                <w:lang w:val="es-ES_tradnl" w:eastAsia="es-MX"/>
              </w:rPr>
              <w:t xml:space="preserve"> incluyen llamadas a móviles ilimitadas</w:t>
            </w:r>
            <w:r>
              <w:rPr>
                <w:rFonts w:ascii="Arial" w:eastAsia="Times New Roman" w:hAnsi="Arial" w:cs="Arial"/>
                <w:sz w:val="18"/>
                <w:szCs w:val="18"/>
                <w:lang w:val="es-ES_tradnl" w:eastAsia="es-MX"/>
              </w:rPr>
              <w:t>,</w:t>
            </w:r>
            <w:r w:rsidR="00F61786">
              <w:rPr>
                <w:rFonts w:ascii="Arial" w:eastAsia="Times New Roman" w:hAnsi="Arial" w:cs="Arial"/>
                <w:sz w:val="18"/>
                <w:szCs w:val="18"/>
                <w:lang w:val="es-ES_tradnl" w:eastAsia="es-MX"/>
              </w:rPr>
              <w:t xml:space="preserve"> ahora bien por lo que hace al servicio empaquetado </w:t>
            </w:r>
            <w:r w:rsidR="00F61786" w:rsidRPr="00E5441C">
              <w:rPr>
                <w:rFonts w:ascii="Arial" w:eastAsia="Times New Roman" w:hAnsi="Arial" w:cs="Arial"/>
                <w:i/>
                <w:sz w:val="18"/>
                <w:szCs w:val="18"/>
                <w:lang w:val="es-ES_tradnl" w:eastAsia="es-MX"/>
              </w:rPr>
              <w:t xml:space="preserve">triple </w:t>
            </w:r>
            <w:proofErr w:type="spellStart"/>
            <w:r w:rsidR="00F61786" w:rsidRPr="00E5441C">
              <w:rPr>
                <w:rFonts w:ascii="Arial" w:eastAsia="Times New Roman" w:hAnsi="Arial" w:cs="Arial"/>
                <w:i/>
                <w:sz w:val="18"/>
                <w:szCs w:val="18"/>
                <w:lang w:val="es-ES_tradnl" w:eastAsia="es-MX"/>
              </w:rPr>
              <w:t>play</w:t>
            </w:r>
            <w:proofErr w:type="spellEnd"/>
            <w:r w:rsidR="00F61786">
              <w:rPr>
                <w:rFonts w:ascii="Arial" w:eastAsia="Times New Roman" w:hAnsi="Arial" w:cs="Arial"/>
                <w:sz w:val="18"/>
                <w:szCs w:val="18"/>
                <w:lang w:val="es-ES_tradnl" w:eastAsia="es-MX"/>
              </w:rPr>
              <w:t xml:space="preserve"> ( telefonía fija, televisión de paga y banda ancha fija) se </w:t>
            </w:r>
            <w:proofErr w:type="spellStart"/>
            <w:r w:rsidR="00F61786">
              <w:rPr>
                <w:rFonts w:ascii="Arial" w:eastAsia="Times New Roman" w:hAnsi="Arial" w:cs="Arial"/>
                <w:sz w:val="18"/>
                <w:szCs w:val="18"/>
                <w:lang w:val="es-ES_tradnl" w:eastAsia="es-MX"/>
              </w:rPr>
              <w:t>despendre</w:t>
            </w:r>
            <w:proofErr w:type="spellEnd"/>
            <w:r w:rsidR="00F61786">
              <w:rPr>
                <w:rFonts w:ascii="Arial" w:eastAsia="Times New Roman" w:hAnsi="Arial" w:cs="Arial"/>
                <w:sz w:val="18"/>
                <w:szCs w:val="18"/>
                <w:lang w:val="es-ES_tradnl" w:eastAsia="es-MX"/>
              </w:rPr>
              <w:t xml:space="preserve"> que </w:t>
            </w:r>
            <w:r w:rsidRPr="00685C2F">
              <w:rPr>
                <w:rFonts w:ascii="Arial" w:eastAsia="Times New Roman" w:hAnsi="Arial" w:cs="Arial"/>
                <w:sz w:val="18"/>
                <w:szCs w:val="18"/>
                <w:lang w:val="es-ES_tradnl" w:eastAsia="es-MX"/>
              </w:rPr>
              <w:t>dependiendo del nivel del plan</w:t>
            </w:r>
            <w:r w:rsidR="00337A64">
              <w:rPr>
                <w:rFonts w:ascii="Arial" w:eastAsia="Times New Roman" w:hAnsi="Arial" w:cs="Arial"/>
                <w:sz w:val="18"/>
                <w:szCs w:val="18"/>
                <w:lang w:val="es-ES_tradnl" w:eastAsia="es-MX"/>
              </w:rPr>
              <w:t>,</w:t>
            </w:r>
            <w:r w:rsidRPr="00685C2F">
              <w:rPr>
                <w:rFonts w:ascii="Arial" w:eastAsia="Times New Roman" w:hAnsi="Arial" w:cs="Arial"/>
                <w:sz w:val="18"/>
                <w:szCs w:val="18"/>
                <w:lang w:val="es-ES_tradnl" w:eastAsia="es-MX"/>
              </w:rPr>
              <w:t xml:space="preserve"> </w:t>
            </w:r>
            <w:r w:rsidR="00F61786">
              <w:rPr>
                <w:rFonts w:ascii="Arial" w:eastAsia="Times New Roman" w:hAnsi="Arial" w:cs="Arial"/>
                <w:sz w:val="18"/>
                <w:szCs w:val="18"/>
                <w:lang w:val="es-ES_tradnl" w:eastAsia="es-MX"/>
              </w:rPr>
              <w:t xml:space="preserve">se </w:t>
            </w:r>
            <w:r w:rsidRPr="00685C2F">
              <w:rPr>
                <w:rFonts w:ascii="Arial" w:eastAsia="Times New Roman" w:hAnsi="Arial" w:cs="Arial"/>
                <w:sz w:val="18"/>
                <w:szCs w:val="18"/>
                <w:lang w:val="es-ES_tradnl" w:eastAsia="es-MX"/>
              </w:rPr>
              <w:t>ofrecen llamadas/minutos a celular</w:t>
            </w:r>
            <w:r w:rsidR="00337A64">
              <w:rPr>
                <w:rFonts w:ascii="Arial" w:eastAsia="Times New Roman" w:hAnsi="Arial" w:cs="Arial"/>
                <w:sz w:val="18"/>
                <w:szCs w:val="18"/>
                <w:lang w:val="es-ES_tradnl" w:eastAsia="es-MX"/>
              </w:rPr>
              <w:t>;</w:t>
            </w:r>
            <w:r w:rsidR="000E7259">
              <w:rPr>
                <w:rFonts w:ascii="Arial" w:eastAsia="Times New Roman" w:hAnsi="Arial" w:cs="Arial"/>
                <w:sz w:val="18"/>
                <w:szCs w:val="18"/>
                <w:lang w:val="es-ES_tradnl" w:eastAsia="es-MX"/>
              </w:rPr>
              <w:t>. Ahora bien</w:t>
            </w:r>
            <w:proofErr w:type="gramStart"/>
            <w:r w:rsidR="000E7259">
              <w:rPr>
                <w:rFonts w:ascii="Arial" w:eastAsia="Times New Roman" w:hAnsi="Arial" w:cs="Arial"/>
                <w:sz w:val="18"/>
                <w:szCs w:val="18"/>
                <w:lang w:val="es-ES_tradnl" w:eastAsia="es-MX"/>
              </w:rPr>
              <w:t>, ,</w:t>
            </w:r>
            <w:r>
              <w:rPr>
                <w:rFonts w:ascii="Arial" w:eastAsia="Times New Roman" w:hAnsi="Arial" w:cs="Arial"/>
                <w:sz w:val="18"/>
                <w:szCs w:val="18"/>
                <w:lang w:val="es-ES_tradnl" w:eastAsia="es-MX"/>
              </w:rPr>
              <w:t>lo</w:t>
            </w:r>
            <w:proofErr w:type="gramEnd"/>
            <w:r>
              <w:rPr>
                <w:rFonts w:ascii="Arial" w:eastAsia="Times New Roman" w:hAnsi="Arial" w:cs="Arial"/>
                <w:sz w:val="18"/>
                <w:szCs w:val="18"/>
                <w:lang w:val="es-ES_tradnl" w:eastAsia="es-MX"/>
              </w:rPr>
              <w:t xml:space="preserve"> que es</w:t>
            </w:r>
            <w:r w:rsidRPr="00685C2F">
              <w:rPr>
                <w:rFonts w:ascii="Arial" w:eastAsia="Times New Roman" w:hAnsi="Arial" w:cs="Arial"/>
                <w:sz w:val="18"/>
                <w:szCs w:val="18"/>
                <w:lang w:val="es-ES_tradnl" w:eastAsia="es-MX"/>
              </w:rPr>
              <w:t xml:space="preserve"> aprecia</w:t>
            </w:r>
            <w:r>
              <w:rPr>
                <w:rFonts w:ascii="Arial" w:eastAsia="Times New Roman" w:hAnsi="Arial" w:cs="Arial"/>
                <w:sz w:val="18"/>
                <w:szCs w:val="18"/>
                <w:lang w:val="es-ES_tradnl" w:eastAsia="es-MX"/>
              </w:rPr>
              <w:t>ble,</w:t>
            </w:r>
            <w:r w:rsidRPr="00685C2F">
              <w:rPr>
                <w:rFonts w:ascii="Arial" w:eastAsia="Times New Roman" w:hAnsi="Arial" w:cs="Arial"/>
                <w:sz w:val="18"/>
                <w:szCs w:val="18"/>
                <w:lang w:val="es-ES_tradnl" w:eastAsia="es-MX"/>
              </w:rPr>
              <w:t xml:space="preserve"> es que ciertas empresas si ofrecen de manera ilimitada llamadas a números </w:t>
            </w:r>
            <w:r>
              <w:rPr>
                <w:rFonts w:ascii="Arial" w:eastAsia="Times New Roman" w:hAnsi="Arial" w:cs="Arial"/>
                <w:sz w:val="18"/>
                <w:szCs w:val="18"/>
                <w:lang w:val="es-ES_tradnl" w:eastAsia="es-MX"/>
              </w:rPr>
              <w:t xml:space="preserve">móviles. </w:t>
            </w:r>
          </w:p>
          <w:p w14:paraId="0A1F1B8D" w14:textId="77777777" w:rsidR="000E7259" w:rsidRDefault="000E7259" w:rsidP="00685C2F">
            <w:pPr>
              <w:shd w:val="clear" w:color="auto" w:fill="FFFFFF"/>
              <w:jc w:val="both"/>
              <w:rPr>
                <w:rFonts w:ascii="Arial" w:eastAsia="Times New Roman" w:hAnsi="Arial" w:cs="Arial"/>
                <w:sz w:val="18"/>
                <w:szCs w:val="18"/>
                <w:lang w:val="es-ES_tradnl" w:eastAsia="es-MX"/>
              </w:rPr>
            </w:pPr>
          </w:p>
          <w:p w14:paraId="737A2FC0" w14:textId="16E7274C" w:rsidR="00685C2F" w:rsidRPr="00685C2F" w:rsidRDefault="00685C2F" w:rsidP="00685C2F">
            <w:pPr>
              <w:shd w:val="clear" w:color="auto" w:fill="FFFFFF"/>
              <w:jc w:val="both"/>
              <w:rPr>
                <w:rFonts w:ascii="Arial" w:eastAsia="Times New Roman" w:hAnsi="Arial" w:cs="Arial"/>
                <w:sz w:val="19"/>
                <w:szCs w:val="19"/>
                <w:lang w:eastAsia="es-MX"/>
              </w:rPr>
            </w:pPr>
            <w:r>
              <w:rPr>
                <w:rFonts w:ascii="Arial" w:eastAsia="Times New Roman" w:hAnsi="Arial" w:cs="Arial"/>
                <w:sz w:val="18"/>
                <w:szCs w:val="18"/>
                <w:lang w:val="es-ES_tradnl" w:eastAsia="es-MX"/>
              </w:rPr>
              <w:t>P</w:t>
            </w:r>
            <w:r w:rsidRPr="00685C2F">
              <w:rPr>
                <w:rFonts w:ascii="Arial" w:eastAsia="Times New Roman" w:hAnsi="Arial" w:cs="Arial"/>
                <w:sz w:val="18"/>
                <w:szCs w:val="18"/>
                <w:lang w:val="es-ES_tradnl" w:eastAsia="es-MX"/>
              </w:rPr>
              <w:t xml:space="preserve">or </w:t>
            </w:r>
            <w:r w:rsidR="000E7259">
              <w:rPr>
                <w:rFonts w:ascii="Arial" w:eastAsia="Times New Roman" w:hAnsi="Arial" w:cs="Arial"/>
                <w:sz w:val="18"/>
                <w:szCs w:val="18"/>
                <w:lang w:val="es-ES_tradnl" w:eastAsia="es-MX"/>
              </w:rPr>
              <w:t>las razones antes expuestas,</w:t>
            </w:r>
            <w:r>
              <w:rPr>
                <w:rFonts w:ascii="Arial" w:eastAsia="Times New Roman" w:hAnsi="Arial" w:cs="Arial"/>
                <w:sz w:val="18"/>
                <w:szCs w:val="18"/>
                <w:lang w:val="es-ES_tradnl" w:eastAsia="es-MX"/>
              </w:rPr>
              <w:t>, se cons</w:t>
            </w:r>
            <w:r w:rsidRPr="00685C2F">
              <w:rPr>
                <w:rFonts w:ascii="Arial" w:eastAsia="Times New Roman" w:hAnsi="Arial" w:cs="Arial"/>
                <w:sz w:val="18"/>
                <w:szCs w:val="18"/>
                <w:lang w:val="es-ES_tradnl" w:eastAsia="es-MX"/>
              </w:rPr>
              <w:t>idera que</w:t>
            </w:r>
            <w:r w:rsidR="00337A64">
              <w:rPr>
                <w:rFonts w:ascii="Arial" w:eastAsia="Times New Roman" w:hAnsi="Arial" w:cs="Arial"/>
                <w:sz w:val="18"/>
                <w:szCs w:val="18"/>
                <w:lang w:val="es-ES_tradnl" w:eastAsia="es-MX"/>
              </w:rPr>
              <w:t>,</w:t>
            </w:r>
            <w:r w:rsidRPr="00685C2F">
              <w:rPr>
                <w:rFonts w:ascii="Arial" w:eastAsia="Times New Roman" w:hAnsi="Arial" w:cs="Arial"/>
                <w:sz w:val="18"/>
                <w:szCs w:val="18"/>
                <w:lang w:val="es-ES_tradnl" w:eastAsia="es-MX"/>
              </w:rPr>
              <w:t xml:space="preserve"> al existir diversas ofertas en el mercado</w:t>
            </w:r>
            <w:r w:rsidR="00337A64">
              <w:rPr>
                <w:rFonts w:ascii="Arial" w:eastAsia="Times New Roman" w:hAnsi="Arial" w:cs="Arial"/>
                <w:sz w:val="18"/>
                <w:szCs w:val="18"/>
                <w:lang w:val="es-ES_tradnl" w:eastAsia="es-MX"/>
              </w:rPr>
              <w:t>,</w:t>
            </w:r>
            <w:r w:rsidRPr="00685C2F">
              <w:rPr>
                <w:rFonts w:ascii="Arial" w:eastAsia="Times New Roman" w:hAnsi="Arial" w:cs="Arial"/>
                <w:sz w:val="18"/>
                <w:szCs w:val="18"/>
                <w:lang w:val="es-ES_tradnl" w:eastAsia="es-MX"/>
              </w:rPr>
              <w:t xml:space="preserve"> que incluyen por lo menos una canasta de minutos a celulares</w:t>
            </w:r>
            <w:r w:rsidR="00337A64">
              <w:rPr>
                <w:rFonts w:ascii="Arial" w:eastAsia="Times New Roman" w:hAnsi="Arial" w:cs="Arial"/>
                <w:sz w:val="18"/>
                <w:szCs w:val="18"/>
                <w:lang w:val="es-ES_tradnl" w:eastAsia="es-MX"/>
              </w:rPr>
              <w:t>,</w:t>
            </w:r>
            <w:r w:rsidRPr="00685C2F">
              <w:rPr>
                <w:rFonts w:ascii="Arial" w:eastAsia="Times New Roman" w:hAnsi="Arial" w:cs="Arial"/>
                <w:sz w:val="18"/>
                <w:szCs w:val="18"/>
                <w:lang w:val="es-ES_tradnl" w:eastAsia="es-MX"/>
              </w:rPr>
              <w:t xml:space="preserve"> ya sea en </w:t>
            </w:r>
            <w:r w:rsidRPr="00685C2F">
              <w:rPr>
                <w:rFonts w:ascii="Arial" w:eastAsia="Times New Roman" w:hAnsi="Arial" w:cs="Arial"/>
                <w:i/>
                <w:iCs/>
                <w:sz w:val="18"/>
                <w:szCs w:val="18"/>
                <w:lang w:val="es-ES_tradnl" w:eastAsia="es-MX"/>
              </w:rPr>
              <w:t xml:space="preserve">single </w:t>
            </w:r>
            <w:proofErr w:type="spellStart"/>
            <w:r w:rsidRPr="00685C2F">
              <w:rPr>
                <w:rFonts w:ascii="Arial" w:eastAsia="Times New Roman" w:hAnsi="Arial" w:cs="Arial"/>
                <w:i/>
                <w:iCs/>
                <w:sz w:val="18"/>
                <w:szCs w:val="18"/>
                <w:lang w:val="es-ES_tradnl" w:eastAsia="es-MX"/>
              </w:rPr>
              <w:t>play</w:t>
            </w:r>
            <w:proofErr w:type="spellEnd"/>
            <w:r w:rsidRPr="00685C2F">
              <w:rPr>
                <w:rFonts w:ascii="Arial" w:eastAsia="Times New Roman" w:hAnsi="Arial" w:cs="Arial"/>
                <w:sz w:val="18"/>
                <w:szCs w:val="18"/>
                <w:lang w:val="es-ES_tradnl" w:eastAsia="es-MX"/>
              </w:rPr>
              <w:t>, </w:t>
            </w:r>
            <w:r w:rsidRPr="00685C2F">
              <w:rPr>
                <w:rFonts w:ascii="Arial" w:eastAsia="Times New Roman" w:hAnsi="Arial" w:cs="Arial"/>
                <w:i/>
                <w:iCs/>
                <w:sz w:val="18"/>
                <w:szCs w:val="18"/>
                <w:lang w:val="es-ES_tradnl" w:eastAsia="es-MX"/>
              </w:rPr>
              <w:t xml:space="preserve">doble </w:t>
            </w:r>
            <w:proofErr w:type="spellStart"/>
            <w:r w:rsidRPr="00685C2F">
              <w:rPr>
                <w:rFonts w:ascii="Arial" w:eastAsia="Times New Roman" w:hAnsi="Arial" w:cs="Arial"/>
                <w:i/>
                <w:iCs/>
                <w:sz w:val="18"/>
                <w:szCs w:val="18"/>
                <w:lang w:val="es-ES_tradnl" w:eastAsia="es-MX"/>
              </w:rPr>
              <w:t>play</w:t>
            </w:r>
            <w:proofErr w:type="spellEnd"/>
            <w:r w:rsidRPr="00685C2F">
              <w:rPr>
                <w:rFonts w:ascii="Arial" w:eastAsia="Times New Roman" w:hAnsi="Arial" w:cs="Arial"/>
                <w:sz w:val="18"/>
                <w:szCs w:val="18"/>
                <w:lang w:val="es-ES_tradnl" w:eastAsia="es-MX"/>
              </w:rPr>
              <w:t> o </w:t>
            </w:r>
            <w:r w:rsidRPr="00685C2F">
              <w:rPr>
                <w:rFonts w:ascii="Arial" w:eastAsia="Times New Roman" w:hAnsi="Arial" w:cs="Arial"/>
                <w:i/>
                <w:iCs/>
                <w:sz w:val="18"/>
                <w:szCs w:val="18"/>
                <w:lang w:val="es-ES_tradnl" w:eastAsia="es-MX"/>
              </w:rPr>
              <w:t xml:space="preserve">triple </w:t>
            </w:r>
            <w:proofErr w:type="spellStart"/>
            <w:r w:rsidRPr="00685C2F">
              <w:rPr>
                <w:rFonts w:ascii="Arial" w:eastAsia="Times New Roman" w:hAnsi="Arial" w:cs="Arial"/>
                <w:i/>
                <w:iCs/>
                <w:sz w:val="18"/>
                <w:szCs w:val="18"/>
                <w:lang w:val="es-ES_tradnl" w:eastAsia="es-MX"/>
              </w:rPr>
              <w:t>play</w:t>
            </w:r>
            <w:proofErr w:type="spellEnd"/>
            <w:r w:rsidRPr="00685C2F">
              <w:rPr>
                <w:rFonts w:ascii="Arial" w:eastAsia="Times New Roman" w:hAnsi="Arial" w:cs="Arial"/>
                <w:sz w:val="18"/>
                <w:szCs w:val="18"/>
                <w:lang w:val="es-ES_tradnl" w:eastAsia="es-MX"/>
              </w:rPr>
              <w:t>, no se afecta a los usuarios el eliminar de la marcación el prefijo 044 en llamadas originadas desde números fijo</w:t>
            </w:r>
            <w:r w:rsidR="001817BF">
              <w:rPr>
                <w:rFonts w:ascii="Arial" w:eastAsia="Times New Roman" w:hAnsi="Arial" w:cs="Arial"/>
                <w:sz w:val="18"/>
                <w:szCs w:val="18"/>
                <w:lang w:val="es-ES_tradnl" w:eastAsia="es-MX"/>
              </w:rPr>
              <w:t>s</w:t>
            </w:r>
            <w:r w:rsidRPr="00685C2F">
              <w:rPr>
                <w:rFonts w:ascii="Arial" w:eastAsia="Times New Roman" w:hAnsi="Arial" w:cs="Arial"/>
                <w:sz w:val="18"/>
                <w:szCs w:val="18"/>
                <w:lang w:val="es-ES_tradnl" w:eastAsia="es-MX"/>
              </w:rPr>
              <w:t xml:space="preserve"> a números móviles.</w:t>
            </w:r>
          </w:p>
          <w:p w14:paraId="3186D6DB" w14:textId="3CDB54AB" w:rsidR="00685C2F" w:rsidRPr="00685C2F" w:rsidRDefault="00685C2F" w:rsidP="00685C2F">
            <w:pPr>
              <w:shd w:val="clear" w:color="auto" w:fill="FFFFFF"/>
              <w:jc w:val="both"/>
              <w:rPr>
                <w:rFonts w:ascii="Arial" w:eastAsia="Times New Roman" w:hAnsi="Arial" w:cs="Arial"/>
                <w:sz w:val="19"/>
                <w:szCs w:val="19"/>
                <w:lang w:eastAsia="es-MX"/>
              </w:rPr>
            </w:pPr>
          </w:p>
          <w:p w14:paraId="1CED5E03" w14:textId="454BF797" w:rsidR="00685C2F" w:rsidRPr="00685C2F" w:rsidRDefault="000E7259" w:rsidP="00685C2F">
            <w:pPr>
              <w:shd w:val="clear" w:color="auto" w:fill="FFFFFF"/>
              <w:jc w:val="both"/>
              <w:rPr>
                <w:rFonts w:ascii="Arial" w:eastAsia="Times New Roman" w:hAnsi="Arial" w:cs="Arial"/>
                <w:sz w:val="19"/>
                <w:szCs w:val="19"/>
                <w:lang w:eastAsia="es-MX"/>
              </w:rPr>
            </w:pPr>
            <w:r>
              <w:rPr>
                <w:rFonts w:ascii="Arial" w:eastAsia="Times New Roman" w:hAnsi="Arial" w:cs="Arial"/>
                <w:sz w:val="18"/>
                <w:szCs w:val="18"/>
                <w:lang w:val="es-ES_tradnl" w:eastAsia="es-MX"/>
              </w:rPr>
              <w:t>Así mismo, n</w:t>
            </w:r>
            <w:r w:rsidR="00685C2F" w:rsidRPr="00685C2F">
              <w:rPr>
                <w:rFonts w:ascii="Arial" w:eastAsia="Times New Roman" w:hAnsi="Arial" w:cs="Arial"/>
                <w:sz w:val="18"/>
                <w:szCs w:val="18"/>
                <w:lang w:val="es-ES_tradnl" w:eastAsia="es-MX"/>
              </w:rPr>
              <w:t xml:space="preserve">o pasa inadvertido para </w:t>
            </w:r>
            <w:r w:rsidR="001817BF">
              <w:rPr>
                <w:rFonts w:ascii="Arial" w:eastAsia="Times New Roman" w:hAnsi="Arial" w:cs="Arial"/>
                <w:sz w:val="18"/>
                <w:szCs w:val="18"/>
                <w:lang w:val="es-ES_tradnl" w:eastAsia="es-MX"/>
              </w:rPr>
              <w:t>el</w:t>
            </w:r>
            <w:r w:rsidR="001817BF" w:rsidRPr="00685C2F">
              <w:rPr>
                <w:rFonts w:ascii="Arial" w:eastAsia="Times New Roman" w:hAnsi="Arial" w:cs="Arial"/>
                <w:sz w:val="18"/>
                <w:szCs w:val="18"/>
                <w:lang w:val="es-ES_tradnl" w:eastAsia="es-MX"/>
              </w:rPr>
              <w:t xml:space="preserve"> </w:t>
            </w:r>
            <w:r w:rsidR="00685C2F" w:rsidRPr="00685C2F">
              <w:rPr>
                <w:rFonts w:ascii="Arial" w:eastAsia="Times New Roman" w:hAnsi="Arial" w:cs="Arial"/>
                <w:sz w:val="18"/>
                <w:szCs w:val="18"/>
                <w:lang w:val="es-ES_tradnl" w:eastAsia="es-MX"/>
              </w:rPr>
              <w:t xml:space="preserve">Instituto que los PST deberán hacer del conocimiento los cambios establecidos en el </w:t>
            </w:r>
            <w:r w:rsidR="001817BF">
              <w:rPr>
                <w:rFonts w:ascii="Arial" w:eastAsia="Times New Roman" w:hAnsi="Arial" w:cs="Arial"/>
                <w:sz w:val="18"/>
                <w:szCs w:val="18"/>
                <w:lang w:val="es-ES_tradnl" w:eastAsia="es-MX"/>
              </w:rPr>
              <w:t>Anteproyecto</w:t>
            </w:r>
            <w:r w:rsidR="00685C2F" w:rsidRPr="00685C2F">
              <w:rPr>
                <w:rFonts w:ascii="Arial" w:eastAsia="Times New Roman" w:hAnsi="Arial" w:cs="Arial"/>
                <w:sz w:val="18"/>
                <w:szCs w:val="18"/>
                <w:lang w:val="es-ES_tradnl" w:eastAsia="es-MX"/>
              </w:rPr>
              <w:t>, así como del costo por los servicios que ofrecen, para que el usuario puede elegir qué tipo de plan contratar.</w:t>
            </w:r>
          </w:p>
          <w:p w14:paraId="593C5362" w14:textId="77777777" w:rsidR="00685C2F" w:rsidRPr="00685C2F" w:rsidRDefault="00685C2F" w:rsidP="00685C2F">
            <w:pPr>
              <w:shd w:val="clear" w:color="auto" w:fill="FFFFFF"/>
              <w:jc w:val="both"/>
              <w:rPr>
                <w:rFonts w:ascii="Arial" w:eastAsia="Times New Roman" w:hAnsi="Arial" w:cs="Arial"/>
                <w:sz w:val="19"/>
                <w:szCs w:val="19"/>
                <w:lang w:eastAsia="es-MX"/>
              </w:rPr>
            </w:pPr>
            <w:r w:rsidRPr="00685C2F">
              <w:rPr>
                <w:rFonts w:ascii="Arial" w:eastAsia="Times New Roman" w:hAnsi="Arial" w:cs="Arial"/>
                <w:sz w:val="18"/>
                <w:szCs w:val="18"/>
                <w:lang w:val="es-ES_tradnl" w:eastAsia="es-MX"/>
              </w:rPr>
              <w:t> </w:t>
            </w:r>
          </w:p>
          <w:p w14:paraId="7A57BC93" w14:textId="3BA93B95" w:rsidR="00685C2F" w:rsidRPr="00685C2F" w:rsidRDefault="00685C2F" w:rsidP="00685C2F">
            <w:pPr>
              <w:shd w:val="clear" w:color="auto" w:fill="FFFFFF"/>
              <w:jc w:val="both"/>
              <w:rPr>
                <w:rFonts w:ascii="Arial" w:eastAsia="Times New Roman" w:hAnsi="Arial" w:cs="Arial"/>
                <w:sz w:val="19"/>
                <w:szCs w:val="19"/>
                <w:lang w:eastAsia="es-MX"/>
              </w:rPr>
            </w:pPr>
            <w:r w:rsidRPr="00685C2F">
              <w:rPr>
                <w:rFonts w:ascii="Arial" w:eastAsia="Times New Roman" w:hAnsi="Arial" w:cs="Arial"/>
                <w:sz w:val="18"/>
                <w:szCs w:val="18"/>
                <w:lang w:val="es-ES_tradnl" w:eastAsia="es-MX"/>
              </w:rPr>
              <w:t>Por otro lado y en concordancia con la eliminación de la marcación del prefijo 044, dicho prefijo debe ser eliminado del tren de dígitos de la señalización.</w:t>
            </w:r>
          </w:p>
          <w:p w14:paraId="170378C9" w14:textId="77777777" w:rsidR="006B0E73" w:rsidRPr="00685C2F" w:rsidRDefault="006B0E73" w:rsidP="006B0E73">
            <w:pPr>
              <w:ind w:firstLine="284"/>
              <w:jc w:val="both"/>
              <w:rPr>
                <w:rFonts w:ascii="Arial" w:eastAsia="Times New Roman" w:hAnsi="Arial" w:cs="Arial"/>
                <w:sz w:val="18"/>
                <w:szCs w:val="18"/>
                <w:lang w:val="es-ES" w:eastAsia="es-ES"/>
              </w:rPr>
            </w:pPr>
          </w:p>
          <w:p w14:paraId="5449E690" w14:textId="77777777" w:rsidR="006B0E73" w:rsidRDefault="006B0E73" w:rsidP="006B0E73">
            <w:pPr>
              <w:pStyle w:val="Prrafodelista"/>
              <w:ind w:left="1134"/>
              <w:jc w:val="both"/>
              <w:rPr>
                <w:rFonts w:ascii="Arial" w:hAnsi="Arial" w:cs="Arial"/>
                <w:sz w:val="18"/>
                <w:szCs w:val="18"/>
                <w:u w:val="single"/>
              </w:rPr>
            </w:pPr>
          </w:p>
          <w:p w14:paraId="321F0B5D" w14:textId="319F79C9" w:rsidR="006B0E73" w:rsidRDefault="006B0E73" w:rsidP="00977F1F">
            <w:pPr>
              <w:pStyle w:val="Prrafodelista"/>
              <w:numPr>
                <w:ilvl w:val="0"/>
                <w:numId w:val="22"/>
              </w:numPr>
              <w:ind w:left="1134" w:hanging="425"/>
              <w:jc w:val="both"/>
              <w:rPr>
                <w:rFonts w:ascii="Arial" w:hAnsi="Arial" w:cs="Arial"/>
                <w:sz w:val="18"/>
                <w:szCs w:val="18"/>
                <w:u w:val="single"/>
              </w:rPr>
            </w:pPr>
            <w:r>
              <w:rPr>
                <w:rFonts w:ascii="Arial" w:hAnsi="Arial" w:cs="Arial"/>
                <w:sz w:val="18"/>
                <w:szCs w:val="18"/>
                <w:u w:val="single"/>
              </w:rPr>
              <w:t>Eliminación del Servicio de Presuscripción</w:t>
            </w:r>
            <w:r w:rsidR="00DB7579">
              <w:rPr>
                <w:rFonts w:ascii="Arial" w:hAnsi="Arial" w:cs="Arial"/>
                <w:sz w:val="18"/>
                <w:szCs w:val="18"/>
                <w:u w:val="single"/>
              </w:rPr>
              <w:t xml:space="preserve"> de Larga </w:t>
            </w:r>
            <w:proofErr w:type="spellStart"/>
            <w:r w:rsidR="00DB7579">
              <w:rPr>
                <w:rFonts w:ascii="Arial" w:hAnsi="Arial" w:cs="Arial"/>
                <w:sz w:val="18"/>
                <w:szCs w:val="18"/>
                <w:u w:val="single"/>
              </w:rPr>
              <w:t>Distacia</w:t>
            </w:r>
            <w:proofErr w:type="spellEnd"/>
            <w:r w:rsidR="00DB7579">
              <w:rPr>
                <w:rFonts w:ascii="Arial" w:hAnsi="Arial" w:cs="Arial"/>
                <w:sz w:val="18"/>
                <w:szCs w:val="18"/>
                <w:u w:val="single"/>
              </w:rPr>
              <w:t xml:space="preserve"> Internacional</w:t>
            </w:r>
          </w:p>
          <w:p w14:paraId="6C03C9F8" w14:textId="77777777" w:rsidR="006B0E73" w:rsidRDefault="006B0E73" w:rsidP="006B0E73">
            <w:pPr>
              <w:pStyle w:val="Prrafodelista"/>
              <w:ind w:left="1134"/>
              <w:jc w:val="both"/>
              <w:rPr>
                <w:rFonts w:ascii="Arial" w:hAnsi="Arial" w:cs="Arial"/>
                <w:sz w:val="18"/>
                <w:szCs w:val="18"/>
                <w:u w:val="single"/>
              </w:rPr>
            </w:pPr>
          </w:p>
          <w:p w14:paraId="68683178" w14:textId="12A94F1A" w:rsidR="006B0E73" w:rsidRDefault="006B0E73" w:rsidP="006B0E73">
            <w:pPr>
              <w:jc w:val="both"/>
              <w:rPr>
                <w:rFonts w:ascii="Arial" w:eastAsia="Times New Roman" w:hAnsi="Arial" w:cs="Arial"/>
                <w:sz w:val="18"/>
                <w:szCs w:val="18"/>
                <w:lang w:val="es-ES" w:eastAsia="es-ES"/>
              </w:rPr>
            </w:pPr>
            <w:r w:rsidRPr="001F5BB0">
              <w:rPr>
                <w:rFonts w:ascii="Arial" w:eastAsia="Times New Roman" w:hAnsi="Arial" w:cs="Arial"/>
                <w:sz w:val="18"/>
                <w:szCs w:val="18"/>
                <w:lang w:val="es-ES" w:eastAsia="es-ES"/>
              </w:rPr>
              <w:t>Toda vez que los nuevos Planes de Numeración y Señalización darán pauta a una marcación a 10 dígitos, sin necesidad de utilizar prefijos de acceso, ya que</w:t>
            </w:r>
            <w:r>
              <w:rPr>
                <w:rFonts w:ascii="Arial" w:eastAsia="Times New Roman" w:hAnsi="Arial" w:cs="Arial"/>
                <w:sz w:val="18"/>
                <w:szCs w:val="18"/>
                <w:lang w:val="es-ES" w:eastAsia="es-ES"/>
              </w:rPr>
              <w:t>,</w:t>
            </w:r>
            <w:r w:rsidRPr="001F5BB0">
              <w:rPr>
                <w:rFonts w:ascii="Arial" w:eastAsia="Times New Roman" w:hAnsi="Arial" w:cs="Arial"/>
                <w:sz w:val="18"/>
                <w:szCs w:val="18"/>
                <w:lang w:val="es-ES" w:eastAsia="es-ES"/>
              </w:rPr>
              <w:t xml:space="preserve"> actualmente el mercado contempla tarifas más homogéneas tanto para llamada fijas como para llamadas móviles, así como la forma de venta empaquetada da mejores tarifas a los </w:t>
            </w:r>
            <w:r>
              <w:rPr>
                <w:rFonts w:ascii="Arial" w:eastAsia="Times New Roman" w:hAnsi="Arial" w:cs="Arial"/>
                <w:sz w:val="18"/>
                <w:szCs w:val="18"/>
                <w:lang w:val="es-ES" w:eastAsia="es-ES"/>
              </w:rPr>
              <w:t>U</w:t>
            </w:r>
            <w:r w:rsidRPr="001F5BB0">
              <w:rPr>
                <w:rFonts w:ascii="Arial" w:eastAsia="Times New Roman" w:hAnsi="Arial" w:cs="Arial"/>
                <w:sz w:val="18"/>
                <w:szCs w:val="18"/>
                <w:lang w:val="es-ES" w:eastAsia="es-ES"/>
              </w:rPr>
              <w:t xml:space="preserve">suarios, es </w:t>
            </w:r>
            <w:r>
              <w:rPr>
                <w:rFonts w:ascii="Arial" w:eastAsia="Times New Roman" w:hAnsi="Arial" w:cs="Arial"/>
                <w:sz w:val="18"/>
                <w:szCs w:val="18"/>
                <w:lang w:val="es-ES" w:eastAsia="es-ES"/>
              </w:rPr>
              <w:t xml:space="preserve">necesario eliminar el Servicio de Presuscripción que </w:t>
            </w:r>
            <w:r w:rsidR="001817BF">
              <w:rPr>
                <w:rFonts w:ascii="Arial" w:eastAsia="Times New Roman" w:hAnsi="Arial" w:cs="Arial"/>
                <w:sz w:val="18"/>
                <w:szCs w:val="18"/>
                <w:lang w:val="es-ES" w:eastAsia="es-ES"/>
              </w:rPr>
              <w:t xml:space="preserve">quedó </w:t>
            </w:r>
            <w:r>
              <w:rPr>
                <w:rFonts w:ascii="Arial" w:eastAsia="Times New Roman" w:hAnsi="Arial" w:cs="Arial"/>
                <w:sz w:val="18"/>
                <w:szCs w:val="18"/>
                <w:lang w:val="es-ES" w:eastAsia="es-ES"/>
              </w:rPr>
              <w:t>vigente</w:t>
            </w:r>
            <w:r w:rsidRPr="001F5BB0">
              <w:rPr>
                <w:rFonts w:ascii="Arial" w:eastAsia="Times New Roman" w:hAnsi="Arial" w:cs="Arial"/>
                <w:sz w:val="18"/>
                <w:szCs w:val="18"/>
                <w:lang w:val="es-ES" w:eastAsia="es-ES"/>
              </w:rPr>
              <w:t xml:space="preserve"> a raíz del Acuerdo de eliminación de</w:t>
            </w:r>
            <w:r w:rsidR="001817BF">
              <w:rPr>
                <w:rFonts w:ascii="Arial" w:eastAsia="Times New Roman" w:hAnsi="Arial" w:cs="Arial"/>
                <w:sz w:val="18"/>
                <w:szCs w:val="18"/>
                <w:lang w:val="es-ES" w:eastAsia="es-ES"/>
              </w:rPr>
              <w:t xml:space="preserve"> cobros de</w:t>
            </w:r>
            <w:r w:rsidRPr="001F5BB0">
              <w:rPr>
                <w:rFonts w:ascii="Arial" w:eastAsia="Times New Roman" w:hAnsi="Arial" w:cs="Arial"/>
                <w:sz w:val="18"/>
                <w:szCs w:val="18"/>
                <w:lang w:val="es-ES" w:eastAsia="es-ES"/>
              </w:rPr>
              <w:t xml:space="preserve"> Larga Distancia</w:t>
            </w:r>
            <w:r w:rsidR="00134032">
              <w:rPr>
                <w:rFonts w:ascii="Arial" w:eastAsia="Times New Roman" w:hAnsi="Arial" w:cs="Arial"/>
                <w:sz w:val="18"/>
                <w:szCs w:val="18"/>
                <w:lang w:val="es-ES" w:eastAsia="es-ES"/>
              </w:rPr>
              <w:t>, así como cualquier tipo de marcación relacionada con este servicio, es por ello que la eliminación del prefijo de acceso 02 tiene razón de ser</w:t>
            </w:r>
            <w:r w:rsidRPr="001F5BB0">
              <w:rPr>
                <w:rFonts w:ascii="Arial" w:eastAsia="Times New Roman" w:hAnsi="Arial" w:cs="Arial"/>
                <w:sz w:val="18"/>
                <w:szCs w:val="18"/>
                <w:lang w:val="es-ES" w:eastAsia="es-ES"/>
              </w:rPr>
              <w:t>.</w:t>
            </w:r>
          </w:p>
          <w:p w14:paraId="003EA489" w14:textId="77777777" w:rsidR="006B0E73" w:rsidRDefault="006B0E73" w:rsidP="006B0E73">
            <w:pPr>
              <w:ind w:firstLine="284"/>
              <w:jc w:val="both"/>
              <w:rPr>
                <w:rFonts w:ascii="Arial" w:hAnsi="Arial" w:cs="Arial"/>
                <w:b/>
                <w:color w:val="000000" w:themeColor="text1"/>
                <w:sz w:val="18"/>
                <w:szCs w:val="18"/>
              </w:rPr>
            </w:pPr>
          </w:p>
          <w:p w14:paraId="7E3ACA5F" w14:textId="0E3BC46A" w:rsidR="006B0E73" w:rsidRDefault="006B0E73" w:rsidP="006B0E73">
            <w:pPr>
              <w:jc w:val="both"/>
              <w:rPr>
                <w:rFonts w:ascii="Arial" w:hAnsi="Arial" w:cs="Arial"/>
                <w:color w:val="000000" w:themeColor="text1"/>
                <w:sz w:val="18"/>
                <w:szCs w:val="18"/>
              </w:rPr>
            </w:pPr>
            <w:r>
              <w:rPr>
                <w:rFonts w:ascii="Arial" w:hAnsi="Arial" w:cs="Arial"/>
                <w:color w:val="000000" w:themeColor="text1"/>
                <w:sz w:val="18"/>
                <w:szCs w:val="18"/>
              </w:rPr>
              <w:t xml:space="preserve">Derivado de lo anterior, el Acuerdo de eliminación de </w:t>
            </w:r>
            <w:r w:rsidR="001817BF">
              <w:rPr>
                <w:rFonts w:ascii="Arial" w:hAnsi="Arial" w:cs="Arial"/>
                <w:color w:val="000000" w:themeColor="text1"/>
                <w:sz w:val="18"/>
                <w:szCs w:val="18"/>
              </w:rPr>
              <w:t xml:space="preserve">cobros de </w:t>
            </w:r>
            <w:r>
              <w:rPr>
                <w:rFonts w:ascii="Arial" w:hAnsi="Arial" w:cs="Arial"/>
                <w:color w:val="000000" w:themeColor="text1"/>
                <w:sz w:val="18"/>
                <w:szCs w:val="18"/>
              </w:rPr>
              <w:t xml:space="preserve">Larga Distancia contempló en su Consideración Novena lo siguiente: </w:t>
            </w:r>
          </w:p>
          <w:p w14:paraId="30729DF8" w14:textId="77777777" w:rsidR="006B0E73" w:rsidRDefault="006B0E73" w:rsidP="006B0E73">
            <w:pPr>
              <w:ind w:firstLine="284"/>
              <w:jc w:val="both"/>
              <w:rPr>
                <w:rFonts w:ascii="Arial" w:hAnsi="Arial" w:cs="Arial"/>
                <w:color w:val="000000" w:themeColor="text1"/>
                <w:sz w:val="18"/>
                <w:szCs w:val="18"/>
              </w:rPr>
            </w:pPr>
          </w:p>
          <w:p w14:paraId="3822F3E8" w14:textId="77777777" w:rsidR="006B0E73" w:rsidRPr="000754C7" w:rsidRDefault="006B0E73" w:rsidP="006B0E73">
            <w:pPr>
              <w:ind w:left="709" w:right="758"/>
              <w:jc w:val="both"/>
              <w:rPr>
                <w:rFonts w:ascii="Arial" w:hAnsi="Arial" w:cs="Arial"/>
                <w:i/>
                <w:color w:val="000000" w:themeColor="text1"/>
                <w:sz w:val="18"/>
                <w:szCs w:val="18"/>
              </w:rPr>
            </w:pPr>
            <w:r w:rsidRPr="000754C7">
              <w:rPr>
                <w:rFonts w:ascii="Arial" w:hAnsi="Arial" w:cs="Arial"/>
                <w:i/>
                <w:color w:val="000000" w:themeColor="text1"/>
                <w:sz w:val="18"/>
                <w:szCs w:val="18"/>
              </w:rPr>
              <w:t>“…</w:t>
            </w:r>
            <w:r w:rsidRPr="000754C7">
              <w:rPr>
                <w:rFonts w:ascii="Arial" w:hAnsi="Arial" w:cs="Arial"/>
                <w:b/>
                <w:i/>
                <w:color w:val="000000" w:themeColor="text1"/>
                <w:sz w:val="18"/>
                <w:szCs w:val="18"/>
              </w:rPr>
              <w:t>Novena. Presuscripción.</w:t>
            </w:r>
            <w:r w:rsidRPr="000754C7">
              <w:rPr>
                <w:rFonts w:ascii="Arial" w:hAnsi="Arial" w:cs="Arial"/>
                <w:i/>
                <w:color w:val="000000" w:themeColor="text1"/>
                <w:sz w:val="18"/>
                <w:szCs w:val="18"/>
              </w:rPr>
              <w:t xml:space="preserve"> Se elimina la Presuscripción y el Servicio de Selección por Presuscripción. Los concesionarios de redes públicas de telecomunicaciones que presten Servicio Fijo, Servicio Móvil o ambos serán responsables de conducir las llamadas originadas por sus clientes hasta el destino o entregar la comunicación a la red o combinación de redes que puedan terminarla…”</w:t>
            </w:r>
          </w:p>
          <w:p w14:paraId="2FF3E9B1" w14:textId="77777777" w:rsidR="006B0E73" w:rsidRDefault="006B0E73" w:rsidP="006B0E73">
            <w:pPr>
              <w:ind w:firstLine="284"/>
              <w:jc w:val="both"/>
              <w:rPr>
                <w:rFonts w:ascii="Arial" w:hAnsi="Arial" w:cs="Arial"/>
                <w:color w:val="000000" w:themeColor="text1"/>
                <w:sz w:val="18"/>
                <w:szCs w:val="18"/>
              </w:rPr>
            </w:pPr>
          </w:p>
          <w:p w14:paraId="3B59000C" w14:textId="0E664309" w:rsidR="006B0E73" w:rsidRDefault="006B0E73" w:rsidP="00E5441C">
            <w:pPr>
              <w:jc w:val="both"/>
              <w:rPr>
                <w:rFonts w:ascii="Arial" w:hAnsi="Arial" w:cs="Arial"/>
                <w:color w:val="000000" w:themeColor="text1"/>
                <w:sz w:val="18"/>
                <w:szCs w:val="18"/>
              </w:rPr>
            </w:pPr>
            <w:r>
              <w:rPr>
                <w:rFonts w:ascii="Arial" w:hAnsi="Arial" w:cs="Arial"/>
                <w:color w:val="000000" w:themeColor="text1"/>
                <w:sz w:val="18"/>
                <w:szCs w:val="18"/>
              </w:rPr>
              <w:t>De igual forma, el Transitorio Sexto del mismo Acuerdo, estableció:</w:t>
            </w:r>
          </w:p>
          <w:p w14:paraId="6063908B" w14:textId="77777777" w:rsidR="006B0E73" w:rsidRDefault="006B0E73" w:rsidP="006B0E73">
            <w:pPr>
              <w:tabs>
                <w:tab w:val="left" w:pos="1560"/>
              </w:tabs>
              <w:ind w:firstLine="284"/>
              <w:jc w:val="both"/>
              <w:rPr>
                <w:rFonts w:ascii="Arial" w:hAnsi="Arial" w:cs="Arial"/>
                <w:color w:val="000000" w:themeColor="text1"/>
                <w:sz w:val="18"/>
                <w:szCs w:val="18"/>
              </w:rPr>
            </w:pPr>
            <w:r>
              <w:rPr>
                <w:rFonts w:ascii="Arial" w:hAnsi="Arial" w:cs="Arial"/>
                <w:color w:val="000000" w:themeColor="text1"/>
                <w:sz w:val="18"/>
                <w:szCs w:val="18"/>
              </w:rPr>
              <w:tab/>
            </w:r>
          </w:p>
          <w:p w14:paraId="66AD0993" w14:textId="77777777" w:rsidR="006B0E73" w:rsidRPr="00105DC0" w:rsidRDefault="006B0E73" w:rsidP="006B0E73">
            <w:pPr>
              <w:ind w:left="709" w:right="758"/>
              <w:jc w:val="both"/>
              <w:rPr>
                <w:rFonts w:ascii="Arial" w:hAnsi="Arial" w:cs="Arial"/>
                <w:i/>
                <w:color w:val="000000" w:themeColor="text1"/>
                <w:sz w:val="18"/>
                <w:szCs w:val="18"/>
              </w:rPr>
            </w:pPr>
            <w:r w:rsidRPr="00105DC0">
              <w:rPr>
                <w:rFonts w:ascii="Arial" w:hAnsi="Arial" w:cs="Arial"/>
                <w:i/>
                <w:color w:val="000000" w:themeColor="text1"/>
                <w:sz w:val="18"/>
                <w:szCs w:val="18"/>
              </w:rPr>
              <w:t>“…</w:t>
            </w:r>
            <w:r w:rsidRPr="00105DC0">
              <w:rPr>
                <w:rFonts w:ascii="Arial" w:hAnsi="Arial" w:cs="Arial"/>
                <w:b/>
                <w:i/>
                <w:color w:val="000000" w:themeColor="text1"/>
                <w:sz w:val="18"/>
                <w:szCs w:val="18"/>
              </w:rPr>
              <w:t>SEXTO.</w:t>
            </w:r>
            <w:r w:rsidRPr="00105DC0">
              <w:rPr>
                <w:rFonts w:ascii="Arial" w:hAnsi="Arial" w:cs="Arial"/>
                <w:i/>
                <w:color w:val="000000" w:themeColor="text1"/>
                <w:sz w:val="18"/>
                <w:szCs w:val="18"/>
              </w:rPr>
              <w:t xml:space="preserve"> </w:t>
            </w:r>
            <w:r w:rsidRPr="00105DC0">
              <w:rPr>
                <w:rFonts w:ascii="Arial" w:hAnsi="Arial" w:cs="Arial"/>
                <w:b/>
                <w:i/>
                <w:color w:val="000000" w:themeColor="text1"/>
                <w:sz w:val="18"/>
                <w:szCs w:val="18"/>
                <w:u w:val="single"/>
              </w:rPr>
              <w:t>El Servicio de Selección por Presuscripción continuará</w:t>
            </w:r>
            <w:r w:rsidRPr="00105DC0">
              <w:rPr>
                <w:rFonts w:ascii="Arial" w:hAnsi="Arial" w:cs="Arial"/>
                <w:i/>
                <w:color w:val="000000" w:themeColor="text1"/>
                <w:sz w:val="18"/>
                <w:szCs w:val="18"/>
              </w:rPr>
              <w:t xml:space="preserve"> prestándose a los usuarios </w:t>
            </w:r>
            <w:proofErr w:type="spellStart"/>
            <w:r w:rsidRPr="00105DC0">
              <w:rPr>
                <w:rFonts w:ascii="Arial" w:hAnsi="Arial" w:cs="Arial"/>
                <w:i/>
                <w:color w:val="000000" w:themeColor="text1"/>
                <w:sz w:val="18"/>
                <w:szCs w:val="18"/>
              </w:rPr>
              <w:t>presuscritos</w:t>
            </w:r>
            <w:proofErr w:type="spellEnd"/>
            <w:r w:rsidRPr="00105DC0">
              <w:rPr>
                <w:rFonts w:ascii="Arial" w:hAnsi="Arial" w:cs="Arial"/>
                <w:i/>
                <w:color w:val="000000" w:themeColor="text1"/>
                <w:sz w:val="18"/>
                <w:szCs w:val="18"/>
              </w:rPr>
              <w:t xml:space="preserve"> a la entrada en vigor de las presentes Disposiciones, exclusivamente para las llamadas de larga distancia internacional.</w:t>
            </w:r>
          </w:p>
          <w:p w14:paraId="17552785" w14:textId="77777777" w:rsidR="006B0E73" w:rsidRPr="00105DC0" w:rsidRDefault="006B0E73" w:rsidP="006B0E73">
            <w:pPr>
              <w:ind w:left="709" w:right="758"/>
              <w:jc w:val="both"/>
              <w:rPr>
                <w:rFonts w:ascii="Arial" w:hAnsi="Arial" w:cs="Arial"/>
                <w:i/>
                <w:color w:val="000000" w:themeColor="text1"/>
                <w:sz w:val="18"/>
                <w:szCs w:val="18"/>
              </w:rPr>
            </w:pPr>
          </w:p>
          <w:p w14:paraId="38D9C7FF" w14:textId="77777777" w:rsidR="006B0E73" w:rsidRPr="00105DC0" w:rsidRDefault="006B0E73" w:rsidP="006B0E73">
            <w:pPr>
              <w:ind w:left="709" w:right="758"/>
              <w:jc w:val="both"/>
              <w:rPr>
                <w:rFonts w:ascii="Arial" w:hAnsi="Arial" w:cs="Arial"/>
                <w:i/>
                <w:color w:val="000000" w:themeColor="text1"/>
                <w:sz w:val="18"/>
                <w:szCs w:val="18"/>
              </w:rPr>
            </w:pPr>
            <w:r w:rsidRPr="00105DC0">
              <w:rPr>
                <w:rFonts w:ascii="Arial" w:hAnsi="Arial" w:cs="Arial"/>
                <w:i/>
                <w:color w:val="000000" w:themeColor="text1"/>
                <w:sz w:val="18"/>
                <w:szCs w:val="18"/>
              </w:rPr>
              <w:t xml:space="preserve">Dentro de los 30 días siguientes a la entrada en vigor de las presentes Disposiciones, los concesionarios que prestan el Servicio de Selección por Presuscripción y los concesionarios seleccionados por los usuarios para que les presten el servicio de larga distancia, </w:t>
            </w:r>
            <w:r w:rsidRPr="00105DC0">
              <w:rPr>
                <w:rFonts w:ascii="Arial" w:hAnsi="Arial" w:cs="Arial"/>
                <w:b/>
                <w:i/>
                <w:color w:val="000000" w:themeColor="text1"/>
                <w:sz w:val="18"/>
                <w:szCs w:val="18"/>
                <w:u w:val="single"/>
              </w:rPr>
              <w:t>deberán informar a los mismos que, a la terminación del contrato del servicio de larga distancia, el servicio de larga distancia internacional le será provisto por su proveedor del Servicio Local sin perjuicio de su derecho de elegir a cualquier otro operador del Servicio Local en términos del artículo 191 fracción IV de la Ley</w:t>
            </w:r>
            <w:r w:rsidRPr="00105DC0">
              <w:rPr>
                <w:rFonts w:ascii="Arial" w:hAnsi="Arial" w:cs="Arial"/>
                <w:i/>
                <w:color w:val="000000" w:themeColor="text1"/>
                <w:sz w:val="18"/>
                <w:szCs w:val="18"/>
              </w:rPr>
              <w:t>…”</w:t>
            </w:r>
          </w:p>
          <w:p w14:paraId="15DA61B3" w14:textId="77777777" w:rsidR="006B0E73" w:rsidRPr="00C12FA3" w:rsidRDefault="006B0E73" w:rsidP="006B0E73">
            <w:pPr>
              <w:ind w:left="709" w:right="758"/>
              <w:jc w:val="both"/>
              <w:rPr>
                <w:rFonts w:ascii="Arial" w:hAnsi="Arial" w:cs="Arial"/>
                <w:color w:val="000000" w:themeColor="text1"/>
                <w:sz w:val="18"/>
                <w:szCs w:val="18"/>
              </w:rPr>
            </w:pPr>
            <w:r>
              <w:rPr>
                <w:rFonts w:ascii="Arial" w:hAnsi="Arial" w:cs="Arial"/>
                <w:color w:val="000000" w:themeColor="text1"/>
                <w:sz w:val="18"/>
                <w:szCs w:val="18"/>
              </w:rPr>
              <w:t>(</w:t>
            </w:r>
            <w:r w:rsidRPr="000754C7">
              <w:rPr>
                <w:rFonts w:ascii="Arial" w:hAnsi="Arial" w:cs="Arial"/>
                <w:b/>
                <w:color w:val="000000" w:themeColor="text1"/>
                <w:sz w:val="18"/>
                <w:szCs w:val="18"/>
                <w:u w:val="single"/>
              </w:rPr>
              <w:t>Énfasis añadido</w:t>
            </w:r>
            <w:r>
              <w:rPr>
                <w:rFonts w:ascii="Arial" w:hAnsi="Arial" w:cs="Arial"/>
                <w:color w:val="000000" w:themeColor="text1"/>
                <w:sz w:val="18"/>
                <w:szCs w:val="18"/>
              </w:rPr>
              <w:t>)</w:t>
            </w:r>
          </w:p>
          <w:p w14:paraId="75E2BE41" w14:textId="77777777" w:rsidR="006B0E73" w:rsidRPr="006205B1" w:rsidRDefault="006B0E73" w:rsidP="006B0E73">
            <w:pPr>
              <w:ind w:left="284"/>
              <w:jc w:val="both"/>
              <w:rPr>
                <w:rFonts w:ascii="Arial" w:hAnsi="Arial" w:cs="Arial"/>
                <w:color w:val="000000" w:themeColor="text1"/>
                <w:sz w:val="18"/>
                <w:szCs w:val="18"/>
              </w:rPr>
            </w:pPr>
          </w:p>
          <w:p w14:paraId="16A9C697" w14:textId="71B8C012" w:rsidR="006B0E73" w:rsidRDefault="006B0E73" w:rsidP="006B0E73">
            <w:pPr>
              <w:spacing w:after="101" w:line="219" w:lineRule="exact"/>
              <w:jc w:val="both"/>
              <w:rPr>
                <w:rFonts w:ascii="Arial" w:hAnsi="Arial" w:cs="Arial"/>
                <w:sz w:val="18"/>
                <w:szCs w:val="18"/>
              </w:rPr>
            </w:pPr>
            <w:r>
              <w:rPr>
                <w:rFonts w:ascii="Arial" w:hAnsi="Arial" w:cs="Arial"/>
                <w:sz w:val="18"/>
                <w:szCs w:val="18"/>
              </w:rPr>
              <w:t>De lo anterior, se establece que todos los Concesionarios debían de haber dado aviso a sus Usuarios respecto la terminación del servicio de Selección por Presuscripción, dentro de los 30 días siguientes a la entrada en vigor de dicho Acuerdo; lo anterior, en razón de que a raíz del Acuerdo de eliminación de</w:t>
            </w:r>
            <w:r w:rsidR="001817BF">
              <w:rPr>
                <w:rFonts w:ascii="Arial" w:hAnsi="Arial" w:cs="Arial"/>
                <w:sz w:val="18"/>
                <w:szCs w:val="18"/>
              </w:rPr>
              <w:t xml:space="preserve"> cobros de</w:t>
            </w:r>
            <w:r>
              <w:rPr>
                <w:rFonts w:ascii="Arial" w:hAnsi="Arial" w:cs="Arial"/>
                <w:sz w:val="18"/>
                <w:szCs w:val="18"/>
              </w:rPr>
              <w:t xml:space="preserve"> Larga Distancia que dejó sin efectos el cobro respecto de ese servicio; es decir, las llamadas a nivel nacional, se cobrarán como locales; sin embargo, todos aqu</w:t>
            </w:r>
            <w:r w:rsidR="001817BF">
              <w:rPr>
                <w:rFonts w:ascii="Arial" w:hAnsi="Arial" w:cs="Arial"/>
                <w:sz w:val="18"/>
                <w:szCs w:val="18"/>
              </w:rPr>
              <w:t>é</w:t>
            </w:r>
            <w:r>
              <w:rPr>
                <w:rFonts w:ascii="Arial" w:hAnsi="Arial" w:cs="Arial"/>
                <w:sz w:val="18"/>
                <w:szCs w:val="18"/>
              </w:rPr>
              <w:t xml:space="preserve">llos que tenían el Servicio de Presuscripción de </w:t>
            </w:r>
            <w:r w:rsidR="001817BF">
              <w:rPr>
                <w:rFonts w:ascii="Arial" w:hAnsi="Arial" w:cs="Arial"/>
                <w:sz w:val="18"/>
                <w:szCs w:val="18"/>
              </w:rPr>
              <w:t>LDI</w:t>
            </w:r>
            <w:r>
              <w:rPr>
                <w:rFonts w:ascii="Arial" w:hAnsi="Arial" w:cs="Arial"/>
                <w:sz w:val="18"/>
                <w:szCs w:val="18"/>
              </w:rPr>
              <w:t>, debían de permanecer hasta en tanto terminara su contrato respectivo.</w:t>
            </w:r>
          </w:p>
          <w:p w14:paraId="0A3455D1" w14:textId="3082BDF4" w:rsidR="006B0E73" w:rsidRDefault="006B0E73" w:rsidP="006B0E73">
            <w:pPr>
              <w:spacing w:after="101" w:line="219" w:lineRule="exact"/>
              <w:jc w:val="both"/>
              <w:rPr>
                <w:rFonts w:ascii="Arial" w:hAnsi="Arial" w:cs="Arial"/>
                <w:sz w:val="18"/>
                <w:szCs w:val="18"/>
              </w:rPr>
            </w:pPr>
            <w:r>
              <w:rPr>
                <w:rFonts w:ascii="Arial" w:hAnsi="Arial" w:cs="Arial"/>
                <w:sz w:val="18"/>
                <w:szCs w:val="18"/>
              </w:rPr>
              <w:t xml:space="preserve">No obstante, </w:t>
            </w:r>
            <w:r w:rsidR="001817BF">
              <w:rPr>
                <w:rFonts w:ascii="Arial" w:hAnsi="Arial" w:cs="Arial"/>
                <w:sz w:val="18"/>
                <w:szCs w:val="18"/>
              </w:rPr>
              <w:t xml:space="preserve">el </w:t>
            </w:r>
            <w:r>
              <w:rPr>
                <w:rFonts w:ascii="Arial" w:hAnsi="Arial" w:cs="Arial"/>
                <w:sz w:val="18"/>
                <w:szCs w:val="18"/>
              </w:rPr>
              <w:t xml:space="preserve">Instituto considera conveniente que los contratos que a la fecha de entrada en vigor del presente Acuerdo no hayan concluido, dejen de surtir efectos y a su vez, el PST Local, les pueda proveer también, los servicios de </w:t>
            </w:r>
            <w:r w:rsidR="001817BF">
              <w:rPr>
                <w:rFonts w:ascii="Arial" w:hAnsi="Arial" w:cs="Arial"/>
                <w:sz w:val="18"/>
                <w:szCs w:val="18"/>
              </w:rPr>
              <w:t>LDI</w:t>
            </w:r>
            <w:r>
              <w:rPr>
                <w:rFonts w:ascii="Arial" w:hAnsi="Arial" w:cs="Arial"/>
                <w:sz w:val="18"/>
                <w:szCs w:val="18"/>
              </w:rPr>
              <w:t>, con independencia de que el Usuario pueda obtener ambos servicios a través de otro PST. Ya que algunos contratos, tienen vigencias indefinidas, lo que trae como consecuencia que lo señalado en la Consideración Novena del Acuerdo de eliminación de</w:t>
            </w:r>
            <w:r w:rsidR="001817BF">
              <w:rPr>
                <w:rFonts w:ascii="Arial" w:hAnsi="Arial" w:cs="Arial"/>
                <w:sz w:val="18"/>
                <w:szCs w:val="18"/>
              </w:rPr>
              <w:t xml:space="preserve"> cobros de</w:t>
            </w:r>
            <w:r>
              <w:rPr>
                <w:rFonts w:ascii="Arial" w:hAnsi="Arial" w:cs="Arial"/>
                <w:sz w:val="18"/>
                <w:szCs w:val="18"/>
              </w:rPr>
              <w:t xml:space="preserve"> Larga Distancia, no pueda surtir efectos hasta en tanto concluyan. Por lo que, es necesario establecer un plazo fijo para su terminación. </w:t>
            </w:r>
          </w:p>
          <w:p w14:paraId="14CCE6EE" w14:textId="77777777" w:rsidR="006B0E73" w:rsidRDefault="006B0E73" w:rsidP="006B0E73">
            <w:pPr>
              <w:spacing w:after="101" w:line="219" w:lineRule="exact"/>
              <w:jc w:val="both"/>
              <w:rPr>
                <w:rFonts w:ascii="Arial" w:hAnsi="Arial" w:cs="Arial"/>
                <w:sz w:val="18"/>
                <w:szCs w:val="18"/>
              </w:rPr>
            </w:pPr>
            <w:r>
              <w:rPr>
                <w:rFonts w:ascii="Arial" w:hAnsi="Arial" w:cs="Arial"/>
                <w:sz w:val="18"/>
                <w:szCs w:val="18"/>
              </w:rPr>
              <w:t>Lo anteriormente establecido, trae como efecto que:</w:t>
            </w:r>
          </w:p>
          <w:p w14:paraId="13C3EE30" w14:textId="6170D88C" w:rsidR="006B0E73" w:rsidRDefault="001817BF" w:rsidP="008A52FD">
            <w:pPr>
              <w:pStyle w:val="Prrafodelista"/>
              <w:numPr>
                <w:ilvl w:val="0"/>
                <w:numId w:val="17"/>
              </w:numPr>
              <w:spacing w:after="101" w:line="219" w:lineRule="exact"/>
              <w:jc w:val="both"/>
              <w:rPr>
                <w:rFonts w:ascii="Arial" w:hAnsi="Arial" w:cs="Arial"/>
                <w:sz w:val="18"/>
                <w:szCs w:val="18"/>
              </w:rPr>
            </w:pPr>
            <w:r>
              <w:rPr>
                <w:rFonts w:ascii="Arial" w:hAnsi="Arial" w:cs="Arial"/>
                <w:sz w:val="18"/>
                <w:szCs w:val="18"/>
              </w:rPr>
              <w:t>L</w:t>
            </w:r>
            <w:r w:rsidR="006B0E73" w:rsidRPr="00EC69FD">
              <w:rPr>
                <w:rFonts w:ascii="Arial" w:hAnsi="Arial" w:cs="Arial"/>
                <w:sz w:val="18"/>
                <w:szCs w:val="18"/>
              </w:rPr>
              <w:t>as nuevas disposiciones ya no contemplen asignaciones de códigos de identificación</w:t>
            </w:r>
            <w:r w:rsidR="001C1960">
              <w:rPr>
                <w:rFonts w:ascii="Arial" w:hAnsi="Arial" w:cs="Arial"/>
                <w:sz w:val="18"/>
                <w:szCs w:val="18"/>
              </w:rPr>
              <w:t xml:space="preserve"> de operadores de larga distancia de origen ABC y de destino BCD</w:t>
            </w:r>
            <w:r w:rsidR="006B0E73" w:rsidRPr="00EC69FD">
              <w:rPr>
                <w:rFonts w:ascii="Arial" w:hAnsi="Arial" w:cs="Arial"/>
                <w:sz w:val="18"/>
                <w:szCs w:val="18"/>
              </w:rPr>
              <w:t xml:space="preserve"> o bien, cualquier otra disposición que haga alusión a la existencia de Servicios de Larga D</w:t>
            </w:r>
            <w:r w:rsidR="006B0E73">
              <w:rPr>
                <w:rFonts w:ascii="Arial" w:hAnsi="Arial" w:cs="Arial"/>
                <w:sz w:val="18"/>
                <w:szCs w:val="18"/>
              </w:rPr>
              <w:t>istancia;</w:t>
            </w:r>
          </w:p>
          <w:p w14:paraId="5E9563FA" w14:textId="631A8188" w:rsidR="006B0E73" w:rsidRDefault="00DB7579" w:rsidP="008A52FD">
            <w:pPr>
              <w:pStyle w:val="Prrafodelista"/>
              <w:numPr>
                <w:ilvl w:val="0"/>
                <w:numId w:val="17"/>
              </w:numPr>
              <w:spacing w:after="101" w:line="219" w:lineRule="exact"/>
              <w:jc w:val="both"/>
              <w:rPr>
                <w:rFonts w:ascii="Arial" w:hAnsi="Arial" w:cs="Arial"/>
                <w:sz w:val="18"/>
                <w:szCs w:val="18"/>
              </w:rPr>
            </w:pPr>
            <w:r>
              <w:rPr>
                <w:rFonts w:ascii="Arial" w:hAnsi="Arial" w:cs="Arial"/>
                <w:sz w:val="18"/>
                <w:szCs w:val="18"/>
              </w:rPr>
              <w:t>La conclusión de</w:t>
            </w:r>
            <w:r w:rsidR="006B0E73">
              <w:rPr>
                <w:rFonts w:ascii="Arial" w:hAnsi="Arial" w:cs="Arial"/>
                <w:sz w:val="18"/>
                <w:szCs w:val="18"/>
              </w:rPr>
              <w:t xml:space="preserve">l </w:t>
            </w:r>
            <w:r w:rsidR="00F80D7C">
              <w:rPr>
                <w:rFonts w:ascii="Arial" w:hAnsi="Arial" w:cs="Arial"/>
                <w:sz w:val="18"/>
                <w:szCs w:val="18"/>
              </w:rPr>
              <w:t xml:space="preserve">servicio provisto por el </w:t>
            </w:r>
            <w:r w:rsidR="006B0E73">
              <w:rPr>
                <w:rFonts w:ascii="Arial" w:hAnsi="Arial" w:cs="Arial"/>
                <w:sz w:val="18"/>
                <w:szCs w:val="18"/>
              </w:rPr>
              <w:t>Administrador de la Base de Datos de Presuscripción,</w:t>
            </w:r>
            <w:r w:rsidR="006B0E73" w:rsidRPr="00BB5D07">
              <w:rPr>
                <w:rFonts w:ascii="Arial" w:hAnsi="Arial" w:cs="Arial"/>
                <w:sz w:val="18"/>
                <w:szCs w:val="18"/>
              </w:rPr>
              <w:t xml:space="preserve"> y</w:t>
            </w:r>
          </w:p>
          <w:p w14:paraId="24296509" w14:textId="0AE828F5" w:rsidR="006B0E73" w:rsidRDefault="001817BF" w:rsidP="008A52FD">
            <w:pPr>
              <w:pStyle w:val="Prrafodelista"/>
              <w:numPr>
                <w:ilvl w:val="0"/>
                <w:numId w:val="17"/>
              </w:numPr>
              <w:spacing w:after="101" w:line="219" w:lineRule="exact"/>
              <w:jc w:val="both"/>
              <w:rPr>
                <w:rFonts w:ascii="Arial" w:hAnsi="Arial" w:cs="Arial"/>
                <w:sz w:val="18"/>
                <w:szCs w:val="18"/>
              </w:rPr>
            </w:pPr>
            <w:r>
              <w:rPr>
                <w:rFonts w:ascii="Arial" w:hAnsi="Arial" w:cs="Arial"/>
                <w:sz w:val="18"/>
                <w:szCs w:val="18"/>
              </w:rPr>
              <w:t>E</w:t>
            </w:r>
            <w:r w:rsidR="006B0E73">
              <w:rPr>
                <w:rFonts w:ascii="Arial" w:hAnsi="Arial" w:cs="Arial"/>
                <w:sz w:val="18"/>
                <w:szCs w:val="18"/>
              </w:rPr>
              <w:t xml:space="preserve">n materia de enrutamiento, solamente se </w:t>
            </w:r>
            <w:proofErr w:type="spellStart"/>
            <w:r w:rsidR="006B0E73">
              <w:rPr>
                <w:rFonts w:ascii="Arial" w:hAnsi="Arial" w:cs="Arial"/>
                <w:sz w:val="18"/>
                <w:szCs w:val="18"/>
              </w:rPr>
              <w:t>ocupe</w:t>
            </w:r>
            <w:r w:rsidR="00F80D7C">
              <w:rPr>
                <w:rFonts w:ascii="Arial" w:hAnsi="Arial" w:cs="Arial"/>
                <w:sz w:val="18"/>
                <w:szCs w:val="18"/>
              </w:rPr>
              <w:t>rán</w:t>
            </w:r>
            <w:proofErr w:type="spellEnd"/>
            <w:r w:rsidR="006B0E73">
              <w:rPr>
                <w:rFonts w:ascii="Arial" w:hAnsi="Arial" w:cs="Arial"/>
                <w:sz w:val="18"/>
                <w:szCs w:val="18"/>
              </w:rPr>
              <w:t xml:space="preserve"> los Códigos </w:t>
            </w:r>
            <w:r w:rsidR="00A7638A">
              <w:rPr>
                <w:rFonts w:ascii="Arial" w:hAnsi="Arial" w:cs="Arial"/>
                <w:sz w:val="18"/>
                <w:szCs w:val="18"/>
              </w:rPr>
              <w:t xml:space="preserve">de identificación de red de origen IDO y Código de identificación de red de destino </w:t>
            </w:r>
            <w:proofErr w:type="spellStart"/>
            <w:r w:rsidR="00A7638A">
              <w:rPr>
                <w:rFonts w:ascii="Arial" w:hAnsi="Arial" w:cs="Arial"/>
                <w:sz w:val="18"/>
                <w:szCs w:val="18"/>
              </w:rPr>
              <w:t>IDD</w:t>
            </w:r>
            <w:proofErr w:type="gramStart"/>
            <w:r w:rsidR="00A7638A">
              <w:rPr>
                <w:rFonts w:ascii="Arial" w:hAnsi="Arial" w:cs="Arial"/>
                <w:sz w:val="18"/>
                <w:szCs w:val="18"/>
              </w:rPr>
              <w:t>,p</w:t>
            </w:r>
            <w:r w:rsidR="006B0E73">
              <w:rPr>
                <w:rFonts w:ascii="Arial" w:hAnsi="Arial" w:cs="Arial"/>
                <w:sz w:val="18"/>
                <w:szCs w:val="18"/>
              </w:rPr>
              <w:t>ara</w:t>
            </w:r>
            <w:proofErr w:type="spellEnd"/>
            <w:proofErr w:type="gramEnd"/>
            <w:r w:rsidR="006B0E73">
              <w:rPr>
                <w:rFonts w:ascii="Arial" w:hAnsi="Arial" w:cs="Arial"/>
                <w:sz w:val="18"/>
                <w:szCs w:val="18"/>
              </w:rPr>
              <w:t xml:space="preserve"> identificación de Concesionarios. </w:t>
            </w:r>
          </w:p>
          <w:p w14:paraId="6315BD5E" w14:textId="4E0FE65D" w:rsidR="006B0E73" w:rsidRPr="00EC69FD" w:rsidRDefault="006B0E73" w:rsidP="006B0E73">
            <w:pPr>
              <w:spacing w:after="101" w:line="219" w:lineRule="exact"/>
              <w:jc w:val="both"/>
              <w:rPr>
                <w:rFonts w:ascii="Arial" w:hAnsi="Arial" w:cs="Arial"/>
                <w:sz w:val="18"/>
                <w:szCs w:val="18"/>
              </w:rPr>
            </w:pPr>
            <w:r>
              <w:rPr>
                <w:rFonts w:ascii="Arial" w:hAnsi="Arial" w:cs="Arial"/>
                <w:sz w:val="18"/>
                <w:szCs w:val="18"/>
              </w:rPr>
              <w:t xml:space="preserve">Por lo que, una vez que entre en vigor el </w:t>
            </w:r>
            <w:r w:rsidR="001817BF">
              <w:rPr>
                <w:rFonts w:ascii="Arial" w:hAnsi="Arial" w:cs="Arial"/>
                <w:sz w:val="18"/>
                <w:szCs w:val="18"/>
              </w:rPr>
              <w:t>Anteproyecto</w:t>
            </w:r>
            <w:r>
              <w:rPr>
                <w:rFonts w:ascii="Arial" w:hAnsi="Arial" w:cs="Arial"/>
                <w:sz w:val="18"/>
                <w:szCs w:val="18"/>
              </w:rPr>
              <w:t>, todos los contratos que tuvieren el Servicio de selección por Presuscripción</w:t>
            </w:r>
            <w:r w:rsidR="00DB7579">
              <w:rPr>
                <w:rFonts w:ascii="Arial" w:hAnsi="Arial" w:cs="Arial"/>
                <w:sz w:val="18"/>
                <w:szCs w:val="18"/>
              </w:rPr>
              <w:t xml:space="preserve"> de Larga Distancia </w:t>
            </w:r>
            <w:proofErr w:type="spellStart"/>
            <w:r w:rsidR="00DB7579">
              <w:rPr>
                <w:rFonts w:ascii="Arial" w:hAnsi="Arial" w:cs="Arial"/>
                <w:sz w:val="18"/>
                <w:szCs w:val="18"/>
              </w:rPr>
              <w:t>Intenacional</w:t>
            </w:r>
            <w:proofErr w:type="spellEnd"/>
            <w:r>
              <w:rPr>
                <w:rFonts w:ascii="Arial" w:hAnsi="Arial" w:cs="Arial"/>
                <w:sz w:val="18"/>
                <w:szCs w:val="18"/>
              </w:rPr>
              <w:t xml:space="preserve">, dejarán de surtir efectos y a su vez, el </w:t>
            </w:r>
            <w:r w:rsidR="001817BF">
              <w:rPr>
                <w:rFonts w:ascii="Arial" w:hAnsi="Arial" w:cs="Arial"/>
                <w:sz w:val="18"/>
                <w:szCs w:val="18"/>
              </w:rPr>
              <w:t>PST</w:t>
            </w:r>
            <w:r>
              <w:rPr>
                <w:rFonts w:ascii="Arial" w:hAnsi="Arial" w:cs="Arial"/>
                <w:sz w:val="18"/>
                <w:szCs w:val="18"/>
              </w:rPr>
              <w:t xml:space="preserve"> del Servicio Local, le prestará el Servicio de </w:t>
            </w:r>
            <w:r w:rsidR="001817BF">
              <w:rPr>
                <w:rFonts w:ascii="Arial" w:hAnsi="Arial" w:cs="Arial"/>
                <w:sz w:val="18"/>
                <w:szCs w:val="18"/>
              </w:rPr>
              <w:t>LDI</w:t>
            </w:r>
            <w:r>
              <w:rPr>
                <w:rFonts w:ascii="Arial" w:hAnsi="Arial" w:cs="Arial"/>
                <w:sz w:val="18"/>
                <w:szCs w:val="18"/>
              </w:rPr>
              <w:t xml:space="preserve">, sin perjuicio de que el Usuario pueda obtener los servicios a través de otro </w:t>
            </w:r>
            <w:r w:rsidR="001817BF">
              <w:rPr>
                <w:rFonts w:ascii="Arial" w:hAnsi="Arial" w:cs="Arial"/>
                <w:sz w:val="18"/>
                <w:szCs w:val="18"/>
              </w:rPr>
              <w:t>PST</w:t>
            </w:r>
            <w:r>
              <w:rPr>
                <w:rFonts w:ascii="Arial" w:hAnsi="Arial" w:cs="Arial"/>
                <w:sz w:val="18"/>
                <w:szCs w:val="18"/>
              </w:rPr>
              <w:t xml:space="preserve"> en términos del artículo 191, fracción IV, de la </w:t>
            </w:r>
            <w:r w:rsidR="001817BF">
              <w:rPr>
                <w:rFonts w:ascii="Arial" w:hAnsi="Arial" w:cs="Arial"/>
                <w:sz w:val="18"/>
                <w:szCs w:val="18"/>
              </w:rPr>
              <w:t>LFTR</w:t>
            </w:r>
            <w:r>
              <w:rPr>
                <w:rFonts w:ascii="Arial" w:hAnsi="Arial" w:cs="Arial"/>
                <w:sz w:val="18"/>
                <w:szCs w:val="18"/>
              </w:rPr>
              <w:t>.</w:t>
            </w:r>
          </w:p>
          <w:p w14:paraId="540EBAB4" w14:textId="77777777" w:rsidR="006B0E73" w:rsidRPr="000750B8" w:rsidRDefault="006B0E73" w:rsidP="006B0E73">
            <w:pPr>
              <w:spacing w:after="160" w:line="259" w:lineRule="auto"/>
              <w:ind w:firstLine="284"/>
              <w:jc w:val="both"/>
              <w:rPr>
                <w:rFonts w:ascii="Arial" w:eastAsia="Times New Roman" w:hAnsi="Arial" w:cs="Arial"/>
                <w:sz w:val="18"/>
                <w:szCs w:val="18"/>
                <w:lang w:eastAsia="es-ES"/>
              </w:rPr>
            </w:pPr>
          </w:p>
          <w:p w14:paraId="541D7962" w14:textId="77777777" w:rsidR="006B0E73" w:rsidRDefault="006B0E73" w:rsidP="00977F1F">
            <w:pPr>
              <w:pStyle w:val="Prrafodelista"/>
              <w:numPr>
                <w:ilvl w:val="0"/>
                <w:numId w:val="22"/>
              </w:numPr>
              <w:jc w:val="both"/>
              <w:rPr>
                <w:rFonts w:ascii="Arial" w:hAnsi="Arial" w:cs="Arial"/>
                <w:sz w:val="18"/>
                <w:szCs w:val="18"/>
                <w:u w:val="single"/>
              </w:rPr>
            </w:pPr>
            <w:r w:rsidRPr="00CF0CF2">
              <w:rPr>
                <w:rFonts w:ascii="Arial" w:hAnsi="Arial" w:cs="Arial"/>
                <w:sz w:val="18"/>
                <w:szCs w:val="18"/>
                <w:u w:val="single"/>
              </w:rPr>
              <w:t xml:space="preserve">Eliminación de </w:t>
            </w:r>
            <w:r>
              <w:rPr>
                <w:rFonts w:ascii="Arial" w:hAnsi="Arial" w:cs="Arial"/>
                <w:sz w:val="18"/>
                <w:szCs w:val="18"/>
                <w:u w:val="single"/>
              </w:rPr>
              <w:t>códigos ABC y BCD</w:t>
            </w:r>
            <w:r w:rsidRPr="00CF0CF2">
              <w:rPr>
                <w:rFonts w:ascii="Arial" w:hAnsi="Arial" w:cs="Arial"/>
                <w:sz w:val="18"/>
                <w:szCs w:val="18"/>
                <w:u w:val="single"/>
              </w:rPr>
              <w:t>.</w:t>
            </w:r>
            <w:r>
              <w:rPr>
                <w:rFonts w:ascii="Arial" w:hAnsi="Arial" w:cs="Arial"/>
                <w:sz w:val="18"/>
                <w:szCs w:val="18"/>
                <w:u w:val="single"/>
              </w:rPr>
              <w:t xml:space="preserve"> </w:t>
            </w:r>
          </w:p>
          <w:p w14:paraId="09C69752" w14:textId="77777777" w:rsidR="006B0E73" w:rsidRDefault="006B0E73" w:rsidP="006B0E73">
            <w:pPr>
              <w:pStyle w:val="Prrafodelista"/>
              <w:ind w:left="1134"/>
              <w:jc w:val="both"/>
              <w:rPr>
                <w:rFonts w:ascii="Arial" w:hAnsi="Arial" w:cs="Arial"/>
                <w:sz w:val="18"/>
                <w:szCs w:val="18"/>
                <w:u w:val="single"/>
              </w:rPr>
            </w:pPr>
          </w:p>
          <w:p w14:paraId="22A7DBCA" w14:textId="0777FDB9" w:rsidR="006B0E73" w:rsidRDefault="006B0E73" w:rsidP="006B0E73">
            <w:pPr>
              <w:jc w:val="both"/>
              <w:rPr>
                <w:rFonts w:ascii="Arial" w:eastAsia="Times New Roman" w:hAnsi="Arial" w:cs="Arial"/>
                <w:sz w:val="18"/>
                <w:szCs w:val="18"/>
                <w:lang w:val="es-ES" w:eastAsia="es-ES"/>
              </w:rPr>
            </w:pPr>
            <w:r w:rsidRPr="005F2CDC">
              <w:rPr>
                <w:rFonts w:ascii="Arial" w:eastAsia="Times New Roman" w:hAnsi="Arial" w:cs="Arial"/>
                <w:sz w:val="18"/>
                <w:szCs w:val="18"/>
                <w:lang w:val="es-ES" w:eastAsia="es-ES"/>
              </w:rPr>
              <w:t>Consecuentemente a la eliminación de cobros larga distancia y la eliminación de prefijos de acceso 01</w:t>
            </w:r>
            <w:r w:rsidR="000E7259">
              <w:rPr>
                <w:rFonts w:ascii="Arial" w:eastAsia="Times New Roman" w:hAnsi="Arial" w:cs="Arial"/>
                <w:sz w:val="18"/>
                <w:szCs w:val="18"/>
                <w:lang w:val="es-ES" w:eastAsia="es-ES"/>
              </w:rPr>
              <w:t>,02</w:t>
            </w:r>
            <w:r>
              <w:rPr>
                <w:rFonts w:ascii="Arial" w:eastAsia="Times New Roman" w:hAnsi="Arial" w:cs="Arial"/>
                <w:sz w:val="18"/>
                <w:szCs w:val="18"/>
                <w:lang w:val="es-ES" w:eastAsia="es-ES"/>
              </w:rPr>
              <w:t xml:space="preserve"> y </w:t>
            </w:r>
            <w:r w:rsidRPr="005F2CDC">
              <w:rPr>
                <w:rFonts w:ascii="Arial" w:eastAsia="Times New Roman" w:hAnsi="Arial" w:cs="Arial"/>
                <w:sz w:val="18"/>
                <w:szCs w:val="18"/>
                <w:lang w:val="es-ES" w:eastAsia="es-ES"/>
              </w:rPr>
              <w:t xml:space="preserve">045, la autorización para que los operadores de larga distancia puedan prestar el servicio local, </w:t>
            </w:r>
            <w:r>
              <w:rPr>
                <w:rFonts w:ascii="Arial" w:eastAsia="Times New Roman" w:hAnsi="Arial" w:cs="Arial"/>
                <w:sz w:val="18"/>
                <w:szCs w:val="18"/>
                <w:lang w:val="es-ES" w:eastAsia="es-ES"/>
              </w:rPr>
              <w:t xml:space="preserve">así como la eliminación del servicio de presuscripción, </w:t>
            </w:r>
            <w:r w:rsidRPr="005F2CDC">
              <w:rPr>
                <w:rFonts w:ascii="Arial" w:eastAsia="Times New Roman" w:hAnsi="Arial" w:cs="Arial"/>
                <w:sz w:val="18"/>
                <w:szCs w:val="18"/>
                <w:lang w:val="es-ES" w:eastAsia="es-ES"/>
              </w:rPr>
              <w:t xml:space="preserve">se </w:t>
            </w:r>
            <w:r>
              <w:rPr>
                <w:rFonts w:ascii="Arial" w:eastAsia="Times New Roman" w:hAnsi="Arial" w:cs="Arial"/>
                <w:sz w:val="18"/>
                <w:szCs w:val="18"/>
                <w:lang w:val="es-ES" w:eastAsia="es-ES"/>
              </w:rPr>
              <w:t xml:space="preserve">debe </w:t>
            </w:r>
            <w:r w:rsidRPr="005F2CDC">
              <w:rPr>
                <w:rFonts w:ascii="Arial" w:eastAsia="Times New Roman" w:hAnsi="Arial" w:cs="Arial"/>
                <w:sz w:val="18"/>
                <w:szCs w:val="18"/>
                <w:lang w:val="es-ES" w:eastAsia="es-ES"/>
              </w:rPr>
              <w:t>establece</w:t>
            </w:r>
            <w:r>
              <w:rPr>
                <w:rFonts w:ascii="Arial" w:eastAsia="Times New Roman" w:hAnsi="Arial" w:cs="Arial"/>
                <w:sz w:val="18"/>
                <w:szCs w:val="18"/>
                <w:lang w:val="es-ES" w:eastAsia="es-ES"/>
              </w:rPr>
              <w:t>r</w:t>
            </w:r>
            <w:r w:rsidRPr="005F2CDC">
              <w:rPr>
                <w:rFonts w:ascii="Arial" w:eastAsia="Times New Roman" w:hAnsi="Arial" w:cs="Arial"/>
                <w:sz w:val="18"/>
                <w:szCs w:val="18"/>
                <w:lang w:val="es-ES" w:eastAsia="es-ES"/>
              </w:rPr>
              <w:t xml:space="preserve"> el c</w:t>
            </w:r>
            <w:r>
              <w:rPr>
                <w:rFonts w:ascii="Arial" w:eastAsia="Times New Roman" w:hAnsi="Arial" w:cs="Arial"/>
                <w:sz w:val="18"/>
                <w:szCs w:val="18"/>
                <w:lang w:val="es-ES" w:eastAsia="es-ES"/>
              </w:rPr>
              <w:t>ambio a que todo el tráfico sea</w:t>
            </w:r>
            <w:r w:rsidRPr="005F2CDC">
              <w:rPr>
                <w:rFonts w:ascii="Arial" w:eastAsia="Times New Roman" w:hAnsi="Arial" w:cs="Arial"/>
                <w:sz w:val="18"/>
                <w:szCs w:val="18"/>
                <w:lang w:val="es-ES" w:eastAsia="es-ES"/>
              </w:rPr>
              <w:t xml:space="preserve"> nacional, </w:t>
            </w:r>
            <w:r>
              <w:rPr>
                <w:rFonts w:ascii="Arial" w:eastAsia="Times New Roman" w:hAnsi="Arial" w:cs="Arial"/>
                <w:sz w:val="18"/>
                <w:szCs w:val="18"/>
                <w:lang w:val="es-ES" w:eastAsia="es-ES"/>
              </w:rPr>
              <w:t xml:space="preserve">motivo por el cual resulta incensario seguir conservando los códigos identificadores de proveedores de larga distancia ABC/BCD ya que como se ha expuesto en numerales anteriores, se eliminó la larga distancia, por lo que todos los PST podrán dar servicio a nivel nacional. </w:t>
            </w:r>
          </w:p>
          <w:p w14:paraId="1CA7944D" w14:textId="77777777" w:rsidR="006B0E73" w:rsidRDefault="006B0E73" w:rsidP="006B0E73">
            <w:pPr>
              <w:ind w:firstLine="284"/>
              <w:jc w:val="both"/>
              <w:rPr>
                <w:rFonts w:ascii="Arial" w:eastAsia="Times New Roman" w:hAnsi="Arial" w:cs="Arial"/>
                <w:sz w:val="18"/>
                <w:szCs w:val="18"/>
                <w:lang w:val="es-ES" w:eastAsia="es-ES"/>
              </w:rPr>
            </w:pPr>
          </w:p>
          <w:p w14:paraId="63F0FF20" w14:textId="665F8F8E" w:rsidR="006B0E73" w:rsidRDefault="006B0E73" w:rsidP="006B0E73">
            <w:pPr>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 xml:space="preserve">Por tal motivo, es preciso adecuar de manera uniforme el nuevo </w:t>
            </w:r>
            <w:r w:rsidR="001817BF">
              <w:rPr>
                <w:rFonts w:ascii="Arial" w:eastAsia="Times New Roman" w:hAnsi="Arial" w:cs="Arial"/>
                <w:sz w:val="18"/>
                <w:szCs w:val="18"/>
                <w:lang w:val="es-ES" w:eastAsia="es-ES"/>
              </w:rPr>
              <w:t xml:space="preserve">plan de numeración </w:t>
            </w:r>
            <w:r>
              <w:rPr>
                <w:rFonts w:ascii="Arial" w:eastAsia="Times New Roman" w:hAnsi="Arial" w:cs="Arial"/>
                <w:sz w:val="18"/>
                <w:szCs w:val="18"/>
                <w:lang w:val="es-ES" w:eastAsia="es-ES"/>
              </w:rPr>
              <w:t>para que solo existan códigos identificadores de operadores IDO/IDD e IDA, es por ello que se establece que todas las asignaciones de Códigos Identificadores de larga distancia de origen ABC y de destino BCD serán revocadas a la entrada e</w:t>
            </w:r>
            <w:r w:rsidR="001817BF">
              <w:rPr>
                <w:rFonts w:ascii="Arial" w:eastAsia="Times New Roman" w:hAnsi="Arial" w:cs="Arial"/>
                <w:sz w:val="18"/>
                <w:szCs w:val="18"/>
                <w:lang w:val="es-ES" w:eastAsia="es-ES"/>
              </w:rPr>
              <w:t>n</w:t>
            </w:r>
            <w:r>
              <w:rPr>
                <w:rFonts w:ascii="Arial" w:eastAsia="Times New Roman" w:hAnsi="Arial" w:cs="Arial"/>
                <w:sz w:val="18"/>
                <w:szCs w:val="18"/>
                <w:lang w:val="es-ES" w:eastAsia="es-ES"/>
              </w:rPr>
              <w:t xml:space="preserve"> vigor del </w:t>
            </w:r>
            <w:r w:rsidR="001817BF">
              <w:rPr>
                <w:rFonts w:ascii="Arial" w:eastAsia="Times New Roman" w:hAnsi="Arial" w:cs="Arial"/>
                <w:sz w:val="18"/>
                <w:szCs w:val="18"/>
                <w:lang w:val="es-ES" w:eastAsia="es-ES"/>
              </w:rPr>
              <w:t>Anteproyecto</w:t>
            </w:r>
            <w:r>
              <w:rPr>
                <w:rFonts w:ascii="Arial" w:eastAsia="Times New Roman" w:hAnsi="Arial" w:cs="Arial"/>
                <w:sz w:val="18"/>
                <w:szCs w:val="18"/>
                <w:lang w:val="es-ES" w:eastAsia="es-ES"/>
              </w:rPr>
              <w:t xml:space="preserve">, por lo que en consecuencia dichos Concesionarios contarán con trescientos sesenta y cinco días naturales a partir de la publicación del </w:t>
            </w:r>
            <w:r w:rsidR="00A7638A">
              <w:rPr>
                <w:rFonts w:ascii="Arial" w:eastAsia="Times New Roman" w:hAnsi="Arial" w:cs="Arial"/>
                <w:sz w:val="18"/>
                <w:szCs w:val="18"/>
                <w:lang w:val="es-ES" w:eastAsia="es-ES"/>
              </w:rPr>
              <w:t>Anteproyecto</w:t>
            </w:r>
            <w:r w:rsidR="001817BF">
              <w:rPr>
                <w:rFonts w:ascii="Arial" w:eastAsia="Times New Roman" w:hAnsi="Arial" w:cs="Arial"/>
                <w:sz w:val="18"/>
                <w:szCs w:val="18"/>
                <w:lang w:val="es-ES" w:eastAsia="es-ES"/>
              </w:rPr>
              <w:t xml:space="preserve">, </w:t>
            </w:r>
            <w:r>
              <w:rPr>
                <w:rFonts w:ascii="Arial" w:eastAsia="Times New Roman" w:hAnsi="Arial" w:cs="Arial"/>
                <w:sz w:val="18"/>
                <w:szCs w:val="18"/>
                <w:lang w:val="es-ES" w:eastAsia="es-ES"/>
              </w:rPr>
              <w:t>para solicitar al Instituto un código identificador de red de origen y destino IDO/IDD.</w:t>
            </w:r>
          </w:p>
          <w:p w14:paraId="2F784E76" w14:textId="77777777" w:rsidR="006B0E73" w:rsidRPr="001F5BB0" w:rsidRDefault="006B0E73" w:rsidP="006B0E73">
            <w:pPr>
              <w:jc w:val="both"/>
              <w:rPr>
                <w:rFonts w:ascii="Arial" w:eastAsia="Times New Roman" w:hAnsi="Arial" w:cs="Arial"/>
                <w:sz w:val="18"/>
                <w:szCs w:val="18"/>
                <w:lang w:val="es-ES" w:eastAsia="es-ES"/>
              </w:rPr>
            </w:pPr>
          </w:p>
          <w:p w14:paraId="3566C48F" w14:textId="77777777" w:rsidR="006B0E73" w:rsidRPr="000750B8" w:rsidRDefault="006B0E73" w:rsidP="006B0E73">
            <w:pPr>
              <w:pStyle w:val="Prrafodelista"/>
              <w:spacing w:after="160" w:line="259" w:lineRule="auto"/>
              <w:ind w:left="1134"/>
              <w:jc w:val="both"/>
              <w:rPr>
                <w:rFonts w:ascii="Arial" w:hAnsi="Arial" w:cs="Arial"/>
                <w:sz w:val="18"/>
                <w:szCs w:val="18"/>
                <w:u w:val="single"/>
                <w:lang w:val="es-ES"/>
              </w:rPr>
            </w:pPr>
          </w:p>
          <w:p w14:paraId="428F6490" w14:textId="35DCE294" w:rsidR="006B0E73" w:rsidRDefault="006B0E73" w:rsidP="00977F1F">
            <w:pPr>
              <w:pStyle w:val="Prrafodelista"/>
              <w:numPr>
                <w:ilvl w:val="0"/>
                <w:numId w:val="22"/>
              </w:numPr>
              <w:jc w:val="both"/>
              <w:rPr>
                <w:rFonts w:ascii="Arial" w:hAnsi="Arial" w:cs="Arial"/>
                <w:sz w:val="18"/>
                <w:szCs w:val="18"/>
                <w:u w:val="single"/>
              </w:rPr>
            </w:pPr>
            <w:r>
              <w:rPr>
                <w:rFonts w:ascii="Arial" w:hAnsi="Arial" w:cs="Arial"/>
                <w:sz w:val="18"/>
                <w:szCs w:val="18"/>
                <w:u w:val="single"/>
              </w:rPr>
              <w:t>Obligación de las Comercializadoras a tramitar su IDA</w:t>
            </w:r>
            <w:r w:rsidR="001817BF">
              <w:rPr>
                <w:rFonts w:ascii="Arial" w:hAnsi="Arial" w:cs="Arial"/>
                <w:sz w:val="18"/>
                <w:szCs w:val="18"/>
                <w:u w:val="single"/>
              </w:rPr>
              <w:t>.</w:t>
            </w:r>
            <w:r w:rsidRPr="00CF0CF2">
              <w:rPr>
                <w:rFonts w:ascii="Arial" w:hAnsi="Arial" w:cs="Arial"/>
                <w:sz w:val="18"/>
                <w:szCs w:val="18"/>
                <w:u w:val="single"/>
              </w:rPr>
              <w:t xml:space="preserve"> </w:t>
            </w:r>
          </w:p>
          <w:p w14:paraId="1211AE26" w14:textId="77777777" w:rsidR="006B0E73" w:rsidRPr="00104C3A" w:rsidRDefault="006B0E73" w:rsidP="006B0E73">
            <w:pPr>
              <w:jc w:val="both"/>
              <w:rPr>
                <w:rFonts w:ascii="Arial" w:hAnsi="Arial" w:cs="Arial"/>
                <w:sz w:val="18"/>
                <w:szCs w:val="18"/>
                <w:u w:val="single"/>
              </w:rPr>
            </w:pPr>
          </w:p>
          <w:p w14:paraId="4B52A65F" w14:textId="49C3F232" w:rsidR="006B0E73" w:rsidRDefault="006B0E73" w:rsidP="006B0E73">
            <w:pPr>
              <w:jc w:val="both"/>
              <w:rPr>
                <w:rFonts w:ascii="Arial" w:eastAsia="Times New Roman" w:hAnsi="Arial" w:cs="Arial"/>
                <w:sz w:val="18"/>
                <w:szCs w:val="18"/>
                <w:lang w:val="es-ES" w:eastAsia="es-ES"/>
              </w:rPr>
            </w:pPr>
            <w:r w:rsidRPr="003A1A82">
              <w:rPr>
                <w:rFonts w:ascii="Arial" w:eastAsia="Times New Roman" w:hAnsi="Arial" w:cs="Arial"/>
                <w:sz w:val="18"/>
                <w:szCs w:val="18"/>
                <w:lang w:val="es-ES" w:eastAsia="es-ES"/>
              </w:rPr>
              <w:t>El Plan de Numer</w:t>
            </w:r>
            <w:r>
              <w:rPr>
                <w:rFonts w:ascii="Arial" w:eastAsia="Times New Roman" w:hAnsi="Arial" w:cs="Arial"/>
                <w:sz w:val="18"/>
                <w:szCs w:val="18"/>
                <w:lang w:val="es-ES" w:eastAsia="es-ES"/>
              </w:rPr>
              <w:t>ación en el numeral 8.5.2. establece que las C</w:t>
            </w:r>
            <w:r w:rsidRPr="003A1A82">
              <w:rPr>
                <w:rFonts w:ascii="Arial" w:eastAsia="Times New Roman" w:hAnsi="Arial" w:cs="Arial"/>
                <w:sz w:val="18"/>
                <w:szCs w:val="18"/>
                <w:lang w:val="es-ES" w:eastAsia="es-ES"/>
              </w:rPr>
              <w:t>omer</w:t>
            </w:r>
            <w:r>
              <w:rPr>
                <w:rFonts w:ascii="Arial" w:eastAsia="Times New Roman" w:hAnsi="Arial" w:cs="Arial"/>
                <w:sz w:val="18"/>
                <w:szCs w:val="18"/>
                <w:lang w:val="es-ES" w:eastAsia="es-ES"/>
              </w:rPr>
              <w:t>c</w:t>
            </w:r>
            <w:r w:rsidRPr="003A1A82">
              <w:rPr>
                <w:rFonts w:ascii="Arial" w:eastAsia="Times New Roman" w:hAnsi="Arial" w:cs="Arial"/>
                <w:sz w:val="18"/>
                <w:szCs w:val="18"/>
                <w:lang w:val="es-ES" w:eastAsia="es-ES"/>
              </w:rPr>
              <w:t>ia</w:t>
            </w:r>
            <w:r>
              <w:rPr>
                <w:rFonts w:ascii="Arial" w:eastAsia="Times New Roman" w:hAnsi="Arial" w:cs="Arial"/>
                <w:sz w:val="18"/>
                <w:szCs w:val="18"/>
                <w:lang w:val="es-ES" w:eastAsia="es-ES"/>
              </w:rPr>
              <w:t>l</w:t>
            </w:r>
            <w:r w:rsidRPr="003A1A82">
              <w:rPr>
                <w:rFonts w:ascii="Arial" w:eastAsia="Times New Roman" w:hAnsi="Arial" w:cs="Arial"/>
                <w:sz w:val="18"/>
                <w:szCs w:val="18"/>
                <w:lang w:val="es-ES" w:eastAsia="es-ES"/>
              </w:rPr>
              <w:t>izadora</w:t>
            </w:r>
            <w:r>
              <w:rPr>
                <w:rFonts w:ascii="Arial" w:eastAsia="Times New Roman" w:hAnsi="Arial" w:cs="Arial"/>
                <w:sz w:val="18"/>
                <w:szCs w:val="18"/>
                <w:lang w:val="es-ES" w:eastAsia="es-ES"/>
              </w:rPr>
              <w:t>s</w:t>
            </w:r>
            <w:r w:rsidRPr="003A1A82">
              <w:rPr>
                <w:rFonts w:ascii="Arial" w:eastAsia="Times New Roman" w:hAnsi="Arial" w:cs="Arial"/>
                <w:sz w:val="18"/>
                <w:szCs w:val="18"/>
                <w:lang w:val="es-ES" w:eastAsia="es-ES"/>
              </w:rPr>
              <w:t xml:space="preserve"> “podrán” solicitar su </w:t>
            </w:r>
            <w:r w:rsidR="00A7638A">
              <w:rPr>
                <w:rFonts w:ascii="Arial" w:eastAsia="Times New Roman" w:hAnsi="Arial" w:cs="Arial"/>
                <w:sz w:val="18"/>
                <w:szCs w:val="18"/>
                <w:lang w:val="es-ES" w:eastAsia="es-ES"/>
              </w:rPr>
              <w:t>C</w:t>
            </w:r>
            <w:r w:rsidRPr="003A1A82">
              <w:rPr>
                <w:rFonts w:ascii="Arial" w:eastAsia="Times New Roman" w:hAnsi="Arial" w:cs="Arial"/>
                <w:sz w:val="18"/>
                <w:szCs w:val="18"/>
                <w:lang w:val="es-ES" w:eastAsia="es-ES"/>
              </w:rPr>
              <w:t xml:space="preserve">ódigo </w:t>
            </w:r>
            <w:r w:rsidR="00A7638A">
              <w:rPr>
                <w:rFonts w:ascii="Arial" w:eastAsia="Times New Roman" w:hAnsi="Arial" w:cs="Arial"/>
                <w:sz w:val="18"/>
                <w:szCs w:val="18"/>
                <w:lang w:val="es-ES" w:eastAsia="es-ES"/>
              </w:rPr>
              <w:t xml:space="preserve"> de identificación administrativo </w:t>
            </w:r>
            <w:r w:rsidRPr="003A1A82">
              <w:rPr>
                <w:rFonts w:ascii="Arial" w:eastAsia="Times New Roman" w:hAnsi="Arial" w:cs="Arial"/>
                <w:sz w:val="18"/>
                <w:szCs w:val="18"/>
                <w:lang w:val="es-ES" w:eastAsia="es-ES"/>
              </w:rPr>
              <w:t>IDA</w:t>
            </w:r>
            <w:r>
              <w:rPr>
                <w:rFonts w:ascii="Arial" w:eastAsia="Times New Roman" w:hAnsi="Arial" w:cs="Arial"/>
                <w:sz w:val="18"/>
                <w:szCs w:val="18"/>
                <w:lang w:val="es-ES" w:eastAsia="es-ES"/>
              </w:rPr>
              <w:t xml:space="preserve">, </w:t>
            </w:r>
            <w:r w:rsidRPr="003A1A82">
              <w:rPr>
                <w:rFonts w:ascii="Arial" w:eastAsia="Times New Roman" w:hAnsi="Arial" w:cs="Arial"/>
                <w:sz w:val="18"/>
                <w:szCs w:val="18"/>
                <w:lang w:val="es-ES" w:eastAsia="es-ES"/>
              </w:rPr>
              <w:t>a razón</w:t>
            </w:r>
            <w:r>
              <w:rPr>
                <w:rFonts w:ascii="Arial" w:eastAsia="Times New Roman" w:hAnsi="Arial" w:cs="Arial"/>
                <w:sz w:val="18"/>
                <w:szCs w:val="18"/>
                <w:lang w:val="es-ES" w:eastAsia="es-ES"/>
              </w:rPr>
              <w:t xml:space="preserve"> </w:t>
            </w:r>
            <w:r w:rsidRPr="003A1A82">
              <w:rPr>
                <w:rFonts w:ascii="Arial" w:eastAsia="Times New Roman" w:hAnsi="Arial" w:cs="Arial"/>
                <w:sz w:val="18"/>
                <w:szCs w:val="18"/>
                <w:lang w:val="es-ES" w:eastAsia="es-ES"/>
              </w:rPr>
              <w:t>de esto</w:t>
            </w:r>
            <w:r>
              <w:rPr>
                <w:rFonts w:ascii="Arial" w:eastAsia="Times New Roman" w:hAnsi="Arial" w:cs="Arial"/>
                <w:sz w:val="18"/>
                <w:szCs w:val="18"/>
                <w:lang w:val="es-ES" w:eastAsia="es-ES"/>
              </w:rPr>
              <w:t>,</w:t>
            </w:r>
            <w:r w:rsidRPr="003A1A82">
              <w:rPr>
                <w:rFonts w:ascii="Arial" w:eastAsia="Times New Roman" w:hAnsi="Arial" w:cs="Arial"/>
                <w:sz w:val="18"/>
                <w:szCs w:val="18"/>
                <w:lang w:val="es-ES" w:eastAsia="es-ES"/>
              </w:rPr>
              <w:t xml:space="preserve"> muchas de </w:t>
            </w:r>
            <w:r>
              <w:rPr>
                <w:rFonts w:ascii="Arial" w:eastAsia="Times New Roman" w:hAnsi="Arial" w:cs="Arial"/>
                <w:sz w:val="18"/>
                <w:szCs w:val="18"/>
                <w:lang w:val="es-ES" w:eastAsia="es-ES"/>
              </w:rPr>
              <w:t>ellas han argumentado que el Pl</w:t>
            </w:r>
            <w:r w:rsidRPr="003A1A82">
              <w:rPr>
                <w:rFonts w:ascii="Arial" w:eastAsia="Times New Roman" w:hAnsi="Arial" w:cs="Arial"/>
                <w:sz w:val="18"/>
                <w:szCs w:val="18"/>
                <w:lang w:val="es-ES" w:eastAsia="es-ES"/>
              </w:rPr>
              <w:t>a</w:t>
            </w:r>
            <w:r>
              <w:rPr>
                <w:rFonts w:ascii="Arial" w:eastAsia="Times New Roman" w:hAnsi="Arial" w:cs="Arial"/>
                <w:sz w:val="18"/>
                <w:szCs w:val="18"/>
                <w:lang w:val="es-ES" w:eastAsia="es-ES"/>
              </w:rPr>
              <w:t>n de Numeración establece</w:t>
            </w:r>
            <w:r w:rsidRPr="003A1A82">
              <w:rPr>
                <w:rFonts w:ascii="Arial" w:eastAsia="Times New Roman" w:hAnsi="Arial" w:cs="Arial"/>
                <w:sz w:val="18"/>
                <w:szCs w:val="18"/>
                <w:lang w:val="es-ES" w:eastAsia="es-ES"/>
              </w:rPr>
              <w:t xml:space="preserve"> como posibilidad la solicitud de dicho código, motivo por el cual solo </w:t>
            </w:r>
            <w:r>
              <w:rPr>
                <w:rFonts w:ascii="Arial" w:eastAsia="Times New Roman" w:hAnsi="Arial" w:cs="Arial"/>
                <w:sz w:val="18"/>
                <w:szCs w:val="18"/>
                <w:lang w:val="es-ES" w:eastAsia="es-ES"/>
              </w:rPr>
              <w:t>11</w:t>
            </w:r>
            <w:r w:rsidRPr="003A1A82">
              <w:rPr>
                <w:rFonts w:ascii="Arial" w:eastAsia="Times New Roman" w:hAnsi="Arial" w:cs="Arial"/>
                <w:sz w:val="18"/>
                <w:szCs w:val="18"/>
                <w:lang w:val="es-ES" w:eastAsia="es-ES"/>
              </w:rPr>
              <w:t xml:space="preserve"> </w:t>
            </w:r>
            <w:r>
              <w:rPr>
                <w:rFonts w:ascii="Arial" w:eastAsia="Times New Roman" w:hAnsi="Arial" w:cs="Arial"/>
                <w:sz w:val="18"/>
                <w:szCs w:val="18"/>
                <w:lang w:val="es-ES" w:eastAsia="es-ES"/>
              </w:rPr>
              <w:t xml:space="preserve">Comercializadoras han realizado la solicitud formal del código </w:t>
            </w:r>
            <w:r w:rsidRPr="003A1A82">
              <w:rPr>
                <w:rFonts w:ascii="Arial" w:eastAsia="Times New Roman" w:hAnsi="Arial" w:cs="Arial"/>
                <w:sz w:val="18"/>
                <w:szCs w:val="18"/>
                <w:lang w:val="es-ES" w:eastAsia="es-ES"/>
              </w:rPr>
              <w:t>ID</w:t>
            </w:r>
            <w:r>
              <w:rPr>
                <w:rFonts w:ascii="Arial" w:eastAsia="Times New Roman" w:hAnsi="Arial" w:cs="Arial"/>
                <w:sz w:val="18"/>
                <w:szCs w:val="18"/>
                <w:lang w:val="es-ES" w:eastAsia="es-ES"/>
              </w:rPr>
              <w:t>A ante el Instituto. Por el contrario, existen 112 registros de permiso/autorizaciones para operar y explotar una Comercializadora de servicios de telecomunicaciones en el Registro Público de Concesiones del Instituto</w:t>
            </w:r>
            <w:r>
              <w:rPr>
                <w:rStyle w:val="Refdenotaalpie"/>
                <w:rFonts w:ascii="Arial" w:eastAsia="Times New Roman" w:hAnsi="Arial" w:cs="Arial"/>
                <w:sz w:val="18"/>
                <w:szCs w:val="18"/>
                <w:lang w:val="es-ES" w:eastAsia="es-ES"/>
              </w:rPr>
              <w:footnoteReference w:id="3"/>
            </w:r>
            <w:r>
              <w:rPr>
                <w:rFonts w:ascii="Arial" w:eastAsia="Times New Roman" w:hAnsi="Arial" w:cs="Arial"/>
                <w:sz w:val="18"/>
                <w:szCs w:val="18"/>
                <w:lang w:val="es-ES" w:eastAsia="es-ES"/>
              </w:rPr>
              <w:t>.</w:t>
            </w:r>
          </w:p>
          <w:p w14:paraId="3CC557B0" w14:textId="77777777" w:rsidR="006B0E73" w:rsidRDefault="006B0E73" w:rsidP="006B0E73">
            <w:pPr>
              <w:ind w:firstLine="284"/>
              <w:jc w:val="both"/>
              <w:rPr>
                <w:rFonts w:ascii="Arial" w:eastAsia="Times New Roman" w:hAnsi="Arial" w:cs="Arial"/>
                <w:sz w:val="18"/>
                <w:szCs w:val="18"/>
                <w:lang w:val="es-ES" w:eastAsia="es-ES"/>
              </w:rPr>
            </w:pPr>
          </w:p>
          <w:p w14:paraId="79C1D838" w14:textId="388DE026" w:rsidR="006B0E73" w:rsidRPr="003A1A82" w:rsidRDefault="006B0E73" w:rsidP="006B0E73">
            <w:pPr>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Consecuentemente a lo anterior, la falta de solicitud de códigos IDA,</w:t>
            </w:r>
            <w:r w:rsidRPr="003A1A82">
              <w:rPr>
                <w:rFonts w:ascii="Arial" w:eastAsia="Times New Roman" w:hAnsi="Arial" w:cs="Arial"/>
                <w:sz w:val="18"/>
                <w:szCs w:val="18"/>
                <w:lang w:val="es-ES" w:eastAsia="es-ES"/>
              </w:rPr>
              <w:t xml:space="preserve"> ha provocado qu</w:t>
            </w:r>
            <w:r>
              <w:rPr>
                <w:rFonts w:ascii="Arial" w:eastAsia="Times New Roman" w:hAnsi="Arial" w:cs="Arial"/>
                <w:sz w:val="18"/>
                <w:szCs w:val="18"/>
                <w:lang w:val="es-ES" w:eastAsia="es-ES"/>
              </w:rPr>
              <w:t>e las C</w:t>
            </w:r>
            <w:r w:rsidRPr="003A1A82">
              <w:rPr>
                <w:rFonts w:ascii="Arial" w:eastAsia="Times New Roman" w:hAnsi="Arial" w:cs="Arial"/>
                <w:sz w:val="18"/>
                <w:szCs w:val="18"/>
                <w:lang w:val="es-ES" w:eastAsia="es-ES"/>
              </w:rPr>
              <w:t>omercializadoras no sean identificadas en los procesos de portabilidad</w:t>
            </w:r>
            <w:proofErr w:type="gramStart"/>
            <w:r w:rsidRPr="003A1A82">
              <w:rPr>
                <w:rFonts w:ascii="Arial" w:eastAsia="Times New Roman" w:hAnsi="Arial" w:cs="Arial"/>
                <w:sz w:val="18"/>
                <w:szCs w:val="18"/>
                <w:lang w:val="es-ES" w:eastAsia="es-ES"/>
              </w:rPr>
              <w:t>,  es</w:t>
            </w:r>
            <w:proofErr w:type="gramEnd"/>
            <w:r w:rsidRPr="003A1A82">
              <w:rPr>
                <w:rFonts w:ascii="Arial" w:eastAsia="Times New Roman" w:hAnsi="Arial" w:cs="Arial"/>
                <w:sz w:val="18"/>
                <w:szCs w:val="18"/>
                <w:lang w:val="es-ES" w:eastAsia="es-ES"/>
              </w:rPr>
              <w:t xml:space="preserve"> por ello</w:t>
            </w:r>
            <w:r>
              <w:rPr>
                <w:rFonts w:ascii="Arial" w:eastAsia="Times New Roman" w:hAnsi="Arial" w:cs="Arial"/>
                <w:sz w:val="18"/>
                <w:szCs w:val="18"/>
                <w:lang w:val="es-ES" w:eastAsia="es-ES"/>
              </w:rPr>
              <w:t xml:space="preserve">, que el nuevo </w:t>
            </w:r>
            <w:r w:rsidR="001817BF">
              <w:rPr>
                <w:rFonts w:ascii="Arial" w:eastAsia="Times New Roman" w:hAnsi="Arial" w:cs="Arial"/>
                <w:sz w:val="18"/>
                <w:szCs w:val="18"/>
                <w:lang w:val="es-ES" w:eastAsia="es-ES"/>
              </w:rPr>
              <w:t>plan de nu</w:t>
            </w:r>
            <w:r w:rsidR="001817BF" w:rsidRPr="003A1A82">
              <w:rPr>
                <w:rFonts w:ascii="Arial" w:eastAsia="Times New Roman" w:hAnsi="Arial" w:cs="Arial"/>
                <w:sz w:val="18"/>
                <w:szCs w:val="18"/>
                <w:lang w:val="es-ES" w:eastAsia="es-ES"/>
              </w:rPr>
              <w:t xml:space="preserve">meración </w:t>
            </w:r>
            <w:r w:rsidRPr="003A1A82">
              <w:rPr>
                <w:rFonts w:ascii="Arial" w:eastAsia="Times New Roman" w:hAnsi="Arial" w:cs="Arial"/>
                <w:sz w:val="18"/>
                <w:szCs w:val="18"/>
                <w:lang w:val="es-ES" w:eastAsia="es-ES"/>
              </w:rPr>
              <w:t>debe establecer como obligación la solicitu</w:t>
            </w:r>
            <w:r>
              <w:rPr>
                <w:rFonts w:ascii="Arial" w:eastAsia="Times New Roman" w:hAnsi="Arial" w:cs="Arial"/>
                <w:sz w:val="18"/>
                <w:szCs w:val="18"/>
                <w:lang w:val="es-ES" w:eastAsia="es-ES"/>
              </w:rPr>
              <w:t>d</w:t>
            </w:r>
            <w:r w:rsidRPr="003A1A82">
              <w:rPr>
                <w:rFonts w:ascii="Arial" w:eastAsia="Times New Roman" w:hAnsi="Arial" w:cs="Arial"/>
                <w:sz w:val="18"/>
                <w:szCs w:val="18"/>
                <w:lang w:val="es-ES" w:eastAsia="es-ES"/>
              </w:rPr>
              <w:t xml:space="preserve"> de asig</w:t>
            </w:r>
            <w:r>
              <w:rPr>
                <w:rFonts w:ascii="Arial" w:eastAsia="Times New Roman" w:hAnsi="Arial" w:cs="Arial"/>
                <w:sz w:val="18"/>
                <w:szCs w:val="18"/>
                <w:lang w:val="es-ES" w:eastAsia="es-ES"/>
              </w:rPr>
              <w:t>nación de códigos IDA para las C</w:t>
            </w:r>
            <w:r w:rsidRPr="003A1A82">
              <w:rPr>
                <w:rFonts w:ascii="Arial" w:eastAsia="Times New Roman" w:hAnsi="Arial" w:cs="Arial"/>
                <w:sz w:val="18"/>
                <w:szCs w:val="18"/>
                <w:lang w:val="es-ES" w:eastAsia="es-ES"/>
              </w:rPr>
              <w:t>omercializadoras</w:t>
            </w:r>
            <w:r>
              <w:rPr>
                <w:rFonts w:ascii="Arial" w:eastAsia="Times New Roman" w:hAnsi="Arial" w:cs="Arial"/>
                <w:sz w:val="18"/>
                <w:szCs w:val="18"/>
                <w:lang w:val="es-ES" w:eastAsia="es-ES"/>
              </w:rPr>
              <w:t xml:space="preserve"> que utilicen numeración</w:t>
            </w:r>
            <w:r w:rsidRPr="003A1A82">
              <w:rPr>
                <w:rFonts w:ascii="Arial" w:eastAsia="Times New Roman" w:hAnsi="Arial" w:cs="Arial"/>
                <w:sz w:val="18"/>
                <w:szCs w:val="18"/>
                <w:lang w:val="es-ES" w:eastAsia="es-ES"/>
              </w:rPr>
              <w:t xml:space="preserve">, para que exista un control </w:t>
            </w:r>
            <w:r>
              <w:rPr>
                <w:rFonts w:ascii="Arial" w:eastAsia="Times New Roman" w:hAnsi="Arial" w:cs="Arial"/>
                <w:sz w:val="18"/>
                <w:szCs w:val="18"/>
                <w:lang w:val="es-ES" w:eastAsia="es-ES"/>
              </w:rPr>
              <w:t xml:space="preserve">en los procesos de portabilidad y se pueda identificar realmente al PST receptor y el donador. </w:t>
            </w:r>
          </w:p>
          <w:p w14:paraId="1C90E205" w14:textId="77777777" w:rsidR="006B0E73" w:rsidRDefault="006B0E73" w:rsidP="006B0E73">
            <w:pPr>
              <w:ind w:firstLine="284"/>
              <w:jc w:val="both"/>
              <w:rPr>
                <w:rFonts w:ascii="Arial" w:eastAsia="Times New Roman" w:hAnsi="Arial" w:cs="Arial"/>
                <w:sz w:val="18"/>
                <w:szCs w:val="18"/>
                <w:lang w:val="es-ES" w:eastAsia="es-ES"/>
              </w:rPr>
            </w:pPr>
          </w:p>
          <w:p w14:paraId="7D3B8F16" w14:textId="7B131EE9" w:rsidR="006B0E73" w:rsidRDefault="006B0E73" w:rsidP="00977F1F">
            <w:pPr>
              <w:pStyle w:val="Prrafodelista"/>
              <w:numPr>
                <w:ilvl w:val="0"/>
                <w:numId w:val="22"/>
              </w:numPr>
              <w:jc w:val="both"/>
              <w:rPr>
                <w:rFonts w:ascii="Arial" w:eastAsia="Times New Roman" w:hAnsi="Arial" w:cs="Arial"/>
                <w:sz w:val="18"/>
                <w:szCs w:val="18"/>
                <w:u w:val="single"/>
                <w:lang w:val="es-ES" w:eastAsia="es-ES"/>
              </w:rPr>
            </w:pPr>
            <w:r>
              <w:rPr>
                <w:rFonts w:ascii="Arial" w:hAnsi="Arial" w:cs="Arial"/>
                <w:sz w:val="18"/>
                <w:szCs w:val="18"/>
                <w:u w:val="single"/>
              </w:rPr>
              <w:t xml:space="preserve">Redefinición </w:t>
            </w:r>
            <w:r w:rsidRPr="00F1565F">
              <w:rPr>
                <w:rFonts w:ascii="Arial" w:hAnsi="Arial" w:cs="Arial"/>
                <w:sz w:val="18"/>
                <w:szCs w:val="18"/>
                <w:u w:val="single"/>
              </w:rPr>
              <w:t>del territorio Nacional para efectos de asignación numérica</w:t>
            </w:r>
            <w:r w:rsidR="001817BF">
              <w:rPr>
                <w:rFonts w:ascii="Arial" w:hAnsi="Arial" w:cs="Arial"/>
                <w:sz w:val="18"/>
                <w:szCs w:val="18"/>
                <w:u w:val="single"/>
              </w:rPr>
              <w:t>.</w:t>
            </w:r>
            <w:r w:rsidRPr="00F1565F">
              <w:rPr>
                <w:rFonts w:ascii="Arial" w:eastAsia="Times New Roman" w:hAnsi="Arial" w:cs="Arial"/>
                <w:sz w:val="18"/>
                <w:szCs w:val="18"/>
                <w:u w:val="single"/>
                <w:lang w:val="es-ES" w:eastAsia="es-ES"/>
              </w:rPr>
              <w:t xml:space="preserve"> </w:t>
            </w:r>
          </w:p>
          <w:p w14:paraId="70ED44D0" w14:textId="77777777" w:rsidR="006B0E73" w:rsidRPr="00F1565F" w:rsidRDefault="006B0E73" w:rsidP="006B0E73">
            <w:pPr>
              <w:pStyle w:val="Prrafodelista"/>
              <w:ind w:left="648"/>
              <w:jc w:val="both"/>
              <w:rPr>
                <w:rFonts w:ascii="Arial" w:eastAsia="Times New Roman" w:hAnsi="Arial" w:cs="Arial"/>
                <w:sz w:val="18"/>
                <w:szCs w:val="18"/>
                <w:u w:val="single"/>
                <w:lang w:val="es-ES" w:eastAsia="es-ES"/>
              </w:rPr>
            </w:pPr>
          </w:p>
          <w:p w14:paraId="5975C949" w14:textId="779D3D6C" w:rsidR="006B0E73" w:rsidRDefault="006B0E73" w:rsidP="006B0E73">
            <w:pPr>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A raíz de la publicación de las Reglas del Servicio Local</w:t>
            </w:r>
            <w:r w:rsidR="001817BF">
              <w:rPr>
                <w:rFonts w:ascii="Arial" w:eastAsia="Times New Roman" w:hAnsi="Arial" w:cs="Arial"/>
                <w:sz w:val="18"/>
                <w:szCs w:val="18"/>
                <w:lang w:val="es-ES" w:eastAsia="es-ES"/>
              </w:rPr>
              <w:t>,</w:t>
            </w:r>
            <w:r>
              <w:rPr>
                <w:rFonts w:ascii="Arial" w:eastAsia="Times New Roman" w:hAnsi="Arial" w:cs="Arial"/>
                <w:sz w:val="18"/>
                <w:szCs w:val="18"/>
                <w:lang w:val="es-ES" w:eastAsia="es-ES"/>
              </w:rPr>
              <w:t xml:space="preserve"> el pasado 21 de junio de 1996 (</w:t>
            </w:r>
            <w:r w:rsidR="001817BF">
              <w:rPr>
                <w:rFonts w:ascii="Arial" w:eastAsia="Times New Roman" w:hAnsi="Arial" w:cs="Arial"/>
                <w:sz w:val="18"/>
                <w:szCs w:val="18"/>
                <w:lang w:val="es-ES" w:eastAsia="es-ES"/>
              </w:rPr>
              <w:t xml:space="preserve">en lo sucesivo, las </w:t>
            </w:r>
            <w:r>
              <w:rPr>
                <w:rFonts w:ascii="Arial" w:eastAsia="Times New Roman" w:hAnsi="Arial" w:cs="Arial"/>
                <w:sz w:val="18"/>
                <w:szCs w:val="18"/>
                <w:lang w:val="es-ES" w:eastAsia="es-ES"/>
              </w:rPr>
              <w:t xml:space="preserve">“RSL”), la extinta </w:t>
            </w:r>
            <w:r w:rsidR="004A5147">
              <w:rPr>
                <w:rFonts w:ascii="Arial" w:eastAsia="Times New Roman" w:hAnsi="Arial" w:cs="Arial"/>
                <w:sz w:val="18"/>
                <w:szCs w:val="18"/>
                <w:lang w:val="es-ES" w:eastAsia="es-ES"/>
              </w:rPr>
              <w:t>C</w:t>
            </w:r>
            <w:r w:rsidR="00835BB3">
              <w:rPr>
                <w:rFonts w:ascii="Arial" w:eastAsia="Times New Roman" w:hAnsi="Arial" w:cs="Arial"/>
                <w:sz w:val="18"/>
                <w:szCs w:val="18"/>
                <w:lang w:val="es-ES" w:eastAsia="es-ES"/>
              </w:rPr>
              <w:t xml:space="preserve">omisión </w:t>
            </w:r>
            <w:r w:rsidR="004A5147">
              <w:rPr>
                <w:rFonts w:ascii="Arial" w:eastAsia="Times New Roman" w:hAnsi="Arial" w:cs="Arial"/>
                <w:sz w:val="18"/>
                <w:szCs w:val="18"/>
                <w:lang w:val="es-ES" w:eastAsia="es-ES"/>
              </w:rPr>
              <w:t>F</w:t>
            </w:r>
            <w:r w:rsidR="00835BB3">
              <w:rPr>
                <w:rFonts w:ascii="Arial" w:eastAsia="Times New Roman" w:hAnsi="Arial" w:cs="Arial"/>
                <w:sz w:val="18"/>
                <w:szCs w:val="18"/>
                <w:lang w:val="es-ES" w:eastAsia="es-ES"/>
              </w:rPr>
              <w:t xml:space="preserve">ederal de </w:t>
            </w:r>
            <w:r w:rsidR="004A5147">
              <w:rPr>
                <w:rFonts w:ascii="Arial" w:eastAsia="Times New Roman" w:hAnsi="Arial" w:cs="Arial"/>
                <w:sz w:val="18"/>
                <w:szCs w:val="18"/>
                <w:lang w:val="es-ES" w:eastAsia="es-ES"/>
              </w:rPr>
              <w:t>T</w:t>
            </w:r>
            <w:r w:rsidR="00835BB3">
              <w:rPr>
                <w:rFonts w:ascii="Arial" w:eastAsia="Times New Roman" w:hAnsi="Arial" w:cs="Arial"/>
                <w:sz w:val="18"/>
                <w:szCs w:val="18"/>
                <w:lang w:val="es-ES" w:eastAsia="es-ES"/>
              </w:rPr>
              <w:t xml:space="preserve">elecomunicaciones (en lo </w:t>
            </w:r>
            <w:proofErr w:type="spellStart"/>
            <w:r w:rsidR="00835BB3">
              <w:rPr>
                <w:rFonts w:ascii="Arial" w:eastAsia="Times New Roman" w:hAnsi="Arial" w:cs="Arial"/>
                <w:sz w:val="18"/>
                <w:szCs w:val="18"/>
                <w:lang w:val="es-ES" w:eastAsia="es-ES"/>
              </w:rPr>
              <w:t>sicesivo</w:t>
            </w:r>
            <w:proofErr w:type="spellEnd"/>
            <w:r w:rsidR="00835BB3">
              <w:rPr>
                <w:rFonts w:ascii="Arial" w:eastAsia="Times New Roman" w:hAnsi="Arial" w:cs="Arial"/>
                <w:sz w:val="18"/>
                <w:szCs w:val="18"/>
                <w:lang w:val="es-ES" w:eastAsia="es-ES"/>
              </w:rPr>
              <w:t xml:space="preserve"> Comisión), </w:t>
            </w:r>
            <w:r>
              <w:rPr>
                <w:rFonts w:ascii="Arial" w:eastAsia="Times New Roman" w:hAnsi="Arial" w:cs="Arial"/>
                <w:sz w:val="18"/>
                <w:szCs w:val="18"/>
                <w:lang w:val="es-ES" w:eastAsia="es-ES"/>
              </w:rPr>
              <w:t>ahora</w:t>
            </w:r>
            <w:r w:rsidR="001817BF">
              <w:rPr>
                <w:rFonts w:ascii="Arial" w:eastAsia="Times New Roman" w:hAnsi="Arial" w:cs="Arial"/>
                <w:sz w:val="18"/>
                <w:szCs w:val="18"/>
                <w:lang w:val="es-ES" w:eastAsia="es-ES"/>
              </w:rPr>
              <w:t>,</w:t>
            </w:r>
            <w:r>
              <w:rPr>
                <w:rFonts w:ascii="Arial" w:eastAsia="Times New Roman" w:hAnsi="Arial" w:cs="Arial"/>
                <w:sz w:val="18"/>
                <w:szCs w:val="18"/>
                <w:lang w:val="es-ES" w:eastAsia="es-ES"/>
              </w:rPr>
              <w:t xml:space="preserve"> el Instituto, a través de su Regla Sexta Transitoria estableció que se emitirían disposiciones administrativas de carácter general, para observancia de los </w:t>
            </w:r>
            <w:r w:rsidR="001817BF">
              <w:rPr>
                <w:rFonts w:ascii="Arial" w:eastAsia="Times New Roman" w:hAnsi="Arial" w:cs="Arial"/>
                <w:sz w:val="18"/>
                <w:szCs w:val="18"/>
                <w:lang w:val="es-ES" w:eastAsia="es-ES"/>
              </w:rPr>
              <w:t xml:space="preserve">Concesionarios </w:t>
            </w:r>
            <w:r>
              <w:rPr>
                <w:rFonts w:ascii="Arial" w:eastAsia="Times New Roman" w:hAnsi="Arial" w:cs="Arial"/>
                <w:sz w:val="18"/>
                <w:szCs w:val="18"/>
                <w:lang w:val="es-ES" w:eastAsia="es-ES"/>
              </w:rPr>
              <w:t xml:space="preserve">del servicio local para la consolidación de los grupos de centrales de servicio local existentes. </w:t>
            </w:r>
          </w:p>
          <w:p w14:paraId="16B7DAC0" w14:textId="77777777" w:rsidR="006B0E73" w:rsidRDefault="006B0E73" w:rsidP="006B0E73">
            <w:pPr>
              <w:ind w:firstLine="284"/>
              <w:jc w:val="both"/>
              <w:rPr>
                <w:rFonts w:ascii="Arial" w:eastAsia="Times New Roman" w:hAnsi="Arial" w:cs="Arial"/>
                <w:sz w:val="18"/>
                <w:szCs w:val="18"/>
                <w:lang w:val="es-ES" w:eastAsia="es-ES"/>
              </w:rPr>
            </w:pPr>
          </w:p>
          <w:p w14:paraId="264FBA70" w14:textId="664A58F6" w:rsidR="006B0E73" w:rsidRDefault="006B0E73" w:rsidP="006B0E73">
            <w:pPr>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 xml:space="preserve">Con base en esa facultad, esa Comisión emitió el 13 de noviembre de 1998, la </w:t>
            </w:r>
            <w:r w:rsidRPr="00091CB8">
              <w:rPr>
                <w:rFonts w:ascii="Arial" w:eastAsia="Times New Roman" w:hAnsi="Arial" w:cs="Arial"/>
                <w:sz w:val="18"/>
                <w:szCs w:val="18"/>
                <w:lang w:val="es-ES" w:eastAsia="es-ES"/>
              </w:rPr>
              <w:t xml:space="preserve">Resolución del Pleno de la </w:t>
            </w:r>
            <w:r w:rsidR="004A5147">
              <w:rPr>
                <w:rFonts w:ascii="Arial" w:eastAsia="Times New Roman" w:hAnsi="Arial" w:cs="Arial"/>
                <w:sz w:val="18"/>
                <w:szCs w:val="18"/>
                <w:lang w:val="es-ES" w:eastAsia="es-ES"/>
              </w:rPr>
              <w:t>C</w:t>
            </w:r>
            <w:r w:rsidR="00835BB3">
              <w:rPr>
                <w:rFonts w:ascii="Arial" w:eastAsia="Times New Roman" w:hAnsi="Arial" w:cs="Arial"/>
                <w:sz w:val="18"/>
                <w:szCs w:val="18"/>
                <w:lang w:val="es-ES" w:eastAsia="es-ES"/>
              </w:rPr>
              <w:t>omisión</w:t>
            </w:r>
            <w:r w:rsidRPr="00091CB8">
              <w:rPr>
                <w:rFonts w:ascii="Arial" w:eastAsia="Times New Roman" w:hAnsi="Arial" w:cs="Arial"/>
                <w:sz w:val="18"/>
                <w:szCs w:val="18"/>
                <w:lang w:val="es-ES" w:eastAsia="es-ES"/>
              </w:rPr>
              <w:t>, relativa al proceso de numeración geográfica hacia los formatos especializados en el Plan de Numeración</w:t>
            </w:r>
            <w:r>
              <w:rPr>
                <w:rFonts w:ascii="Arial" w:eastAsia="Times New Roman" w:hAnsi="Arial" w:cs="Arial"/>
                <w:sz w:val="18"/>
                <w:szCs w:val="18"/>
                <w:lang w:val="es-ES" w:eastAsia="es-ES"/>
              </w:rPr>
              <w:t xml:space="preserve"> (“Resolución relativa al proceso de numeración geográfica”), por medio de la cual: i) se dio a conocer el concepto de NIR; ii) se estableció la necesidad  de incrementar la longitud de numero nacional de 8 a 10 dígitos de manera simultánea en todo el país</w:t>
            </w:r>
            <w:r w:rsidR="001817BF">
              <w:rPr>
                <w:rFonts w:ascii="Arial" w:eastAsia="Times New Roman" w:hAnsi="Arial" w:cs="Arial"/>
                <w:sz w:val="18"/>
                <w:szCs w:val="18"/>
                <w:lang w:val="es-ES" w:eastAsia="es-ES"/>
              </w:rPr>
              <w:t>,</w:t>
            </w:r>
            <w:r>
              <w:rPr>
                <w:rFonts w:ascii="Arial" w:eastAsia="Times New Roman" w:hAnsi="Arial" w:cs="Arial"/>
                <w:sz w:val="18"/>
                <w:szCs w:val="18"/>
                <w:lang w:val="es-ES" w:eastAsia="es-ES"/>
              </w:rPr>
              <w:t xml:space="preserve"> y iii) adecuar la numeración geográfica a la definición de </w:t>
            </w:r>
            <w:r w:rsidR="001817BF">
              <w:rPr>
                <w:rFonts w:ascii="Arial" w:eastAsia="Times New Roman" w:hAnsi="Arial" w:cs="Arial"/>
                <w:sz w:val="18"/>
                <w:szCs w:val="18"/>
                <w:lang w:val="es-ES" w:eastAsia="es-ES"/>
              </w:rPr>
              <w:t>ASL.</w:t>
            </w:r>
          </w:p>
          <w:p w14:paraId="5BB0277D" w14:textId="77777777" w:rsidR="006B0E73" w:rsidRDefault="006B0E73" w:rsidP="006B0E73">
            <w:pPr>
              <w:ind w:firstLine="284"/>
              <w:jc w:val="both"/>
              <w:rPr>
                <w:rFonts w:ascii="Arial" w:eastAsia="Times New Roman" w:hAnsi="Arial" w:cs="Arial"/>
                <w:sz w:val="18"/>
                <w:szCs w:val="18"/>
                <w:lang w:val="es-ES" w:eastAsia="es-ES"/>
              </w:rPr>
            </w:pPr>
          </w:p>
          <w:p w14:paraId="0FE7C739" w14:textId="25DC1DB4" w:rsidR="006B0E73" w:rsidRDefault="006B0E73" w:rsidP="006B0E73">
            <w:pPr>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 xml:space="preserve">En ese sentido, y con la finalidad de homologar la numeración a la nueva definición de ASL, el 30 de noviembre de 1998, la Comisión emitió la </w:t>
            </w:r>
            <w:r w:rsidRPr="00091CB8">
              <w:rPr>
                <w:rFonts w:ascii="Arial" w:eastAsia="Times New Roman" w:hAnsi="Arial" w:cs="Arial"/>
                <w:sz w:val="18"/>
                <w:szCs w:val="18"/>
                <w:lang w:val="es-ES" w:eastAsia="es-ES"/>
              </w:rPr>
              <w:t>“Resolución administrativa mediante la cual se establecen los lineamientos para llevar a cabo la consolidación de los grupos de centrales de servicio local existentes en áreas de servicio local, así como el calendario respectivo</w:t>
            </w:r>
            <w:r>
              <w:rPr>
                <w:rFonts w:ascii="Arial" w:eastAsia="Times New Roman" w:hAnsi="Arial" w:cs="Arial"/>
                <w:sz w:val="18"/>
                <w:szCs w:val="18"/>
                <w:lang w:val="es-ES" w:eastAsia="es-ES"/>
              </w:rPr>
              <w:t>” (</w:t>
            </w:r>
            <w:r w:rsidR="001817BF">
              <w:rPr>
                <w:rFonts w:ascii="Arial" w:eastAsia="Times New Roman" w:hAnsi="Arial" w:cs="Arial"/>
                <w:sz w:val="18"/>
                <w:szCs w:val="18"/>
                <w:lang w:val="es-ES" w:eastAsia="es-ES"/>
              </w:rPr>
              <w:t xml:space="preserve">en lo sucesivo, </w:t>
            </w:r>
            <w:r>
              <w:rPr>
                <w:rFonts w:ascii="Arial" w:eastAsia="Times New Roman" w:hAnsi="Arial" w:cs="Arial"/>
                <w:sz w:val="18"/>
                <w:szCs w:val="18"/>
                <w:lang w:val="es-ES" w:eastAsia="es-ES"/>
              </w:rPr>
              <w:t xml:space="preserve">la “Resolución de Consolidación”), en donde se definió un </w:t>
            </w:r>
            <w:r w:rsidR="001817BF">
              <w:rPr>
                <w:rFonts w:ascii="Arial" w:eastAsia="Times New Roman" w:hAnsi="Arial" w:cs="Arial"/>
                <w:sz w:val="18"/>
                <w:szCs w:val="18"/>
                <w:lang w:val="es-ES" w:eastAsia="es-ES"/>
              </w:rPr>
              <w:t>ASL</w:t>
            </w:r>
            <w:r>
              <w:rPr>
                <w:rFonts w:ascii="Arial" w:eastAsia="Times New Roman" w:hAnsi="Arial" w:cs="Arial"/>
                <w:sz w:val="18"/>
                <w:szCs w:val="18"/>
                <w:lang w:val="es-ES" w:eastAsia="es-ES"/>
              </w:rPr>
              <w:t xml:space="preserve"> como una delimitación geográfica en la cual se presta el servicio local entre usuarios ubicados en cualquier punto de ella. </w:t>
            </w:r>
          </w:p>
          <w:p w14:paraId="49D27CE5" w14:textId="77777777" w:rsidR="006B0E73" w:rsidRDefault="006B0E73" w:rsidP="006B0E73">
            <w:pPr>
              <w:jc w:val="both"/>
              <w:rPr>
                <w:rFonts w:ascii="Arial" w:eastAsia="Times New Roman" w:hAnsi="Arial" w:cs="Arial"/>
                <w:sz w:val="18"/>
                <w:szCs w:val="18"/>
                <w:lang w:val="es-ES" w:eastAsia="es-ES"/>
              </w:rPr>
            </w:pPr>
          </w:p>
          <w:p w14:paraId="2B0E36F5" w14:textId="086C3CC3" w:rsidR="006B0E73" w:rsidRDefault="006B0E73" w:rsidP="006B0E73">
            <w:pPr>
              <w:pStyle w:val="Texto0"/>
              <w:spacing w:line="218" w:lineRule="exact"/>
              <w:ind w:firstLine="0"/>
            </w:pPr>
            <w:r>
              <w:rPr>
                <w:szCs w:val="18"/>
              </w:rPr>
              <w:t>Dentro del calendario de la Resolución de Consol</w:t>
            </w:r>
            <w:r w:rsidR="001817BF">
              <w:rPr>
                <w:szCs w:val="18"/>
              </w:rPr>
              <w:t>id</w:t>
            </w:r>
            <w:r>
              <w:rPr>
                <w:szCs w:val="18"/>
              </w:rPr>
              <w:t xml:space="preserve">ación, se </w:t>
            </w:r>
            <w:r w:rsidRPr="00083147">
              <w:t>señaló que</w:t>
            </w:r>
            <w:r w:rsidR="001817BF">
              <w:t>,</w:t>
            </w:r>
            <w:r w:rsidRPr="00083147">
              <w:t xml:space="preserve"> en un plazo de tres años</w:t>
            </w:r>
            <w:r w:rsidR="001817BF">
              <w:t>,</w:t>
            </w:r>
            <w:r w:rsidRPr="00083147">
              <w:t xml:space="preserve"> se consolidarían los mil 464 grupos de centrales de servicio local existentes, para conformar 406 ASL. A través del trabajo </w:t>
            </w:r>
            <w:r>
              <w:t>conjunto entre la industria y esa</w:t>
            </w:r>
            <w:r w:rsidRPr="00083147">
              <w:t xml:space="preserve"> Comisión, en julio de 1999</w:t>
            </w:r>
            <w:r w:rsidR="001817BF">
              <w:t>,</w:t>
            </w:r>
            <w:r w:rsidRPr="00083147">
              <w:t xml:space="preserve"> </w:t>
            </w:r>
            <w:r w:rsidR="001817BF" w:rsidRPr="00083147">
              <w:t>inici</w:t>
            </w:r>
            <w:r w:rsidR="001817BF">
              <w:t>ó</w:t>
            </w:r>
            <w:r w:rsidR="001817BF" w:rsidRPr="00083147">
              <w:t xml:space="preserve"> el</w:t>
            </w:r>
            <w:r w:rsidRPr="00083147">
              <w:t xml:space="preserve"> programa respectivo, mismo que al concluir en el mes de junio de 2002 arrojó una consolidación de 397 ASL. Esta configuración permanece vigente hasta la fecha.</w:t>
            </w:r>
          </w:p>
          <w:p w14:paraId="5B5F1FB5" w14:textId="77777777" w:rsidR="006B0E73" w:rsidRDefault="006B0E73" w:rsidP="006B0E73">
            <w:pPr>
              <w:pStyle w:val="Texto0"/>
              <w:spacing w:line="218" w:lineRule="exact"/>
              <w:ind w:firstLine="0"/>
            </w:pPr>
            <w:r>
              <w:t>Ahora bien, tal y como se señaló en la Resolución relativa al proceso de numeración geográfica, los NIR fueron creados a raíz de que existía un problema de saturación numérica y era necesario incrementar la marcación a 10 dígitos (de 2 o 3 dígitos, dependiendo del NIR), y por el otro lado, se constituyó con la finalidad de poder asignar numeración dependiendo del NIR en donde el Concesionario requería numeración para poder proveer el servicio respectivo.</w:t>
            </w:r>
          </w:p>
          <w:p w14:paraId="6B504043" w14:textId="3B63CB6C" w:rsidR="006B0E73" w:rsidRDefault="006B0E73" w:rsidP="006B0E73">
            <w:pPr>
              <w:pStyle w:val="Texto0"/>
              <w:spacing w:line="218" w:lineRule="exact"/>
              <w:ind w:firstLine="0"/>
            </w:pPr>
            <w:r>
              <w:t>Sin embargo, para efectos de asignación numérica, se ha observado el comportamiento del uso de la numeración dentro de los NIR, teniendo como resultado que en muchos de ellos no se está explotando ese recurso en su totalidad</w:t>
            </w:r>
            <w:proofErr w:type="gramStart"/>
            <w:r>
              <w:t>,  ya</w:t>
            </w:r>
            <w:proofErr w:type="gramEnd"/>
            <w:r>
              <w:t xml:space="preserve"> que la numeración que es asignada por el Instituto solamente se puede ocupar en el NIR en donde fue solicitado, teniendo como consecuencia que en varios NIR, la numeración es abundante y en otros es sumamente escasa. Ejemplo de ello tenemos los NIR 226 (</w:t>
            </w:r>
            <w:proofErr w:type="spellStart"/>
            <w:r>
              <w:t>Altotonga</w:t>
            </w:r>
            <w:proofErr w:type="spellEnd"/>
            <w:r>
              <w:t>, Veracruz), 394 (Cotija de la Paz, Michoacán), 471 (</w:t>
            </w:r>
            <w:proofErr w:type="spellStart"/>
            <w:r>
              <w:t>Purepero</w:t>
            </w:r>
            <w:proofErr w:type="spellEnd"/>
            <w:r>
              <w:t xml:space="preserve"> de </w:t>
            </w:r>
            <w:proofErr w:type="spellStart"/>
            <w:r>
              <w:t>Echaiz</w:t>
            </w:r>
            <w:proofErr w:type="spellEnd"/>
            <w:r>
              <w:t>, Michoacán), 591 (Zumpango de Ocampo, Michoacán), 621 (Saucillo, Chihuahua), 737 (</w:t>
            </w:r>
            <w:proofErr w:type="spellStart"/>
            <w:r>
              <w:t>Micaicatlan</w:t>
            </w:r>
            <w:proofErr w:type="spellEnd"/>
            <w:r>
              <w:t xml:space="preserve">, Morelos), 873 (Anáhuac, Nuevo León) y 969 (Progreso, Yucatán), que son poblaciones que disponen de la siguiente numeración: </w:t>
            </w:r>
          </w:p>
          <w:p w14:paraId="00BE3E8F" w14:textId="77777777" w:rsidR="006B0E73" w:rsidRDefault="006B0E73" w:rsidP="006B0E73">
            <w:pPr>
              <w:pStyle w:val="Texto0"/>
              <w:spacing w:line="218" w:lineRule="exact"/>
            </w:pPr>
          </w:p>
          <w:tbl>
            <w:tblPr>
              <w:tblStyle w:val="Tablaconcuadrcula"/>
              <w:tblW w:w="0" w:type="auto"/>
              <w:jc w:val="center"/>
              <w:tblLook w:val="04A0" w:firstRow="1" w:lastRow="0" w:firstColumn="1" w:lastColumn="0" w:noHBand="0" w:noVBand="1"/>
              <w:tblCaption w:val="Tabla dos"/>
              <w:tblDescription w:val="NIR con alta disponibilidad numérica."/>
            </w:tblPr>
            <w:tblGrid>
              <w:gridCol w:w="609"/>
              <w:gridCol w:w="1341"/>
              <w:gridCol w:w="1524"/>
              <w:gridCol w:w="1555"/>
              <w:gridCol w:w="1622"/>
              <w:gridCol w:w="1951"/>
            </w:tblGrid>
            <w:tr w:rsidR="006B0E73" w:rsidRPr="00A267F9" w14:paraId="776D2781" w14:textId="77777777" w:rsidTr="008A1677">
              <w:trPr>
                <w:tblHeader/>
                <w:jc w:val="center"/>
              </w:trPr>
              <w:tc>
                <w:tcPr>
                  <w:tcW w:w="617" w:type="dxa"/>
                  <w:shd w:val="clear" w:color="auto" w:fill="000000" w:themeFill="text1"/>
                </w:tcPr>
                <w:p w14:paraId="1D729CF0" w14:textId="77777777" w:rsidR="006B0E73" w:rsidRPr="000B0993" w:rsidRDefault="006B0E73" w:rsidP="006B0E73">
                  <w:pPr>
                    <w:widowControl w:val="0"/>
                    <w:autoSpaceDE w:val="0"/>
                    <w:autoSpaceDN w:val="0"/>
                    <w:adjustRightInd w:val="0"/>
                    <w:jc w:val="center"/>
                    <w:rPr>
                      <w:rFonts w:ascii="Arial" w:eastAsia="Times New Roman" w:hAnsi="Arial" w:cs="Arial"/>
                      <w:sz w:val="18"/>
                      <w:szCs w:val="20"/>
                      <w:lang w:eastAsia="es-ES"/>
                    </w:rPr>
                  </w:pPr>
                  <w:r w:rsidRPr="000B0993">
                    <w:rPr>
                      <w:rFonts w:ascii="Arial" w:eastAsia="Times New Roman" w:hAnsi="Arial" w:cs="Arial"/>
                      <w:sz w:val="18"/>
                      <w:szCs w:val="20"/>
                      <w:lang w:eastAsia="es-ES"/>
                    </w:rPr>
                    <w:t>NIR</w:t>
                  </w:r>
                </w:p>
              </w:tc>
              <w:tc>
                <w:tcPr>
                  <w:tcW w:w="1363" w:type="dxa"/>
                  <w:shd w:val="clear" w:color="auto" w:fill="000000" w:themeFill="text1"/>
                </w:tcPr>
                <w:p w14:paraId="50FB6460" w14:textId="77777777" w:rsidR="006B0E73" w:rsidRPr="000B0993" w:rsidRDefault="006B0E73" w:rsidP="006B0E73">
                  <w:pPr>
                    <w:widowControl w:val="0"/>
                    <w:autoSpaceDE w:val="0"/>
                    <w:autoSpaceDN w:val="0"/>
                    <w:adjustRightInd w:val="0"/>
                    <w:jc w:val="center"/>
                    <w:rPr>
                      <w:rFonts w:ascii="Arial" w:eastAsia="Times New Roman" w:hAnsi="Arial" w:cs="Arial"/>
                      <w:sz w:val="18"/>
                      <w:szCs w:val="20"/>
                      <w:lang w:eastAsia="es-ES"/>
                    </w:rPr>
                  </w:pPr>
                  <w:r w:rsidRPr="000B0993">
                    <w:rPr>
                      <w:rFonts w:ascii="Arial" w:eastAsia="Times New Roman" w:hAnsi="Arial" w:cs="Arial"/>
                      <w:sz w:val="18"/>
                      <w:szCs w:val="20"/>
                      <w:lang w:eastAsia="es-ES"/>
                    </w:rPr>
                    <w:t>Población</w:t>
                  </w:r>
                </w:p>
              </w:tc>
              <w:tc>
                <w:tcPr>
                  <w:tcW w:w="1559" w:type="dxa"/>
                  <w:shd w:val="clear" w:color="auto" w:fill="000000" w:themeFill="text1"/>
                </w:tcPr>
                <w:p w14:paraId="57469D43" w14:textId="77777777" w:rsidR="006B0E73" w:rsidRPr="000B0993" w:rsidRDefault="006B0E73" w:rsidP="006B0E73">
                  <w:pPr>
                    <w:widowControl w:val="0"/>
                    <w:autoSpaceDE w:val="0"/>
                    <w:autoSpaceDN w:val="0"/>
                    <w:adjustRightInd w:val="0"/>
                    <w:jc w:val="center"/>
                    <w:rPr>
                      <w:rFonts w:ascii="Arial" w:eastAsia="Times New Roman" w:hAnsi="Arial" w:cs="Arial"/>
                      <w:sz w:val="18"/>
                      <w:szCs w:val="20"/>
                      <w:lang w:eastAsia="es-ES"/>
                    </w:rPr>
                  </w:pPr>
                  <w:r w:rsidRPr="000B0993">
                    <w:rPr>
                      <w:rFonts w:ascii="Arial" w:eastAsia="Times New Roman" w:hAnsi="Arial" w:cs="Arial"/>
                      <w:sz w:val="18"/>
                      <w:szCs w:val="20"/>
                      <w:lang w:eastAsia="es-ES"/>
                    </w:rPr>
                    <w:t>Total de Numeración</w:t>
                  </w:r>
                </w:p>
              </w:tc>
              <w:tc>
                <w:tcPr>
                  <w:tcW w:w="1593" w:type="dxa"/>
                  <w:shd w:val="clear" w:color="auto" w:fill="000000" w:themeFill="text1"/>
                </w:tcPr>
                <w:p w14:paraId="4B0C0887" w14:textId="77777777" w:rsidR="006B0E73" w:rsidRPr="000B0993" w:rsidRDefault="006B0E73" w:rsidP="006B0E73">
                  <w:pPr>
                    <w:widowControl w:val="0"/>
                    <w:autoSpaceDE w:val="0"/>
                    <w:autoSpaceDN w:val="0"/>
                    <w:adjustRightInd w:val="0"/>
                    <w:jc w:val="center"/>
                    <w:rPr>
                      <w:rFonts w:ascii="Arial" w:eastAsia="Times New Roman" w:hAnsi="Arial" w:cs="Arial"/>
                      <w:sz w:val="18"/>
                      <w:szCs w:val="20"/>
                      <w:lang w:eastAsia="es-ES"/>
                    </w:rPr>
                  </w:pPr>
                  <w:r w:rsidRPr="000B0993">
                    <w:rPr>
                      <w:rFonts w:ascii="Arial" w:eastAsia="Times New Roman" w:hAnsi="Arial" w:cs="Arial"/>
                      <w:sz w:val="18"/>
                      <w:szCs w:val="20"/>
                      <w:lang w:eastAsia="es-ES"/>
                    </w:rPr>
                    <w:t>Numeración Asignada</w:t>
                  </w:r>
                </w:p>
              </w:tc>
              <w:tc>
                <w:tcPr>
                  <w:tcW w:w="1667" w:type="dxa"/>
                  <w:shd w:val="clear" w:color="auto" w:fill="000000" w:themeFill="text1"/>
                </w:tcPr>
                <w:p w14:paraId="27B0002E" w14:textId="77777777" w:rsidR="006B0E73" w:rsidRPr="000B0993" w:rsidRDefault="006B0E73" w:rsidP="006B0E73">
                  <w:pPr>
                    <w:widowControl w:val="0"/>
                    <w:autoSpaceDE w:val="0"/>
                    <w:autoSpaceDN w:val="0"/>
                    <w:adjustRightInd w:val="0"/>
                    <w:jc w:val="center"/>
                    <w:rPr>
                      <w:rFonts w:ascii="Arial" w:eastAsia="Times New Roman" w:hAnsi="Arial" w:cs="Arial"/>
                      <w:sz w:val="18"/>
                      <w:szCs w:val="20"/>
                      <w:lang w:eastAsia="es-ES"/>
                    </w:rPr>
                  </w:pPr>
                  <w:r w:rsidRPr="000B0993">
                    <w:rPr>
                      <w:rFonts w:ascii="Arial" w:eastAsia="Times New Roman" w:hAnsi="Arial" w:cs="Arial"/>
                      <w:sz w:val="18"/>
                      <w:szCs w:val="20"/>
                      <w:lang w:eastAsia="es-ES"/>
                    </w:rPr>
                    <w:t>Numeración Disponible</w:t>
                  </w:r>
                </w:p>
              </w:tc>
              <w:tc>
                <w:tcPr>
                  <w:tcW w:w="2029" w:type="dxa"/>
                  <w:shd w:val="clear" w:color="auto" w:fill="000000" w:themeFill="text1"/>
                </w:tcPr>
                <w:p w14:paraId="2603B616" w14:textId="77777777" w:rsidR="006B0E73" w:rsidRPr="000B0993" w:rsidRDefault="006B0E73" w:rsidP="006B0E73">
                  <w:pPr>
                    <w:widowControl w:val="0"/>
                    <w:autoSpaceDE w:val="0"/>
                    <w:autoSpaceDN w:val="0"/>
                    <w:adjustRightInd w:val="0"/>
                    <w:jc w:val="center"/>
                    <w:rPr>
                      <w:rFonts w:ascii="Arial" w:eastAsia="Times New Roman" w:hAnsi="Arial" w:cs="Arial"/>
                      <w:sz w:val="18"/>
                      <w:szCs w:val="20"/>
                      <w:lang w:eastAsia="es-ES"/>
                    </w:rPr>
                  </w:pPr>
                  <w:r w:rsidRPr="000B0993">
                    <w:rPr>
                      <w:rFonts w:ascii="Arial" w:eastAsia="Times New Roman" w:hAnsi="Arial" w:cs="Arial"/>
                      <w:sz w:val="18"/>
                      <w:szCs w:val="20"/>
                      <w:lang w:eastAsia="es-ES"/>
                    </w:rPr>
                    <w:t>P</w:t>
                  </w:r>
                  <w:r>
                    <w:rPr>
                      <w:rFonts w:ascii="Arial" w:eastAsia="Times New Roman" w:hAnsi="Arial" w:cs="Arial"/>
                      <w:sz w:val="18"/>
                      <w:szCs w:val="20"/>
                      <w:lang w:eastAsia="es-ES"/>
                    </w:rPr>
                    <w:t>orcentaje de Numeración Asignada</w:t>
                  </w:r>
                </w:p>
              </w:tc>
            </w:tr>
            <w:tr w:rsidR="006B0E73" w:rsidRPr="00A267F9" w14:paraId="10302406" w14:textId="77777777" w:rsidTr="008A1677">
              <w:trPr>
                <w:tblHeader/>
                <w:jc w:val="center"/>
              </w:trPr>
              <w:tc>
                <w:tcPr>
                  <w:tcW w:w="617" w:type="dxa"/>
                  <w:shd w:val="clear" w:color="auto" w:fill="auto"/>
                </w:tcPr>
                <w:p w14:paraId="319184F0" w14:textId="77777777" w:rsidR="006B0E73" w:rsidRPr="000B0993" w:rsidRDefault="006B0E73" w:rsidP="006B0E73">
                  <w:pPr>
                    <w:widowControl w:val="0"/>
                    <w:autoSpaceDE w:val="0"/>
                    <w:autoSpaceDN w:val="0"/>
                    <w:adjustRightInd w:val="0"/>
                    <w:jc w:val="center"/>
                    <w:rPr>
                      <w:rFonts w:ascii="Arial" w:eastAsia="Times New Roman" w:hAnsi="Arial" w:cs="Arial"/>
                      <w:sz w:val="18"/>
                      <w:szCs w:val="20"/>
                      <w:lang w:eastAsia="es-ES"/>
                    </w:rPr>
                  </w:pPr>
                  <w:r w:rsidRPr="000B0993">
                    <w:rPr>
                      <w:rFonts w:ascii="Arial" w:eastAsia="Times New Roman" w:hAnsi="Arial" w:cs="Arial"/>
                      <w:sz w:val="18"/>
                      <w:szCs w:val="20"/>
                      <w:lang w:eastAsia="es-ES"/>
                    </w:rPr>
                    <w:t>226</w:t>
                  </w:r>
                </w:p>
              </w:tc>
              <w:tc>
                <w:tcPr>
                  <w:tcW w:w="1363" w:type="dxa"/>
                  <w:shd w:val="clear" w:color="auto" w:fill="auto"/>
                </w:tcPr>
                <w:p w14:paraId="36A5B571" w14:textId="77777777" w:rsidR="006B0E73" w:rsidRPr="000B0993" w:rsidRDefault="006B0E73" w:rsidP="006B0E73">
                  <w:pPr>
                    <w:widowControl w:val="0"/>
                    <w:autoSpaceDE w:val="0"/>
                    <w:autoSpaceDN w:val="0"/>
                    <w:adjustRightInd w:val="0"/>
                    <w:jc w:val="center"/>
                    <w:rPr>
                      <w:rFonts w:ascii="Arial" w:eastAsia="Times New Roman" w:hAnsi="Arial" w:cs="Arial"/>
                      <w:sz w:val="18"/>
                      <w:szCs w:val="20"/>
                      <w:lang w:eastAsia="es-ES"/>
                    </w:rPr>
                  </w:pPr>
                  <w:proofErr w:type="spellStart"/>
                  <w:r w:rsidRPr="000B0993">
                    <w:rPr>
                      <w:rFonts w:ascii="Arial" w:eastAsia="Times New Roman" w:hAnsi="Arial" w:cs="Arial"/>
                      <w:sz w:val="18"/>
                      <w:szCs w:val="20"/>
                      <w:lang w:eastAsia="es-ES"/>
                    </w:rPr>
                    <w:t>Altotonga</w:t>
                  </w:r>
                  <w:proofErr w:type="spellEnd"/>
                  <w:r w:rsidRPr="000B0993">
                    <w:rPr>
                      <w:rFonts w:ascii="Arial" w:eastAsia="Times New Roman" w:hAnsi="Arial" w:cs="Arial"/>
                      <w:sz w:val="18"/>
                      <w:szCs w:val="20"/>
                      <w:lang w:eastAsia="es-ES"/>
                    </w:rPr>
                    <w:t>, Veracruz</w:t>
                  </w:r>
                </w:p>
              </w:tc>
              <w:tc>
                <w:tcPr>
                  <w:tcW w:w="1559" w:type="dxa"/>
                  <w:shd w:val="clear" w:color="auto" w:fill="auto"/>
                </w:tcPr>
                <w:p w14:paraId="0E2E8A1E" w14:textId="77777777" w:rsidR="006B0E73" w:rsidRPr="000B0993" w:rsidRDefault="006B0E73" w:rsidP="006B0E73">
                  <w:pPr>
                    <w:widowControl w:val="0"/>
                    <w:autoSpaceDE w:val="0"/>
                    <w:autoSpaceDN w:val="0"/>
                    <w:adjustRightInd w:val="0"/>
                    <w:jc w:val="center"/>
                    <w:rPr>
                      <w:rFonts w:ascii="Arial" w:eastAsia="Times New Roman" w:hAnsi="Arial" w:cs="Arial"/>
                      <w:sz w:val="18"/>
                      <w:szCs w:val="20"/>
                      <w:lang w:eastAsia="es-ES"/>
                    </w:rPr>
                  </w:pPr>
                  <w:r>
                    <w:rPr>
                      <w:rFonts w:ascii="Arial" w:eastAsia="Times New Roman" w:hAnsi="Arial" w:cs="Arial"/>
                      <w:sz w:val="18"/>
                      <w:szCs w:val="20"/>
                      <w:lang w:eastAsia="es-ES"/>
                    </w:rPr>
                    <w:t>9,000,000</w:t>
                  </w:r>
                </w:p>
              </w:tc>
              <w:tc>
                <w:tcPr>
                  <w:tcW w:w="1593" w:type="dxa"/>
                  <w:shd w:val="clear" w:color="auto" w:fill="auto"/>
                </w:tcPr>
                <w:p w14:paraId="2A75611D" w14:textId="77777777" w:rsidR="006B0E73" w:rsidRPr="000B0993" w:rsidRDefault="006B0E73" w:rsidP="006B0E73">
                  <w:pPr>
                    <w:widowControl w:val="0"/>
                    <w:autoSpaceDE w:val="0"/>
                    <w:autoSpaceDN w:val="0"/>
                    <w:adjustRightInd w:val="0"/>
                    <w:jc w:val="center"/>
                    <w:rPr>
                      <w:rFonts w:ascii="Arial" w:eastAsia="Times New Roman" w:hAnsi="Arial" w:cs="Arial"/>
                      <w:sz w:val="18"/>
                      <w:szCs w:val="20"/>
                      <w:lang w:eastAsia="es-ES"/>
                    </w:rPr>
                  </w:pPr>
                  <w:r w:rsidRPr="002230C1">
                    <w:rPr>
                      <w:rFonts w:ascii="Arial" w:eastAsia="Times New Roman" w:hAnsi="Arial" w:cs="Arial"/>
                      <w:sz w:val="18"/>
                      <w:szCs w:val="20"/>
                      <w:lang w:eastAsia="es-ES"/>
                    </w:rPr>
                    <w:t>47,891</w:t>
                  </w:r>
                </w:p>
              </w:tc>
              <w:tc>
                <w:tcPr>
                  <w:tcW w:w="1667" w:type="dxa"/>
                  <w:shd w:val="clear" w:color="auto" w:fill="auto"/>
                </w:tcPr>
                <w:p w14:paraId="741B628F" w14:textId="77777777" w:rsidR="006B0E73" w:rsidRPr="000B0993" w:rsidRDefault="006B0E73" w:rsidP="006B0E73">
                  <w:pPr>
                    <w:widowControl w:val="0"/>
                    <w:autoSpaceDE w:val="0"/>
                    <w:autoSpaceDN w:val="0"/>
                    <w:adjustRightInd w:val="0"/>
                    <w:jc w:val="center"/>
                    <w:rPr>
                      <w:rFonts w:ascii="Arial" w:eastAsia="Times New Roman" w:hAnsi="Arial" w:cs="Arial"/>
                      <w:sz w:val="18"/>
                      <w:szCs w:val="20"/>
                      <w:lang w:eastAsia="es-ES"/>
                    </w:rPr>
                  </w:pPr>
                  <w:r w:rsidRPr="002230C1">
                    <w:rPr>
                      <w:rFonts w:ascii="Arial" w:eastAsia="Times New Roman" w:hAnsi="Arial" w:cs="Arial"/>
                      <w:sz w:val="18"/>
                      <w:szCs w:val="20"/>
                      <w:lang w:eastAsia="es-ES"/>
                    </w:rPr>
                    <w:t>8,895,352</w:t>
                  </w:r>
                </w:p>
              </w:tc>
              <w:tc>
                <w:tcPr>
                  <w:tcW w:w="2029" w:type="dxa"/>
                  <w:shd w:val="clear" w:color="auto" w:fill="auto"/>
                </w:tcPr>
                <w:p w14:paraId="59A0FDA9" w14:textId="77777777" w:rsidR="006B0E73" w:rsidRPr="000B0993" w:rsidRDefault="006B0E73" w:rsidP="006B0E73">
                  <w:pPr>
                    <w:widowControl w:val="0"/>
                    <w:autoSpaceDE w:val="0"/>
                    <w:autoSpaceDN w:val="0"/>
                    <w:adjustRightInd w:val="0"/>
                    <w:jc w:val="center"/>
                    <w:rPr>
                      <w:rFonts w:ascii="Arial" w:eastAsia="Times New Roman" w:hAnsi="Arial" w:cs="Arial"/>
                      <w:sz w:val="18"/>
                      <w:szCs w:val="20"/>
                      <w:lang w:eastAsia="es-ES"/>
                    </w:rPr>
                  </w:pPr>
                  <w:r>
                    <w:rPr>
                      <w:rFonts w:ascii="Arial" w:eastAsia="Times New Roman" w:hAnsi="Arial" w:cs="Arial"/>
                      <w:sz w:val="18"/>
                      <w:szCs w:val="20"/>
                      <w:lang w:eastAsia="es-ES"/>
                    </w:rPr>
                    <w:t>0.532%</w:t>
                  </w:r>
                </w:p>
              </w:tc>
            </w:tr>
            <w:tr w:rsidR="006B0E73" w:rsidRPr="00A267F9" w14:paraId="32088DEC" w14:textId="77777777" w:rsidTr="008A1677">
              <w:trPr>
                <w:tblHeader/>
                <w:jc w:val="center"/>
              </w:trPr>
              <w:tc>
                <w:tcPr>
                  <w:tcW w:w="617" w:type="dxa"/>
                  <w:shd w:val="clear" w:color="auto" w:fill="auto"/>
                </w:tcPr>
                <w:p w14:paraId="21E2B5AD" w14:textId="77777777" w:rsidR="006B0E73" w:rsidRPr="000B0993" w:rsidRDefault="006B0E73" w:rsidP="006B0E73">
                  <w:pPr>
                    <w:widowControl w:val="0"/>
                    <w:autoSpaceDE w:val="0"/>
                    <w:autoSpaceDN w:val="0"/>
                    <w:adjustRightInd w:val="0"/>
                    <w:jc w:val="center"/>
                    <w:rPr>
                      <w:rFonts w:ascii="Arial" w:eastAsia="Times New Roman" w:hAnsi="Arial" w:cs="Arial"/>
                      <w:sz w:val="18"/>
                      <w:szCs w:val="20"/>
                      <w:lang w:eastAsia="es-ES"/>
                    </w:rPr>
                  </w:pPr>
                  <w:r w:rsidRPr="000B0993">
                    <w:rPr>
                      <w:rFonts w:ascii="Arial" w:eastAsia="Times New Roman" w:hAnsi="Arial" w:cs="Arial"/>
                      <w:sz w:val="18"/>
                      <w:szCs w:val="20"/>
                      <w:lang w:eastAsia="es-ES"/>
                    </w:rPr>
                    <w:t>394</w:t>
                  </w:r>
                </w:p>
              </w:tc>
              <w:tc>
                <w:tcPr>
                  <w:tcW w:w="1363" w:type="dxa"/>
                  <w:shd w:val="clear" w:color="auto" w:fill="auto"/>
                </w:tcPr>
                <w:p w14:paraId="116069DE" w14:textId="77777777" w:rsidR="006B0E73" w:rsidRPr="000B0993" w:rsidRDefault="006B0E73" w:rsidP="006B0E73">
                  <w:pPr>
                    <w:widowControl w:val="0"/>
                    <w:autoSpaceDE w:val="0"/>
                    <w:autoSpaceDN w:val="0"/>
                    <w:adjustRightInd w:val="0"/>
                    <w:jc w:val="center"/>
                    <w:rPr>
                      <w:rFonts w:ascii="Arial" w:eastAsia="Times New Roman" w:hAnsi="Arial" w:cs="Arial"/>
                      <w:sz w:val="18"/>
                      <w:szCs w:val="20"/>
                      <w:lang w:eastAsia="es-ES"/>
                    </w:rPr>
                  </w:pPr>
                  <w:r w:rsidRPr="000B0993">
                    <w:rPr>
                      <w:rFonts w:ascii="Arial" w:eastAsia="Times New Roman" w:hAnsi="Arial" w:cs="Arial"/>
                      <w:sz w:val="18"/>
                      <w:szCs w:val="20"/>
                      <w:lang w:eastAsia="es-ES"/>
                    </w:rPr>
                    <w:t>Cotija de la Paz, Michoacán</w:t>
                  </w:r>
                </w:p>
              </w:tc>
              <w:tc>
                <w:tcPr>
                  <w:tcW w:w="1559" w:type="dxa"/>
                  <w:shd w:val="clear" w:color="auto" w:fill="auto"/>
                </w:tcPr>
                <w:p w14:paraId="3ACA3015" w14:textId="77777777" w:rsidR="006B0E73" w:rsidRPr="000B0993" w:rsidRDefault="006B0E73" w:rsidP="006B0E73">
                  <w:pPr>
                    <w:widowControl w:val="0"/>
                    <w:autoSpaceDE w:val="0"/>
                    <w:autoSpaceDN w:val="0"/>
                    <w:adjustRightInd w:val="0"/>
                    <w:jc w:val="center"/>
                    <w:rPr>
                      <w:rFonts w:ascii="Arial" w:eastAsia="Times New Roman" w:hAnsi="Arial" w:cs="Arial"/>
                      <w:sz w:val="18"/>
                      <w:szCs w:val="20"/>
                      <w:lang w:eastAsia="es-ES"/>
                    </w:rPr>
                  </w:pPr>
                  <w:r w:rsidRPr="00BF4E02">
                    <w:rPr>
                      <w:rFonts w:ascii="Arial" w:eastAsia="Times New Roman" w:hAnsi="Arial" w:cs="Arial"/>
                      <w:sz w:val="18"/>
                      <w:szCs w:val="20"/>
                      <w:lang w:eastAsia="es-ES"/>
                    </w:rPr>
                    <w:t>9,000,000</w:t>
                  </w:r>
                </w:p>
              </w:tc>
              <w:tc>
                <w:tcPr>
                  <w:tcW w:w="1593" w:type="dxa"/>
                  <w:shd w:val="clear" w:color="auto" w:fill="auto"/>
                </w:tcPr>
                <w:p w14:paraId="79A36593" w14:textId="77777777" w:rsidR="006B0E73" w:rsidRPr="000B0993" w:rsidRDefault="006B0E73" w:rsidP="006B0E73">
                  <w:pPr>
                    <w:widowControl w:val="0"/>
                    <w:autoSpaceDE w:val="0"/>
                    <w:autoSpaceDN w:val="0"/>
                    <w:adjustRightInd w:val="0"/>
                    <w:jc w:val="center"/>
                    <w:rPr>
                      <w:rFonts w:ascii="Arial" w:eastAsia="Times New Roman" w:hAnsi="Arial" w:cs="Arial"/>
                      <w:sz w:val="18"/>
                      <w:szCs w:val="20"/>
                      <w:lang w:eastAsia="es-ES"/>
                    </w:rPr>
                  </w:pPr>
                  <w:r w:rsidRPr="002230C1">
                    <w:rPr>
                      <w:rFonts w:ascii="Arial" w:eastAsia="Times New Roman" w:hAnsi="Arial" w:cs="Arial"/>
                      <w:sz w:val="18"/>
                      <w:szCs w:val="20"/>
                      <w:lang w:eastAsia="es-ES"/>
                    </w:rPr>
                    <w:t>28,450</w:t>
                  </w:r>
                </w:p>
              </w:tc>
              <w:tc>
                <w:tcPr>
                  <w:tcW w:w="1667" w:type="dxa"/>
                  <w:shd w:val="clear" w:color="auto" w:fill="auto"/>
                </w:tcPr>
                <w:p w14:paraId="0C7CB157" w14:textId="77777777" w:rsidR="006B0E73" w:rsidRPr="000B0993" w:rsidRDefault="006B0E73" w:rsidP="006B0E73">
                  <w:pPr>
                    <w:widowControl w:val="0"/>
                    <w:autoSpaceDE w:val="0"/>
                    <w:autoSpaceDN w:val="0"/>
                    <w:adjustRightInd w:val="0"/>
                    <w:jc w:val="center"/>
                    <w:rPr>
                      <w:rFonts w:ascii="Arial" w:eastAsia="Times New Roman" w:hAnsi="Arial" w:cs="Arial"/>
                      <w:sz w:val="18"/>
                      <w:szCs w:val="20"/>
                      <w:lang w:eastAsia="es-ES"/>
                    </w:rPr>
                  </w:pPr>
                  <w:r w:rsidRPr="002230C1">
                    <w:rPr>
                      <w:rFonts w:ascii="Arial" w:eastAsia="Times New Roman" w:hAnsi="Arial" w:cs="Arial"/>
                      <w:sz w:val="18"/>
                      <w:szCs w:val="20"/>
                      <w:lang w:eastAsia="es-ES"/>
                    </w:rPr>
                    <w:t>8,871,550</w:t>
                  </w:r>
                </w:p>
              </w:tc>
              <w:tc>
                <w:tcPr>
                  <w:tcW w:w="2029" w:type="dxa"/>
                  <w:shd w:val="clear" w:color="auto" w:fill="auto"/>
                </w:tcPr>
                <w:p w14:paraId="26AC10AD" w14:textId="77777777" w:rsidR="006B0E73" w:rsidRPr="000B0993" w:rsidRDefault="006B0E73" w:rsidP="006B0E73">
                  <w:pPr>
                    <w:widowControl w:val="0"/>
                    <w:autoSpaceDE w:val="0"/>
                    <w:autoSpaceDN w:val="0"/>
                    <w:adjustRightInd w:val="0"/>
                    <w:jc w:val="center"/>
                    <w:rPr>
                      <w:rFonts w:ascii="Arial" w:eastAsia="Times New Roman" w:hAnsi="Arial" w:cs="Arial"/>
                      <w:sz w:val="18"/>
                      <w:szCs w:val="20"/>
                      <w:lang w:eastAsia="es-ES"/>
                    </w:rPr>
                  </w:pPr>
                  <w:r>
                    <w:rPr>
                      <w:rFonts w:ascii="Arial" w:eastAsia="Times New Roman" w:hAnsi="Arial" w:cs="Arial"/>
                      <w:sz w:val="18"/>
                      <w:szCs w:val="20"/>
                      <w:lang w:eastAsia="es-ES"/>
                    </w:rPr>
                    <w:t>0.316%</w:t>
                  </w:r>
                </w:p>
              </w:tc>
            </w:tr>
            <w:tr w:rsidR="006B0E73" w:rsidRPr="00A267F9" w14:paraId="468D8BF0" w14:textId="77777777" w:rsidTr="008A1677">
              <w:trPr>
                <w:tblHeader/>
                <w:jc w:val="center"/>
              </w:trPr>
              <w:tc>
                <w:tcPr>
                  <w:tcW w:w="617" w:type="dxa"/>
                  <w:shd w:val="clear" w:color="auto" w:fill="auto"/>
                </w:tcPr>
                <w:p w14:paraId="0D395EBE" w14:textId="77777777" w:rsidR="006B0E73" w:rsidRPr="000B0993" w:rsidRDefault="006B0E73" w:rsidP="006B0E73">
                  <w:pPr>
                    <w:widowControl w:val="0"/>
                    <w:autoSpaceDE w:val="0"/>
                    <w:autoSpaceDN w:val="0"/>
                    <w:adjustRightInd w:val="0"/>
                    <w:jc w:val="center"/>
                    <w:rPr>
                      <w:rFonts w:ascii="Arial" w:eastAsia="Times New Roman" w:hAnsi="Arial" w:cs="Arial"/>
                      <w:sz w:val="18"/>
                      <w:szCs w:val="20"/>
                      <w:lang w:eastAsia="es-ES"/>
                    </w:rPr>
                  </w:pPr>
                  <w:r w:rsidRPr="000B0993">
                    <w:rPr>
                      <w:rFonts w:ascii="Arial" w:eastAsia="Times New Roman" w:hAnsi="Arial" w:cs="Arial"/>
                      <w:sz w:val="18"/>
                      <w:szCs w:val="20"/>
                      <w:lang w:eastAsia="es-ES"/>
                    </w:rPr>
                    <w:t>471</w:t>
                  </w:r>
                </w:p>
              </w:tc>
              <w:tc>
                <w:tcPr>
                  <w:tcW w:w="1363" w:type="dxa"/>
                  <w:shd w:val="clear" w:color="auto" w:fill="auto"/>
                </w:tcPr>
                <w:p w14:paraId="6CF467DA" w14:textId="77777777" w:rsidR="006B0E73" w:rsidRPr="000B0993" w:rsidRDefault="006B0E73" w:rsidP="006B0E73">
                  <w:pPr>
                    <w:widowControl w:val="0"/>
                    <w:autoSpaceDE w:val="0"/>
                    <w:autoSpaceDN w:val="0"/>
                    <w:adjustRightInd w:val="0"/>
                    <w:jc w:val="center"/>
                    <w:rPr>
                      <w:rFonts w:ascii="Arial" w:eastAsia="Times New Roman" w:hAnsi="Arial" w:cs="Arial"/>
                      <w:sz w:val="18"/>
                      <w:szCs w:val="20"/>
                      <w:lang w:eastAsia="es-ES"/>
                    </w:rPr>
                  </w:pPr>
                  <w:proofErr w:type="spellStart"/>
                  <w:r w:rsidRPr="000B0993">
                    <w:rPr>
                      <w:rFonts w:ascii="Arial" w:eastAsia="Times New Roman" w:hAnsi="Arial" w:cs="Arial"/>
                      <w:sz w:val="18"/>
                      <w:szCs w:val="20"/>
                      <w:lang w:eastAsia="es-ES"/>
                    </w:rPr>
                    <w:t>Purepero</w:t>
                  </w:r>
                  <w:proofErr w:type="spellEnd"/>
                  <w:r w:rsidRPr="000B0993">
                    <w:rPr>
                      <w:rFonts w:ascii="Arial" w:eastAsia="Times New Roman" w:hAnsi="Arial" w:cs="Arial"/>
                      <w:sz w:val="18"/>
                      <w:szCs w:val="20"/>
                      <w:lang w:eastAsia="es-ES"/>
                    </w:rPr>
                    <w:t xml:space="preserve"> de </w:t>
                  </w:r>
                  <w:proofErr w:type="spellStart"/>
                  <w:r w:rsidRPr="000B0993">
                    <w:rPr>
                      <w:rFonts w:ascii="Arial" w:eastAsia="Times New Roman" w:hAnsi="Arial" w:cs="Arial"/>
                      <w:sz w:val="18"/>
                      <w:szCs w:val="20"/>
                      <w:lang w:eastAsia="es-ES"/>
                    </w:rPr>
                    <w:t>Echaiz</w:t>
                  </w:r>
                  <w:proofErr w:type="spellEnd"/>
                  <w:r>
                    <w:rPr>
                      <w:rFonts w:ascii="Arial" w:eastAsia="Times New Roman" w:hAnsi="Arial" w:cs="Arial"/>
                      <w:sz w:val="18"/>
                      <w:szCs w:val="20"/>
                      <w:lang w:eastAsia="es-ES"/>
                    </w:rPr>
                    <w:t>, Michoacán</w:t>
                  </w:r>
                </w:p>
              </w:tc>
              <w:tc>
                <w:tcPr>
                  <w:tcW w:w="1559" w:type="dxa"/>
                  <w:shd w:val="clear" w:color="auto" w:fill="auto"/>
                </w:tcPr>
                <w:p w14:paraId="77410550" w14:textId="77777777" w:rsidR="006B0E73" w:rsidRPr="000B0993" w:rsidRDefault="006B0E73" w:rsidP="006B0E73">
                  <w:pPr>
                    <w:widowControl w:val="0"/>
                    <w:autoSpaceDE w:val="0"/>
                    <w:autoSpaceDN w:val="0"/>
                    <w:adjustRightInd w:val="0"/>
                    <w:jc w:val="center"/>
                    <w:rPr>
                      <w:rFonts w:ascii="Arial" w:eastAsia="Times New Roman" w:hAnsi="Arial" w:cs="Arial"/>
                      <w:sz w:val="18"/>
                      <w:szCs w:val="20"/>
                      <w:lang w:eastAsia="es-ES"/>
                    </w:rPr>
                  </w:pPr>
                  <w:r w:rsidRPr="00BF4E02">
                    <w:rPr>
                      <w:rFonts w:ascii="Arial" w:eastAsia="Times New Roman" w:hAnsi="Arial" w:cs="Arial"/>
                      <w:sz w:val="18"/>
                      <w:szCs w:val="20"/>
                      <w:lang w:eastAsia="es-ES"/>
                    </w:rPr>
                    <w:t>9,000,000</w:t>
                  </w:r>
                </w:p>
              </w:tc>
              <w:tc>
                <w:tcPr>
                  <w:tcW w:w="1593" w:type="dxa"/>
                  <w:shd w:val="clear" w:color="auto" w:fill="auto"/>
                </w:tcPr>
                <w:p w14:paraId="1475B64A" w14:textId="77777777" w:rsidR="006B0E73" w:rsidRPr="000B0993" w:rsidRDefault="006B0E73" w:rsidP="006B0E73">
                  <w:pPr>
                    <w:widowControl w:val="0"/>
                    <w:autoSpaceDE w:val="0"/>
                    <w:autoSpaceDN w:val="0"/>
                    <w:adjustRightInd w:val="0"/>
                    <w:jc w:val="center"/>
                    <w:rPr>
                      <w:rFonts w:ascii="Arial" w:eastAsia="Times New Roman" w:hAnsi="Arial" w:cs="Arial"/>
                      <w:sz w:val="18"/>
                      <w:szCs w:val="20"/>
                      <w:lang w:eastAsia="es-ES"/>
                    </w:rPr>
                  </w:pPr>
                  <w:r w:rsidRPr="002230C1">
                    <w:rPr>
                      <w:rFonts w:ascii="Arial" w:eastAsia="Times New Roman" w:hAnsi="Arial" w:cs="Arial"/>
                      <w:sz w:val="18"/>
                      <w:szCs w:val="20"/>
                      <w:lang w:eastAsia="es-ES"/>
                    </w:rPr>
                    <w:t>31,324</w:t>
                  </w:r>
                </w:p>
              </w:tc>
              <w:tc>
                <w:tcPr>
                  <w:tcW w:w="1667" w:type="dxa"/>
                  <w:shd w:val="clear" w:color="auto" w:fill="auto"/>
                </w:tcPr>
                <w:p w14:paraId="02DF01D7" w14:textId="77777777" w:rsidR="006B0E73" w:rsidRPr="000B0993" w:rsidRDefault="006B0E73" w:rsidP="006B0E73">
                  <w:pPr>
                    <w:widowControl w:val="0"/>
                    <w:autoSpaceDE w:val="0"/>
                    <w:autoSpaceDN w:val="0"/>
                    <w:adjustRightInd w:val="0"/>
                    <w:jc w:val="center"/>
                    <w:rPr>
                      <w:rFonts w:ascii="Arial" w:eastAsia="Times New Roman" w:hAnsi="Arial" w:cs="Arial"/>
                      <w:sz w:val="18"/>
                      <w:szCs w:val="20"/>
                      <w:lang w:eastAsia="es-ES"/>
                    </w:rPr>
                  </w:pPr>
                  <w:r w:rsidRPr="002230C1">
                    <w:rPr>
                      <w:rFonts w:ascii="Arial" w:eastAsia="Times New Roman" w:hAnsi="Arial" w:cs="Arial"/>
                      <w:sz w:val="18"/>
                      <w:szCs w:val="20"/>
                      <w:lang w:eastAsia="es-ES"/>
                    </w:rPr>
                    <w:t>8,968,676</w:t>
                  </w:r>
                </w:p>
              </w:tc>
              <w:tc>
                <w:tcPr>
                  <w:tcW w:w="2029" w:type="dxa"/>
                  <w:shd w:val="clear" w:color="auto" w:fill="auto"/>
                </w:tcPr>
                <w:p w14:paraId="40563720" w14:textId="77777777" w:rsidR="006B0E73" w:rsidRPr="000B0993" w:rsidRDefault="006B0E73" w:rsidP="006B0E73">
                  <w:pPr>
                    <w:widowControl w:val="0"/>
                    <w:autoSpaceDE w:val="0"/>
                    <w:autoSpaceDN w:val="0"/>
                    <w:adjustRightInd w:val="0"/>
                    <w:jc w:val="center"/>
                    <w:rPr>
                      <w:rFonts w:ascii="Arial" w:eastAsia="Times New Roman" w:hAnsi="Arial" w:cs="Arial"/>
                      <w:sz w:val="18"/>
                      <w:szCs w:val="20"/>
                      <w:lang w:eastAsia="es-ES"/>
                    </w:rPr>
                  </w:pPr>
                  <w:r>
                    <w:rPr>
                      <w:rFonts w:ascii="Arial" w:eastAsia="Times New Roman" w:hAnsi="Arial" w:cs="Arial"/>
                      <w:sz w:val="18"/>
                      <w:szCs w:val="20"/>
                      <w:lang w:eastAsia="es-ES"/>
                    </w:rPr>
                    <w:t>0.348%</w:t>
                  </w:r>
                </w:p>
              </w:tc>
            </w:tr>
            <w:tr w:rsidR="006B0E73" w:rsidRPr="00A267F9" w14:paraId="65AE6ACE" w14:textId="77777777" w:rsidTr="008A1677">
              <w:trPr>
                <w:tblHeader/>
                <w:jc w:val="center"/>
              </w:trPr>
              <w:tc>
                <w:tcPr>
                  <w:tcW w:w="617" w:type="dxa"/>
                  <w:shd w:val="clear" w:color="auto" w:fill="auto"/>
                </w:tcPr>
                <w:p w14:paraId="3F3E4157" w14:textId="77777777" w:rsidR="006B0E73" w:rsidRPr="000B0993" w:rsidRDefault="006B0E73" w:rsidP="006B0E73">
                  <w:pPr>
                    <w:widowControl w:val="0"/>
                    <w:autoSpaceDE w:val="0"/>
                    <w:autoSpaceDN w:val="0"/>
                    <w:adjustRightInd w:val="0"/>
                    <w:jc w:val="center"/>
                    <w:rPr>
                      <w:rFonts w:ascii="Arial" w:eastAsia="Times New Roman" w:hAnsi="Arial" w:cs="Arial"/>
                      <w:sz w:val="18"/>
                      <w:szCs w:val="20"/>
                      <w:lang w:eastAsia="es-ES"/>
                    </w:rPr>
                  </w:pPr>
                  <w:r w:rsidRPr="000B0993">
                    <w:rPr>
                      <w:rFonts w:ascii="Arial" w:eastAsia="Times New Roman" w:hAnsi="Arial" w:cs="Arial"/>
                      <w:sz w:val="18"/>
                      <w:szCs w:val="20"/>
                      <w:lang w:eastAsia="es-ES"/>
                    </w:rPr>
                    <w:t>591</w:t>
                  </w:r>
                </w:p>
              </w:tc>
              <w:tc>
                <w:tcPr>
                  <w:tcW w:w="1363" w:type="dxa"/>
                  <w:shd w:val="clear" w:color="auto" w:fill="auto"/>
                </w:tcPr>
                <w:p w14:paraId="525D8790" w14:textId="77777777" w:rsidR="006B0E73" w:rsidRPr="000B0993" w:rsidRDefault="006B0E73" w:rsidP="006B0E73">
                  <w:pPr>
                    <w:widowControl w:val="0"/>
                    <w:autoSpaceDE w:val="0"/>
                    <w:autoSpaceDN w:val="0"/>
                    <w:adjustRightInd w:val="0"/>
                    <w:jc w:val="center"/>
                    <w:rPr>
                      <w:rFonts w:ascii="Arial" w:eastAsia="Times New Roman" w:hAnsi="Arial" w:cs="Arial"/>
                      <w:sz w:val="18"/>
                      <w:szCs w:val="20"/>
                      <w:lang w:eastAsia="es-ES"/>
                    </w:rPr>
                  </w:pPr>
                  <w:r w:rsidRPr="000B0993">
                    <w:rPr>
                      <w:rFonts w:ascii="Arial" w:eastAsia="Times New Roman" w:hAnsi="Arial" w:cs="Arial"/>
                      <w:sz w:val="18"/>
                      <w:szCs w:val="20"/>
                      <w:lang w:eastAsia="es-ES"/>
                    </w:rPr>
                    <w:t>Zumpango de Ocampo, Michoacán</w:t>
                  </w:r>
                </w:p>
              </w:tc>
              <w:tc>
                <w:tcPr>
                  <w:tcW w:w="1559" w:type="dxa"/>
                  <w:shd w:val="clear" w:color="auto" w:fill="auto"/>
                </w:tcPr>
                <w:p w14:paraId="69267ACC" w14:textId="77777777" w:rsidR="006B0E73" w:rsidRPr="000B0993" w:rsidRDefault="006B0E73" w:rsidP="006B0E73">
                  <w:pPr>
                    <w:widowControl w:val="0"/>
                    <w:autoSpaceDE w:val="0"/>
                    <w:autoSpaceDN w:val="0"/>
                    <w:adjustRightInd w:val="0"/>
                    <w:jc w:val="center"/>
                    <w:rPr>
                      <w:rFonts w:ascii="Arial" w:eastAsia="Times New Roman" w:hAnsi="Arial" w:cs="Arial"/>
                      <w:sz w:val="18"/>
                      <w:szCs w:val="20"/>
                      <w:lang w:eastAsia="es-ES"/>
                    </w:rPr>
                  </w:pPr>
                  <w:r w:rsidRPr="00BF4E02">
                    <w:rPr>
                      <w:rFonts w:ascii="Arial" w:eastAsia="Times New Roman" w:hAnsi="Arial" w:cs="Arial"/>
                      <w:sz w:val="18"/>
                      <w:szCs w:val="20"/>
                      <w:lang w:eastAsia="es-ES"/>
                    </w:rPr>
                    <w:t>9,000,000</w:t>
                  </w:r>
                </w:p>
              </w:tc>
              <w:tc>
                <w:tcPr>
                  <w:tcW w:w="1593" w:type="dxa"/>
                  <w:shd w:val="clear" w:color="auto" w:fill="auto"/>
                </w:tcPr>
                <w:p w14:paraId="0441DC00" w14:textId="77777777" w:rsidR="006B0E73" w:rsidRPr="000B0993" w:rsidRDefault="006B0E73" w:rsidP="006B0E73">
                  <w:pPr>
                    <w:widowControl w:val="0"/>
                    <w:autoSpaceDE w:val="0"/>
                    <w:autoSpaceDN w:val="0"/>
                    <w:adjustRightInd w:val="0"/>
                    <w:jc w:val="center"/>
                    <w:rPr>
                      <w:rFonts w:ascii="Arial" w:eastAsia="Times New Roman" w:hAnsi="Arial" w:cs="Arial"/>
                      <w:sz w:val="18"/>
                      <w:szCs w:val="20"/>
                      <w:lang w:eastAsia="es-ES"/>
                    </w:rPr>
                  </w:pPr>
                  <w:r w:rsidRPr="002230C1">
                    <w:rPr>
                      <w:rFonts w:ascii="Arial" w:eastAsia="Times New Roman" w:hAnsi="Arial" w:cs="Arial"/>
                      <w:sz w:val="18"/>
                      <w:szCs w:val="20"/>
                      <w:lang w:eastAsia="es-ES"/>
                    </w:rPr>
                    <w:t>74,312</w:t>
                  </w:r>
                </w:p>
              </w:tc>
              <w:tc>
                <w:tcPr>
                  <w:tcW w:w="1667" w:type="dxa"/>
                  <w:shd w:val="clear" w:color="auto" w:fill="auto"/>
                </w:tcPr>
                <w:p w14:paraId="6DA19116" w14:textId="77777777" w:rsidR="006B0E73" w:rsidRPr="000B0993" w:rsidRDefault="006B0E73" w:rsidP="006B0E73">
                  <w:pPr>
                    <w:widowControl w:val="0"/>
                    <w:autoSpaceDE w:val="0"/>
                    <w:autoSpaceDN w:val="0"/>
                    <w:adjustRightInd w:val="0"/>
                    <w:jc w:val="center"/>
                    <w:rPr>
                      <w:rFonts w:ascii="Arial" w:eastAsia="Times New Roman" w:hAnsi="Arial" w:cs="Arial"/>
                      <w:sz w:val="18"/>
                      <w:szCs w:val="20"/>
                      <w:lang w:eastAsia="es-ES"/>
                    </w:rPr>
                  </w:pPr>
                  <w:r w:rsidRPr="002230C1">
                    <w:rPr>
                      <w:rFonts w:ascii="Arial" w:eastAsia="Times New Roman" w:hAnsi="Arial" w:cs="Arial"/>
                      <w:sz w:val="18"/>
                      <w:szCs w:val="20"/>
                      <w:lang w:eastAsia="es-ES"/>
                    </w:rPr>
                    <w:t>8,925,688</w:t>
                  </w:r>
                </w:p>
              </w:tc>
              <w:tc>
                <w:tcPr>
                  <w:tcW w:w="2029" w:type="dxa"/>
                  <w:shd w:val="clear" w:color="auto" w:fill="auto"/>
                </w:tcPr>
                <w:p w14:paraId="6A47F5D2" w14:textId="77777777" w:rsidR="006B0E73" w:rsidRPr="000B0993" w:rsidRDefault="006B0E73" w:rsidP="006B0E73">
                  <w:pPr>
                    <w:widowControl w:val="0"/>
                    <w:autoSpaceDE w:val="0"/>
                    <w:autoSpaceDN w:val="0"/>
                    <w:adjustRightInd w:val="0"/>
                    <w:jc w:val="center"/>
                    <w:rPr>
                      <w:rFonts w:ascii="Arial" w:eastAsia="Times New Roman" w:hAnsi="Arial" w:cs="Arial"/>
                      <w:sz w:val="18"/>
                      <w:szCs w:val="20"/>
                      <w:lang w:eastAsia="es-ES"/>
                    </w:rPr>
                  </w:pPr>
                  <w:r>
                    <w:rPr>
                      <w:rFonts w:ascii="Arial" w:eastAsia="Times New Roman" w:hAnsi="Arial" w:cs="Arial"/>
                      <w:sz w:val="18"/>
                      <w:szCs w:val="20"/>
                      <w:lang w:eastAsia="es-ES"/>
                    </w:rPr>
                    <w:t>0.825%</w:t>
                  </w:r>
                </w:p>
              </w:tc>
            </w:tr>
            <w:tr w:rsidR="006B0E73" w:rsidRPr="00A267F9" w14:paraId="045E9031" w14:textId="77777777" w:rsidTr="008A1677">
              <w:trPr>
                <w:tblHeader/>
                <w:jc w:val="center"/>
              </w:trPr>
              <w:tc>
                <w:tcPr>
                  <w:tcW w:w="617" w:type="dxa"/>
                  <w:shd w:val="clear" w:color="auto" w:fill="auto"/>
                </w:tcPr>
                <w:p w14:paraId="6F4441CA" w14:textId="77777777" w:rsidR="006B0E73" w:rsidRPr="000B0993" w:rsidRDefault="006B0E73" w:rsidP="006B0E73">
                  <w:pPr>
                    <w:widowControl w:val="0"/>
                    <w:autoSpaceDE w:val="0"/>
                    <w:autoSpaceDN w:val="0"/>
                    <w:adjustRightInd w:val="0"/>
                    <w:jc w:val="center"/>
                    <w:rPr>
                      <w:rFonts w:ascii="Arial" w:eastAsia="Times New Roman" w:hAnsi="Arial" w:cs="Arial"/>
                      <w:sz w:val="18"/>
                      <w:szCs w:val="20"/>
                      <w:lang w:eastAsia="es-ES"/>
                    </w:rPr>
                  </w:pPr>
                  <w:r w:rsidRPr="000B0993">
                    <w:rPr>
                      <w:rFonts w:ascii="Arial" w:eastAsia="Times New Roman" w:hAnsi="Arial" w:cs="Arial"/>
                      <w:sz w:val="18"/>
                      <w:szCs w:val="20"/>
                      <w:lang w:eastAsia="es-ES"/>
                    </w:rPr>
                    <w:t>621</w:t>
                  </w:r>
                </w:p>
              </w:tc>
              <w:tc>
                <w:tcPr>
                  <w:tcW w:w="1363" w:type="dxa"/>
                  <w:shd w:val="clear" w:color="auto" w:fill="auto"/>
                </w:tcPr>
                <w:p w14:paraId="289CE43C" w14:textId="77777777" w:rsidR="006B0E73" w:rsidRPr="000B0993" w:rsidRDefault="006B0E73" w:rsidP="006B0E73">
                  <w:pPr>
                    <w:widowControl w:val="0"/>
                    <w:autoSpaceDE w:val="0"/>
                    <w:autoSpaceDN w:val="0"/>
                    <w:adjustRightInd w:val="0"/>
                    <w:jc w:val="center"/>
                    <w:rPr>
                      <w:rFonts w:ascii="Arial" w:eastAsia="Times New Roman" w:hAnsi="Arial" w:cs="Arial"/>
                      <w:sz w:val="18"/>
                      <w:szCs w:val="20"/>
                      <w:lang w:eastAsia="es-ES"/>
                    </w:rPr>
                  </w:pPr>
                  <w:r w:rsidRPr="000B0993">
                    <w:rPr>
                      <w:rFonts w:ascii="Arial" w:eastAsia="Times New Roman" w:hAnsi="Arial" w:cs="Arial"/>
                      <w:sz w:val="18"/>
                      <w:szCs w:val="20"/>
                      <w:lang w:eastAsia="es-ES"/>
                    </w:rPr>
                    <w:t xml:space="preserve">Saucillo, </w:t>
                  </w:r>
                  <w:r>
                    <w:rPr>
                      <w:rFonts w:ascii="Arial" w:eastAsia="Times New Roman" w:hAnsi="Arial" w:cs="Arial"/>
                      <w:sz w:val="18"/>
                      <w:szCs w:val="20"/>
                      <w:lang w:eastAsia="es-ES"/>
                    </w:rPr>
                    <w:t>Chihuahua</w:t>
                  </w:r>
                </w:p>
              </w:tc>
              <w:tc>
                <w:tcPr>
                  <w:tcW w:w="1559" w:type="dxa"/>
                  <w:shd w:val="clear" w:color="auto" w:fill="auto"/>
                </w:tcPr>
                <w:p w14:paraId="25ECA365" w14:textId="77777777" w:rsidR="006B0E73" w:rsidRPr="000B0993" w:rsidRDefault="006B0E73" w:rsidP="006B0E73">
                  <w:pPr>
                    <w:widowControl w:val="0"/>
                    <w:autoSpaceDE w:val="0"/>
                    <w:autoSpaceDN w:val="0"/>
                    <w:adjustRightInd w:val="0"/>
                    <w:jc w:val="center"/>
                    <w:rPr>
                      <w:rFonts w:ascii="Arial" w:eastAsia="Times New Roman" w:hAnsi="Arial" w:cs="Arial"/>
                      <w:sz w:val="18"/>
                      <w:szCs w:val="20"/>
                      <w:lang w:eastAsia="es-ES"/>
                    </w:rPr>
                  </w:pPr>
                  <w:r w:rsidRPr="00BF4E02">
                    <w:rPr>
                      <w:rFonts w:ascii="Arial" w:eastAsia="Times New Roman" w:hAnsi="Arial" w:cs="Arial"/>
                      <w:sz w:val="18"/>
                      <w:szCs w:val="20"/>
                      <w:lang w:eastAsia="es-ES"/>
                    </w:rPr>
                    <w:t>9,000,000</w:t>
                  </w:r>
                </w:p>
              </w:tc>
              <w:tc>
                <w:tcPr>
                  <w:tcW w:w="1593" w:type="dxa"/>
                  <w:shd w:val="clear" w:color="auto" w:fill="auto"/>
                </w:tcPr>
                <w:p w14:paraId="02452C1E" w14:textId="77777777" w:rsidR="006B0E73" w:rsidRPr="000B0993" w:rsidRDefault="006B0E73" w:rsidP="006B0E73">
                  <w:pPr>
                    <w:widowControl w:val="0"/>
                    <w:autoSpaceDE w:val="0"/>
                    <w:autoSpaceDN w:val="0"/>
                    <w:adjustRightInd w:val="0"/>
                    <w:jc w:val="center"/>
                    <w:rPr>
                      <w:rFonts w:ascii="Arial" w:eastAsia="Times New Roman" w:hAnsi="Arial" w:cs="Arial"/>
                      <w:sz w:val="18"/>
                      <w:szCs w:val="20"/>
                      <w:lang w:eastAsia="es-ES"/>
                    </w:rPr>
                  </w:pPr>
                  <w:r w:rsidRPr="002230C1">
                    <w:rPr>
                      <w:rFonts w:ascii="Arial" w:eastAsia="Times New Roman" w:hAnsi="Arial" w:cs="Arial"/>
                      <w:sz w:val="18"/>
                      <w:szCs w:val="20"/>
                      <w:lang w:eastAsia="es-ES"/>
                    </w:rPr>
                    <w:t>34,798</w:t>
                  </w:r>
                </w:p>
              </w:tc>
              <w:tc>
                <w:tcPr>
                  <w:tcW w:w="1667" w:type="dxa"/>
                  <w:shd w:val="clear" w:color="auto" w:fill="auto"/>
                </w:tcPr>
                <w:p w14:paraId="32BA26E2" w14:textId="77777777" w:rsidR="006B0E73" w:rsidRPr="000B0993" w:rsidRDefault="006B0E73" w:rsidP="006B0E73">
                  <w:pPr>
                    <w:widowControl w:val="0"/>
                    <w:autoSpaceDE w:val="0"/>
                    <w:autoSpaceDN w:val="0"/>
                    <w:adjustRightInd w:val="0"/>
                    <w:jc w:val="center"/>
                    <w:rPr>
                      <w:rFonts w:ascii="Arial" w:eastAsia="Times New Roman" w:hAnsi="Arial" w:cs="Arial"/>
                      <w:sz w:val="18"/>
                      <w:szCs w:val="20"/>
                      <w:lang w:eastAsia="es-ES"/>
                    </w:rPr>
                  </w:pPr>
                  <w:r w:rsidRPr="002230C1">
                    <w:rPr>
                      <w:rFonts w:ascii="Arial" w:eastAsia="Times New Roman" w:hAnsi="Arial" w:cs="Arial"/>
                      <w:sz w:val="18"/>
                      <w:szCs w:val="20"/>
                      <w:lang w:eastAsia="es-ES"/>
                    </w:rPr>
                    <w:t>8,965,202</w:t>
                  </w:r>
                </w:p>
              </w:tc>
              <w:tc>
                <w:tcPr>
                  <w:tcW w:w="2029" w:type="dxa"/>
                  <w:shd w:val="clear" w:color="auto" w:fill="auto"/>
                </w:tcPr>
                <w:p w14:paraId="2A72777C" w14:textId="77777777" w:rsidR="006B0E73" w:rsidRPr="000B0993" w:rsidRDefault="006B0E73" w:rsidP="006B0E73">
                  <w:pPr>
                    <w:widowControl w:val="0"/>
                    <w:autoSpaceDE w:val="0"/>
                    <w:autoSpaceDN w:val="0"/>
                    <w:adjustRightInd w:val="0"/>
                    <w:jc w:val="center"/>
                    <w:rPr>
                      <w:rFonts w:ascii="Arial" w:eastAsia="Times New Roman" w:hAnsi="Arial" w:cs="Arial"/>
                      <w:sz w:val="18"/>
                      <w:szCs w:val="20"/>
                      <w:lang w:eastAsia="es-ES"/>
                    </w:rPr>
                  </w:pPr>
                  <w:r>
                    <w:rPr>
                      <w:rFonts w:ascii="Arial" w:eastAsia="Times New Roman" w:hAnsi="Arial" w:cs="Arial"/>
                      <w:sz w:val="18"/>
                      <w:szCs w:val="20"/>
                      <w:lang w:eastAsia="es-ES"/>
                    </w:rPr>
                    <w:t>0.386%</w:t>
                  </w:r>
                </w:p>
              </w:tc>
            </w:tr>
            <w:tr w:rsidR="006B0E73" w:rsidRPr="00A267F9" w14:paraId="26A07968" w14:textId="77777777" w:rsidTr="008A1677">
              <w:trPr>
                <w:tblHeader/>
                <w:jc w:val="center"/>
              </w:trPr>
              <w:tc>
                <w:tcPr>
                  <w:tcW w:w="617" w:type="dxa"/>
                  <w:shd w:val="clear" w:color="auto" w:fill="auto"/>
                </w:tcPr>
                <w:p w14:paraId="3ACE477F" w14:textId="77777777" w:rsidR="006B0E73" w:rsidRPr="000B0993" w:rsidRDefault="006B0E73" w:rsidP="006B0E73">
                  <w:pPr>
                    <w:widowControl w:val="0"/>
                    <w:autoSpaceDE w:val="0"/>
                    <w:autoSpaceDN w:val="0"/>
                    <w:adjustRightInd w:val="0"/>
                    <w:jc w:val="center"/>
                    <w:rPr>
                      <w:rFonts w:ascii="Arial" w:eastAsia="Times New Roman" w:hAnsi="Arial" w:cs="Arial"/>
                      <w:sz w:val="18"/>
                      <w:szCs w:val="20"/>
                      <w:lang w:eastAsia="es-ES"/>
                    </w:rPr>
                  </w:pPr>
                  <w:r w:rsidRPr="000B0993">
                    <w:rPr>
                      <w:rFonts w:ascii="Arial" w:eastAsia="Times New Roman" w:hAnsi="Arial" w:cs="Arial"/>
                      <w:sz w:val="18"/>
                      <w:szCs w:val="20"/>
                      <w:lang w:eastAsia="es-ES"/>
                    </w:rPr>
                    <w:t>737</w:t>
                  </w:r>
                </w:p>
              </w:tc>
              <w:tc>
                <w:tcPr>
                  <w:tcW w:w="1363" w:type="dxa"/>
                  <w:shd w:val="clear" w:color="auto" w:fill="auto"/>
                </w:tcPr>
                <w:p w14:paraId="1699A69C" w14:textId="77777777" w:rsidR="006B0E73" w:rsidRPr="000B0993" w:rsidRDefault="006B0E73" w:rsidP="006B0E73">
                  <w:pPr>
                    <w:widowControl w:val="0"/>
                    <w:autoSpaceDE w:val="0"/>
                    <w:autoSpaceDN w:val="0"/>
                    <w:adjustRightInd w:val="0"/>
                    <w:jc w:val="center"/>
                    <w:rPr>
                      <w:rFonts w:ascii="Arial" w:eastAsia="Times New Roman" w:hAnsi="Arial" w:cs="Arial"/>
                      <w:sz w:val="18"/>
                      <w:szCs w:val="20"/>
                      <w:lang w:eastAsia="es-ES"/>
                    </w:rPr>
                  </w:pPr>
                  <w:proofErr w:type="spellStart"/>
                  <w:r w:rsidRPr="000B0993">
                    <w:rPr>
                      <w:rFonts w:ascii="Arial" w:eastAsia="Times New Roman" w:hAnsi="Arial" w:cs="Arial"/>
                      <w:sz w:val="18"/>
                      <w:szCs w:val="20"/>
                      <w:lang w:eastAsia="es-ES"/>
                    </w:rPr>
                    <w:t>Micacatlan</w:t>
                  </w:r>
                  <w:proofErr w:type="spellEnd"/>
                  <w:r w:rsidRPr="000B0993">
                    <w:rPr>
                      <w:rFonts w:ascii="Arial" w:eastAsia="Times New Roman" w:hAnsi="Arial" w:cs="Arial"/>
                      <w:sz w:val="18"/>
                      <w:szCs w:val="20"/>
                      <w:lang w:eastAsia="es-ES"/>
                    </w:rPr>
                    <w:t>, Morelos</w:t>
                  </w:r>
                </w:p>
              </w:tc>
              <w:tc>
                <w:tcPr>
                  <w:tcW w:w="1559" w:type="dxa"/>
                  <w:shd w:val="clear" w:color="auto" w:fill="auto"/>
                </w:tcPr>
                <w:p w14:paraId="1F996F7D" w14:textId="77777777" w:rsidR="006B0E73" w:rsidRPr="000B0993" w:rsidRDefault="006B0E73" w:rsidP="006B0E73">
                  <w:pPr>
                    <w:widowControl w:val="0"/>
                    <w:autoSpaceDE w:val="0"/>
                    <w:autoSpaceDN w:val="0"/>
                    <w:adjustRightInd w:val="0"/>
                    <w:jc w:val="center"/>
                    <w:rPr>
                      <w:rFonts w:ascii="Arial" w:eastAsia="Times New Roman" w:hAnsi="Arial" w:cs="Arial"/>
                      <w:sz w:val="18"/>
                      <w:szCs w:val="20"/>
                      <w:lang w:eastAsia="es-ES"/>
                    </w:rPr>
                  </w:pPr>
                  <w:r w:rsidRPr="00BF4E02">
                    <w:rPr>
                      <w:rFonts w:ascii="Arial" w:eastAsia="Times New Roman" w:hAnsi="Arial" w:cs="Arial"/>
                      <w:sz w:val="18"/>
                      <w:szCs w:val="20"/>
                      <w:lang w:eastAsia="es-ES"/>
                    </w:rPr>
                    <w:t>9,000,000</w:t>
                  </w:r>
                </w:p>
              </w:tc>
              <w:tc>
                <w:tcPr>
                  <w:tcW w:w="1593" w:type="dxa"/>
                  <w:shd w:val="clear" w:color="auto" w:fill="auto"/>
                </w:tcPr>
                <w:p w14:paraId="5C56C675" w14:textId="77777777" w:rsidR="006B0E73" w:rsidRPr="000B0993" w:rsidRDefault="006B0E73" w:rsidP="006B0E73">
                  <w:pPr>
                    <w:widowControl w:val="0"/>
                    <w:autoSpaceDE w:val="0"/>
                    <w:autoSpaceDN w:val="0"/>
                    <w:adjustRightInd w:val="0"/>
                    <w:jc w:val="center"/>
                    <w:rPr>
                      <w:rFonts w:ascii="Arial" w:eastAsia="Times New Roman" w:hAnsi="Arial" w:cs="Arial"/>
                      <w:sz w:val="18"/>
                      <w:szCs w:val="20"/>
                      <w:lang w:eastAsia="es-ES"/>
                    </w:rPr>
                  </w:pPr>
                  <w:r w:rsidRPr="002230C1">
                    <w:rPr>
                      <w:rFonts w:ascii="Arial" w:eastAsia="Times New Roman" w:hAnsi="Arial" w:cs="Arial"/>
                      <w:sz w:val="18"/>
                      <w:szCs w:val="20"/>
                      <w:lang w:eastAsia="es-ES"/>
                    </w:rPr>
                    <w:t>29,542</w:t>
                  </w:r>
                </w:p>
              </w:tc>
              <w:tc>
                <w:tcPr>
                  <w:tcW w:w="1667" w:type="dxa"/>
                  <w:shd w:val="clear" w:color="auto" w:fill="auto"/>
                </w:tcPr>
                <w:p w14:paraId="08084B40" w14:textId="77777777" w:rsidR="006B0E73" w:rsidRPr="000B0993" w:rsidRDefault="006B0E73" w:rsidP="006B0E73">
                  <w:pPr>
                    <w:widowControl w:val="0"/>
                    <w:autoSpaceDE w:val="0"/>
                    <w:autoSpaceDN w:val="0"/>
                    <w:adjustRightInd w:val="0"/>
                    <w:jc w:val="center"/>
                    <w:rPr>
                      <w:rFonts w:ascii="Arial" w:eastAsia="Times New Roman" w:hAnsi="Arial" w:cs="Arial"/>
                      <w:sz w:val="18"/>
                      <w:szCs w:val="20"/>
                      <w:lang w:eastAsia="es-ES"/>
                    </w:rPr>
                  </w:pPr>
                  <w:r w:rsidRPr="002230C1">
                    <w:rPr>
                      <w:rFonts w:ascii="Arial" w:eastAsia="Times New Roman" w:hAnsi="Arial" w:cs="Arial"/>
                      <w:sz w:val="18"/>
                      <w:szCs w:val="20"/>
                      <w:lang w:eastAsia="es-ES"/>
                    </w:rPr>
                    <w:t>8,970,458</w:t>
                  </w:r>
                </w:p>
              </w:tc>
              <w:tc>
                <w:tcPr>
                  <w:tcW w:w="2029" w:type="dxa"/>
                  <w:shd w:val="clear" w:color="auto" w:fill="auto"/>
                </w:tcPr>
                <w:p w14:paraId="413B9A6F" w14:textId="77777777" w:rsidR="006B0E73" w:rsidRPr="000B0993" w:rsidRDefault="006B0E73" w:rsidP="006B0E73">
                  <w:pPr>
                    <w:widowControl w:val="0"/>
                    <w:autoSpaceDE w:val="0"/>
                    <w:autoSpaceDN w:val="0"/>
                    <w:adjustRightInd w:val="0"/>
                    <w:jc w:val="center"/>
                    <w:rPr>
                      <w:rFonts w:ascii="Arial" w:eastAsia="Times New Roman" w:hAnsi="Arial" w:cs="Arial"/>
                      <w:sz w:val="18"/>
                      <w:szCs w:val="20"/>
                      <w:lang w:eastAsia="es-ES"/>
                    </w:rPr>
                  </w:pPr>
                  <w:r>
                    <w:rPr>
                      <w:rFonts w:ascii="Arial" w:eastAsia="Times New Roman" w:hAnsi="Arial" w:cs="Arial"/>
                      <w:sz w:val="18"/>
                      <w:szCs w:val="20"/>
                      <w:lang w:eastAsia="es-ES"/>
                    </w:rPr>
                    <w:t>0.328%</w:t>
                  </w:r>
                </w:p>
              </w:tc>
            </w:tr>
            <w:tr w:rsidR="006B0E73" w:rsidRPr="00A267F9" w14:paraId="57E856AF" w14:textId="77777777" w:rsidTr="008A1677">
              <w:trPr>
                <w:tblHeader/>
                <w:jc w:val="center"/>
              </w:trPr>
              <w:tc>
                <w:tcPr>
                  <w:tcW w:w="617" w:type="dxa"/>
                  <w:shd w:val="clear" w:color="auto" w:fill="auto"/>
                </w:tcPr>
                <w:p w14:paraId="755E3F87" w14:textId="77777777" w:rsidR="006B0E73" w:rsidRPr="000B0993" w:rsidRDefault="006B0E73" w:rsidP="006B0E73">
                  <w:pPr>
                    <w:widowControl w:val="0"/>
                    <w:autoSpaceDE w:val="0"/>
                    <w:autoSpaceDN w:val="0"/>
                    <w:adjustRightInd w:val="0"/>
                    <w:jc w:val="center"/>
                    <w:rPr>
                      <w:rFonts w:ascii="Arial" w:eastAsia="Times New Roman" w:hAnsi="Arial" w:cs="Arial"/>
                      <w:sz w:val="18"/>
                      <w:szCs w:val="20"/>
                      <w:lang w:eastAsia="es-ES"/>
                    </w:rPr>
                  </w:pPr>
                  <w:r w:rsidRPr="000B0993">
                    <w:rPr>
                      <w:rFonts w:ascii="Arial" w:eastAsia="Times New Roman" w:hAnsi="Arial" w:cs="Arial"/>
                      <w:sz w:val="18"/>
                      <w:szCs w:val="20"/>
                      <w:lang w:eastAsia="es-ES"/>
                    </w:rPr>
                    <w:t>873</w:t>
                  </w:r>
                </w:p>
              </w:tc>
              <w:tc>
                <w:tcPr>
                  <w:tcW w:w="1363" w:type="dxa"/>
                  <w:shd w:val="clear" w:color="auto" w:fill="auto"/>
                </w:tcPr>
                <w:p w14:paraId="3BB81973" w14:textId="77777777" w:rsidR="006B0E73" w:rsidRPr="000B0993" w:rsidRDefault="006B0E73" w:rsidP="006B0E73">
                  <w:pPr>
                    <w:widowControl w:val="0"/>
                    <w:autoSpaceDE w:val="0"/>
                    <w:autoSpaceDN w:val="0"/>
                    <w:adjustRightInd w:val="0"/>
                    <w:jc w:val="center"/>
                    <w:rPr>
                      <w:rFonts w:ascii="Arial" w:eastAsia="Times New Roman" w:hAnsi="Arial" w:cs="Arial"/>
                      <w:sz w:val="18"/>
                      <w:szCs w:val="20"/>
                      <w:lang w:eastAsia="es-ES"/>
                    </w:rPr>
                  </w:pPr>
                  <w:r w:rsidRPr="000B0993">
                    <w:rPr>
                      <w:rFonts w:ascii="Arial" w:eastAsia="Times New Roman" w:hAnsi="Arial" w:cs="Arial"/>
                      <w:sz w:val="18"/>
                      <w:szCs w:val="20"/>
                      <w:lang w:eastAsia="es-ES"/>
                    </w:rPr>
                    <w:t>Anáhuac, Nuevo León</w:t>
                  </w:r>
                </w:p>
              </w:tc>
              <w:tc>
                <w:tcPr>
                  <w:tcW w:w="1559" w:type="dxa"/>
                  <w:shd w:val="clear" w:color="auto" w:fill="auto"/>
                </w:tcPr>
                <w:p w14:paraId="20B530EA" w14:textId="77777777" w:rsidR="006B0E73" w:rsidRPr="000B0993" w:rsidRDefault="006B0E73" w:rsidP="006B0E73">
                  <w:pPr>
                    <w:widowControl w:val="0"/>
                    <w:autoSpaceDE w:val="0"/>
                    <w:autoSpaceDN w:val="0"/>
                    <w:adjustRightInd w:val="0"/>
                    <w:jc w:val="center"/>
                    <w:rPr>
                      <w:rFonts w:ascii="Arial" w:eastAsia="Times New Roman" w:hAnsi="Arial" w:cs="Arial"/>
                      <w:sz w:val="18"/>
                      <w:szCs w:val="20"/>
                      <w:lang w:eastAsia="es-ES"/>
                    </w:rPr>
                  </w:pPr>
                  <w:r w:rsidRPr="00BF4E02">
                    <w:rPr>
                      <w:rFonts w:ascii="Arial" w:eastAsia="Times New Roman" w:hAnsi="Arial" w:cs="Arial"/>
                      <w:sz w:val="18"/>
                      <w:szCs w:val="20"/>
                      <w:lang w:eastAsia="es-ES"/>
                    </w:rPr>
                    <w:t>9,000,000</w:t>
                  </w:r>
                </w:p>
              </w:tc>
              <w:tc>
                <w:tcPr>
                  <w:tcW w:w="1593" w:type="dxa"/>
                  <w:shd w:val="clear" w:color="auto" w:fill="auto"/>
                </w:tcPr>
                <w:p w14:paraId="62223635" w14:textId="77777777" w:rsidR="006B0E73" w:rsidRPr="000B0993" w:rsidRDefault="006B0E73" w:rsidP="006B0E73">
                  <w:pPr>
                    <w:widowControl w:val="0"/>
                    <w:autoSpaceDE w:val="0"/>
                    <w:autoSpaceDN w:val="0"/>
                    <w:adjustRightInd w:val="0"/>
                    <w:jc w:val="center"/>
                    <w:rPr>
                      <w:rFonts w:ascii="Arial" w:eastAsia="Times New Roman" w:hAnsi="Arial" w:cs="Arial"/>
                      <w:sz w:val="18"/>
                      <w:szCs w:val="20"/>
                      <w:lang w:eastAsia="es-ES"/>
                    </w:rPr>
                  </w:pPr>
                  <w:r w:rsidRPr="002230C1">
                    <w:rPr>
                      <w:rFonts w:ascii="Arial" w:eastAsia="Times New Roman" w:hAnsi="Arial" w:cs="Arial"/>
                      <w:sz w:val="18"/>
                      <w:szCs w:val="20"/>
                      <w:lang w:eastAsia="es-ES"/>
                    </w:rPr>
                    <w:t>68,000</w:t>
                  </w:r>
                </w:p>
              </w:tc>
              <w:tc>
                <w:tcPr>
                  <w:tcW w:w="1667" w:type="dxa"/>
                  <w:shd w:val="clear" w:color="auto" w:fill="auto"/>
                </w:tcPr>
                <w:p w14:paraId="558667BE" w14:textId="77777777" w:rsidR="006B0E73" w:rsidRPr="000B0993" w:rsidRDefault="006B0E73" w:rsidP="006B0E73">
                  <w:pPr>
                    <w:widowControl w:val="0"/>
                    <w:autoSpaceDE w:val="0"/>
                    <w:autoSpaceDN w:val="0"/>
                    <w:adjustRightInd w:val="0"/>
                    <w:jc w:val="center"/>
                    <w:rPr>
                      <w:rFonts w:ascii="Arial" w:eastAsia="Times New Roman" w:hAnsi="Arial" w:cs="Arial"/>
                      <w:sz w:val="18"/>
                      <w:szCs w:val="20"/>
                      <w:lang w:eastAsia="es-ES"/>
                    </w:rPr>
                  </w:pPr>
                  <w:r w:rsidRPr="002230C1">
                    <w:rPr>
                      <w:rFonts w:ascii="Arial" w:eastAsia="Times New Roman" w:hAnsi="Arial" w:cs="Arial"/>
                      <w:sz w:val="18"/>
                      <w:szCs w:val="20"/>
                      <w:lang w:eastAsia="es-ES"/>
                    </w:rPr>
                    <w:t>8,932,00</w:t>
                  </w:r>
                </w:p>
              </w:tc>
              <w:tc>
                <w:tcPr>
                  <w:tcW w:w="2029" w:type="dxa"/>
                  <w:shd w:val="clear" w:color="auto" w:fill="auto"/>
                </w:tcPr>
                <w:p w14:paraId="2046D1B9" w14:textId="77777777" w:rsidR="006B0E73" w:rsidRPr="000B0993" w:rsidRDefault="006B0E73" w:rsidP="006B0E73">
                  <w:pPr>
                    <w:widowControl w:val="0"/>
                    <w:autoSpaceDE w:val="0"/>
                    <w:autoSpaceDN w:val="0"/>
                    <w:adjustRightInd w:val="0"/>
                    <w:jc w:val="center"/>
                    <w:rPr>
                      <w:rFonts w:ascii="Arial" w:eastAsia="Times New Roman" w:hAnsi="Arial" w:cs="Arial"/>
                      <w:sz w:val="18"/>
                      <w:szCs w:val="20"/>
                      <w:lang w:eastAsia="es-ES"/>
                    </w:rPr>
                  </w:pPr>
                  <w:r>
                    <w:rPr>
                      <w:rFonts w:ascii="Arial" w:eastAsia="Times New Roman" w:hAnsi="Arial" w:cs="Arial"/>
                      <w:sz w:val="18"/>
                      <w:szCs w:val="20"/>
                      <w:lang w:eastAsia="es-ES"/>
                    </w:rPr>
                    <w:t>0.755%</w:t>
                  </w:r>
                </w:p>
              </w:tc>
            </w:tr>
            <w:tr w:rsidR="006B0E73" w:rsidRPr="00A267F9" w14:paraId="67B984E9" w14:textId="77777777" w:rsidTr="008A1677">
              <w:trPr>
                <w:tblHeader/>
                <w:jc w:val="center"/>
              </w:trPr>
              <w:tc>
                <w:tcPr>
                  <w:tcW w:w="617" w:type="dxa"/>
                  <w:shd w:val="clear" w:color="auto" w:fill="auto"/>
                </w:tcPr>
                <w:p w14:paraId="0752656C" w14:textId="77777777" w:rsidR="006B0E73" w:rsidRPr="000B0993" w:rsidRDefault="006B0E73" w:rsidP="006B0E73">
                  <w:pPr>
                    <w:widowControl w:val="0"/>
                    <w:autoSpaceDE w:val="0"/>
                    <w:autoSpaceDN w:val="0"/>
                    <w:adjustRightInd w:val="0"/>
                    <w:jc w:val="center"/>
                    <w:rPr>
                      <w:rFonts w:ascii="Arial" w:eastAsia="Times New Roman" w:hAnsi="Arial" w:cs="Arial"/>
                      <w:sz w:val="18"/>
                      <w:szCs w:val="20"/>
                      <w:lang w:eastAsia="es-ES"/>
                    </w:rPr>
                  </w:pPr>
                  <w:r w:rsidRPr="000B0993">
                    <w:rPr>
                      <w:rFonts w:ascii="Arial" w:eastAsia="Times New Roman" w:hAnsi="Arial" w:cs="Arial"/>
                      <w:sz w:val="18"/>
                      <w:szCs w:val="20"/>
                      <w:lang w:eastAsia="es-ES"/>
                    </w:rPr>
                    <w:t>969</w:t>
                  </w:r>
                </w:p>
              </w:tc>
              <w:tc>
                <w:tcPr>
                  <w:tcW w:w="1363" w:type="dxa"/>
                  <w:shd w:val="clear" w:color="auto" w:fill="auto"/>
                </w:tcPr>
                <w:p w14:paraId="7F099EA5" w14:textId="77777777" w:rsidR="006B0E73" w:rsidRPr="000B0993" w:rsidRDefault="006B0E73" w:rsidP="006B0E73">
                  <w:pPr>
                    <w:widowControl w:val="0"/>
                    <w:autoSpaceDE w:val="0"/>
                    <w:autoSpaceDN w:val="0"/>
                    <w:adjustRightInd w:val="0"/>
                    <w:jc w:val="center"/>
                    <w:rPr>
                      <w:rFonts w:ascii="Arial" w:eastAsia="Times New Roman" w:hAnsi="Arial" w:cs="Arial"/>
                      <w:sz w:val="18"/>
                      <w:szCs w:val="20"/>
                      <w:lang w:eastAsia="es-ES"/>
                    </w:rPr>
                  </w:pPr>
                  <w:r>
                    <w:rPr>
                      <w:rFonts w:ascii="Arial" w:eastAsia="Times New Roman" w:hAnsi="Arial" w:cs="Arial"/>
                      <w:sz w:val="18"/>
                      <w:szCs w:val="20"/>
                      <w:lang w:eastAsia="es-ES"/>
                    </w:rPr>
                    <w:t xml:space="preserve">Progreso, Yucatán </w:t>
                  </w:r>
                </w:p>
              </w:tc>
              <w:tc>
                <w:tcPr>
                  <w:tcW w:w="1559" w:type="dxa"/>
                  <w:shd w:val="clear" w:color="auto" w:fill="auto"/>
                </w:tcPr>
                <w:p w14:paraId="2F182BE9" w14:textId="77777777" w:rsidR="006B0E73" w:rsidRPr="000B0993" w:rsidRDefault="006B0E73" w:rsidP="006B0E73">
                  <w:pPr>
                    <w:widowControl w:val="0"/>
                    <w:autoSpaceDE w:val="0"/>
                    <w:autoSpaceDN w:val="0"/>
                    <w:adjustRightInd w:val="0"/>
                    <w:jc w:val="center"/>
                    <w:rPr>
                      <w:rFonts w:ascii="Arial" w:eastAsia="Times New Roman" w:hAnsi="Arial" w:cs="Arial"/>
                      <w:sz w:val="18"/>
                      <w:szCs w:val="20"/>
                      <w:lang w:eastAsia="es-ES"/>
                    </w:rPr>
                  </w:pPr>
                  <w:r w:rsidRPr="00BF4E02">
                    <w:rPr>
                      <w:rFonts w:ascii="Arial" w:eastAsia="Times New Roman" w:hAnsi="Arial" w:cs="Arial"/>
                      <w:sz w:val="18"/>
                      <w:szCs w:val="20"/>
                      <w:lang w:eastAsia="es-ES"/>
                    </w:rPr>
                    <w:t>9,000,000</w:t>
                  </w:r>
                </w:p>
              </w:tc>
              <w:tc>
                <w:tcPr>
                  <w:tcW w:w="1593" w:type="dxa"/>
                  <w:shd w:val="clear" w:color="auto" w:fill="auto"/>
                </w:tcPr>
                <w:p w14:paraId="4D5948CF" w14:textId="77777777" w:rsidR="006B0E73" w:rsidRPr="000B0993" w:rsidRDefault="006B0E73" w:rsidP="006B0E73">
                  <w:pPr>
                    <w:widowControl w:val="0"/>
                    <w:autoSpaceDE w:val="0"/>
                    <w:autoSpaceDN w:val="0"/>
                    <w:adjustRightInd w:val="0"/>
                    <w:jc w:val="center"/>
                    <w:rPr>
                      <w:rFonts w:ascii="Arial" w:eastAsia="Times New Roman" w:hAnsi="Arial" w:cs="Arial"/>
                      <w:sz w:val="18"/>
                      <w:szCs w:val="20"/>
                      <w:lang w:eastAsia="es-ES"/>
                    </w:rPr>
                  </w:pPr>
                  <w:r w:rsidRPr="002230C1">
                    <w:rPr>
                      <w:rFonts w:ascii="Arial" w:eastAsia="Times New Roman" w:hAnsi="Arial" w:cs="Arial"/>
                      <w:sz w:val="18"/>
                      <w:szCs w:val="20"/>
                      <w:lang w:eastAsia="es-ES"/>
                    </w:rPr>
                    <w:t>71,910</w:t>
                  </w:r>
                </w:p>
              </w:tc>
              <w:tc>
                <w:tcPr>
                  <w:tcW w:w="1667" w:type="dxa"/>
                  <w:shd w:val="clear" w:color="auto" w:fill="auto"/>
                </w:tcPr>
                <w:p w14:paraId="754B0BC1" w14:textId="77777777" w:rsidR="006B0E73" w:rsidRPr="000B0993" w:rsidRDefault="006B0E73" w:rsidP="006B0E73">
                  <w:pPr>
                    <w:widowControl w:val="0"/>
                    <w:autoSpaceDE w:val="0"/>
                    <w:autoSpaceDN w:val="0"/>
                    <w:adjustRightInd w:val="0"/>
                    <w:jc w:val="center"/>
                    <w:rPr>
                      <w:rFonts w:ascii="Arial" w:eastAsia="Times New Roman" w:hAnsi="Arial" w:cs="Arial"/>
                      <w:sz w:val="18"/>
                      <w:szCs w:val="20"/>
                      <w:lang w:eastAsia="es-ES"/>
                    </w:rPr>
                  </w:pPr>
                  <w:r w:rsidRPr="002230C1">
                    <w:rPr>
                      <w:rFonts w:ascii="Arial" w:eastAsia="Times New Roman" w:hAnsi="Arial" w:cs="Arial"/>
                      <w:sz w:val="18"/>
                      <w:szCs w:val="20"/>
                      <w:lang w:eastAsia="es-ES"/>
                    </w:rPr>
                    <w:t>8,928,090</w:t>
                  </w:r>
                </w:p>
              </w:tc>
              <w:tc>
                <w:tcPr>
                  <w:tcW w:w="2029" w:type="dxa"/>
                  <w:shd w:val="clear" w:color="auto" w:fill="auto"/>
                </w:tcPr>
                <w:p w14:paraId="5B0EF428" w14:textId="77777777" w:rsidR="006B0E73" w:rsidRPr="000B0993" w:rsidRDefault="006B0E73" w:rsidP="006B0E73">
                  <w:pPr>
                    <w:widowControl w:val="0"/>
                    <w:autoSpaceDE w:val="0"/>
                    <w:autoSpaceDN w:val="0"/>
                    <w:adjustRightInd w:val="0"/>
                    <w:jc w:val="center"/>
                    <w:rPr>
                      <w:rFonts w:ascii="Arial" w:eastAsia="Times New Roman" w:hAnsi="Arial" w:cs="Arial"/>
                      <w:sz w:val="18"/>
                      <w:szCs w:val="20"/>
                      <w:lang w:eastAsia="es-ES"/>
                    </w:rPr>
                  </w:pPr>
                  <w:r>
                    <w:rPr>
                      <w:rFonts w:ascii="Arial" w:eastAsia="Times New Roman" w:hAnsi="Arial" w:cs="Arial"/>
                      <w:sz w:val="18"/>
                      <w:szCs w:val="20"/>
                      <w:lang w:eastAsia="es-ES"/>
                    </w:rPr>
                    <w:t>0.799%</w:t>
                  </w:r>
                </w:p>
              </w:tc>
            </w:tr>
          </w:tbl>
          <w:p w14:paraId="532CCB71" w14:textId="77777777" w:rsidR="006B0E73" w:rsidRPr="00E37FCF" w:rsidRDefault="006B0E73" w:rsidP="006B0E73">
            <w:pPr>
              <w:pStyle w:val="ROMANOS"/>
              <w:tabs>
                <w:tab w:val="clear" w:pos="720"/>
                <w:tab w:val="left" w:pos="426"/>
              </w:tabs>
              <w:spacing w:line="219" w:lineRule="exact"/>
              <w:ind w:left="0" w:firstLine="288"/>
              <w:jc w:val="center"/>
              <w:rPr>
                <w:i/>
                <w:sz w:val="16"/>
              </w:rPr>
            </w:pPr>
            <w:r w:rsidRPr="00E37FCF">
              <w:rPr>
                <w:i/>
                <w:sz w:val="16"/>
              </w:rPr>
              <w:t>Tabla 2. NIR con alta disponibilidad numérica.</w:t>
            </w:r>
          </w:p>
          <w:p w14:paraId="78857DFF" w14:textId="77777777" w:rsidR="006B0E73" w:rsidRDefault="006B0E73" w:rsidP="006B0E73">
            <w:pPr>
              <w:pStyle w:val="Texto0"/>
              <w:spacing w:line="218" w:lineRule="exact"/>
              <w:ind w:firstLine="0"/>
            </w:pPr>
            <w:r>
              <w:t xml:space="preserve">En atención a lo anterior, se puede observar que la numeración que todavía se encuentra disponible en esos NIR es alta. Sin embargo, no puede ser utilizada en otros NIR en donde se necesitan para atender la demanda de los usuarios. </w:t>
            </w:r>
          </w:p>
          <w:p w14:paraId="343F9892" w14:textId="20BCE6EC" w:rsidR="006B0E73" w:rsidRDefault="006B0E73" w:rsidP="006B0E73">
            <w:pPr>
              <w:pStyle w:val="Texto0"/>
              <w:spacing w:line="218" w:lineRule="exact"/>
              <w:ind w:firstLine="0"/>
            </w:pPr>
            <w:r>
              <w:t xml:space="preserve">Por lo anterior, </w:t>
            </w:r>
            <w:r w:rsidR="001817BF">
              <w:t xml:space="preserve">el </w:t>
            </w:r>
            <w:r>
              <w:t xml:space="preserve">Instituto considera que, toda vez que a través del Acuerdo de eliminación de </w:t>
            </w:r>
            <w:r w:rsidR="001817BF">
              <w:t xml:space="preserve">cobros de </w:t>
            </w:r>
            <w:r>
              <w:t xml:space="preserve">Larga Distancia se consolidaron todas las ASL para quedar una sola a nivel </w:t>
            </w:r>
            <w:r w:rsidR="001817BF">
              <w:t>nacional</w:t>
            </w:r>
            <w:r>
              <w:t>, la forma de asignación de numeración de</w:t>
            </w:r>
            <w:r w:rsidR="001817BF">
              <w:t xml:space="preserve">l </w:t>
            </w:r>
            <w:r>
              <w:t xml:space="preserve">Instituto debe de ser adecuada para una mejor administración y utilización de la misma, eliminando los NIR y, en su lugar, para efectos de asignación y administración, se crean 8 Zonas a nivel </w:t>
            </w:r>
            <w:r w:rsidRPr="00F1565F">
              <w:t xml:space="preserve">Nacional, </w:t>
            </w:r>
            <w:r>
              <w:t xml:space="preserve">mismas que podrá ser ubicadas a través del Identificador Geográfico. </w:t>
            </w:r>
          </w:p>
          <w:p w14:paraId="06CCF97A" w14:textId="1EFFAE85" w:rsidR="006B0E73" w:rsidRDefault="006B0E73" w:rsidP="006B0E73">
            <w:pPr>
              <w:pStyle w:val="Texto0"/>
              <w:spacing w:line="218" w:lineRule="exact"/>
              <w:ind w:firstLine="0"/>
            </w:pPr>
            <w:r>
              <w:t xml:space="preserve">Para empezar, la Zona será considerada como un área geográfica dentro del territorio </w:t>
            </w:r>
            <w:r w:rsidR="001817BF">
              <w:t>nacional</w:t>
            </w:r>
            <w:r>
              <w:t xml:space="preserve">, definida para efectos de llevar a cabo la adecuada asignación, administración y utilización de numeración, así como para el correcto enrutamiento del Tráfico a nivel </w:t>
            </w:r>
            <w:r w:rsidR="001817BF">
              <w:t>nacional</w:t>
            </w:r>
            <w:r>
              <w:t xml:space="preserve">, donde cada Zona será identificada a través del  Identificador Geográfico, el cual a su vez corresponderá al primer dígito de cada NIR, las cuales quedarán de la siguiente manera: </w:t>
            </w:r>
          </w:p>
          <w:p w14:paraId="008B6809" w14:textId="77777777" w:rsidR="006B0E73" w:rsidRDefault="006B0E73" w:rsidP="006B0E73">
            <w:pPr>
              <w:pStyle w:val="Texto0"/>
              <w:spacing w:line="218" w:lineRule="exact"/>
            </w:pPr>
          </w:p>
          <w:tbl>
            <w:tblPr>
              <w:tblStyle w:val="Tablaconcuadrcula"/>
              <w:tblW w:w="0" w:type="auto"/>
              <w:jc w:val="center"/>
              <w:tblLook w:val="04A0" w:firstRow="1" w:lastRow="0" w:firstColumn="1" w:lastColumn="0" w:noHBand="0" w:noVBand="1"/>
              <w:tblCaption w:val="Tabla tres"/>
              <w:tblDescription w:val="Zonas a nivel Nacional."/>
            </w:tblPr>
            <w:tblGrid>
              <w:gridCol w:w="2765"/>
              <w:gridCol w:w="2509"/>
            </w:tblGrid>
            <w:tr w:rsidR="006B0E73" w:rsidRPr="00825CD0" w14:paraId="4F493366" w14:textId="77777777" w:rsidTr="008A1677">
              <w:trPr>
                <w:tblHeader/>
                <w:jc w:val="center"/>
              </w:trPr>
              <w:tc>
                <w:tcPr>
                  <w:tcW w:w="2765" w:type="dxa"/>
                  <w:shd w:val="clear" w:color="auto" w:fill="000000" w:themeFill="text1"/>
                </w:tcPr>
                <w:p w14:paraId="7F22C2E9" w14:textId="77777777" w:rsidR="006B0E73" w:rsidRPr="00825CD0" w:rsidRDefault="006B0E73" w:rsidP="006B0E73">
                  <w:pPr>
                    <w:spacing w:line="276" w:lineRule="auto"/>
                    <w:jc w:val="center"/>
                    <w:rPr>
                      <w:rFonts w:ascii="Arial" w:hAnsi="Arial" w:cs="Arial"/>
                      <w:color w:val="FFFFFF" w:themeColor="background1"/>
                      <w:sz w:val="18"/>
                      <w:szCs w:val="18"/>
                    </w:rPr>
                  </w:pPr>
                  <w:r w:rsidRPr="00825CD0">
                    <w:rPr>
                      <w:rFonts w:ascii="Arial" w:hAnsi="Arial" w:cs="Arial"/>
                      <w:color w:val="FFFFFF" w:themeColor="background1"/>
                      <w:sz w:val="18"/>
                      <w:szCs w:val="18"/>
                    </w:rPr>
                    <w:t>Zona</w:t>
                  </w:r>
                </w:p>
              </w:tc>
              <w:tc>
                <w:tcPr>
                  <w:tcW w:w="2509" w:type="dxa"/>
                  <w:shd w:val="clear" w:color="auto" w:fill="000000" w:themeFill="text1"/>
                </w:tcPr>
                <w:p w14:paraId="739C53D6" w14:textId="77777777" w:rsidR="006B0E73" w:rsidRPr="00825CD0" w:rsidRDefault="006B0E73" w:rsidP="006B0E73">
                  <w:pPr>
                    <w:spacing w:line="276" w:lineRule="auto"/>
                    <w:jc w:val="center"/>
                    <w:rPr>
                      <w:rFonts w:ascii="Arial" w:hAnsi="Arial" w:cs="Arial"/>
                      <w:sz w:val="18"/>
                      <w:szCs w:val="18"/>
                    </w:rPr>
                  </w:pPr>
                  <w:r w:rsidRPr="00825CD0">
                    <w:rPr>
                      <w:rFonts w:ascii="Arial" w:hAnsi="Arial" w:cs="Arial"/>
                      <w:sz w:val="18"/>
                      <w:szCs w:val="18"/>
                    </w:rPr>
                    <w:t>Identificador Geográfico</w:t>
                  </w:r>
                </w:p>
              </w:tc>
            </w:tr>
            <w:tr w:rsidR="006B0E73" w:rsidRPr="00825CD0" w14:paraId="58C5A336" w14:textId="77777777" w:rsidTr="008A1677">
              <w:trPr>
                <w:tblHeader/>
                <w:jc w:val="center"/>
              </w:trPr>
              <w:tc>
                <w:tcPr>
                  <w:tcW w:w="2765" w:type="dxa"/>
                </w:tcPr>
                <w:p w14:paraId="4645B73B" w14:textId="77777777" w:rsidR="006B0E73" w:rsidRPr="00825CD0" w:rsidRDefault="006B0E73" w:rsidP="006B0E73">
                  <w:pPr>
                    <w:spacing w:line="276" w:lineRule="auto"/>
                    <w:jc w:val="center"/>
                    <w:rPr>
                      <w:rFonts w:ascii="Arial" w:hAnsi="Arial" w:cs="Arial"/>
                      <w:sz w:val="18"/>
                      <w:szCs w:val="18"/>
                    </w:rPr>
                  </w:pPr>
                  <w:r w:rsidRPr="00825CD0">
                    <w:rPr>
                      <w:rFonts w:ascii="Arial" w:hAnsi="Arial" w:cs="Arial"/>
                      <w:sz w:val="18"/>
                      <w:szCs w:val="18"/>
                    </w:rPr>
                    <w:t>Este</w:t>
                  </w:r>
                </w:p>
              </w:tc>
              <w:tc>
                <w:tcPr>
                  <w:tcW w:w="2509" w:type="dxa"/>
                </w:tcPr>
                <w:p w14:paraId="7B9330D7" w14:textId="77777777" w:rsidR="006B0E73" w:rsidRPr="00825CD0" w:rsidRDefault="006B0E73" w:rsidP="006B0E73">
                  <w:pPr>
                    <w:spacing w:line="276" w:lineRule="auto"/>
                    <w:jc w:val="center"/>
                    <w:rPr>
                      <w:rFonts w:ascii="Arial" w:hAnsi="Arial" w:cs="Arial"/>
                      <w:sz w:val="18"/>
                      <w:szCs w:val="18"/>
                    </w:rPr>
                  </w:pPr>
                  <w:r w:rsidRPr="00825CD0">
                    <w:rPr>
                      <w:rFonts w:ascii="Arial" w:hAnsi="Arial" w:cs="Arial"/>
                      <w:sz w:val="18"/>
                      <w:szCs w:val="18"/>
                    </w:rPr>
                    <w:t>2</w:t>
                  </w:r>
                </w:p>
              </w:tc>
            </w:tr>
            <w:tr w:rsidR="006B0E73" w:rsidRPr="00825CD0" w14:paraId="78A5593E" w14:textId="77777777" w:rsidTr="008A1677">
              <w:trPr>
                <w:tblHeader/>
                <w:jc w:val="center"/>
              </w:trPr>
              <w:tc>
                <w:tcPr>
                  <w:tcW w:w="2765" w:type="dxa"/>
                </w:tcPr>
                <w:p w14:paraId="3113393E" w14:textId="77777777" w:rsidR="006B0E73" w:rsidRPr="00825CD0" w:rsidRDefault="006B0E73" w:rsidP="006B0E73">
                  <w:pPr>
                    <w:spacing w:line="276" w:lineRule="auto"/>
                    <w:jc w:val="center"/>
                    <w:rPr>
                      <w:rFonts w:ascii="Arial" w:hAnsi="Arial" w:cs="Arial"/>
                      <w:sz w:val="18"/>
                      <w:szCs w:val="18"/>
                    </w:rPr>
                  </w:pPr>
                  <w:r w:rsidRPr="00825CD0">
                    <w:rPr>
                      <w:rFonts w:ascii="Arial" w:hAnsi="Arial" w:cs="Arial"/>
                      <w:sz w:val="18"/>
                      <w:szCs w:val="18"/>
                    </w:rPr>
                    <w:t>Oeste</w:t>
                  </w:r>
                </w:p>
              </w:tc>
              <w:tc>
                <w:tcPr>
                  <w:tcW w:w="2509" w:type="dxa"/>
                </w:tcPr>
                <w:p w14:paraId="4987C535" w14:textId="77777777" w:rsidR="006B0E73" w:rsidRPr="00825CD0" w:rsidRDefault="006B0E73" w:rsidP="006B0E73">
                  <w:pPr>
                    <w:spacing w:line="276" w:lineRule="auto"/>
                    <w:jc w:val="center"/>
                    <w:rPr>
                      <w:rFonts w:ascii="Arial" w:hAnsi="Arial" w:cs="Arial"/>
                      <w:sz w:val="18"/>
                      <w:szCs w:val="18"/>
                    </w:rPr>
                  </w:pPr>
                  <w:r w:rsidRPr="00825CD0">
                    <w:rPr>
                      <w:rFonts w:ascii="Arial" w:hAnsi="Arial" w:cs="Arial"/>
                      <w:sz w:val="18"/>
                      <w:szCs w:val="18"/>
                    </w:rPr>
                    <w:t>3</w:t>
                  </w:r>
                </w:p>
              </w:tc>
            </w:tr>
            <w:tr w:rsidR="006B0E73" w:rsidRPr="00825CD0" w14:paraId="6BCEE070" w14:textId="77777777" w:rsidTr="008A1677">
              <w:trPr>
                <w:tblHeader/>
                <w:jc w:val="center"/>
              </w:trPr>
              <w:tc>
                <w:tcPr>
                  <w:tcW w:w="2765" w:type="dxa"/>
                </w:tcPr>
                <w:p w14:paraId="7A5D9B4D" w14:textId="77777777" w:rsidR="006B0E73" w:rsidRPr="00825CD0" w:rsidRDefault="006B0E73" w:rsidP="006B0E73">
                  <w:pPr>
                    <w:spacing w:line="276" w:lineRule="auto"/>
                    <w:jc w:val="center"/>
                    <w:rPr>
                      <w:rFonts w:ascii="Arial" w:hAnsi="Arial" w:cs="Arial"/>
                      <w:sz w:val="18"/>
                      <w:szCs w:val="18"/>
                    </w:rPr>
                  </w:pPr>
                  <w:r w:rsidRPr="00825CD0">
                    <w:rPr>
                      <w:rFonts w:ascii="Arial" w:hAnsi="Arial" w:cs="Arial"/>
                      <w:sz w:val="18"/>
                      <w:szCs w:val="18"/>
                    </w:rPr>
                    <w:t>Norte</w:t>
                  </w:r>
                </w:p>
              </w:tc>
              <w:tc>
                <w:tcPr>
                  <w:tcW w:w="2509" w:type="dxa"/>
                </w:tcPr>
                <w:p w14:paraId="741BDBDF" w14:textId="77777777" w:rsidR="006B0E73" w:rsidRPr="00825CD0" w:rsidRDefault="006B0E73" w:rsidP="006B0E73">
                  <w:pPr>
                    <w:spacing w:line="276" w:lineRule="auto"/>
                    <w:jc w:val="center"/>
                    <w:rPr>
                      <w:rFonts w:ascii="Arial" w:hAnsi="Arial" w:cs="Arial"/>
                      <w:sz w:val="18"/>
                      <w:szCs w:val="18"/>
                    </w:rPr>
                  </w:pPr>
                  <w:r w:rsidRPr="00825CD0">
                    <w:rPr>
                      <w:rFonts w:ascii="Arial" w:hAnsi="Arial" w:cs="Arial"/>
                      <w:sz w:val="18"/>
                      <w:szCs w:val="18"/>
                    </w:rPr>
                    <w:t>4</w:t>
                  </w:r>
                </w:p>
              </w:tc>
            </w:tr>
            <w:tr w:rsidR="006B0E73" w:rsidRPr="00825CD0" w14:paraId="73C59AC2" w14:textId="77777777" w:rsidTr="008A1677">
              <w:trPr>
                <w:trHeight w:val="250"/>
                <w:tblHeader/>
                <w:jc w:val="center"/>
              </w:trPr>
              <w:tc>
                <w:tcPr>
                  <w:tcW w:w="2765" w:type="dxa"/>
                </w:tcPr>
                <w:p w14:paraId="7A850E36" w14:textId="77777777" w:rsidR="006B0E73" w:rsidRPr="00825CD0" w:rsidRDefault="006B0E73" w:rsidP="006B0E73">
                  <w:pPr>
                    <w:spacing w:line="276" w:lineRule="auto"/>
                    <w:jc w:val="center"/>
                    <w:rPr>
                      <w:rFonts w:ascii="Arial" w:hAnsi="Arial" w:cs="Arial"/>
                      <w:sz w:val="18"/>
                      <w:szCs w:val="18"/>
                    </w:rPr>
                  </w:pPr>
                  <w:r w:rsidRPr="00825CD0">
                    <w:rPr>
                      <w:rFonts w:ascii="Arial" w:hAnsi="Arial" w:cs="Arial"/>
                      <w:sz w:val="18"/>
                      <w:szCs w:val="18"/>
                    </w:rPr>
                    <w:t>Centro</w:t>
                  </w:r>
                </w:p>
              </w:tc>
              <w:tc>
                <w:tcPr>
                  <w:tcW w:w="2509" w:type="dxa"/>
                </w:tcPr>
                <w:p w14:paraId="5D7F329D" w14:textId="77777777" w:rsidR="006B0E73" w:rsidRPr="00825CD0" w:rsidRDefault="006B0E73" w:rsidP="006B0E73">
                  <w:pPr>
                    <w:spacing w:line="276" w:lineRule="auto"/>
                    <w:jc w:val="center"/>
                    <w:rPr>
                      <w:rFonts w:ascii="Arial" w:hAnsi="Arial" w:cs="Arial"/>
                      <w:sz w:val="18"/>
                      <w:szCs w:val="18"/>
                    </w:rPr>
                  </w:pPr>
                  <w:r w:rsidRPr="00825CD0">
                    <w:rPr>
                      <w:rFonts w:ascii="Arial" w:hAnsi="Arial" w:cs="Arial"/>
                      <w:sz w:val="18"/>
                      <w:szCs w:val="18"/>
                    </w:rPr>
                    <w:t>5</w:t>
                  </w:r>
                </w:p>
              </w:tc>
            </w:tr>
            <w:tr w:rsidR="006B0E73" w:rsidRPr="00825CD0" w14:paraId="1F601CC8" w14:textId="77777777" w:rsidTr="008A1677">
              <w:trPr>
                <w:tblHeader/>
                <w:jc w:val="center"/>
              </w:trPr>
              <w:tc>
                <w:tcPr>
                  <w:tcW w:w="2765" w:type="dxa"/>
                </w:tcPr>
                <w:p w14:paraId="7ECEE9A0" w14:textId="77777777" w:rsidR="006B0E73" w:rsidRPr="00825CD0" w:rsidRDefault="006B0E73" w:rsidP="006B0E73">
                  <w:pPr>
                    <w:spacing w:line="276" w:lineRule="auto"/>
                    <w:jc w:val="center"/>
                    <w:rPr>
                      <w:rFonts w:ascii="Arial" w:hAnsi="Arial" w:cs="Arial"/>
                      <w:sz w:val="18"/>
                      <w:szCs w:val="18"/>
                    </w:rPr>
                  </w:pPr>
                  <w:r w:rsidRPr="00825CD0">
                    <w:rPr>
                      <w:rFonts w:ascii="Arial" w:hAnsi="Arial" w:cs="Arial"/>
                      <w:sz w:val="18"/>
                      <w:szCs w:val="18"/>
                    </w:rPr>
                    <w:t>Noroeste</w:t>
                  </w:r>
                </w:p>
              </w:tc>
              <w:tc>
                <w:tcPr>
                  <w:tcW w:w="2509" w:type="dxa"/>
                </w:tcPr>
                <w:p w14:paraId="62E5A7B8" w14:textId="77777777" w:rsidR="006B0E73" w:rsidRPr="00825CD0" w:rsidRDefault="006B0E73" w:rsidP="006B0E73">
                  <w:pPr>
                    <w:spacing w:line="276" w:lineRule="auto"/>
                    <w:jc w:val="center"/>
                    <w:rPr>
                      <w:rFonts w:ascii="Arial" w:hAnsi="Arial" w:cs="Arial"/>
                      <w:sz w:val="18"/>
                      <w:szCs w:val="18"/>
                    </w:rPr>
                  </w:pPr>
                  <w:r w:rsidRPr="00825CD0">
                    <w:rPr>
                      <w:rFonts w:ascii="Arial" w:hAnsi="Arial" w:cs="Arial"/>
                      <w:sz w:val="18"/>
                      <w:szCs w:val="18"/>
                    </w:rPr>
                    <w:t>6</w:t>
                  </w:r>
                </w:p>
              </w:tc>
            </w:tr>
            <w:tr w:rsidR="006B0E73" w:rsidRPr="00825CD0" w14:paraId="1F10B7CF" w14:textId="77777777" w:rsidTr="008A1677">
              <w:trPr>
                <w:tblHeader/>
                <w:jc w:val="center"/>
              </w:trPr>
              <w:tc>
                <w:tcPr>
                  <w:tcW w:w="2765" w:type="dxa"/>
                </w:tcPr>
                <w:p w14:paraId="453CDD74" w14:textId="77777777" w:rsidR="006B0E73" w:rsidRPr="00825CD0" w:rsidRDefault="006B0E73" w:rsidP="006B0E73">
                  <w:pPr>
                    <w:spacing w:line="276" w:lineRule="auto"/>
                    <w:jc w:val="center"/>
                    <w:rPr>
                      <w:rFonts w:ascii="Arial" w:hAnsi="Arial" w:cs="Arial"/>
                      <w:sz w:val="18"/>
                      <w:szCs w:val="18"/>
                    </w:rPr>
                  </w:pPr>
                  <w:r w:rsidRPr="00825CD0">
                    <w:rPr>
                      <w:rFonts w:ascii="Arial" w:hAnsi="Arial" w:cs="Arial"/>
                      <w:sz w:val="18"/>
                      <w:szCs w:val="18"/>
                    </w:rPr>
                    <w:t>Suroeste</w:t>
                  </w:r>
                </w:p>
              </w:tc>
              <w:tc>
                <w:tcPr>
                  <w:tcW w:w="2509" w:type="dxa"/>
                </w:tcPr>
                <w:p w14:paraId="4B0878D7" w14:textId="77777777" w:rsidR="006B0E73" w:rsidRPr="00825CD0" w:rsidRDefault="006B0E73" w:rsidP="006B0E73">
                  <w:pPr>
                    <w:spacing w:line="276" w:lineRule="auto"/>
                    <w:jc w:val="center"/>
                    <w:rPr>
                      <w:rFonts w:ascii="Arial" w:hAnsi="Arial" w:cs="Arial"/>
                      <w:sz w:val="18"/>
                      <w:szCs w:val="18"/>
                    </w:rPr>
                  </w:pPr>
                  <w:r w:rsidRPr="00825CD0">
                    <w:rPr>
                      <w:rFonts w:ascii="Arial" w:hAnsi="Arial" w:cs="Arial"/>
                      <w:sz w:val="18"/>
                      <w:szCs w:val="18"/>
                    </w:rPr>
                    <w:t>7</w:t>
                  </w:r>
                </w:p>
              </w:tc>
            </w:tr>
            <w:tr w:rsidR="006B0E73" w:rsidRPr="00825CD0" w14:paraId="42E192D7" w14:textId="77777777" w:rsidTr="008A1677">
              <w:trPr>
                <w:tblHeader/>
                <w:jc w:val="center"/>
              </w:trPr>
              <w:tc>
                <w:tcPr>
                  <w:tcW w:w="2765" w:type="dxa"/>
                </w:tcPr>
                <w:p w14:paraId="5F6842A9" w14:textId="77777777" w:rsidR="006B0E73" w:rsidRPr="00825CD0" w:rsidRDefault="006B0E73" w:rsidP="006B0E73">
                  <w:pPr>
                    <w:spacing w:line="276" w:lineRule="auto"/>
                    <w:jc w:val="center"/>
                    <w:rPr>
                      <w:rFonts w:ascii="Arial" w:hAnsi="Arial" w:cs="Arial"/>
                      <w:sz w:val="18"/>
                      <w:szCs w:val="18"/>
                    </w:rPr>
                  </w:pPr>
                  <w:r w:rsidRPr="00825CD0">
                    <w:rPr>
                      <w:rFonts w:ascii="Arial" w:hAnsi="Arial" w:cs="Arial"/>
                      <w:sz w:val="18"/>
                      <w:szCs w:val="18"/>
                    </w:rPr>
                    <w:t xml:space="preserve">Noreste </w:t>
                  </w:r>
                </w:p>
              </w:tc>
              <w:tc>
                <w:tcPr>
                  <w:tcW w:w="2509" w:type="dxa"/>
                </w:tcPr>
                <w:p w14:paraId="3DD22BA8" w14:textId="77777777" w:rsidR="006B0E73" w:rsidRPr="00825CD0" w:rsidRDefault="006B0E73" w:rsidP="006B0E73">
                  <w:pPr>
                    <w:spacing w:line="276" w:lineRule="auto"/>
                    <w:jc w:val="center"/>
                    <w:rPr>
                      <w:rFonts w:ascii="Arial" w:hAnsi="Arial" w:cs="Arial"/>
                      <w:sz w:val="18"/>
                      <w:szCs w:val="18"/>
                    </w:rPr>
                  </w:pPr>
                  <w:r w:rsidRPr="00825CD0">
                    <w:rPr>
                      <w:rFonts w:ascii="Arial" w:hAnsi="Arial" w:cs="Arial"/>
                      <w:sz w:val="18"/>
                      <w:szCs w:val="18"/>
                    </w:rPr>
                    <w:t>8</w:t>
                  </w:r>
                </w:p>
              </w:tc>
            </w:tr>
            <w:tr w:rsidR="006B0E73" w:rsidRPr="00825CD0" w14:paraId="53411D74" w14:textId="77777777" w:rsidTr="008A1677">
              <w:trPr>
                <w:tblHeader/>
                <w:jc w:val="center"/>
              </w:trPr>
              <w:tc>
                <w:tcPr>
                  <w:tcW w:w="2765" w:type="dxa"/>
                </w:tcPr>
                <w:p w14:paraId="62CB0E88" w14:textId="77777777" w:rsidR="006B0E73" w:rsidRPr="00825CD0" w:rsidRDefault="006B0E73" w:rsidP="006B0E73">
                  <w:pPr>
                    <w:spacing w:line="276" w:lineRule="auto"/>
                    <w:jc w:val="center"/>
                    <w:rPr>
                      <w:rFonts w:ascii="Arial" w:hAnsi="Arial" w:cs="Arial"/>
                      <w:sz w:val="18"/>
                      <w:szCs w:val="18"/>
                    </w:rPr>
                  </w:pPr>
                  <w:r w:rsidRPr="00825CD0">
                    <w:rPr>
                      <w:rFonts w:ascii="Arial" w:hAnsi="Arial" w:cs="Arial"/>
                      <w:sz w:val="18"/>
                      <w:szCs w:val="18"/>
                    </w:rPr>
                    <w:t>Sureste</w:t>
                  </w:r>
                </w:p>
              </w:tc>
              <w:tc>
                <w:tcPr>
                  <w:tcW w:w="2509" w:type="dxa"/>
                </w:tcPr>
                <w:p w14:paraId="22F95BBD" w14:textId="77777777" w:rsidR="006B0E73" w:rsidRPr="00825CD0" w:rsidRDefault="006B0E73" w:rsidP="006B0E73">
                  <w:pPr>
                    <w:spacing w:line="276" w:lineRule="auto"/>
                    <w:jc w:val="center"/>
                    <w:rPr>
                      <w:rFonts w:ascii="Arial" w:hAnsi="Arial" w:cs="Arial"/>
                      <w:sz w:val="18"/>
                      <w:szCs w:val="18"/>
                    </w:rPr>
                  </w:pPr>
                  <w:r w:rsidRPr="00825CD0">
                    <w:rPr>
                      <w:rFonts w:ascii="Arial" w:hAnsi="Arial" w:cs="Arial"/>
                      <w:sz w:val="18"/>
                      <w:szCs w:val="18"/>
                    </w:rPr>
                    <w:t>9</w:t>
                  </w:r>
                </w:p>
              </w:tc>
            </w:tr>
          </w:tbl>
          <w:p w14:paraId="0413C309" w14:textId="77777777" w:rsidR="006B0E73" w:rsidRPr="00E37FCF" w:rsidRDefault="006B0E73" w:rsidP="006B0E73">
            <w:pPr>
              <w:pStyle w:val="ROMANOS"/>
              <w:tabs>
                <w:tab w:val="clear" w:pos="720"/>
                <w:tab w:val="left" w:pos="426"/>
              </w:tabs>
              <w:spacing w:line="219" w:lineRule="exact"/>
              <w:ind w:left="0" w:firstLine="288"/>
              <w:jc w:val="center"/>
              <w:rPr>
                <w:i/>
                <w:sz w:val="16"/>
              </w:rPr>
            </w:pPr>
            <w:r>
              <w:rPr>
                <w:i/>
                <w:sz w:val="16"/>
              </w:rPr>
              <w:t>Tabla 3.</w:t>
            </w:r>
            <w:r w:rsidRPr="00E37FCF">
              <w:rPr>
                <w:i/>
                <w:sz w:val="16"/>
              </w:rPr>
              <w:t xml:space="preserve"> Zonas a nivel Nacional.</w:t>
            </w:r>
          </w:p>
          <w:p w14:paraId="052DE639" w14:textId="7EBF990D" w:rsidR="006B0E73" w:rsidRDefault="006B0E73" w:rsidP="006B0E73">
            <w:pPr>
              <w:jc w:val="both"/>
              <w:rPr>
                <w:rFonts w:ascii="Arial" w:eastAsia="Times New Roman" w:hAnsi="Arial" w:cs="Arial"/>
                <w:sz w:val="18"/>
                <w:szCs w:val="18"/>
                <w:lang w:val="es-ES" w:eastAsia="es-ES"/>
              </w:rPr>
            </w:pPr>
            <w:r w:rsidRPr="00BB5D07">
              <w:rPr>
                <w:rFonts w:ascii="Arial" w:eastAsia="Times New Roman" w:hAnsi="Arial" w:cs="Arial"/>
                <w:sz w:val="18"/>
                <w:szCs w:val="18"/>
                <w:lang w:val="es-ES" w:eastAsia="es-ES"/>
              </w:rPr>
              <w:t xml:space="preserve">De </w:t>
            </w:r>
            <w:r w:rsidR="001817BF">
              <w:rPr>
                <w:rFonts w:ascii="Arial" w:eastAsia="Times New Roman" w:hAnsi="Arial" w:cs="Arial"/>
                <w:sz w:val="18"/>
                <w:szCs w:val="18"/>
                <w:lang w:val="es-ES" w:eastAsia="es-ES"/>
              </w:rPr>
              <w:t>e</w:t>
            </w:r>
            <w:r w:rsidRPr="00BB5D07">
              <w:rPr>
                <w:rFonts w:ascii="Arial" w:eastAsia="Times New Roman" w:hAnsi="Arial" w:cs="Arial"/>
                <w:sz w:val="18"/>
                <w:szCs w:val="18"/>
                <w:lang w:val="es-ES" w:eastAsia="es-ES"/>
              </w:rPr>
              <w:t>sta forma, los PST podrán utilizar toda la numeración que se compone de ese Identificador Geográfico en cualquier población que se ubique dentro de la Zona, sin que se limite el derecho a que tiene el usuario a la Portabilidad o al cambio de domicilio, de conformidad con las Reglas de Portabilidad</w:t>
            </w:r>
            <w:r w:rsidR="00A7638A">
              <w:rPr>
                <w:rFonts w:ascii="Arial" w:eastAsia="Times New Roman" w:hAnsi="Arial" w:cs="Arial"/>
                <w:sz w:val="18"/>
                <w:szCs w:val="18"/>
                <w:lang w:val="es-ES" w:eastAsia="es-ES"/>
              </w:rPr>
              <w:t>, publicadas el 12 de noviembre de 2014 en el DOF</w:t>
            </w:r>
            <w:r w:rsidRPr="00BB5D07">
              <w:rPr>
                <w:rFonts w:ascii="Arial" w:eastAsia="Times New Roman" w:hAnsi="Arial" w:cs="Arial"/>
                <w:sz w:val="18"/>
                <w:szCs w:val="18"/>
                <w:lang w:val="es-ES" w:eastAsia="es-ES"/>
              </w:rPr>
              <w:t>, lo que dará como resultado, que la numeración que no ha sido asignada o utilizada por baja demanda en ciertos NIR, pueda ser distribuida en cualquier localidad geográfica que requiera de mayor numeración por la demanda de servicios de telecomunicaciones, respetado únicamente la limitante de que debe de ser del mismo Indicador Geográfico.</w:t>
            </w:r>
            <w:r>
              <w:rPr>
                <w:rFonts w:ascii="Arial" w:eastAsia="Times New Roman" w:hAnsi="Arial" w:cs="Arial"/>
                <w:sz w:val="18"/>
                <w:szCs w:val="18"/>
                <w:lang w:val="es-ES" w:eastAsia="es-ES"/>
              </w:rPr>
              <w:t xml:space="preserve"> </w:t>
            </w:r>
          </w:p>
          <w:p w14:paraId="4CE5C3CA" w14:textId="77777777" w:rsidR="006B0E73" w:rsidRDefault="006B0E73" w:rsidP="006B0E73">
            <w:pPr>
              <w:ind w:firstLine="284"/>
              <w:jc w:val="both"/>
              <w:rPr>
                <w:rFonts w:ascii="Arial" w:eastAsia="Times New Roman" w:hAnsi="Arial" w:cs="Arial"/>
                <w:sz w:val="18"/>
                <w:szCs w:val="18"/>
                <w:lang w:val="es-ES" w:eastAsia="es-ES"/>
              </w:rPr>
            </w:pPr>
          </w:p>
          <w:p w14:paraId="2595073C" w14:textId="77777777" w:rsidR="006B0E73" w:rsidRDefault="006B0E73" w:rsidP="006B0E73">
            <w:pPr>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Ahora bien, al crear la nueva estructura del Numero Nacional, el cual estará sujeto al Identificador Geográfico, también trae como beneficio una mayor distribución de numeración y, por ende, mayor numeración para futuras asignaciones en las Zonas correspondiente.</w:t>
            </w:r>
          </w:p>
          <w:p w14:paraId="61433D05" w14:textId="77777777" w:rsidR="006B0E73" w:rsidRDefault="006B0E73" w:rsidP="006B0E73">
            <w:pPr>
              <w:ind w:firstLine="284"/>
              <w:jc w:val="both"/>
              <w:rPr>
                <w:rFonts w:ascii="Arial" w:eastAsia="Times New Roman" w:hAnsi="Arial" w:cs="Arial"/>
                <w:sz w:val="18"/>
                <w:szCs w:val="18"/>
                <w:lang w:val="es-ES" w:eastAsia="es-ES"/>
              </w:rPr>
            </w:pPr>
          </w:p>
          <w:p w14:paraId="6B88D9CE" w14:textId="77777777" w:rsidR="006B0E73" w:rsidRDefault="006B0E73" w:rsidP="006B0E73">
            <w:pPr>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En las siguientes gráficas se muestra el incremento en la disponibilidad de la numeración que se obtiene con la creación de las Zonas.</w:t>
            </w:r>
          </w:p>
          <w:p w14:paraId="7C18B0BD" w14:textId="77777777" w:rsidR="006B0E73" w:rsidRDefault="006B0E73" w:rsidP="006B0E73">
            <w:pPr>
              <w:ind w:firstLine="284"/>
              <w:jc w:val="both"/>
              <w:rPr>
                <w:rFonts w:ascii="Arial" w:eastAsia="Times New Roman" w:hAnsi="Arial" w:cs="Arial"/>
                <w:sz w:val="18"/>
                <w:szCs w:val="18"/>
                <w:lang w:val="es-ES" w:eastAsia="es-ES"/>
              </w:rPr>
            </w:pPr>
          </w:p>
          <w:p w14:paraId="5A413B12" w14:textId="27E45F01" w:rsidR="006B0E73" w:rsidRDefault="006B0E73" w:rsidP="006B0E73">
            <w:pPr>
              <w:ind w:firstLine="284"/>
              <w:jc w:val="both"/>
              <w:rPr>
                <w:rFonts w:ascii="Arial" w:eastAsia="Times New Roman" w:hAnsi="Arial" w:cs="Arial"/>
                <w:sz w:val="18"/>
                <w:szCs w:val="18"/>
                <w:lang w:val="es-ES" w:eastAsia="es-ES"/>
              </w:rPr>
            </w:pPr>
            <w:r w:rsidRPr="00340590">
              <w:rPr>
                <w:rFonts w:ascii="Arial" w:eastAsia="Times New Roman" w:hAnsi="Arial" w:cs="Arial"/>
                <w:noProof/>
                <w:sz w:val="18"/>
                <w:szCs w:val="18"/>
                <w:lang w:eastAsia="es-MX"/>
              </w:rPr>
              <w:drawing>
                <wp:inline distT="0" distB="0" distL="0" distR="0" wp14:anchorId="23E17E31" wp14:editId="3B7DD89A">
                  <wp:extent cx="2686050" cy="1666759"/>
                  <wp:effectExtent l="0" t="0" r="0" b="0"/>
                  <wp:docPr id="4" name="Imagen 3" descr="En la gráfica se muestra el incremento en la disponibilidad de la numeración que se obtiene con la creación de la Zona dos." title="ZONA 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9"/>
                          <a:stretch>
                            <a:fillRect/>
                          </a:stretch>
                        </pic:blipFill>
                        <pic:spPr>
                          <a:xfrm>
                            <a:off x="0" y="0"/>
                            <a:ext cx="2701329" cy="1676240"/>
                          </a:xfrm>
                          <a:prstGeom prst="rect">
                            <a:avLst/>
                          </a:prstGeom>
                        </pic:spPr>
                      </pic:pic>
                    </a:graphicData>
                  </a:graphic>
                </wp:inline>
              </w:drawing>
            </w:r>
            <w:r w:rsidRPr="00340590">
              <w:rPr>
                <w:noProof/>
                <w:lang w:eastAsia="es-MX"/>
              </w:rPr>
              <w:t xml:space="preserve"> </w:t>
            </w:r>
            <w:r w:rsidRPr="00340590">
              <w:rPr>
                <w:rFonts w:ascii="Arial" w:eastAsia="Times New Roman" w:hAnsi="Arial" w:cs="Arial"/>
                <w:noProof/>
                <w:sz w:val="18"/>
                <w:szCs w:val="18"/>
                <w:lang w:eastAsia="es-MX"/>
              </w:rPr>
              <w:drawing>
                <wp:inline distT="0" distB="0" distL="0" distR="0" wp14:anchorId="13B73B19" wp14:editId="3D6F9015">
                  <wp:extent cx="2705100" cy="1670050"/>
                  <wp:effectExtent l="0" t="0" r="0" b="0"/>
                  <wp:docPr id="5" name="Imagen 4" descr="En la siguiente gráfica se muestra el incremento en la disponibilidad de la numeración que se obtiene con la creación de la Zona tres." title="Zona t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10"/>
                          <a:stretch>
                            <a:fillRect/>
                          </a:stretch>
                        </pic:blipFill>
                        <pic:spPr>
                          <a:xfrm>
                            <a:off x="0" y="0"/>
                            <a:ext cx="2705100" cy="1670050"/>
                          </a:xfrm>
                          <a:prstGeom prst="rect">
                            <a:avLst/>
                          </a:prstGeom>
                        </pic:spPr>
                      </pic:pic>
                    </a:graphicData>
                  </a:graphic>
                </wp:inline>
              </w:drawing>
            </w:r>
          </w:p>
          <w:p w14:paraId="1383F77C" w14:textId="77777777" w:rsidR="006B0E73" w:rsidRDefault="006B0E73" w:rsidP="006B0E73">
            <w:pPr>
              <w:ind w:firstLine="284"/>
              <w:jc w:val="both"/>
              <w:rPr>
                <w:rFonts w:ascii="Arial" w:eastAsia="Times New Roman" w:hAnsi="Arial" w:cs="Arial"/>
                <w:sz w:val="18"/>
                <w:szCs w:val="18"/>
                <w:lang w:eastAsia="es-ES"/>
              </w:rPr>
            </w:pPr>
            <w:r w:rsidRPr="00340590">
              <w:rPr>
                <w:rFonts w:ascii="Arial" w:eastAsia="Times New Roman" w:hAnsi="Arial" w:cs="Arial"/>
                <w:noProof/>
                <w:sz w:val="18"/>
                <w:szCs w:val="18"/>
                <w:lang w:eastAsia="es-MX"/>
              </w:rPr>
              <w:drawing>
                <wp:inline distT="0" distB="0" distL="0" distR="0" wp14:anchorId="26ADA58C" wp14:editId="7BF756A8">
                  <wp:extent cx="2714625" cy="1570990"/>
                  <wp:effectExtent l="0" t="0" r="0" b="0"/>
                  <wp:docPr id="6" name="Imagen 5" descr="En la siguiente gráfica se muestra el incremento en la disponibilidad de la numeración que se obtiene con la creación de la Zona cuatro." title="Zon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pic:cNvPicPr>
                            <a:picLocks noChangeAspect="1"/>
                          </pic:cNvPicPr>
                        </pic:nvPicPr>
                        <pic:blipFill>
                          <a:blip r:embed="rId11"/>
                          <a:stretch>
                            <a:fillRect/>
                          </a:stretch>
                        </pic:blipFill>
                        <pic:spPr>
                          <a:xfrm>
                            <a:off x="0" y="0"/>
                            <a:ext cx="2721542" cy="1574993"/>
                          </a:xfrm>
                          <a:prstGeom prst="rect">
                            <a:avLst/>
                          </a:prstGeom>
                        </pic:spPr>
                      </pic:pic>
                    </a:graphicData>
                  </a:graphic>
                </wp:inline>
              </w:drawing>
            </w:r>
            <w:r w:rsidRPr="00340590">
              <w:rPr>
                <w:rFonts w:ascii="Arial" w:eastAsia="Times New Roman" w:hAnsi="Arial" w:cs="Arial"/>
                <w:noProof/>
                <w:sz w:val="18"/>
                <w:szCs w:val="18"/>
                <w:lang w:eastAsia="es-MX"/>
              </w:rPr>
              <w:drawing>
                <wp:inline distT="0" distB="0" distL="0" distR="0" wp14:anchorId="24A19D46" wp14:editId="070949FB">
                  <wp:extent cx="2686050" cy="1609725"/>
                  <wp:effectExtent l="0" t="0" r="0" b="0"/>
                  <wp:docPr id="7" name="Imagen 6" descr="En la siguiente gráfica se muestra el incremento en la disponibilidad de la numeración que se obtiene con la creación de la Zona cinco." title="Zona ci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2"/>
                          <a:stretch>
                            <a:fillRect/>
                          </a:stretch>
                        </pic:blipFill>
                        <pic:spPr>
                          <a:xfrm>
                            <a:off x="0" y="0"/>
                            <a:ext cx="2693012" cy="1613897"/>
                          </a:xfrm>
                          <a:prstGeom prst="rect">
                            <a:avLst/>
                          </a:prstGeom>
                        </pic:spPr>
                      </pic:pic>
                    </a:graphicData>
                  </a:graphic>
                </wp:inline>
              </w:drawing>
            </w:r>
            <w:r w:rsidRPr="00340590">
              <w:rPr>
                <w:noProof/>
                <w:lang w:eastAsia="es-MX"/>
              </w:rPr>
              <w:t xml:space="preserve"> </w:t>
            </w:r>
          </w:p>
          <w:p w14:paraId="48BA10A3" w14:textId="2A834499" w:rsidR="006B0E73" w:rsidRDefault="006B0E73" w:rsidP="006B0E73">
            <w:pPr>
              <w:ind w:firstLine="284"/>
              <w:jc w:val="both"/>
              <w:rPr>
                <w:rFonts w:ascii="Arial" w:eastAsia="Times New Roman" w:hAnsi="Arial" w:cs="Arial"/>
                <w:sz w:val="18"/>
                <w:szCs w:val="18"/>
                <w:lang w:eastAsia="es-ES"/>
              </w:rPr>
            </w:pPr>
            <w:r w:rsidRPr="00340590">
              <w:rPr>
                <w:rFonts w:ascii="Arial" w:eastAsia="Times New Roman" w:hAnsi="Arial" w:cs="Arial"/>
                <w:noProof/>
                <w:sz w:val="18"/>
                <w:szCs w:val="18"/>
                <w:lang w:eastAsia="es-MX"/>
              </w:rPr>
              <w:drawing>
                <wp:inline distT="0" distB="0" distL="0" distR="0" wp14:anchorId="1F7A120D" wp14:editId="3E41DBA1">
                  <wp:extent cx="2705100" cy="1743075"/>
                  <wp:effectExtent l="0" t="0" r="0" b="0"/>
                  <wp:docPr id="8" name="Imagen 7" descr="En la siguiente gráfica se muestra el incremento en la disponibilidad de la numeración que se obtiene con la creación de la Zona seis." title="Zona se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pic:cNvPicPr>
                            <a:picLocks noChangeAspect="1"/>
                          </pic:cNvPicPr>
                        </pic:nvPicPr>
                        <pic:blipFill>
                          <a:blip r:embed="rId13"/>
                          <a:stretch>
                            <a:fillRect/>
                          </a:stretch>
                        </pic:blipFill>
                        <pic:spPr>
                          <a:xfrm>
                            <a:off x="0" y="0"/>
                            <a:ext cx="2719753" cy="1752517"/>
                          </a:xfrm>
                          <a:prstGeom prst="rect">
                            <a:avLst/>
                          </a:prstGeom>
                        </pic:spPr>
                      </pic:pic>
                    </a:graphicData>
                  </a:graphic>
                </wp:inline>
              </w:drawing>
            </w:r>
            <w:r w:rsidRPr="00340590">
              <w:rPr>
                <w:noProof/>
                <w:lang w:eastAsia="es-MX"/>
              </w:rPr>
              <w:t xml:space="preserve"> </w:t>
            </w:r>
            <w:r w:rsidRPr="00340590">
              <w:rPr>
                <w:rFonts w:ascii="Arial" w:eastAsia="Times New Roman" w:hAnsi="Arial" w:cs="Arial"/>
                <w:noProof/>
                <w:sz w:val="18"/>
                <w:szCs w:val="18"/>
                <w:lang w:eastAsia="es-MX"/>
              </w:rPr>
              <w:drawing>
                <wp:inline distT="0" distB="0" distL="0" distR="0" wp14:anchorId="64547659" wp14:editId="4BFD6953">
                  <wp:extent cx="2686050" cy="1755140"/>
                  <wp:effectExtent l="0" t="0" r="0" b="0"/>
                  <wp:docPr id="9" name="Imagen 8" descr="En la siguiente gráfica se muestra el incremento en la disponibilidad de la numeración que se obtiene con la creación de la Zona siete." title="Zona si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pic:cNvPicPr>
                            <a:picLocks noChangeAspect="1"/>
                          </pic:cNvPicPr>
                        </pic:nvPicPr>
                        <pic:blipFill>
                          <a:blip r:embed="rId14"/>
                          <a:stretch>
                            <a:fillRect/>
                          </a:stretch>
                        </pic:blipFill>
                        <pic:spPr>
                          <a:xfrm>
                            <a:off x="0" y="0"/>
                            <a:ext cx="2694320" cy="1760544"/>
                          </a:xfrm>
                          <a:prstGeom prst="rect">
                            <a:avLst/>
                          </a:prstGeom>
                        </pic:spPr>
                      </pic:pic>
                    </a:graphicData>
                  </a:graphic>
                </wp:inline>
              </w:drawing>
            </w:r>
          </w:p>
          <w:p w14:paraId="251D06B9" w14:textId="3C8638FA" w:rsidR="006B0E73" w:rsidRDefault="006B0E73" w:rsidP="006B0E73">
            <w:pPr>
              <w:ind w:firstLine="284"/>
              <w:jc w:val="both"/>
              <w:rPr>
                <w:rFonts w:ascii="Arial" w:eastAsia="Times New Roman" w:hAnsi="Arial" w:cs="Arial"/>
                <w:sz w:val="18"/>
                <w:szCs w:val="18"/>
                <w:lang w:eastAsia="es-ES"/>
              </w:rPr>
            </w:pPr>
            <w:r w:rsidRPr="00340590">
              <w:rPr>
                <w:rFonts w:ascii="Arial" w:eastAsia="Times New Roman" w:hAnsi="Arial" w:cs="Arial"/>
                <w:noProof/>
                <w:sz w:val="18"/>
                <w:szCs w:val="18"/>
                <w:lang w:eastAsia="es-MX"/>
              </w:rPr>
              <w:drawing>
                <wp:inline distT="0" distB="0" distL="0" distR="0" wp14:anchorId="0389EFA0" wp14:editId="7FAC852A">
                  <wp:extent cx="2686050" cy="1613535"/>
                  <wp:effectExtent l="0" t="0" r="0" b="0"/>
                  <wp:docPr id="10" name="Imagen 9" descr="En la siguiente gráfica se muestra el incremento en la disponibilidad de la numeración que se obtiene con la creación de la Zona ocho." title="Zona oc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pic:cNvPicPr>
                            <a:picLocks noChangeAspect="1"/>
                          </pic:cNvPicPr>
                        </pic:nvPicPr>
                        <pic:blipFill>
                          <a:blip r:embed="rId15"/>
                          <a:stretch>
                            <a:fillRect/>
                          </a:stretch>
                        </pic:blipFill>
                        <pic:spPr>
                          <a:xfrm>
                            <a:off x="0" y="0"/>
                            <a:ext cx="2691837" cy="1617011"/>
                          </a:xfrm>
                          <a:prstGeom prst="rect">
                            <a:avLst/>
                          </a:prstGeom>
                        </pic:spPr>
                      </pic:pic>
                    </a:graphicData>
                  </a:graphic>
                </wp:inline>
              </w:drawing>
            </w:r>
            <w:r w:rsidRPr="00340590">
              <w:rPr>
                <w:rFonts w:ascii="Arial" w:eastAsia="Times New Roman" w:hAnsi="Arial" w:cs="Arial"/>
                <w:noProof/>
                <w:sz w:val="18"/>
                <w:szCs w:val="18"/>
                <w:lang w:eastAsia="es-MX"/>
              </w:rPr>
              <w:drawing>
                <wp:inline distT="0" distB="0" distL="0" distR="0" wp14:anchorId="54FBBB9A" wp14:editId="707FA3A5">
                  <wp:extent cx="2714625" cy="1661160"/>
                  <wp:effectExtent l="0" t="0" r="0" b="0"/>
                  <wp:docPr id="11" name="Imagen 10" descr="En las siguiente gráfica se muestra el incremento en la disponibilidad de la numeración que se obtiene con la creación de la Zona nueve." title="Zona nue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pic:cNvPicPr>
                            <a:picLocks noChangeAspect="1"/>
                          </pic:cNvPicPr>
                        </pic:nvPicPr>
                        <pic:blipFill>
                          <a:blip r:embed="rId16"/>
                          <a:stretch>
                            <a:fillRect/>
                          </a:stretch>
                        </pic:blipFill>
                        <pic:spPr>
                          <a:xfrm>
                            <a:off x="0" y="0"/>
                            <a:ext cx="2726402" cy="1668367"/>
                          </a:xfrm>
                          <a:prstGeom prst="rect">
                            <a:avLst/>
                          </a:prstGeom>
                        </pic:spPr>
                      </pic:pic>
                    </a:graphicData>
                  </a:graphic>
                </wp:inline>
              </w:drawing>
            </w:r>
          </w:p>
          <w:p w14:paraId="6597A1F3" w14:textId="77777777" w:rsidR="006B0E73" w:rsidRDefault="006B0E73" w:rsidP="006B0E73">
            <w:pPr>
              <w:pStyle w:val="ROMANOS"/>
              <w:tabs>
                <w:tab w:val="left" w:pos="426"/>
              </w:tabs>
              <w:spacing w:line="219" w:lineRule="exact"/>
              <w:ind w:firstLine="288"/>
              <w:jc w:val="center"/>
            </w:pPr>
            <w:r w:rsidRPr="00E37FCF">
              <w:rPr>
                <w:i/>
                <w:sz w:val="16"/>
              </w:rPr>
              <w:t>Gráfica 1. Disponibilidad num</w:t>
            </w:r>
            <w:r>
              <w:rPr>
                <w:i/>
                <w:sz w:val="16"/>
              </w:rPr>
              <w:t>é</w:t>
            </w:r>
            <w:r w:rsidRPr="00E37FCF">
              <w:rPr>
                <w:i/>
                <w:sz w:val="16"/>
              </w:rPr>
              <w:t>rica en</w:t>
            </w:r>
            <w:r>
              <w:rPr>
                <w:i/>
                <w:sz w:val="16"/>
              </w:rPr>
              <w:t xml:space="preserve"> millones por</w:t>
            </w:r>
            <w:r w:rsidRPr="00E37FCF">
              <w:rPr>
                <w:i/>
                <w:sz w:val="16"/>
              </w:rPr>
              <w:t xml:space="preserve"> cada una de las 8 (ocho) Zonas</w:t>
            </w:r>
            <w:r>
              <w:rPr>
                <w:i/>
                <w:sz w:val="16"/>
              </w:rPr>
              <w:t xml:space="preserve">. </w:t>
            </w:r>
          </w:p>
          <w:p w14:paraId="052CD0B5" w14:textId="77777777" w:rsidR="006B0E73" w:rsidRDefault="006B0E73" w:rsidP="006B0E73">
            <w:pPr>
              <w:ind w:firstLine="284"/>
              <w:jc w:val="both"/>
              <w:rPr>
                <w:rFonts w:ascii="Arial" w:eastAsia="Times New Roman" w:hAnsi="Arial" w:cs="Arial"/>
                <w:sz w:val="18"/>
                <w:szCs w:val="18"/>
                <w:lang w:eastAsia="es-ES"/>
              </w:rPr>
            </w:pPr>
          </w:p>
          <w:p w14:paraId="234F52AC" w14:textId="77777777" w:rsidR="006B0E73" w:rsidRDefault="006B0E73" w:rsidP="006B0E73">
            <w:pPr>
              <w:ind w:firstLine="284"/>
              <w:jc w:val="both"/>
              <w:rPr>
                <w:rFonts w:ascii="Arial" w:eastAsia="Times New Roman" w:hAnsi="Arial" w:cs="Arial"/>
                <w:sz w:val="18"/>
                <w:szCs w:val="18"/>
                <w:lang w:eastAsia="es-ES"/>
              </w:rPr>
            </w:pPr>
            <w:r>
              <w:rPr>
                <w:rFonts w:ascii="Arial" w:eastAsia="Times New Roman" w:hAnsi="Arial" w:cs="Arial"/>
                <w:sz w:val="18"/>
                <w:szCs w:val="18"/>
                <w:lang w:eastAsia="es-ES"/>
              </w:rPr>
              <w:t>Con base a lo anterior, la creación de las Zonas trae como efecto los siguientes beneficios:</w:t>
            </w:r>
          </w:p>
          <w:p w14:paraId="35235CB0" w14:textId="77777777" w:rsidR="006B0E73" w:rsidRDefault="006B0E73" w:rsidP="006B0E73">
            <w:pPr>
              <w:ind w:firstLine="284"/>
              <w:jc w:val="both"/>
              <w:rPr>
                <w:rFonts w:ascii="Arial" w:eastAsia="Times New Roman" w:hAnsi="Arial" w:cs="Arial"/>
                <w:sz w:val="18"/>
                <w:szCs w:val="18"/>
                <w:lang w:eastAsia="es-ES"/>
              </w:rPr>
            </w:pPr>
          </w:p>
          <w:p w14:paraId="28A79B5D" w14:textId="66123F8A" w:rsidR="006B0E73" w:rsidRPr="00E76263" w:rsidRDefault="006B0E73" w:rsidP="008A52FD">
            <w:pPr>
              <w:pStyle w:val="ROMANOS"/>
              <w:numPr>
                <w:ilvl w:val="0"/>
                <w:numId w:val="17"/>
              </w:numPr>
              <w:tabs>
                <w:tab w:val="clear" w:pos="720"/>
                <w:tab w:val="left" w:pos="426"/>
              </w:tabs>
              <w:spacing w:line="219" w:lineRule="exact"/>
            </w:pPr>
            <w:r w:rsidRPr="00E76263">
              <w:t xml:space="preserve">Mayor distribución de la numeración que anteriormente se encontraba asignada por NIR, lo que provoca que éste Instituto pueda tener una mayor movilidad respecto de la numeración que se asigna a los </w:t>
            </w:r>
            <w:r>
              <w:t>PST</w:t>
            </w:r>
            <w:r w:rsidR="00D617F7">
              <w:t>,</w:t>
            </w:r>
            <w:r w:rsidRPr="00E76263">
              <w:t xml:space="preserve"> y</w:t>
            </w:r>
          </w:p>
          <w:p w14:paraId="410006F1" w14:textId="77777777" w:rsidR="006B0E73" w:rsidRPr="00E76263" w:rsidRDefault="006B0E73" w:rsidP="008A52FD">
            <w:pPr>
              <w:pStyle w:val="ROMANOS"/>
              <w:numPr>
                <w:ilvl w:val="0"/>
                <w:numId w:val="17"/>
              </w:numPr>
              <w:tabs>
                <w:tab w:val="clear" w:pos="720"/>
                <w:tab w:val="left" w:pos="426"/>
              </w:tabs>
              <w:spacing w:line="219" w:lineRule="exact"/>
            </w:pPr>
            <w:r w:rsidRPr="00E76263">
              <w:t xml:space="preserve">Mejor utilización de la numeración por parte de los </w:t>
            </w:r>
            <w:r>
              <w:t>PST</w:t>
            </w:r>
            <w:r w:rsidRPr="00E76263">
              <w:t xml:space="preserve"> para contrarrestar efectos de saturación.</w:t>
            </w:r>
          </w:p>
          <w:p w14:paraId="39172252" w14:textId="77777777" w:rsidR="006B0E73" w:rsidRPr="000126E0" w:rsidRDefault="006B0E73" w:rsidP="006B0E73">
            <w:pPr>
              <w:pStyle w:val="Prrafodelista"/>
              <w:ind w:left="1004"/>
              <w:jc w:val="both"/>
              <w:rPr>
                <w:rFonts w:ascii="Arial" w:eastAsia="Times New Roman" w:hAnsi="Arial" w:cs="Arial"/>
                <w:sz w:val="18"/>
                <w:szCs w:val="18"/>
                <w:lang w:val="es-ES" w:eastAsia="es-ES"/>
              </w:rPr>
            </w:pPr>
          </w:p>
          <w:p w14:paraId="478C644D" w14:textId="7A633656" w:rsidR="006B0E73" w:rsidRDefault="006B0E73" w:rsidP="00977F1F">
            <w:pPr>
              <w:pStyle w:val="Prrafodelista"/>
              <w:numPr>
                <w:ilvl w:val="0"/>
                <w:numId w:val="22"/>
              </w:numPr>
              <w:jc w:val="both"/>
              <w:rPr>
                <w:rFonts w:ascii="Arial" w:hAnsi="Arial" w:cs="Arial"/>
                <w:sz w:val="18"/>
                <w:szCs w:val="18"/>
                <w:u w:val="single"/>
              </w:rPr>
            </w:pPr>
            <w:r>
              <w:rPr>
                <w:rFonts w:ascii="Arial" w:hAnsi="Arial" w:cs="Arial"/>
                <w:sz w:val="18"/>
                <w:szCs w:val="18"/>
                <w:u w:val="single"/>
              </w:rPr>
              <w:t>Mejora</w:t>
            </w:r>
            <w:r w:rsidRPr="00755790">
              <w:rPr>
                <w:rFonts w:ascii="Arial" w:hAnsi="Arial" w:cs="Arial"/>
                <w:sz w:val="18"/>
                <w:szCs w:val="18"/>
                <w:u w:val="single"/>
              </w:rPr>
              <w:t xml:space="preserve"> en la administración </w:t>
            </w:r>
            <w:r>
              <w:rPr>
                <w:rFonts w:ascii="Arial" w:hAnsi="Arial" w:cs="Arial"/>
                <w:sz w:val="18"/>
                <w:szCs w:val="18"/>
                <w:u w:val="single"/>
              </w:rPr>
              <w:t>de recursos numéricos</w:t>
            </w:r>
            <w:r w:rsidR="00D617F7">
              <w:rPr>
                <w:rFonts w:ascii="Arial" w:hAnsi="Arial" w:cs="Arial"/>
                <w:sz w:val="18"/>
                <w:szCs w:val="18"/>
                <w:u w:val="single"/>
              </w:rPr>
              <w:t>.</w:t>
            </w:r>
          </w:p>
          <w:p w14:paraId="6FF0C6DF" w14:textId="77777777" w:rsidR="006B0E73" w:rsidRPr="00755790" w:rsidRDefault="006B0E73" w:rsidP="006B0E73">
            <w:pPr>
              <w:pStyle w:val="Prrafodelista"/>
              <w:ind w:left="648"/>
              <w:jc w:val="both"/>
              <w:rPr>
                <w:rFonts w:ascii="Arial" w:hAnsi="Arial" w:cs="Arial"/>
                <w:sz w:val="18"/>
                <w:szCs w:val="18"/>
                <w:u w:val="single"/>
              </w:rPr>
            </w:pPr>
          </w:p>
          <w:p w14:paraId="030A3E3E" w14:textId="77777777" w:rsidR="006B0E73" w:rsidRDefault="006B0E73" w:rsidP="006B0E73">
            <w:pPr>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 xml:space="preserve">El Plan de Numeración estableció ciertos parámetros de asignación de recursos numéricos con la finalidad de evitar futuros problemas de saturación y llevar a cabo una efectiva administración de los mismos. </w:t>
            </w:r>
          </w:p>
          <w:p w14:paraId="3B029349" w14:textId="77777777" w:rsidR="006B0E73" w:rsidRDefault="006B0E73" w:rsidP="006B0E73">
            <w:pPr>
              <w:ind w:firstLine="284"/>
              <w:jc w:val="both"/>
              <w:rPr>
                <w:rFonts w:ascii="Arial" w:eastAsia="Times New Roman" w:hAnsi="Arial" w:cs="Arial"/>
                <w:sz w:val="18"/>
                <w:szCs w:val="18"/>
                <w:lang w:val="es-ES" w:eastAsia="es-ES"/>
              </w:rPr>
            </w:pPr>
          </w:p>
          <w:p w14:paraId="6CD92B4A" w14:textId="77777777" w:rsidR="006B0E73" w:rsidRDefault="006B0E73" w:rsidP="006B0E73">
            <w:pPr>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 xml:space="preserve">Sin embargo, con motivo de la entrada de nuevos competidores en el mercado de las telecomunicaciones, así como el permitir que las Comercializadoras puedan obtener numeración directamente, </w:t>
            </w:r>
            <w:r w:rsidRPr="004B3DF4">
              <w:rPr>
                <w:rFonts w:ascii="Arial" w:eastAsia="Times New Roman" w:hAnsi="Arial" w:cs="Arial"/>
                <w:sz w:val="18"/>
                <w:szCs w:val="18"/>
                <w:lang w:val="es-ES" w:eastAsia="es-ES"/>
              </w:rPr>
              <w:t xml:space="preserve">la demanda de </w:t>
            </w:r>
            <w:r>
              <w:rPr>
                <w:rFonts w:ascii="Arial" w:eastAsia="Times New Roman" w:hAnsi="Arial" w:cs="Arial"/>
                <w:sz w:val="18"/>
                <w:szCs w:val="18"/>
                <w:lang w:val="es-ES" w:eastAsia="es-ES"/>
              </w:rPr>
              <w:t xml:space="preserve">los </w:t>
            </w:r>
            <w:r w:rsidRPr="004B3DF4">
              <w:rPr>
                <w:rFonts w:ascii="Arial" w:eastAsia="Times New Roman" w:hAnsi="Arial" w:cs="Arial"/>
                <w:sz w:val="18"/>
                <w:szCs w:val="18"/>
                <w:lang w:val="es-ES" w:eastAsia="es-ES"/>
              </w:rPr>
              <w:t>servicios ha ido</w:t>
            </w:r>
            <w:r>
              <w:rPr>
                <w:rFonts w:ascii="Arial" w:eastAsia="Times New Roman" w:hAnsi="Arial" w:cs="Arial"/>
                <w:sz w:val="18"/>
                <w:szCs w:val="18"/>
                <w:lang w:val="es-ES" w:eastAsia="es-ES"/>
              </w:rPr>
              <w:t xml:space="preserve"> en crecimiento y ha generado que las reglas de asignación actualmente vigentes deban de ser modificadas, con la finalidad de poder satisfacer de una mejor forma la demanda de los mismos. </w:t>
            </w:r>
          </w:p>
          <w:p w14:paraId="625EA992" w14:textId="77777777" w:rsidR="006B0E73" w:rsidRDefault="006B0E73" w:rsidP="006B0E73">
            <w:pPr>
              <w:ind w:firstLine="284"/>
              <w:jc w:val="both"/>
              <w:rPr>
                <w:rFonts w:ascii="Arial" w:eastAsia="Times New Roman" w:hAnsi="Arial" w:cs="Arial"/>
                <w:sz w:val="18"/>
                <w:szCs w:val="18"/>
                <w:lang w:val="es-ES" w:eastAsia="es-ES"/>
              </w:rPr>
            </w:pPr>
          </w:p>
          <w:p w14:paraId="649C3142" w14:textId="77777777" w:rsidR="006B0E73" w:rsidRDefault="006B0E73" w:rsidP="006B0E73">
            <w:pPr>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Adicionalmente, actualmente la asignación de la numeración se realiza conforme a la numeración disponible que se encuentra en cada uno de los NIR, requiriendo el Instituto, para nuevas asignaciones, se presente un formato que</w:t>
            </w:r>
            <w:r w:rsidRPr="004B3DF4">
              <w:rPr>
                <w:rFonts w:ascii="Arial" w:eastAsia="Times New Roman" w:hAnsi="Arial" w:cs="Arial"/>
                <w:sz w:val="18"/>
                <w:szCs w:val="18"/>
                <w:lang w:val="es-ES" w:eastAsia="es-ES"/>
              </w:rPr>
              <w:t xml:space="preserve"> debe de especificar cuanta numeración de la asignada ha sido utilizada en dicho NIR; sin embargo, la i</w:t>
            </w:r>
            <w:r>
              <w:rPr>
                <w:rFonts w:ascii="Arial" w:eastAsia="Times New Roman" w:hAnsi="Arial" w:cs="Arial"/>
                <w:sz w:val="18"/>
                <w:szCs w:val="18"/>
                <w:lang w:val="es-ES" w:eastAsia="es-ES"/>
              </w:rPr>
              <w:t>nformación que presentan los PST no es del todo clara</w:t>
            </w:r>
            <w:r w:rsidRPr="004B3DF4">
              <w:rPr>
                <w:rFonts w:ascii="Arial" w:eastAsia="Times New Roman" w:hAnsi="Arial" w:cs="Arial"/>
                <w:sz w:val="18"/>
                <w:szCs w:val="18"/>
                <w:lang w:val="es-ES" w:eastAsia="es-ES"/>
              </w:rPr>
              <w:t xml:space="preserve"> ya que, al no estar definidos </w:t>
            </w:r>
            <w:r>
              <w:rPr>
                <w:rFonts w:ascii="Arial" w:eastAsia="Times New Roman" w:hAnsi="Arial" w:cs="Arial"/>
                <w:sz w:val="18"/>
                <w:szCs w:val="18"/>
                <w:lang w:val="es-ES" w:eastAsia="es-ES"/>
              </w:rPr>
              <w:t>de forma precisa</w:t>
            </w:r>
            <w:r w:rsidRPr="004B3DF4">
              <w:rPr>
                <w:rFonts w:ascii="Arial" w:eastAsia="Times New Roman" w:hAnsi="Arial" w:cs="Arial"/>
                <w:sz w:val="18"/>
                <w:szCs w:val="18"/>
                <w:lang w:val="es-ES" w:eastAsia="es-ES"/>
              </w:rPr>
              <w:t xml:space="preserve"> los campos de utilización de la numeración</w:t>
            </w:r>
            <w:r>
              <w:rPr>
                <w:rFonts w:ascii="Arial" w:eastAsia="Times New Roman" w:hAnsi="Arial" w:cs="Arial"/>
                <w:sz w:val="18"/>
                <w:szCs w:val="18"/>
                <w:lang w:val="es-ES" w:eastAsia="es-ES"/>
              </w:rPr>
              <w:t xml:space="preserve">, cada proveedor </w:t>
            </w:r>
            <w:r w:rsidRPr="004B3DF4">
              <w:rPr>
                <w:rFonts w:ascii="Arial" w:eastAsia="Times New Roman" w:hAnsi="Arial" w:cs="Arial"/>
                <w:sz w:val="18"/>
                <w:szCs w:val="18"/>
                <w:lang w:val="es-ES" w:eastAsia="es-ES"/>
              </w:rPr>
              <w:t>presenta información que a su criterio cumple c</w:t>
            </w:r>
            <w:r>
              <w:rPr>
                <w:rFonts w:ascii="Arial" w:eastAsia="Times New Roman" w:hAnsi="Arial" w:cs="Arial"/>
                <w:sz w:val="18"/>
                <w:szCs w:val="18"/>
                <w:lang w:val="es-ES" w:eastAsia="es-ES"/>
              </w:rPr>
              <w:t>on la característica de utilización</w:t>
            </w:r>
            <w:r w:rsidRPr="004B3DF4">
              <w:rPr>
                <w:rFonts w:ascii="Arial" w:eastAsia="Times New Roman" w:hAnsi="Arial" w:cs="Arial"/>
                <w:sz w:val="18"/>
                <w:szCs w:val="18"/>
                <w:lang w:val="es-ES" w:eastAsia="es-ES"/>
              </w:rPr>
              <w:t xml:space="preserve">, lo que provoca que la información contenida en las solicitudes no sea del todo correcta. </w:t>
            </w:r>
          </w:p>
          <w:p w14:paraId="571AAE68" w14:textId="77777777" w:rsidR="006B0E73" w:rsidRPr="004B3DF4" w:rsidRDefault="006B0E73" w:rsidP="006B0E73">
            <w:pPr>
              <w:ind w:firstLine="284"/>
              <w:jc w:val="both"/>
              <w:rPr>
                <w:rFonts w:ascii="Arial" w:eastAsia="Times New Roman" w:hAnsi="Arial" w:cs="Arial"/>
                <w:sz w:val="18"/>
                <w:szCs w:val="18"/>
                <w:lang w:val="es-ES" w:eastAsia="es-ES"/>
              </w:rPr>
            </w:pPr>
          </w:p>
          <w:p w14:paraId="35A1A82B" w14:textId="651C8A71" w:rsidR="006B0E73" w:rsidRDefault="006B0E73" w:rsidP="006B0E73">
            <w:pPr>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A</w:t>
            </w:r>
            <w:r w:rsidRPr="004B3DF4">
              <w:rPr>
                <w:rFonts w:ascii="Arial" w:eastAsia="Times New Roman" w:hAnsi="Arial" w:cs="Arial"/>
                <w:sz w:val="18"/>
                <w:szCs w:val="18"/>
                <w:lang w:val="es-ES" w:eastAsia="es-ES"/>
              </w:rPr>
              <w:t xml:space="preserve">simismo, </w:t>
            </w:r>
            <w:r>
              <w:rPr>
                <w:rFonts w:ascii="Arial" w:eastAsia="Times New Roman" w:hAnsi="Arial" w:cs="Arial"/>
                <w:sz w:val="18"/>
                <w:szCs w:val="18"/>
                <w:lang w:val="es-ES" w:eastAsia="es-ES"/>
              </w:rPr>
              <w:t xml:space="preserve">para poder solicitar numeración, los PST deben de acudir a presentar sus solicitudes en la sede en donde se ubica </w:t>
            </w:r>
            <w:r w:rsidR="00D617F7">
              <w:rPr>
                <w:rFonts w:ascii="Arial" w:eastAsia="Times New Roman" w:hAnsi="Arial" w:cs="Arial"/>
                <w:sz w:val="18"/>
                <w:szCs w:val="18"/>
                <w:lang w:val="es-ES" w:eastAsia="es-ES"/>
              </w:rPr>
              <w:t xml:space="preserve">el </w:t>
            </w:r>
            <w:r>
              <w:rPr>
                <w:rFonts w:ascii="Arial" w:eastAsia="Times New Roman" w:hAnsi="Arial" w:cs="Arial"/>
                <w:sz w:val="18"/>
                <w:szCs w:val="18"/>
                <w:lang w:val="es-ES" w:eastAsia="es-ES"/>
              </w:rPr>
              <w:t>Instituto; es decir, en la Ciudad de México,</w:t>
            </w:r>
            <w:r w:rsidRPr="004B3DF4">
              <w:rPr>
                <w:rFonts w:ascii="Arial" w:eastAsia="Times New Roman" w:hAnsi="Arial" w:cs="Arial"/>
                <w:sz w:val="18"/>
                <w:szCs w:val="18"/>
                <w:lang w:val="es-ES" w:eastAsia="es-ES"/>
              </w:rPr>
              <w:t xml:space="preserve"> lo que </w:t>
            </w:r>
            <w:r>
              <w:rPr>
                <w:rFonts w:ascii="Arial" w:eastAsia="Times New Roman" w:hAnsi="Arial" w:cs="Arial"/>
                <w:sz w:val="18"/>
                <w:szCs w:val="18"/>
                <w:lang w:val="es-ES" w:eastAsia="es-ES"/>
              </w:rPr>
              <w:t xml:space="preserve">restringe en cierta medida a PST que proveen servicios en provincia. </w:t>
            </w:r>
          </w:p>
          <w:p w14:paraId="15BD520A" w14:textId="77777777" w:rsidR="006B0E73" w:rsidRDefault="006B0E73" w:rsidP="006B0E73">
            <w:pPr>
              <w:jc w:val="both"/>
              <w:rPr>
                <w:rFonts w:ascii="Arial" w:eastAsia="Times New Roman" w:hAnsi="Arial" w:cs="Arial"/>
                <w:sz w:val="18"/>
                <w:szCs w:val="18"/>
                <w:lang w:val="es-ES" w:eastAsia="es-ES"/>
              </w:rPr>
            </w:pPr>
          </w:p>
          <w:p w14:paraId="1B010A00" w14:textId="77777777" w:rsidR="006B0E73" w:rsidRDefault="006B0E73" w:rsidP="006B0E73">
            <w:pPr>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 xml:space="preserve">Por lo anterior, al realizar una revisión integral del Plan de Numeración, es posible observar diversas oportunidades de mejora en lo que respecta a la administración de los recursos numéricos: </w:t>
            </w:r>
          </w:p>
          <w:p w14:paraId="11E9569A" w14:textId="77777777" w:rsidR="006B0E73" w:rsidRDefault="006B0E73" w:rsidP="006B0E73">
            <w:pPr>
              <w:ind w:firstLine="284"/>
              <w:jc w:val="both"/>
              <w:rPr>
                <w:rFonts w:ascii="Arial" w:eastAsia="Times New Roman" w:hAnsi="Arial" w:cs="Arial"/>
                <w:sz w:val="18"/>
                <w:szCs w:val="18"/>
                <w:lang w:val="es-ES" w:eastAsia="es-ES"/>
              </w:rPr>
            </w:pPr>
          </w:p>
          <w:p w14:paraId="3FAC190D" w14:textId="12F7EDD1" w:rsidR="006B0E73" w:rsidRPr="0065219D" w:rsidRDefault="006B0E73" w:rsidP="00977F1F">
            <w:pPr>
              <w:pStyle w:val="Prrafodelista"/>
              <w:numPr>
                <w:ilvl w:val="0"/>
                <w:numId w:val="40"/>
              </w:numPr>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No se indican plazos específicos para que el Instituto pueda requerir, en su caso, información al solicitante ni tampoco para que el Instituto reciba respuesta formal a los requerimientos que emita. Si bien, estos plazos pueden obtenerse en la Ley Federal de Procedimiento Administrativo, se considera conveniente que el nuevo procedimiento dote de certeza jurídica a los interesados en cuanto a cada uno de los plazos asociados con un trámite</w:t>
            </w:r>
            <w:r w:rsidR="00D617F7">
              <w:rPr>
                <w:rFonts w:ascii="Arial" w:eastAsia="Times New Roman" w:hAnsi="Arial" w:cs="Arial"/>
                <w:sz w:val="18"/>
                <w:szCs w:val="18"/>
                <w:lang w:val="es-ES" w:eastAsia="es-ES"/>
              </w:rPr>
              <w:t>;</w:t>
            </w:r>
          </w:p>
          <w:p w14:paraId="4849F006" w14:textId="4C6B1975" w:rsidR="006B0E73" w:rsidRDefault="006B0E73" w:rsidP="00977F1F">
            <w:pPr>
              <w:pStyle w:val="Prrafodelista"/>
              <w:numPr>
                <w:ilvl w:val="0"/>
                <w:numId w:val="40"/>
              </w:numPr>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El Plan de Numeración no establece una obligación para que los PST reporten periódicamente el uso dado a la numeración geográfica y no geográfica asignada por el Instituto. Lo cual impide administrar eficientemente y dar seguimiento puntual al uso de los recursos asignados</w:t>
            </w:r>
            <w:r w:rsidR="00D617F7">
              <w:rPr>
                <w:rFonts w:ascii="Arial" w:eastAsia="Times New Roman" w:hAnsi="Arial" w:cs="Arial"/>
                <w:sz w:val="18"/>
                <w:szCs w:val="18"/>
                <w:lang w:val="es-ES" w:eastAsia="es-ES"/>
              </w:rPr>
              <w:t>;</w:t>
            </w:r>
          </w:p>
          <w:p w14:paraId="5789EA06" w14:textId="43BC6FA0" w:rsidR="006B0E73" w:rsidRDefault="006B0E73" w:rsidP="00977F1F">
            <w:pPr>
              <w:pStyle w:val="Prrafodelista"/>
              <w:numPr>
                <w:ilvl w:val="0"/>
                <w:numId w:val="40"/>
              </w:numPr>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El formato que actualmente se utiliza para que los PST reporten su numeración geográfica activa a fin de acreditar el uso eficiente de la numeración previamente asignada y ser sujetos de numeración adicional no provee al Instituto de información lo suficientemente detallada para determinar la procedencia de la solicitud o la cantidad de numeración a asignar</w:t>
            </w:r>
            <w:r w:rsidR="00D617F7">
              <w:rPr>
                <w:rFonts w:ascii="Arial" w:eastAsia="Times New Roman" w:hAnsi="Arial" w:cs="Arial"/>
                <w:sz w:val="18"/>
                <w:szCs w:val="18"/>
                <w:lang w:val="es-ES" w:eastAsia="es-ES"/>
              </w:rPr>
              <w:t>;</w:t>
            </w:r>
          </w:p>
          <w:p w14:paraId="60E3CBD5" w14:textId="2F1329F6" w:rsidR="006B0E73" w:rsidRDefault="006B0E73" w:rsidP="00977F1F">
            <w:pPr>
              <w:pStyle w:val="Prrafodelista"/>
              <w:numPr>
                <w:ilvl w:val="0"/>
                <w:numId w:val="40"/>
              </w:numPr>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El Plan de Numeración no establece con claridad los criterios aplicables para determinar que un solicitante ha dado un uso eficiente a la numeración geográfica previamente asignada</w:t>
            </w:r>
            <w:r w:rsidR="00D617F7">
              <w:rPr>
                <w:rFonts w:ascii="Arial" w:eastAsia="Times New Roman" w:hAnsi="Arial" w:cs="Arial"/>
                <w:sz w:val="18"/>
                <w:szCs w:val="18"/>
                <w:lang w:val="es-ES" w:eastAsia="es-ES"/>
              </w:rPr>
              <w:t>;</w:t>
            </w:r>
          </w:p>
          <w:p w14:paraId="1E0F9A8D" w14:textId="0D3D9E3C" w:rsidR="006B0E73" w:rsidRDefault="006B0E73" w:rsidP="00977F1F">
            <w:pPr>
              <w:pStyle w:val="Prrafodelista"/>
              <w:numPr>
                <w:ilvl w:val="0"/>
                <w:numId w:val="40"/>
              </w:numPr>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El Plan de Numeración establece que para ser sujeto de numeración no geográfica centralizada adicional, el concesionario deberá acreditar un porcentaje de utilización del 60 por ciento sobre la numeración perteneciente a la clave de servicio no geográfico correspondiente, el cual a consideración del Instituto es muy bajo</w:t>
            </w:r>
            <w:r w:rsidR="00D617F7">
              <w:rPr>
                <w:rFonts w:ascii="Arial" w:eastAsia="Times New Roman" w:hAnsi="Arial" w:cs="Arial"/>
                <w:sz w:val="18"/>
                <w:szCs w:val="18"/>
                <w:lang w:val="es-ES" w:eastAsia="es-ES"/>
              </w:rPr>
              <w:t>;</w:t>
            </w:r>
          </w:p>
          <w:p w14:paraId="57A8C37A" w14:textId="0FEC0B70" w:rsidR="006B0E73" w:rsidRDefault="006B0E73" w:rsidP="00977F1F">
            <w:pPr>
              <w:pStyle w:val="Prrafodelista"/>
              <w:numPr>
                <w:ilvl w:val="0"/>
                <w:numId w:val="40"/>
              </w:numPr>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Una práctica común entre los PST es solicitar numeración geográfica y no geográfica centralizada por serie (10,000 números) en vez de solicitar la cantidad de numeración que realmente se proyecta utilizar dentro del corto plazo (un año). Esta situación en la práctica en muchas ocasiones se traduce en un uso ineficiente o desaprovechamiento del recurso numérico asignado.</w:t>
            </w:r>
            <w:r w:rsidR="00D617F7">
              <w:rPr>
                <w:rFonts w:ascii="Arial" w:eastAsia="Times New Roman" w:hAnsi="Arial" w:cs="Arial"/>
                <w:sz w:val="18"/>
                <w:szCs w:val="18"/>
                <w:lang w:val="es-ES" w:eastAsia="es-ES"/>
              </w:rPr>
              <w:t>;</w:t>
            </w:r>
          </w:p>
          <w:p w14:paraId="005FF844" w14:textId="6D7F7E88" w:rsidR="006B0E73" w:rsidRDefault="006B0E73" w:rsidP="00977F1F">
            <w:pPr>
              <w:pStyle w:val="Prrafodelista"/>
              <w:numPr>
                <w:ilvl w:val="0"/>
                <w:numId w:val="40"/>
              </w:numPr>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El Plan de Numeración no establece un procedimiento para devolver los recursos numéricos no utilizados con la finalidad de que éstos puedan ser asignados nuevamente a otros PST</w:t>
            </w:r>
            <w:r w:rsidR="00D617F7">
              <w:rPr>
                <w:rFonts w:ascii="Arial" w:eastAsia="Times New Roman" w:hAnsi="Arial" w:cs="Arial"/>
                <w:sz w:val="18"/>
                <w:szCs w:val="18"/>
                <w:lang w:val="es-ES" w:eastAsia="es-ES"/>
              </w:rPr>
              <w:t>;</w:t>
            </w:r>
            <w:r>
              <w:rPr>
                <w:rFonts w:ascii="Arial" w:eastAsia="Times New Roman" w:hAnsi="Arial" w:cs="Arial"/>
                <w:sz w:val="18"/>
                <w:szCs w:val="18"/>
                <w:lang w:val="es-ES" w:eastAsia="es-ES"/>
              </w:rPr>
              <w:t xml:space="preserve">  </w:t>
            </w:r>
          </w:p>
          <w:p w14:paraId="7CC3ED1D" w14:textId="4F26261C" w:rsidR="006B0E73" w:rsidRDefault="006B0E73" w:rsidP="00977F1F">
            <w:pPr>
              <w:pStyle w:val="Prrafodelista"/>
              <w:numPr>
                <w:ilvl w:val="0"/>
                <w:numId w:val="40"/>
              </w:numPr>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El formato aplicable al trámite de solicitud de numeración geográfica requiere se informen las centrales o equipos de conmutación donde se cargará la numeración solicitada, así como los datos generales de la central o equipo de conmutación con cual se interconectará el solicitante para el enrutamiento de la numeración solicitada. Considerando que estos datos no resultan relevantes tanto para el Instituto como para los PST y que además, las Comercializadoras de servicios de telecomunicaciones no son sujetas de interconexión, se propone eliminarlos del formato</w:t>
            </w:r>
            <w:r w:rsidR="00D617F7">
              <w:rPr>
                <w:rFonts w:ascii="Arial" w:eastAsia="Times New Roman" w:hAnsi="Arial" w:cs="Arial"/>
                <w:sz w:val="18"/>
                <w:szCs w:val="18"/>
                <w:lang w:val="es-ES" w:eastAsia="es-ES"/>
              </w:rPr>
              <w:t>;</w:t>
            </w:r>
          </w:p>
          <w:p w14:paraId="036C7C62" w14:textId="0590E002" w:rsidR="006B0E73" w:rsidRDefault="006B0E73" w:rsidP="00977F1F">
            <w:pPr>
              <w:pStyle w:val="Prrafodelista"/>
              <w:numPr>
                <w:ilvl w:val="0"/>
                <w:numId w:val="40"/>
              </w:numPr>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El formato aplicable al trámite de solicitud de numeración geográfica requiere se informen la clave censal, estado, municipio, población, ASL y NIR donde se pretende utilizar la numeración asignada. Considerando que la actual propuesta de Plan de Numeración se basa en la existencia de zonas para la asignación y administración de numeración y que toda la numeración asignada dentro de una zona podrá utilizarse en cualquier población dentro de la misma, se propone eliminarla del formato</w:t>
            </w:r>
            <w:r w:rsidR="00D617F7">
              <w:rPr>
                <w:rFonts w:ascii="Arial" w:eastAsia="Times New Roman" w:hAnsi="Arial" w:cs="Arial"/>
                <w:sz w:val="18"/>
                <w:szCs w:val="18"/>
                <w:lang w:val="es-ES" w:eastAsia="es-ES"/>
              </w:rPr>
              <w:t>;</w:t>
            </w:r>
          </w:p>
          <w:p w14:paraId="73EC6D6D" w14:textId="21EE6C6B" w:rsidR="006B0E73" w:rsidRDefault="006B0E73" w:rsidP="00977F1F">
            <w:pPr>
              <w:pStyle w:val="Prrafodelista"/>
              <w:numPr>
                <w:ilvl w:val="0"/>
                <w:numId w:val="40"/>
              </w:numPr>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El procedimiento actual para la cesión de derechos de numeración geográfica establece que la cesión debe de darse en los mismos bloques o series de numeración registrados en el Plan de Numeración tanto Geográfico como no Geográfico. Al respecto, el Instituto considera conveniente permitir que los PST puedan ceder numeración en por lo menos bloques de millar a fin de proveer a los PST una mayor flexibilidad para transferir la numeración geográfica y no geográfica al PST que actualmente utiliza un bloque o rango completo de numeración para prestar sus servicios a sus usuarios</w:t>
            </w:r>
            <w:r w:rsidR="00D617F7">
              <w:rPr>
                <w:rFonts w:ascii="Arial" w:eastAsia="Times New Roman" w:hAnsi="Arial" w:cs="Arial"/>
                <w:sz w:val="18"/>
                <w:szCs w:val="18"/>
                <w:lang w:val="es-ES" w:eastAsia="es-ES"/>
              </w:rPr>
              <w:t>;</w:t>
            </w:r>
          </w:p>
          <w:p w14:paraId="502EE6C8" w14:textId="52C2077B" w:rsidR="006B0E73" w:rsidRDefault="006B0E73" w:rsidP="00977F1F">
            <w:pPr>
              <w:pStyle w:val="Prrafodelista"/>
              <w:numPr>
                <w:ilvl w:val="0"/>
                <w:numId w:val="40"/>
              </w:numPr>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El Plan de numeración no establece un plazo máximo para que todos los PST lleven a cabo las adecuaciones necesarias en sus redes públicas de telecomunicaciones para garantizar el correcto enrutamiento del tráfico una vez emitida una asignación, cesión, liberación o modificación de los recursos numéricos a cargo del Instituto</w:t>
            </w:r>
            <w:r w:rsidR="00D617F7">
              <w:rPr>
                <w:rFonts w:ascii="Arial" w:eastAsia="Times New Roman" w:hAnsi="Arial" w:cs="Arial"/>
                <w:sz w:val="18"/>
                <w:szCs w:val="18"/>
                <w:lang w:val="es-ES" w:eastAsia="es-ES"/>
              </w:rPr>
              <w:t>;</w:t>
            </w:r>
          </w:p>
          <w:p w14:paraId="32586DFC" w14:textId="0628AEC5" w:rsidR="006B0E73" w:rsidRDefault="006B0E73" w:rsidP="00977F1F">
            <w:pPr>
              <w:pStyle w:val="Prrafodelista"/>
              <w:numPr>
                <w:ilvl w:val="0"/>
                <w:numId w:val="40"/>
              </w:numPr>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 xml:space="preserve">El Plan de Numeración no contempla un procedimiento para la asignación de </w:t>
            </w:r>
            <w:r w:rsidR="00D617F7">
              <w:rPr>
                <w:rFonts w:ascii="Arial" w:eastAsia="Times New Roman" w:hAnsi="Arial" w:cs="Arial"/>
                <w:sz w:val="18"/>
                <w:szCs w:val="18"/>
                <w:lang w:val="es-ES" w:eastAsia="es-ES"/>
              </w:rPr>
              <w:t xml:space="preserve">Códigos </w:t>
            </w:r>
            <w:r>
              <w:rPr>
                <w:rFonts w:ascii="Arial" w:eastAsia="Times New Roman" w:hAnsi="Arial" w:cs="Arial"/>
                <w:sz w:val="18"/>
                <w:szCs w:val="18"/>
                <w:lang w:val="es-ES" w:eastAsia="es-ES"/>
              </w:rPr>
              <w:t xml:space="preserve">de </w:t>
            </w:r>
            <w:r w:rsidR="00D617F7">
              <w:rPr>
                <w:rFonts w:ascii="Arial" w:eastAsia="Times New Roman" w:hAnsi="Arial" w:cs="Arial"/>
                <w:sz w:val="18"/>
                <w:szCs w:val="18"/>
                <w:lang w:val="es-ES" w:eastAsia="es-ES"/>
              </w:rPr>
              <w:t xml:space="preserve">Red Móvil </w:t>
            </w:r>
            <w:r>
              <w:rPr>
                <w:rFonts w:ascii="Arial" w:eastAsia="Times New Roman" w:hAnsi="Arial" w:cs="Arial"/>
                <w:sz w:val="18"/>
                <w:szCs w:val="18"/>
                <w:lang w:val="es-ES" w:eastAsia="es-ES"/>
              </w:rPr>
              <w:t>(</w:t>
            </w:r>
            <w:r w:rsidR="00D617F7">
              <w:rPr>
                <w:rFonts w:ascii="Arial" w:eastAsia="Times New Roman" w:hAnsi="Arial" w:cs="Arial"/>
                <w:sz w:val="18"/>
                <w:szCs w:val="18"/>
                <w:lang w:val="es-ES" w:eastAsia="es-ES"/>
              </w:rPr>
              <w:t>en lo sucesivo “</w:t>
            </w:r>
            <w:r>
              <w:rPr>
                <w:rFonts w:ascii="Arial" w:eastAsia="Times New Roman" w:hAnsi="Arial" w:cs="Arial"/>
                <w:sz w:val="18"/>
                <w:szCs w:val="18"/>
                <w:lang w:val="es-ES" w:eastAsia="es-ES"/>
              </w:rPr>
              <w:t>MNC</w:t>
            </w:r>
            <w:r w:rsidR="00D617F7">
              <w:rPr>
                <w:rFonts w:ascii="Arial" w:eastAsia="Times New Roman" w:hAnsi="Arial" w:cs="Arial"/>
                <w:sz w:val="18"/>
                <w:szCs w:val="18"/>
                <w:lang w:val="es-ES" w:eastAsia="es-ES"/>
              </w:rPr>
              <w:t xml:space="preserve">”, </w:t>
            </w:r>
            <w:r>
              <w:rPr>
                <w:rFonts w:ascii="Arial" w:eastAsia="Times New Roman" w:hAnsi="Arial" w:cs="Arial"/>
                <w:sz w:val="18"/>
                <w:szCs w:val="18"/>
                <w:lang w:val="es-ES" w:eastAsia="es-ES"/>
              </w:rPr>
              <w:t>por sus siglas en inglés)</w:t>
            </w:r>
            <w:r w:rsidR="00D617F7">
              <w:rPr>
                <w:rFonts w:ascii="Arial" w:eastAsia="Times New Roman" w:hAnsi="Arial" w:cs="Arial"/>
                <w:sz w:val="18"/>
                <w:szCs w:val="18"/>
                <w:lang w:val="es-ES" w:eastAsia="es-ES"/>
              </w:rPr>
              <w:t>;</w:t>
            </w:r>
          </w:p>
          <w:p w14:paraId="05802289" w14:textId="61C5708A" w:rsidR="006B0E73" w:rsidRDefault="006B0E73" w:rsidP="00977F1F">
            <w:pPr>
              <w:pStyle w:val="Prrafodelista"/>
              <w:numPr>
                <w:ilvl w:val="0"/>
                <w:numId w:val="40"/>
              </w:numPr>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El Plan de Numeración no contempla un procedimiento específico para el cambio de concesionario de red para el caso de comercializadoras</w:t>
            </w:r>
            <w:r w:rsidR="00D617F7">
              <w:rPr>
                <w:rFonts w:ascii="Arial" w:eastAsia="Times New Roman" w:hAnsi="Arial" w:cs="Arial"/>
                <w:sz w:val="18"/>
                <w:szCs w:val="18"/>
                <w:lang w:val="es-ES" w:eastAsia="es-ES"/>
              </w:rPr>
              <w:t>, y</w:t>
            </w:r>
          </w:p>
          <w:p w14:paraId="1FB987E9" w14:textId="77777777" w:rsidR="006B0E73" w:rsidRDefault="006B0E73" w:rsidP="00977F1F">
            <w:pPr>
              <w:pStyle w:val="Prrafodelista"/>
              <w:numPr>
                <w:ilvl w:val="0"/>
                <w:numId w:val="40"/>
              </w:numPr>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El Plan de Numeración contempla como optativo el solicitar el código IDA para comercializadoras.</w:t>
            </w:r>
          </w:p>
          <w:p w14:paraId="2B9FBA95" w14:textId="77777777" w:rsidR="006B0E73" w:rsidRDefault="006B0E73" w:rsidP="006B0E73">
            <w:pPr>
              <w:ind w:firstLine="284"/>
              <w:jc w:val="both"/>
              <w:rPr>
                <w:rFonts w:ascii="Arial" w:eastAsia="Times New Roman" w:hAnsi="Arial" w:cs="Arial"/>
                <w:sz w:val="18"/>
                <w:szCs w:val="18"/>
                <w:lang w:val="es-ES" w:eastAsia="es-ES"/>
              </w:rPr>
            </w:pPr>
          </w:p>
          <w:p w14:paraId="29C59DCD" w14:textId="77777777" w:rsidR="006B0E73" w:rsidRDefault="006B0E73" w:rsidP="006B0E73">
            <w:pPr>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 xml:space="preserve">En consecuencia, </w:t>
            </w:r>
            <w:r w:rsidRPr="004B3DF4">
              <w:rPr>
                <w:rFonts w:ascii="Arial" w:eastAsia="Times New Roman" w:hAnsi="Arial" w:cs="Arial"/>
                <w:sz w:val="18"/>
                <w:szCs w:val="18"/>
                <w:lang w:val="es-ES" w:eastAsia="es-ES"/>
              </w:rPr>
              <w:t>resulta apremiant</w:t>
            </w:r>
            <w:r>
              <w:rPr>
                <w:rFonts w:ascii="Arial" w:eastAsia="Times New Roman" w:hAnsi="Arial" w:cs="Arial"/>
                <w:sz w:val="18"/>
                <w:szCs w:val="18"/>
                <w:lang w:val="es-ES" w:eastAsia="es-ES"/>
              </w:rPr>
              <w:t>e que éste I</w:t>
            </w:r>
            <w:r w:rsidRPr="004B3DF4">
              <w:rPr>
                <w:rFonts w:ascii="Arial" w:eastAsia="Times New Roman" w:hAnsi="Arial" w:cs="Arial"/>
                <w:sz w:val="18"/>
                <w:szCs w:val="18"/>
                <w:lang w:val="es-ES" w:eastAsia="es-ES"/>
              </w:rPr>
              <w:t>nstituto tenga directrices perfectamente establecidas para administrar los recursos numéricos c</w:t>
            </w:r>
            <w:r>
              <w:rPr>
                <w:rFonts w:ascii="Arial" w:eastAsia="Times New Roman" w:hAnsi="Arial" w:cs="Arial"/>
                <w:sz w:val="18"/>
                <w:szCs w:val="18"/>
                <w:lang w:val="es-ES" w:eastAsia="es-ES"/>
              </w:rPr>
              <w:t>on el objeto</w:t>
            </w:r>
            <w:r w:rsidRPr="004B3DF4">
              <w:rPr>
                <w:rFonts w:ascii="Arial" w:eastAsia="Times New Roman" w:hAnsi="Arial" w:cs="Arial"/>
                <w:sz w:val="18"/>
                <w:szCs w:val="18"/>
                <w:lang w:val="es-ES" w:eastAsia="es-ES"/>
              </w:rPr>
              <w:t xml:space="preserve"> de garantizar dichos recursos a</w:t>
            </w:r>
            <w:r>
              <w:rPr>
                <w:rFonts w:ascii="Arial" w:eastAsia="Times New Roman" w:hAnsi="Arial" w:cs="Arial"/>
                <w:sz w:val="18"/>
                <w:szCs w:val="18"/>
                <w:lang w:val="es-ES" w:eastAsia="es-ES"/>
              </w:rPr>
              <w:t xml:space="preserve"> los PST que los requieran. </w:t>
            </w:r>
          </w:p>
          <w:p w14:paraId="1D4399BE" w14:textId="77777777" w:rsidR="006B0E73" w:rsidRDefault="006B0E73" w:rsidP="006B0E73">
            <w:pPr>
              <w:ind w:firstLine="284"/>
              <w:jc w:val="both"/>
              <w:rPr>
                <w:rFonts w:ascii="Arial" w:eastAsia="Times New Roman" w:hAnsi="Arial" w:cs="Arial"/>
                <w:sz w:val="18"/>
                <w:szCs w:val="18"/>
                <w:lang w:val="es-ES" w:eastAsia="es-ES"/>
              </w:rPr>
            </w:pPr>
          </w:p>
          <w:p w14:paraId="456DC073" w14:textId="2795D92A" w:rsidR="006B0E73" w:rsidRDefault="006B0E73" w:rsidP="006B0E73">
            <w:pPr>
              <w:ind w:firstLine="284"/>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 xml:space="preserve">Por ende, se proponen los siguientes cambios: </w:t>
            </w:r>
          </w:p>
          <w:p w14:paraId="1E7CDEFC" w14:textId="77777777" w:rsidR="006B0E73" w:rsidRPr="004B3DF4" w:rsidRDefault="006B0E73" w:rsidP="006B0E73">
            <w:pPr>
              <w:ind w:firstLine="284"/>
              <w:jc w:val="both"/>
              <w:rPr>
                <w:rFonts w:ascii="Arial" w:eastAsia="Times New Roman" w:hAnsi="Arial" w:cs="Arial"/>
                <w:sz w:val="18"/>
                <w:szCs w:val="18"/>
                <w:lang w:val="es-ES" w:eastAsia="es-ES"/>
              </w:rPr>
            </w:pPr>
          </w:p>
          <w:p w14:paraId="37832FE8" w14:textId="4B2887F7" w:rsidR="006B0E73" w:rsidRDefault="006B0E73" w:rsidP="00977F1F">
            <w:pPr>
              <w:pStyle w:val="Prrafodelista"/>
              <w:numPr>
                <w:ilvl w:val="0"/>
                <w:numId w:val="25"/>
              </w:numPr>
              <w:ind w:left="426" w:hanging="284"/>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Establecimiento de procedimientos electrónicos</w:t>
            </w:r>
            <w:r w:rsidR="00D617F7">
              <w:rPr>
                <w:rFonts w:ascii="Arial" w:eastAsia="Times New Roman" w:hAnsi="Arial" w:cs="Arial"/>
                <w:sz w:val="18"/>
                <w:szCs w:val="18"/>
                <w:lang w:val="es-ES" w:eastAsia="es-ES"/>
              </w:rPr>
              <w:t>.</w:t>
            </w:r>
          </w:p>
          <w:p w14:paraId="3ED1A043" w14:textId="77777777" w:rsidR="006B0E73" w:rsidRDefault="006B0E73" w:rsidP="006B0E73">
            <w:pPr>
              <w:pStyle w:val="Prrafodelista"/>
              <w:ind w:left="1080"/>
              <w:jc w:val="both"/>
              <w:rPr>
                <w:rFonts w:ascii="Arial" w:eastAsia="Times New Roman" w:hAnsi="Arial" w:cs="Arial"/>
                <w:sz w:val="18"/>
                <w:szCs w:val="18"/>
                <w:lang w:val="es-ES" w:eastAsia="es-ES"/>
              </w:rPr>
            </w:pPr>
          </w:p>
          <w:p w14:paraId="0AFE0109" w14:textId="77777777" w:rsidR="006B0E73" w:rsidRDefault="006B0E73" w:rsidP="006B0E73">
            <w:pPr>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La presentación de forma electrónica permitirá que todos los PST</w:t>
            </w:r>
            <w:r w:rsidRPr="004B3DF4">
              <w:rPr>
                <w:rFonts w:ascii="Arial" w:eastAsia="Times New Roman" w:hAnsi="Arial" w:cs="Arial"/>
                <w:sz w:val="18"/>
                <w:szCs w:val="18"/>
                <w:lang w:val="es-ES" w:eastAsia="es-ES"/>
              </w:rPr>
              <w:t xml:space="preserve"> </w:t>
            </w:r>
            <w:r>
              <w:rPr>
                <w:rFonts w:ascii="Arial" w:eastAsia="Times New Roman" w:hAnsi="Arial" w:cs="Arial"/>
                <w:sz w:val="18"/>
                <w:szCs w:val="18"/>
                <w:lang w:val="es-ES" w:eastAsia="es-ES"/>
              </w:rPr>
              <w:t xml:space="preserve">puedan </w:t>
            </w:r>
            <w:r w:rsidRPr="004B3DF4">
              <w:rPr>
                <w:rFonts w:ascii="Arial" w:eastAsia="Times New Roman" w:hAnsi="Arial" w:cs="Arial"/>
                <w:sz w:val="18"/>
                <w:szCs w:val="18"/>
                <w:lang w:val="es-ES" w:eastAsia="es-ES"/>
              </w:rPr>
              <w:t>realizar sus solicitudes de numeración al Instituto a través de una aplicac</w:t>
            </w:r>
            <w:r>
              <w:rPr>
                <w:rFonts w:ascii="Arial" w:eastAsia="Times New Roman" w:hAnsi="Arial" w:cs="Arial"/>
                <w:sz w:val="18"/>
                <w:szCs w:val="18"/>
                <w:lang w:val="es-ES" w:eastAsia="es-ES"/>
              </w:rPr>
              <w:t xml:space="preserve">ión informática que se </w:t>
            </w:r>
            <w:r w:rsidRPr="004B3DF4">
              <w:rPr>
                <w:rFonts w:ascii="Arial" w:eastAsia="Times New Roman" w:hAnsi="Arial" w:cs="Arial"/>
                <w:sz w:val="18"/>
                <w:szCs w:val="18"/>
                <w:lang w:val="es-ES" w:eastAsia="es-ES"/>
              </w:rPr>
              <w:t>habilitar</w:t>
            </w:r>
            <w:r>
              <w:rPr>
                <w:rFonts w:ascii="Arial" w:eastAsia="Times New Roman" w:hAnsi="Arial" w:cs="Arial"/>
                <w:sz w:val="18"/>
                <w:szCs w:val="18"/>
                <w:lang w:val="es-ES" w:eastAsia="es-ES"/>
              </w:rPr>
              <w:t>á</w:t>
            </w:r>
            <w:r w:rsidRPr="004B3DF4">
              <w:rPr>
                <w:rFonts w:ascii="Arial" w:eastAsia="Times New Roman" w:hAnsi="Arial" w:cs="Arial"/>
                <w:sz w:val="18"/>
                <w:szCs w:val="18"/>
                <w:lang w:val="es-ES" w:eastAsia="es-ES"/>
              </w:rPr>
              <w:t xml:space="preserve"> vía internet</w:t>
            </w:r>
            <w:r>
              <w:rPr>
                <w:rFonts w:ascii="Arial" w:eastAsia="Times New Roman" w:hAnsi="Arial" w:cs="Arial"/>
                <w:sz w:val="18"/>
                <w:szCs w:val="18"/>
                <w:lang w:val="es-ES" w:eastAsia="es-ES"/>
              </w:rPr>
              <w:t>,</w:t>
            </w:r>
            <w:r w:rsidRPr="004B3DF4">
              <w:rPr>
                <w:rFonts w:ascii="Arial" w:eastAsia="Times New Roman" w:hAnsi="Arial" w:cs="Arial"/>
                <w:sz w:val="18"/>
                <w:szCs w:val="18"/>
                <w:lang w:val="es-ES" w:eastAsia="es-ES"/>
              </w:rPr>
              <w:t xml:space="preserve"> a efecto de que cualquier interesado pueda realizar dichas solicitudes y obtener a través de ese mismo medio</w:t>
            </w:r>
            <w:r>
              <w:rPr>
                <w:rFonts w:ascii="Arial" w:eastAsia="Times New Roman" w:hAnsi="Arial" w:cs="Arial"/>
                <w:sz w:val="18"/>
                <w:szCs w:val="18"/>
                <w:lang w:val="es-ES" w:eastAsia="es-ES"/>
              </w:rPr>
              <w:t>,</w:t>
            </w:r>
            <w:r w:rsidRPr="004B3DF4">
              <w:rPr>
                <w:rFonts w:ascii="Arial" w:eastAsia="Times New Roman" w:hAnsi="Arial" w:cs="Arial"/>
                <w:sz w:val="18"/>
                <w:szCs w:val="18"/>
                <w:lang w:val="es-ES" w:eastAsia="es-ES"/>
              </w:rPr>
              <w:t xml:space="preserve"> una respue</w:t>
            </w:r>
            <w:r>
              <w:rPr>
                <w:rFonts w:ascii="Arial" w:eastAsia="Times New Roman" w:hAnsi="Arial" w:cs="Arial"/>
                <w:sz w:val="18"/>
                <w:szCs w:val="18"/>
                <w:lang w:val="es-ES" w:eastAsia="es-ES"/>
              </w:rPr>
              <w:t xml:space="preserve">sta de manera sencilla, simple y expedita. </w:t>
            </w:r>
          </w:p>
          <w:p w14:paraId="4D7A6FD0" w14:textId="77777777" w:rsidR="006B0E73" w:rsidRDefault="006B0E73" w:rsidP="006B0E73">
            <w:pPr>
              <w:ind w:firstLine="284"/>
              <w:jc w:val="both"/>
              <w:rPr>
                <w:rFonts w:ascii="Arial" w:eastAsia="Times New Roman" w:hAnsi="Arial" w:cs="Arial"/>
                <w:sz w:val="18"/>
                <w:szCs w:val="18"/>
                <w:lang w:val="es-ES" w:eastAsia="es-ES"/>
              </w:rPr>
            </w:pPr>
          </w:p>
          <w:p w14:paraId="6D206B95" w14:textId="6CF4D8FB" w:rsidR="006B0E73" w:rsidRDefault="006B0E73" w:rsidP="006B0E73">
            <w:pPr>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Lo anterior</w:t>
            </w:r>
            <w:r w:rsidR="00D617F7">
              <w:rPr>
                <w:rFonts w:ascii="Arial" w:eastAsia="Times New Roman" w:hAnsi="Arial" w:cs="Arial"/>
                <w:sz w:val="18"/>
                <w:szCs w:val="18"/>
                <w:lang w:val="es-ES" w:eastAsia="es-ES"/>
              </w:rPr>
              <w:t>,</w:t>
            </w:r>
            <w:r>
              <w:rPr>
                <w:rFonts w:ascii="Arial" w:eastAsia="Times New Roman" w:hAnsi="Arial" w:cs="Arial"/>
                <w:sz w:val="18"/>
                <w:szCs w:val="18"/>
                <w:lang w:val="es-ES" w:eastAsia="es-ES"/>
              </w:rPr>
              <w:t xml:space="preserve"> generará mayores oportunidades de administración en la numeración y efectividad de administración de la base de datos que tiene el Instituto respecto de los recursos numéricos asignados, ya que hoy en día la presentación de solicitudes se realizan de forma  física, lo que genera que en el Instituto se carguen los datos que presenta el operador junto con su solicitud, lo cual no es del todo práctico</w:t>
            </w:r>
            <w:proofErr w:type="gramStart"/>
            <w:r>
              <w:rPr>
                <w:rFonts w:ascii="Arial" w:eastAsia="Times New Roman" w:hAnsi="Arial" w:cs="Arial"/>
                <w:sz w:val="18"/>
                <w:szCs w:val="18"/>
                <w:lang w:val="es-ES" w:eastAsia="es-ES"/>
              </w:rPr>
              <w:t>..</w:t>
            </w:r>
            <w:proofErr w:type="gramEnd"/>
            <w:r w:rsidDel="00A3261A">
              <w:rPr>
                <w:rFonts w:ascii="Arial" w:eastAsia="Times New Roman" w:hAnsi="Arial" w:cs="Arial"/>
                <w:sz w:val="18"/>
                <w:szCs w:val="18"/>
                <w:lang w:val="es-ES" w:eastAsia="es-ES"/>
              </w:rPr>
              <w:t xml:space="preserve"> </w:t>
            </w:r>
          </w:p>
          <w:p w14:paraId="0FCC17FC" w14:textId="77777777" w:rsidR="006B0E73" w:rsidRDefault="006B0E73" w:rsidP="006B0E73">
            <w:pPr>
              <w:ind w:firstLine="284"/>
              <w:jc w:val="both"/>
              <w:rPr>
                <w:rFonts w:ascii="Arial" w:eastAsia="Times New Roman" w:hAnsi="Arial" w:cs="Arial"/>
                <w:sz w:val="18"/>
                <w:szCs w:val="18"/>
                <w:lang w:val="es-ES" w:eastAsia="es-ES"/>
              </w:rPr>
            </w:pPr>
          </w:p>
          <w:p w14:paraId="23C0E4E8" w14:textId="3AB8F84D" w:rsidR="006B0E73" w:rsidRDefault="006B0E73" w:rsidP="006B0E73">
            <w:pPr>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Es por lo anterior, que el Instituto ha optado por una mejora tecnológica que permita adecuar nuevas tecnologías en pro de la competitividad y facilidad de acceso al mercado de nuevos competidores.</w:t>
            </w:r>
          </w:p>
          <w:p w14:paraId="3A1A6143" w14:textId="77777777" w:rsidR="006B0E73" w:rsidRPr="004B3DF4" w:rsidRDefault="006B0E73" w:rsidP="006B0E73">
            <w:pPr>
              <w:ind w:firstLine="284"/>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 xml:space="preserve"> </w:t>
            </w:r>
          </w:p>
          <w:p w14:paraId="21121E09" w14:textId="0835159D" w:rsidR="006B0E73" w:rsidRDefault="006B0E73" w:rsidP="00977F1F">
            <w:pPr>
              <w:pStyle w:val="Prrafodelista"/>
              <w:numPr>
                <w:ilvl w:val="0"/>
                <w:numId w:val="25"/>
              </w:numPr>
              <w:ind w:left="426" w:hanging="284"/>
              <w:jc w:val="both"/>
              <w:rPr>
                <w:rFonts w:ascii="Arial" w:eastAsia="Times New Roman" w:hAnsi="Arial" w:cs="Arial"/>
                <w:sz w:val="18"/>
                <w:szCs w:val="18"/>
                <w:lang w:val="es-ES" w:eastAsia="es-ES"/>
              </w:rPr>
            </w:pPr>
            <w:r w:rsidRPr="00027592">
              <w:rPr>
                <w:rFonts w:ascii="Arial" w:eastAsia="Times New Roman" w:hAnsi="Arial" w:cs="Arial"/>
                <w:sz w:val="18"/>
                <w:szCs w:val="18"/>
                <w:lang w:val="es-ES" w:eastAsia="es-ES"/>
              </w:rPr>
              <w:t>Establecimiento de procedimientos claros en las solicitudes de asignación de recursos numéricos</w:t>
            </w:r>
            <w:r w:rsidR="00D617F7">
              <w:rPr>
                <w:rFonts w:ascii="Arial" w:eastAsia="Times New Roman" w:hAnsi="Arial" w:cs="Arial"/>
                <w:sz w:val="18"/>
                <w:szCs w:val="18"/>
                <w:lang w:val="es-ES" w:eastAsia="es-ES"/>
              </w:rPr>
              <w:t>-</w:t>
            </w:r>
          </w:p>
          <w:p w14:paraId="4F16F8D0" w14:textId="77777777" w:rsidR="006B0E73" w:rsidRPr="00027592" w:rsidRDefault="006B0E73" w:rsidP="006B0E73">
            <w:pPr>
              <w:pStyle w:val="Prrafodelista"/>
              <w:ind w:left="1080"/>
              <w:jc w:val="both"/>
              <w:rPr>
                <w:rFonts w:ascii="Arial" w:eastAsia="Times New Roman" w:hAnsi="Arial" w:cs="Arial"/>
                <w:sz w:val="18"/>
                <w:szCs w:val="18"/>
                <w:lang w:val="es-ES" w:eastAsia="es-ES"/>
              </w:rPr>
            </w:pPr>
          </w:p>
          <w:p w14:paraId="3F543095" w14:textId="77777777" w:rsidR="006B0E73" w:rsidRDefault="006B0E73" w:rsidP="006B0E73">
            <w:pPr>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A través del nuevo</w:t>
            </w:r>
            <w:r w:rsidRPr="004B3DF4">
              <w:rPr>
                <w:rFonts w:ascii="Arial" w:eastAsia="Times New Roman" w:hAnsi="Arial" w:cs="Arial"/>
                <w:sz w:val="18"/>
                <w:szCs w:val="18"/>
                <w:lang w:val="es-ES" w:eastAsia="es-ES"/>
              </w:rPr>
              <w:t xml:space="preserve"> Plan de Numeración</w:t>
            </w:r>
            <w:r>
              <w:rPr>
                <w:rFonts w:ascii="Arial" w:eastAsia="Times New Roman" w:hAnsi="Arial" w:cs="Arial"/>
                <w:sz w:val="18"/>
                <w:szCs w:val="18"/>
                <w:lang w:val="es-ES" w:eastAsia="es-ES"/>
              </w:rPr>
              <w:t xml:space="preserve">, </w:t>
            </w:r>
            <w:r w:rsidRPr="004B3DF4">
              <w:rPr>
                <w:rFonts w:ascii="Arial" w:eastAsia="Times New Roman" w:hAnsi="Arial" w:cs="Arial"/>
                <w:sz w:val="18"/>
                <w:szCs w:val="18"/>
                <w:lang w:val="es-ES" w:eastAsia="es-ES"/>
              </w:rPr>
              <w:t>se contemplan nuevos procedimientos</w:t>
            </w:r>
            <w:r>
              <w:rPr>
                <w:rFonts w:ascii="Arial" w:eastAsia="Times New Roman" w:hAnsi="Arial" w:cs="Arial"/>
                <w:sz w:val="18"/>
                <w:szCs w:val="18"/>
                <w:lang w:val="es-ES" w:eastAsia="es-ES"/>
              </w:rPr>
              <w:t xml:space="preserve"> electrónicos</w:t>
            </w:r>
            <w:r w:rsidRPr="004B3DF4">
              <w:rPr>
                <w:rFonts w:ascii="Arial" w:eastAsia="Times New Roman" w:hAnsi="Arial" w:cs="Arial"/>
                <w:sz w:val="18"/>
                <w:szCs w:val="18"/>
                <w:lang w:val="es-ES" w:eastAsia="es-ES"/>
              </w:rPr>
              <w:t xml:space="preserve"> para atender las solicitudes de as</w:t>
            </w:r>
            <w:r>
              <w:rPr>
                <w:rFonts w:ascii="Arial" w:eastAsia="Times New Roman" w:hAnsi="Arial" w:cs="Arial"/>
                <w:sz w:val="18"/>
                <w:szCs w:val="18"/>
                <w:lang w:val="es-ES" w:eastAsia="es-ES"/>
              </w:rPr>
              <w:t>ignación numérica que los PST</w:t>
            </w:r>
            <w:r w:rsidRPr="004B3DF4">
              <w:rPr>
                <w:rFonts w:ascii="Arial" w:eastAsia="Times New Roman" w:hAnsi="Arial" w:cs="Arial"/>
                <w:sz w:val="18"/>
                <w:szCs w:val="18"/>
                <w:lang w:val="es-ES" w:eastAsia="es-ES"/>
              </w:rPr>
              <w:t xml:space="preserve"> realicen al Instituto, los cuales </w:t>
            </w:r>
            <w:r>
              <w:rPr>
                <w:rFonts w:ascii="Arial" w:eastAsia="Times New Roman" w:hAnsi="Arial" w:cs="Arial"/>
                <w:sz w:val="18"/>
                <w:szCs w:val="18"/>
                <w:lang w:val="es-ES" w:eastAsia="es-ES"/>
              </w:rPr>
              <w:t xml:space="preserve">contendrán: </w:t>
            </w:r>
          </w:p>
          <w:p w14:paraId="1BD8A8FC" w14:textId="77777777" w:rsidR="006B0E73" w:rsidRDefault="006B0E73" w:rsidP="006B0E73">
            <w:pPr>
              <w:ind w:firstLine="284"/>
              <w:jc w:val="both"/>
              <w:rPr>
                <w:rFonts w:ascii="Arial" w:eastAsia="Times New Roman" w:hAnsi="Arial" w:cs="Arial"/>
                <w:sz w:val="18"/>
                <w:szCs w:val="18"/>
                <w:lang w:val="es-ES" w:eastAsia="es-ES"/>
              </w:rPr>
            </w:pPr>
          </w:p>
          <w:p w14:paraId="61D791C1" w14:textId="6E7B4814" w:rsidR="006B0E73" w:rsidRPr="00E76263" w:rsidRDefault="006B0E73" w:rsidP="008A52FD">
            <w:pPr>
              <w:pStyle w:val="ROMANOS"/>
              <w:numPr>
                <w:ilvl w:val="0"/>
                <w:numId w:val="17"/>
              </w:numPr>
              <w:tabs>
                <w:tab w:val="clear" w:pos="720"/>
                <w:tab w:val="left" w:pos="426"/>
              </w:tabs>
              <w:spacing w:line="219" w:lineRule="exact"/>
            </w:pPr>
            <w:r>
              <w:t>P</w:t>
            </w:r>
            <w:r w:rsidRPr="00E76263">
              <w:t xml:space="preserve">lazos máximos de respuesta por parte </w:t>
            </w:r>
            <w:proofErr w:type="spellStart"/>
            <w:r w:rsidRPr="00E76263">
              <w:t>de</w:t>
            </w:r>
            <w:r w:rsidR="00D617F7">
              <w:t>l</w:t>
            </w:r>
            <w:r w:rsidRPr="00E76263">
              <w:t>Instituto</w:t>
            </w:r>
            <w:proofErr w:type="spellEnd"/>
            <w:r w:rsidRPr="00E76263">
              <w:t xml:space="preserve">; </w:t>
            </w:r>
          </w:p>
          <w:p w14:paraId="25FF7A86" w14:textId="77777777" w:rsidR="006B0E73" w:rsidRPr="00E76263" w:rsidRDefault="006B0E73" w:rsidP="008A52FD">
            <w:pPr>
              <w:pStyle w:val="ROMANOS"/>
              <w:numPr>
                <w:ilvl w:val="0"/>
                <w:numId w:val="17"/>
              </w:numPr>
              <w:tabs>
                <w:tab w:val="clear" w:pos="720"/>
                <w:tab w:val="left" w:pos="426"/>
              </w:tabs>
              <w:spacing w:line="219" w:lineRule="exact"/>
            </w:pPr>
            <w:r>
              <w:t>P</w:t>
            </w:r>
            <w:r w:rsidRPr="00E76263">
              <w:t xml:space="preserve">lazos </w:t>
            </w:r>
            <w:r>
              <w:t>para que</w:t>
            </w:r>
            <w:r w:rsidRPr="00E76263">
              <w:t xml:space="preserve"> Instituto </w:t>
            </w:r>
            <w:r>
              <w:t>requiera</w:t>
            </w:r>
            <w:r w:rsidRPr="00E76263">
              <w:t xml:space="preserve"> a los interesados </w:t>
            </w:r>
            <w:r>
              <w:t>aclaración de</w:t>
            </w:r>
            <w:r w:rsidRPr="00E76263">
              <w:t xml:space="preserve"> dudas pertinentes respecto de sus solicitudes;</w:t>
            </w:r>
          </w:p>
          <w:p w14:paraId="550C1F40" w14:textId="77777777" w:rsidR="006B0E73" w:rsidRPr="00E76263" w:rsidRDefault="006B0E73" w:rsidP="008A52FD">
            <w:pPr>
              <w:pStyle w:val="ROMANOS"/>
              <w:numPr>
                <w:ilvl w:val="0"/>
                <w:numId w:val="17"/>
              </w:numPr>
              <w:tabs>
                <w:tab w:val="clear" w:pos="720"/>
                <w:tab w:val="left" w:pos="426"/>
              </w:tabs>
              <w:spacing w:line="219" w:lineRule="exact"/>
            </w:pPr>
            <w:r>
              <w:t>R</w:t>
            </w:r>
            <w:r w:rsidRPr="00E76263">
              <w:t xml:space="preserve">equisitos debidamente establecidos, en donde el interesado </w:t>
            </w:r>
            <w:r>
              <w:t>podrá corroborar y verificar qué</w:t>
            </w:r>
            <w:r w:rsidRPr="00E76263">
              <w:t xml:space="preserve"> se le está solicitando;</w:t>
            </w:r>
          </w:p>
          <w:p w14:paraId="4D17B969" w14:textId="0A892154" w:rsidR="006B0E73" w:rsidRPr="00E76263" w:rsidRDefault="006B0E73" w:rsidP="008A52FD">
            <w:pPr>
              <w:pStyle w:val="ROMANOS"/>
              <w:numPr>
                <w:ilvl w:val="0"/>
                <w:numId w:val="17"/>
              </w:numPr>
              <w:tabs>
                <w:tab w:val="clear" w:pos="720"/>
                <w:tab w:val="left" w:pos="426"/>
              </w:tabs>
              <w:spacing w:line="219" w:lineRule="exact"/>
            </w:pPr>
            <w:r>
              <w:t>I</w:t>
            </w:r>
            <w:r w:rsidRPr="00E76263">
              <w:t>nformación de evaluación de la solicitud que el interesado podrá tener en consideración previo a la presentación de su solicitud, con la finalidad de que su presentación no contenga</w:t>
            </w:r>
            <w:r>
              <w:t xml:space="preserve"> errores</w:t>
            </w:r>
            <w:r w:rsidR="00D617F7">
              <w:t>,</w:t>
            </w:r>
            <w:r w:rsidRPr="00E76263">
              <w:t xml:space="preserve"> e</w:t>
            </w:r>
          </w:p>
          <w:p w14:paraId="2230BED9" w14:textId="55A516EE" w:rsidR="006B0E73" w:rsidRPr="00E76263" w:rsidRDefault="006B0E73" w:rsidP="008A52FD">
            <w:pPr>
              <w:pStyle w:val="ROMANOS"/>
              <w:numPr>
                <w:ilvl w:val="0"/>
                <w:numId w:val="17"/>
              </w:numPr>
              <w:tabs>
                <w:tab w:val="clear" w:pos="720"/>
                <w:tab w:val="left" w:pos="426"/>
              </w:tabs>
              <w:spacing w:line="219" w:lineRule="exact"/>
            </w:pPr>
            <w:r>
              <w:t>I</w:t>
            </w:r>
            <w:r w:rsidRPr="00E76263">
              <w:t xml:space="preserve">nformación desagregada de la numeración, con la finalidad de que </w:t>
            </w:r>
            <w:r w:rsidR="00D617F7">
              <w:t>el</w:t>
            </w:r>
            <w:r w:rsidRPr="00E76263">
              <w:t xml:space="preserve"> Ins</w:t>
            </w:r>
            <w:r>
              <w:t>tituto tenga conocimiento de cua</w:t>
            </w:r>
            <w:r w:rsidRPr="00E76263">
              <w:t xml:space="preserve">nta numeración ha </w:t>
            </w:r>
            <w:r>
              <w:t>sido utilizada por el solicitante</w:t>
            </w:r>
            <w:r w:rsidRPr="00E76263">
              <w:t xml:space="preserve">, el </w:t>
            </w:r>
            <w:r w:rsidR="00D617F7" w:rsidRPr="00E76263">
              <w:t>cual</w:t>
            </w:r>
            <w:r w:rsidRPr="00E76263">
              <w:t xml:space="preserve"> deberá de acreditar una utilización mínima del 98% respecto de la numeración asignada</w:t>
            </w:r>
            <w:r>
              <w:t xml:space="preserve"> o provista en cada Zona</w:t>
            </w:r>
            <w:r w:rsidRPr="00E76263">
              <w:t xml:space="preserve">, lo que incentivará </w:t>
            </w:r>
            <w:r>
              <w:t xml:space="preserve">a </w:t>
            </w:r>
            <w:r w:rsidRPr="00E76263">
              <w:t xml:space="preserve">que </w:t>
            </w:r>
            <w:r>
              <w:t xml:space="preserve">los proveedores </w:t>
            </w:r>
            <w:r w:rsidRPr="00E76263">
              <w:t xml:space="preserve">realicen una mejor planeación de los recursos de numeración de los que son asignatarios y de aquellos que requieran utilizar en el futuro. </w:t>
            </w:r>
          </w:p>
          <w:p w14:paraId="43164C2B" w14:textId="396D7A35" w:rsidR="006B0E73" w:rsidRDefault="006B0E73" w:rsidP="006B0E73">
            <w:pPr>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 xml:space="preserve">Lo anterior, se realiza con la finalidad de otorgar certeza jurídica al interesado y para que </w:t>
            </w:r>
            <w:r w:rsidR="00D617F7">
              <w:rPr>
                <w:rFonts w:ascii="Arial" w:eastAsia="Times New Roman" w:hAnsi="Arial" w:cs="Arial"/>
                <w:sz w:val="18"/>
                <w:szCs w:val="18"/>
                <w:lang w:val="es-ES" w:eastAsia="es-ES"/>
              </w:rPr>
              <w:t xml:space="preserve">el </w:t>
            </w:r>
            <w:r>
              <w:rPr>
                <w:rFonts w:ascii="Arial" w:eastAsia="Times New Roman" w:hAnsi="Arial" w:cs="Arial"/>
                <w:sz w:val="18"/>
                <w:szCs w:val="18"/>
                <w:lang w:val="es-ES" w:eastAsia="es-ES"/>
              </w:rPr>
              <w:t>Instituto tenga elementos suficientes para poder asignar o negar la numeración solicitada.</w:t>
            </w:r>
          </w:p>
          <w:p w14:paraId="4974F672" w14:textId="77777777" w:rsidR="006B0E73" w:rsidRPr="00863D23" w:rsidRDefault="006B0E73" w:rsidP="006B0E73">
            <w:pPr>
              <w:ind w:firstLine="360"/>
              <w:jc w:val="both"/>
              <w:rPr>
                <w:rFonts w:ascii="Arial" w:eastAsia="Times New Roman" w:hAnsi="Arial" w:cs="Arial"/>
                <w:sz w:val="18"/>
                <w:szCs w:val="18"/>
                <w:lang w:val="es-ES" w:eastAsia="es-ES"/>
              </w:rPr>
            </w:pPr>
          </w:p>
          <w:p w14:paraId="271F51AD" w14:textId="78C10823" w:rsidR="006B0E73" w:rsidRDefault="006B0E73" w:rsidP="00977F1F">
            <w:pPr>
              <w:pStyle w:val="Prrafodelista"/>
              <w:numPr>
                <w:ilvl w:val="0"/>
                <w:numId w:val="25"/>
              </w:numPr>
              <w:ind w:left="426" w:hanging="284"/>
              <w:jc w:val="both"/>
              <w:rPr>
                <w:rFonts w:ascii="Arial" w:eastAsia="Times New Roman" w:hAnsi="Arial" w:cs="Arial"/>
                <w:sz w:val="18"/>
                <w:szCs w:val="18"/>
                <w:lang w:val="es-ES" w:eastAsia="es-ES"/>
              </w:rPr>
            </w:pPr>
            <w:r w:rsidRPr="00AC4D69">
              <w:rPr>
                <w:rFonts w:ascii="Arial" w:eastAsia="Times New Roman" w:hAnsi="Arial" w:cs="Arial"/>
                <w:sz w:val="18"/>
                <w:szCs w:val="18"/>
                <w:lang w:val="es-ES" w:eastAsia="es-ES"/>
              </w:rPr>
              <w:t xml:space="preserve">Establecimiento de procedimientos de solicitud de asignación de </w:t>
            </w:r>
            <w:r w:rsidR="00D617F7">
              <w:rPr>
                <w:rFonts w:ascii="Arial" w:eastAsia="Times New Roman" w:hAnsi="Arial" w:cs="Arial"/>
                <w:sz w:val="18"/>
                <w:szCs w:val="18"/>
                <w:lang w:val="es-ES" w:eastAsia="es-ES"/>
              </w:rPr>
              <w:t>MNC.</w:t>
            </w:r>
            <w:r w:rsidRPr="00AC4D69">
              <w:rPr>
                <w:rFonts w:ascii="Arial" w:eastAsia="Times New Roman" w:hAnsi="Arial" w:cs="Arial"/>
                <w:sz w:val="18"/>
                <w:szCs w:val="18"/>
                <w:lang w:val="es-ES" w:eastAsia="es-ES"/>
              </w:rPr>
              <w:t xml:space="preserve"> </w:t>
            </w:r>
          </w:p>
          <w:p w14:paraId="778D20A7" w14:textId="77777777" w:rsidR="006B0E73" w:rsidRPr="00637998" w:rsidRDefault="006B0E73" w:rsidP="006B0E73">
            <w:pPr>
              <w:jc w:val="both"/>
              <w:rPr>
                <w:rFonts w:ascii="Arial" w:eastAsia="Times New Roman" w:hAnsi="Arial" w:cs="Arial"/>
                <w:sz w:val="18"/>
                <w:szCs w:val="18"/>
                <w:lang w:val="es-ES" w:eastAsia="es-ES"/>
              </w:rPr>
            </w:pPr>
          </w:p>
          <w:p w14:paraId="7C2A9974" w14:textId="63312757" w:rsidR="006B0E73" w:rsidRDefault="006B0E73" w:rsidP="006B0E73">
            <w:pPr>
              <w:jc w:val="both"/>
              <w:rPr>
                <w:rFonts w:ascii="Arial" w:eastAsia="Times New Roman" w:hAnsi="Arial" w:cs="Arial"/>
                <w:sz w:val="18"/>
                <w:szCs w:val="18"/>
                <w:lang w:val="es-ES" w:eastAsia="es-ES"/>
              </w:rPr>
            </w:pPr>
            <w:r w:rsidRPr="004B3DF4">
              <w:rPr>
                <w:rFonts w:ascii="Arial" w:eastAsia="Times New Roman" w:hAnsi="Arial" w:cs="Arial"/>
                <w:sz w:val="18"/>
                <w:szCs w:val="18"/>
                <w:lang w:val="es-ES" w:eastAsia="es-ES"/>
              </w:rPr>
              <w:t xml:space="preserve">El Plan de Numeración no contempla un procedimiento de asignación de </w:t>
            </w:r>
            <w:r w:rsidR="00D617F7">
              <w:rPr>
                <w:rFonts w:ascii="Arial" w:eastAsia="Times New Roman" w:hAnsi="Arial" w:cs="Arial"/>
                <w:sz w:val="18"/>
                <w:szCs w:val="18"/>
                <w:lang w:val="es-ES" w:eastAsia="es-ES"/>
              </w:rPr>
              <w:t>MNC</w:t>
            </w:r>
            <w:r w:rsidRPr="004B3DF4">
              <w:rPr>
                <w:rFonts w:ascii="Arial" w:eastAsia="Times New Roman" w:hAnsi="Arial" w:cs="Arial"/>
                <w:sz w:val="18"/>
                <w:szCs w:val="18"/>
                <w:lang w:val="es-ES" w:eastAsia="es-ES"/>
              </w:rPr>
              <w:t xml:space="preserve">, </w:t>
            </w:r>
            <w:r w:rsidR="00D617F7">
              <w:rPr>
                <w:rFonts w:ascii="Arial" w:eastAsia="Times New Roman" w:hAnsi="Arial" w:cs="Arial"/>
                <w:sz w:val="18"/>
                <w:szCs w:val="18"/>
                <w:lang w:val="es-ES" w:eastAsia="es-ES"/>
              </w:rPr>
              <w:t>aun</w:t>
            </w:r>
            <w:r>
              <w:rPr>
                <w:rFonts w:ascii="Arial" w:eastAsia="Times New Roman" w:hAnsi="Arial" w:cs="Arial"/>
                <w:sz w:val="18"/>
                <w:szCs w:val="18"/>
                <w:lang w:val="es-ES" w:eastAsia="es-ES"/>
              </w:rPr>
              <w:t xml:space="preserve"> cuando</w:t>
            </w:r>
            <w:r w:rsidRPr="004B3DF4">
              <w:rPr>
                <w:rFonts w:ascii="Arial" w:eastAsia="Times New Roman" w:hAnsi="Arial" w:cs="Arial"/>
                <w:sz w:val="18"/>
                <w:szCs w:val="18"/>
                <w:lang w:val="es-ES" w:eastAsia="es-ES"/>
              </w:rPr>
              <w:t xml:space="preserve"> es un recurso administrado por el Instituto,  y que de acuerdo a la Recomendación E.212 </w:t>
            </w:r>
            <w:r w:rsidR="003E54E2">
              <w:rPr>
                <w:rFonts w:ascii="Arial" w:eastAsia="Times New Roman" w:hAnsi="Arial" w:cs="Arial"/>
                <w:sz w:val="18"/>
                <w:szCs w:val="18"/>
                <w:lang w:val="es-ES" w:eastAsia="es-ES"/>
              </w:rPr>
              <w:t xml:space="preserve">denominada Plan de identificación internacional para redes públicas y suscripciones, </w:t>
            </w:r>
            <w:r w:rsidRPr="004B3DF4">
              <w:rPr>
                <w:rFonts w:ascii="Arial" w:eastAsia="Times New Roman" w:hAnsi="Arial" w:cs="Arial"/>
                <w:sz w:val="18"/>
                <w:szCs w:val="18"/>
                <w:lang w:val="es-ES" w:eastAsia="es-ES"/>
              </w:rPr>
              <w:t>emitida por la Unión Internacional de Telecomunicaciones</w:t>
            </w:r>
            <w:r>
              <w:rPr>
                <w:rFonts w:ascii="Arial" w:eastAsia="Times New Roman" w:hAnsi="Arial" w:cs="Arial"/>
                <w:sz w:val="18"/>
                <w:szCs w:val="18"/>
                <w:lang w:val="es-ES" w:eastAsia="es-ES"/>
              </w:rPr>
              <w:t xml:space="preserve"> (</w:t>
            </w:r>
            <w:r w:rsidR="00D617F7">
              <w:rPr>
                <w:rFonts w:ascii="Arial" w:eastAsia="Times New Roman" w:hAnsi="Arial" w:cs="Arial"/>
                <w:sz w:val="18"/>
                <w:szCs w:val="18"/>
                <w:lang w:val="es-ES" w:eastAsia="es-ES"/>
              </w:rPr>
              <w:t xml:space="preserve">en lo sucesivo, </w:t>
            </w:r>
            <w:r>
              <w:rPr>
                <w:rFonts w:ascii="Arial" w:eastAsia="Times New Roman" w:hAnsi="Arial" w:cs="Arial"/>
                <w:sz w:val="18"/>
                <w:szCs w:val="18"/>
                <w:lang w:val="es-ES" w:eastAsia="es-ES"/>
              </w:rPr>
              <w:t>la “UIT”),</w:t>
            </w:r>
            <w:r w:rsidRPr="004B3DF4">
              <w:rPr>
                <w:rFonts w:ascii="Arial" w:eastAsia="Times New Roman" w:hAnsi="Arial" w:cs="Arial"/>
                <w:sz w:val="18"/>
                <w:szCs w:val="18"/>
                <w:lang w:val="es-ES" w:eastAsia="es-ES"/>
              </w:rPr>
              <w:t xml:space="preserve"> estable</w:t>
            </w:r>
            <w:r>
              <w:rPr>
                <w:rFonts w:ascii="Arial" w:eastAsia="Times New Roman" w:hAnsi="Arial" w:cs="Arial"/>
                <w:sz w:val="18"/>
                <w:szCs w:val="18"/>
                <w:lang w:val="es-ES" w:eastAsia="es-ES"/>
              </w:rPr>
              <w:t>ce</w:t>
            </w:r>
            <w:r w:rsidRPr="004B3DF4">
              <w:rPr>
                <w:rFonts w:ascii="Arial" w:eastAsia="Times New Roman" w:hAnsi="Arial" w:cs="Arial"/>
                <w:sz w:val="18"/>
                <w:szCs w:val="18"/>
                <w:lang w:val="es-ES" w:eastAsia="es-ES"/>
              </w:rPr>
              <w:t xml:space="preserve"> un plan destinado a la identificación intern</w:t>
            </w:r>
            <w:r>
              <w:rPr>
                <w:rFonts w:ascii="Arial" w:eastAsia="Times New Roman" w:hAnsi="Arial" w:cs="Arial"/>
                <w:sz w:val="18"/>
                <w:szCs w:val="18"/>
                <w:lang w:val="es-ES" w:eastAsia="es-ES"/>
              </w:rPr>
              <w:t xml:space="preserve">acional única </w:t>
            </w:r>
            <w:r w:rsidRPr="004B3DF4">
              <w:rPr>
                <w:rFonts w:ascii="Arial" w:eastAsia="Times New Roman" w:hAnsi="Arial" w:cs="Arial"/>
                <w:sz w:val="18"/>
                <w:szCs w:val="18"/>
                <w:lang w:val="es-ES" w:eastAsia="es-ES"/>
              </w:rPr>
              <w:t>de redes públicas fijas y móviles, para permitir a los usuarios el acceso a los servicios de telecomunicaciones de las redes públicas a través de</w:t>
            </w:r>
            <w:r>
              <w:rPr>
                <w:rFonts w:ascii="Arial" w:eastAsia="Times New Roman" w:hAnsi="Arial" w:cs="Arial"/>
                <w:sz w:val="18"/>
                <w:szCs w:val="18"/>
                <w:lang w:val="es-ES" w:eastAsia="es-ES"/>
              </w:rPr>
              <w:t>l</w:t>
            </w:r>
            <w:r w:rsidRPr="004B3DF4">
              <w:rPr>
                <w:rFonts w:ascii="Arial" w:eastAsia="Times New Roman" w:hAnsi="Arial" w:cs="Arial"/>
                <w:sz w:val="18"/>
                <w:szCs w:val="18"/>
                <w:lang w:val="es-ES" w:eastAsia="es-ES"/>
              </w:rPr>
              <w:t xml:space="preserve"> </w:t>
            </w:r>
            <w:r>
              <w:rPr>
                <w:rFonts w:ascii="Arial" w:eastAsia="Times New Roman" w:hAnsi="Arial" w:cs="Arial"/>
                <w:sz w:val="18"/>
                <w:szCs w:val="18"/>
                <w:lang w:val="es-ES" w:eastAsia="es-ES"/>
              </w:rPr>
              <w:t>IMSI.</w:t>
            </w:r>
            <w:r w:rsidRPr="004B3DF4">
              <w:rPr>
                <w:rFonts w:ascii="Arial" w:eastAsia="Times New Roman" w:hAnsi="Arial" w:cs="Arial"/>
                <w:sz w:val="18"/>
                <w:szCs w:val="18"/>
                <w:lang w:val="es-ES" w:eastAsia="es-ES"/>
              </w:rPr>
              <w:t xml:space="preserve"> </w:t>
            </w:r>
            <w:r>
              <w:rPr>
                <w:rFonts w:ascii="Arial" w:eastAsia="Times New Roman" w:hAnsi="Arial" w:cs="Arial"/>
                <w:sz w:val="18"/>
                <w:szCs w:val="18"/>
                <w:lang w:val="es-ES" w:eastAsia="es-ES"/>
              </w:rPr>
              <w:t>P</w:t>
            </w:r>
            <w:r w:rsidRPr="004B3DF4">
              <w:rPr>
                <w:rFonts w:ascii="Arial" w:eastAsia="Times New Roman" w:hAnsi="Arial" w:cs="Arial"/>
                <w:sz w:val="18"/>
                <w:szCs w:val="18"/>
                <w:lang w:val="es-ES" w:eastAsia="es-ES"/>
              </w:rPr>
              <w:t xml:space="preserve">or ello resulta primordial establecer disposiciones que regulen la asignación de los elementos que componen </w:t>
            </w:r>
            <w:r>
              <w:rPr>
                <w:rFonts w:ascii="Arial" w:eastAsia="Times New Roman" w:hAnsi="Arial" w:cs="Arial"/>
                <w:sz w:val="18"/>
                <w:szCs w:val="18"/>
                <w:lang w:val="es-ES" w:eastAsia="es-ES"/>
              </w:rPr>
              <w:t>el</w:t>
            </w:r>
            <w:r w:rsidRPr="004B3DF4">
              <w:rPr>
                <w:rFonts w:ascii="Arial" w:eastAsia="Times New Roman" w:hAnsi="Arial" w:cs="Arial"/>
                <w:sz w:val="18"/>
                <w:szCs w:val="18"/>
                <w:lang w:val="es-ES" w:eastAsia="es-ES"/>
              </w:rPr>
              <w:t xml:space="preserve"> </w:t>
            </w:r>
            <w:r w:rsidR="00D617F7">
              <w:rPr>
                <w:rFonts w:ascii="Arial" w:eastAsia="Times New Roman" w:hAnsi="Arial" w:cs="Arial"/>
                <w:sz w:val="18"/>
                <w:szCs w:val="18"/>
                <w:lang w:val="es-ES" w:eastAsia="es-ES"/>
              </w:rPr>
              <w:t>IMSI,</w:t>
            </w:r>
            <w:r w:rsidRPr="004B3DF4">
              <w:rPr>
                <w:rFonts w:ascii="Arial" w:eastAsia="Times New Roman" w:hAnsi="Arial" w:cs="Arial"/>
                <w:sz w:val="18"/>
                <w:szCs w:val="18"/>
                <w:lang w:val="es-ES" w:eastAsia="es-ES"/>
              </w:rPr>
              <w:t xml:space="preserve"> de conformidad con la recomendación referida.</w:t>
            </w:r>
          </w:p>
          <w:p w14:paraId="094E01D6" w14:textId="77777777" w:rsidR="006B0E73" w:rsidRPr="004B3DF4" w:rsidRDefault="006B0E73" w:rsidP="006B0E73">
            <w:pPr>
              <w:ind w:firstLine="284"/>
              <w:jc w:val="both"/>
              <w:rPr>
                <w:rFonts w:ascii="Arial" w:eastAsia="Times New Roman" w:hAnsi="Arial" w:cs="Arial"/>
                <w:sz w:val="18"/>
                <w:szCs w:val="18"/>
                <w:lang w:val="es-ES" w:eastAsia="es-ES"/>
              </w:rPr>
            </w:pPr>
          </w:p>
          <w:p w14:paraId="10A92A9D" w14:textId="77777777" w:rsidR="006B0E73" w:rsidRDefault="006B0E73" w:rsidP="006B0E73">
            <w:pPr>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Ahora bien, para entender mejor el concepto, e</w:t>
            </w:r>
            <w:r w:rsidRPr="004B3DF4">
              <w:rPr>
                <w:rFonts w:ascii="Arial" w:eastAsia="Times New Roman" w:hAnsi="Arial" w:cs="Arial"/>
                <w:sz w:val="18"/>
                <w:szCs w:val="18"/>
                <w:lang w:val="es-ES" w:eastAsia="es-ES"/>
              </w:rPr>
              <w:t>l IMSI es el número a través del cual se identifica internacio</w:t>
            </w:r>
            <w:r>
              <w:rPr>
                <w:rFonts w:ascii="Arial" w:eastAsia="Times New Roman" w:hAnsi="Arial" w:cs="Arial"/>
                <w:sz w:val="18"/>
                <w:szCs w:val="18"/>
                <w:lang w:val="es-ES" w:eastAsia="es-ES"/>
              </w:rPr>
              <w:t>nalmente a un usuario o abonado</w:t>
            </w:r>
            <w:r w:rsidRPr="004B3DF4">
              <w:rPr>
                <w:rFonts w:ascii="Arial" w:eastAsia="Times New Roman" w:hAnsi="Arial" w:cs="Arial"/>
                <w:sz w:val="18"/>
                <w:szCs w:val="18"/>
                <w:lang w:val="es-ES" w:eastAsia="es-ES"/>
              </w:rPr>
              <w:t xml:space="preserve"> indicando, además</w:t>
            </w:r>
            <w:r>
              <w:rPr>
                <w:rFonts w:ascii="Arial" w:eastAsia="Times New Roman" w:hAnsi="Arial" w:cs="Arial"/>
                <w:sz w:val="18"/>
                <w:szCs w:val="18"/>
                <w:lang w:val="es-ES" w:eastAsia="es-ES"/>
              </w:rPr>
              <w:t>,</w:t>
            </w:r>
            <w:r w:rsidRPr="004B3DF4">
              <w:rPr>
                <w:rFonts w:ascii="Arial" w:eastAsia="Times New Roman" w:hAnsi="Arial" w:cs="Arial"/>
                <w:sz w:val="18"/>
                <w:szCs w:val="18"/>
                <w:lang w:val="es-ES" w:eastAsia="es-ES"/>
              </w:rPr>
              <w:t xml:space="preserve"> a cuál operador móvil pertenece dicho usuario (sea virtual o no) a </w:t>
            </w:r>
            <w:r>
              <w:rPr>
                <w:rFonts w:ascii="Arial" w:eastAsia="Times New Roman" w:hAnsi="Arial" w:cs="Arial"/>
                <w:sz w:val="18"/>
                <w:szCs w:val="18"/>
                <w:lang w:val="es-ES" w:eastAsia="es-ES"/>
              </w:rPr>
              <w:t xml:space="preserve">nivel nacional e internacional. </w:t>
            </w:r>
          </w:p>
          <w:p w14:paraId="44D48188" w14:textId="77777777" w:rsidR="006B0E73" w:rsidRDefault="006B0E73" w:rsidP="006B0E73">
            <w:pPr>
              <w:ind w:firstLine="284"/>
              <w:jc w:val="both"/>
              <w:rPr>
                <w:rFonts w:ascii="Arial" w:eastAsia="Times New Roman" w:hAnsi="Arial" w:cs="Arial"/>
                <w:sz w:val="18"/>
                <w:szCs w:val="18"/>
                <w:lang w:val="es-ES" w:eastAsia="es-ES"/>
              </w:rPr>
            </w:pPr>
          </w:p>
          <w:p w14:paraId="277A1699" w14:textId="1CE8382A" w:rsidR="006B0E73" w:rsidRDefault="006B0E73" w:rsidP="006B0E73">
            <w:pPr>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 xml:space="preserve">El IMSI se encuentra compuesto </w:t>
            </w:r>
            <w:r w:rsidRPr="004B3DF4">
              <w:rPr>
                <w:rFonts w:ascii="Arial" w:eastAsia="Times New Roman" w:hAnsi="Arial" w:cs="Arial"/>
                <w:sz w:val="18"/>
                <w:szCs w:val="18"/>
                <w:lang w:val="es-ES" w:eastAsia="es-ES"/>
              </w:rPr>
              <w:t>de 15 dígitos, donde los tres primeros números rep</w:t>
            </w:r>
            <w:r>
              <w:rPr>
                <w:rFonts w:ascii="Arial" w:eastAsia="Times New Roman" w:hAnsi="Arial" w:cs="Arial"/>
                <w:sz w:val="18"/>
                <w:szCs w:val="18"/>
                <w:lang w:val="es-ES" w:eastAsia="es-ES"/>
              </w:rPr>
              <w:t xml:space="preserve">resentan el Indicativo de País </w:t>
            </w:r>
            <w:r w:rsidR="00D617F7">
              <w:rPr>
                <w:rFonts w:ascii="Arial" w:eastAsia="Times New Roman" w:hAnsi="Arial" w:cs="Arial"/>
                <w:sz w:val="18"/>
                <w:szCs w:val="18"/>
                <w:lang w:val="es-ES" w:eastAsia="es-ES"/>
              </w:rPr>
              <w:t>(en lo sucesivo, “</w:t>
            </w:r>
            <w:r>
              <w:rPr>
                <w:rFonts w:ascii="Arial" w:eastAsia="Times New Roman" w:hAnsi="Arial" w:cs="Arial"/>
                <w:sz w:val="18"/>
                <w:szCs w:val="18"/>
                <w:lang w:val="es-ES" w:eastAsia="es-ES"/>
              </w:rPr>
              <w:t>MCC</w:t>
            </w:r>
            <w:r w:rsidR="00D617F7">
              <w:rPr>
                <w:rFonts w:ascii="Arial" w:eastAsia="Times New Roman" w:hAnsi="Arial" w:cs="Arial"/>
                <w:sz w:val="18"/>
                <w:szCs w:val="18"/>
                <w:lang w:val="es-ES" w:eastAsia="es-ES"/>
              </w:rPr>
              <w:t xml:space="preserve">”, </w:t>
            </w:r>
            <w:r>
              <w:rPr>
                <w:rFonts w:ascii="Arial" w:eastAsia="Times New Roman" w:hAnsi="Arial" w:cs="Arial"/>
                <w:sz w:val="18"/>
                <w:szCs w:val="18"/>
                <w:lang w:val="es-ES" w:eastAsia="es-ES"/>
              </w:rPr>
              <w:t>por sus siglas en inglés)</w:t>
            </w:r>
            <w:r w:rsidRPr="004B3DF4">
              <w:rPr>
                <w:rFonts w:ascii="Arial" w:eastAsia="Times New Roman" w:hAnsi="Arial" w:cs="Arial"/>
                <w:sz w:val="18"/>
                <w:szCs w:val="18"/>
                <w:lang w:val="es-ES" w:eastAsia="es-ES"/>
              </w:rPr>
              <w:t>, los siguient</w:t>
            </w:r>
            <w:r>
              <w:rPr>
                <w:rFonts w:ascii="Arial" w:eastAsia="Times New Roman" w:hAnsi="Arial" w:cs="Arial"/>
                <w:sz w:val="18"/>
                <w:szCs w:val="18"/>
                <w:lang w:val="es-ES" w:eastAsia="es-ES"/>
              </w:rPr>
              <w:t xml:space="preserve">es tres dígitos representan el MNC, y </w:t>
            </w:r>
            <w:r w:rsidRPr="004B3DF4">
              <w:rPr>
                <w:rFonts w:ascii="Arial" w:eastAsia="Times New Roman" w:hAnsi="Arial" w:cs="Arial"/>
                <w:sz w:val="18"/>
                <w:szCs w:val="18"/>
                <w:lang w:val="es-ES" w:eastAsia="es-ES"/>
              </w:rPr>
              <w:t>los números restantes del IMSI componen el MSIN</w:t>
            </w:r>
            <w:r w:rsidR="00D617F7">
              <w:rPr>
                <w:rFonts w:ascii="Arial" w:eastAsia="Times New Roman" w:hAnsi="Arial" w:cs="Arial"/>
                <w:sz w:val="18"/>
                <w:szCs w:val="18"/>
                <w:lang w:val="es-ES" w:eastAsia="es-ES"/>
              </w:rPr>
              <w:t xml:space="preserve">, </w:t>
            </w:r>
            <w:r w:rsidRPr="004B3DF4">
              <w:rPr>
                <w:rFonts w:ascii="Arial" w:eastAsia="Times New Roman" w:hAnsi="Arial" w:cs="Arial"/>
                <w:sz w:val="18"/>
                <w:szCs w:val="18"/>
                <w:lang w:val="es-ES" w:eastAsia="es-ES"/>
              </w:rPr>
              <w:t>que provienen de la b</w:t>
            </w:r>
            <w:r>
              <w:rPr>
                <w:rFonts w:ascii="Arial" w:eastAsia="Times New Roman" w:hAnsi="Arial" w:cs="Arial"/>
                <w:sz w:val="18"/>
                <w:szCs w:val="18"/>
                <w:lang w:val="es-ES" w:eastAsia="es-ES"/>
              </w:rPr>
              <w:t>ase de números de la red móvil.</w:t>
            </w:r>
          </w:p>
          <w:p w14:paraId="11C1BD68" w14:textId="77777777" w:rsidR="006B0E73" w:rsidRPr="004B3DF4" w:rsidRDefault="006B0E73" w:rsidP="006B0E73">
            <w:pPr>
              <w:ind w:firstLine="284"/>
              <w:jc w:val="both"/>
              <w:rPr>
                <w:rFonts w:ascii="Arial" w:eastAsia="Times New Roman" w:hAnsi="Arial" w:cs="Arial"/>
                <w:sz w:val="18"/>
                <w:szCs w:val="18"/>
                <w:lang w:val="es-ES" w:eastAsia="es-ES"/>
              </w:rPr>
            </w:pPr>
          </w:p>
          <w:p w14:paraId="508BFFBE" w14:textId="77777777" w:rsidR="006B0E73" w:rsidRDefault="006B0E73" w:rsidP="006B0E73">
            <w:pPr>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 xml:space="preserve">La estructura del IMSI es la que a continuación se detalla: </w:t>
            </w:r>
          </w:p>
          <w:p w14:paraId="25DF085F" w14:textId="77777777" w:rsidR="006B0E73" w:rsidRDefault="006B0E73" w:rsidP="006B0E73">
            <w:pPr>
              <w:ind w:firstLine="284"/>
              <w:jc w:val="both"/>
              <w:rPr>
                <w:rFonts w:ascii="Arial" w:eastAsia="Times New Roman" w:hAnsi="Arial" w:cs="Arial"/>
                <w:sz w:val="18"/>
                <w:szCs w:val="18"/>
                <w:lang w:val="es-ES" w:eastAsia="es-ES"/>
              </w:rPr>
            </w:pPr>
          </w:p>
          <w:p w14:paraId="7850F103" w14:textId="77777777" w:rsidR="006B0E73" w:rsidRPr="002F2720" w:rsidRDefault="006B0E73" w:rsidP="006B0E73">
            <w:pPr>
              <w:shd w:val="clear" w:color="auto" w:fill="FFFFFF"/>
              <w:spacing w:after="101"/>
              <w:jc w:val="center"/>
              <w:rPr>
                <w:rFonts w:ascii="Arial" w:eastAsia="Times New Roman" w:hAnsi="Arial" w:cs="Arial"/>
                <w:color w:val="2F2F2F"/>
                <w:sz w:val="18"/>
                <w:szCs w:val="18"/>
                <w:lang w:eastAsia="es-MX"/>
              </w:rPr>
            </w:pPr>
            <w:r>
              <w:rPr>
                <w:rFonts w:ascii="Arial" w:eastAsia="Times New Roman" w:hAnsi="Arial" w:cs="Arial"/>
                <w:b/>
                <w:bCs/>
                <w:color w:val="2F2F2F"/>
                <w:sz w:val="18"/>
                <w:szCs w:val="18"/>
                <w:lang w:eastAsia="es-MX"/>
              </w:rPr>
              <w:t>Estructura del IMSI</w:t>
            </w:r>
          </w:p>
          <w:tbl>
            <w:tblPr>
              <w:tblStyle w:val="Tablaconcuadrcula"/>
              <w:tblW w:w="0" w:type="auto"/>
              <w:tblLook w:val="04A0" w:firstRow="1" w:lastRow="0" w:firstColumn="1" w:lastColumn="0" w:noHBand="0" w:noVBand="1"/>
              <w:tblCaption w:val="Estructura de un código de red (IMSI)"/>
              <w:tblDescription w:val="La estructura de la  Identidad Internacional de Suscripción al Servicio Móvil (IMSI) estará formada por quince dígitos, en donde los primeros tres dígitos son el indicativo del país, los siguientes tres dígitos nos indican el código de red móvil y los últimos nueve dígitos es un número de identificación de subscripción al servicio móvil. "/>
            </w:tblPr>
            <w:tblGrid>
              <w:gridCol w:w="2399"/>
              <w:gridCol w:w="2554"/>
              <w:gridCol w:w="3577"/>
            </w:tblGrid>
            <w:tr w:rsidR="006B0E73" w:rsidRPr="002F2720" w14:paraId="53ADC3D7" w14:textId="77777777" w:rsidTr="008A1677">
              <w:trPr>
                <w:trHeight w:val="1247"/>
                <w:tblHeader/>
              </w:trPr>
              <w:tc>
                <w:tcPr>
                  <w:tcW w:w="2399" w:type="dxa"/>
                  <w:hideMark/>
                </w:tcPr>
                <w:p w14:paraId="543AEB63" w14:textId="77777777" w:rsidR="006B0E73" w:rsidRPr="002F2720" w:rsidRDefault="006B0E73" w:rsidP="006B0E73">
                  <w:pPr>
                    <w:spacing w:after="60"/>
                    <w:jc w:val="center"/>
                    <w:rPr>
                      <w:rFonts w:ascii="Arial" w:eastAsia="Times New Roman" w:hAnsi="Arial" w:cs="Arial"/>
                      <w:color w:val="000000"/>
                      <w:sz w:val="16"/>
                      <w:szCs w:val="16"/>
                      <w:lang w:eastAsia="es-MX"/>
                    </w:rPr>
                  </w:pPr>
                  <w:r w:rsidRPr="002F2720">
                    <w:rPr>
                      <w:rFonts w:ascii="Arial" w:eastAsia="Times New Roman" w:hAnsi="Arial" w:cs="Arial"/>
                      <w:color w:val="000000"/>
                      <w:sz w:val="16"/>
                      <w:szCs w:val="16"/>
                      <w:lang w:eastAsia="es-MX"/>
                    </w:rPr>
                    <w:t>Indicativo de País</w:t>
                  </w:r>
                </w:p>
                <w:p w14:paraId="736512FF" w14:textId="77777777" w:rsidR="006B0E73" w:rsidRPr="002F2720" w:rsidRDefault="006B0E73" w:rsidP="006B0E73">
                  <w:pPr>
                    <w:spacing w:after="60"/>
                    <w:jc w:val="center"/>
                    <w:rPr>
                      <w:rFonts w:ascii="Arial" w:eastAsia="Times New Roman" w:hAnsi="Arial" w:cs="Arial"/>
                      <w:color w:val="000000"/>
                      <w:sz w:val="16"/>
                      <w:szCs w:val="16"/>
                      <w:lang w:eastAsia="es-MX"/>
                    </w:rPr>
                  </w:pPr>
                  <w:r w:rsidRPr="002F2720">
                    <w:rPr>
                      <w:rFonts w:ascii="Arial" w:eastAsia="Times New Roman" w:hAnsi="Arial" w:cs="Arial"/>
                      <w:color w:val="000000"/>
                      <w:sz w:val="16"/>
                      <w:szCs w:val="16"/>
                      <w:lang w:eastAsia="es-MX"/>
                    </w:rPr>
                    <w:t xml:space="preserve">Mobile Country </w:t>
                  </w:r>
                  <w:proofErr w:type="spellStart"/>
                  <w:r w:rsidRPr="002F2720">
                    <w:rPr>
                      <w:rFonts w:ascii="Arial" w:eastAsia="Times New Roman" w:hAnsi="Arial" w:cs="Arial"/>
                      <w:color w:val="000000"/>
                      <w:sz w:val="16"/>
                      <w:szCs w:val="16"/>
                      <w:lang w:eastAsia="es-MX"/>
                    </w:rPr>
                    <w:t>Code</w:t>
                  </w:r>
                  <w:proofErr w:type="spellEnd"/>
                </w:p>
                <w:p w14:paraId="0796BF45" w14:textId="77777777" w:rsidR="006B0E73" w:rsidRPr="002F2720" w:rsidRDefault="006B0E73" w:rsidP="006B0E73">
                  <w:pPr>
                    <w:spacing w:after="60"/>
                    <w:jc w:val="center"/>
                    <w:rPr>
                      <w:rFonts w:ascii="Arial" w:eastAsia="Times New Roman" w:hAnsi="Arial" w:cs="Arial"/>
                      <w:color w:val="000000"/>
                      <w:sz w:val="16"/>
                      <w:szCs w:val="16"/>
                      <w:lang w:eastAsia="es-MX"/>
                    </w:rPr>
                  </w:pPr>
                  <w:r w:rsidRPr="002F2720">
                    <w:rPr>
                      <w:rFonts w:ascii="Arial" w:eastAsia="Times New Roman" w:hAnsi="Arial" w:cs="Arial"/>
                      <w:color w:val="000000"/>
                      <w:sz w:val="16"/>
                      <w:szCs w:val="16"/>
                      <w:lang w:eastAsia="es-MX"/>
                    </w:rPr>
                    <w:t>(MCC)</w:t>
                  </w:r>
                </w:p>
                <w:p w14:paraId="3D346CA5" w14:textId="77777777" w:rsidR="006B0E73" w:rsidRPr="002F2720" w:rsidRDefault="006B0E73" w:rsidP="006B0E73">
                  <w:pPr>
                    <w:spacing w:after="60"/>
                    <w:jc w:val="center"/>
                    <w:rPr>
                      <w:rFonts w:ascii="Arial" w:eastAsia="Times New Roman" w:hAnsi="Arial" w:cs="Arial"/>
                      <w:color w:val="000000"/>
                      <w:sz w:val="16"/>
                      <w:szCs w:val="16"/>
                      <w:lang w:eastAsia="es-MX"/>
                    </w:rPr>
                  </w:pPr>
                  <w:r w:rsidRPr="002F2720">
                    <w:rPr>
                      <w:rFonts w:ascii="Arial" w:eastAsia="Times New Roman" w:hAnsi="Arial" w:cs="Arial"/>
                      <w:color w:val="000000"/>
                      <w:sz w:val="16"/>
                      <w:szCs w:val="16"/>
                      <w:lang w:eastAsia="es-MX"/>
                    </w:rPr>
                    <w:t>3-dígitos</w:t>
                  </w:r>
                </w:p>
              </w:tc>
              <w:tc>
                <w:tcPr>
                  <w:tcW w:w="2554" w:type="dxa"/>
                  <w:hideMark/>
                </w:tcPr>
                <w:p w14:paraId="1F38C0B9" w14:textId="77777777" w:rsidR="006B0E73" w:rsidRPr="002F2720" w:rsidRDefault="006B0E73" w:rsidP="006B0E73">
                  <w:pPr>
                    <w:spacing w:after="60"/>
                    <w:jc w:val="center"/>
                    <w:rPr>
                      <w:rFonts w:ascii="Arial" w:eastAsia="Times New Roman" w:hAnsi="Arial" w:cs="Arial"/>
                      <w:color w:val="000000"/>
                      <w:sz w:val="16"/>
                      <w:szCs w:val="16"/>
                      <w:lang w:eastAsia="es-MX"/>
                    </w:rPr>
                  </w:pPr>
                  <w:r w:rsidRPr="002F2720">
                    <w:rPr>
                      <w:rFonts w:ascii="Arial" w:eastAsia="Times New Roman" w:hAnsi="Arial" w:cs="Arial"/>
                      <w:color w:val="000000"/>
                      <w:sz w:val="16"/>
                      <w:szCs w:val="16"/>
                      <w:lang w:eastAsia="es-MX"/>
                    </w:rPr>
                    <w:t>Código de Red Móvil</w:t>
                  </w:r>
                </w:p>
                <w:p w14:paraId="5F463752" w14:textId="77777777" w:rsidR="006B0E73" w:rsidRPr="002F2720" w:rsidRDefault="006B0E73" w:rsidP="006B0E73">
                  <w:pPr>
                    <w:spacing w:after="60"/>
                    <w:jc w:val="center"/>
                    <w:rPr>
                      <w:rFonts w:ascii="Arial" w:eastAsia="Times New Roman" w:hAnsi="Arial" w:cs="Arial"/>
                      <w:color w:val="000000"/>
                      <w:sz w:val="16"/>
                      <w:szCs w:val="16"/>
                      <w:lang w:eastAsia="es-MX"/>
                    </w:rPr>
                  </w:pPr>
                  <w:r w:rsidRPr="002F2720">
                    <w:rPr>
                      <w:rFonts w:ascii="Arial" w:eastAsia="Times New Roman" w:hAnsi="Arial" w:cs="Arial"/>
                      <w:color w:val="000000"/>
                      <w:sz w:val="16"/>
                      <w:szCs w:val="16"/>
                      <w:lang w:eastAsia="es-MX"/>
                    </w:rPr>
                    <w:t xml:space="preserve">Mobile Network </w:t>
                  </w:r>
                  <w:proofErr w:type="spellStart"/>
                  <w:r w:rsidRPr="002F2720">
                    <w:rPr>
                      <w:rFonts w:ascii="Arial" w:eastAsia="Times New Roman" w:hAnsi="Arial" w:cs="Arial"/>
                      <w:color w:val="000000"/>
                      <w:sz w:val="16"/>
                      <w:szCs w:val="16"/>
                      <w:lang w:eastAsia="es-MX"/>
                    </w:rPr>
                    <w:t>Code</w:t>
                  </w:r>
                  <w:proofErr w:type="spellEnd"/>
                </w:p>
                <w:p w14:paraId="23C534E2" w14:textId="77777777" w:rsidR="006B0E73" w:rsidRPr="002F2720" w:rsidRDefault="006B0E73" w:rsidP="006B0E73">
                  <w:pPr>
                    <w:spacing w:after="60"/>
                    <w:jc w:val="center"/>
                    <w:rPr>
                      <w:rFonts w:ascii="Arial" w:eastAsia="Times New Roman" w:hAnsi="Arial" w:cs="Arial"/>
                      <w:color w:val="000000"/>
                      <w:sz w:val="16"/>
                      <w:szCs w:val="16"/>
                      <w:lang w:eastAsia="es-MX"/>
                    </w:rPr>
                  </w:pPr>
                  <w:r w:rsidRPr="002F2720">
                    <w:rPr>
                      <w:rFonts w:ascii="Arial" w:eastAsia="Times New Roman" w:hAnsi="Arial" w:cs="Arial"/>
                      <w:color w:val="000000"/>
                      <w:sz w:val="16"/>
                      <w:szCs w:val="16"/>
                      <w:lang w:eastAsia="es-MX"/>
                    </w:rPr>
                    <w:t>(MNC)</w:t>
                  </w:r>
                </w:p>
                <w:p w14:paraId="5F8A91C0" w14:textId="77777777" w:rsidR="006B0E73" w:rsidRPr="002F2720" w:rsidRDefault="006B0E73" w:rsidP="006B0E73">
                  <w:pPr>
                    <w:spacing w:after="60"/>
                    <w:jc w:val="center"/>
                    <w:rPr>
                      <w:rFonts w:ascii="Arial" w:eastAsia="Times New Roman" w:hAnsi="Arial" w:cs="Arial"/>
                      <w:color w:val="000000"/>
                      <w:sz w:val="16"/>
                      <w:szCs w:val="16"/>
                      <w:lang w:eastAsia="es-MX"/>
                    </w:rPr>
                  </w:pPr>
                  <w:r w:rsidRPr="002F2720">
                    <w:rPr>
                      <w:rFonts w:ascii="Arial" w:eastAsia="Times New Roman" w:hAnsi="Arial" w:cs="Arial"/>
                      <w:color w:val="000000"/>
                      <w:sz w:val="16"/>
                      <w:szCs w:val="16"/>
                      <w:lang w:eastAsia="es-MX"/>
                    </w:rPr>
                    <w:t>3-dígitos</w:t>
                  </w:r>
                </w:p>
              </w:tc>
              <w:tc>
                <w:tcPr>
                  <w:tcW w:w="3577" w:type="dxa"/>
                  <w:hideMark/>
                </w:tcPr>
                <w:p w14:paraId="62064FCF" w14:textId="77777777" w:rsidR="006B0E73" w:rsidRPr="002F2720" w:rsidRDefault="006B0E73" w:rsidP="006B0E73">
                  <w:pPr>
                    <w:spacing w:after="60"/>
                    <w:jc w:val="center"/>
                    <w:rPr>
                      <w:rFonts w:ascii="Arial" w:eastAsia="Times New Roman" w:hAnsi="Arial" w:cs="Arial"/>
                      <w:color w:val="000000"/>
                      <w:sz w:val="16"/>
                      <w:szCs w:val="16"/>
                      <w:lang w:eastAsia="es-MX"/>
                    </w:rPr>
                  </w:pPr>
                  <w:r w:rsidRPr="002F2720">
                    <w:rPr>
                      <w:rFonts w:ascii="Arial" w:eastAsia="Times New Roman" w:hAnsi="Arial" w:cs="Arial"/>
                      <w:color w:val="000000"/>
                      <w:sz w:val="16"/>
                      <w:szCs w:val="16"/>
                      <w:lang w:eastAsia="es-MX"/>
                    </w:rPr>
                    <w:t xml:space="preserve">Número de Identificación de </w:t>
                  </w:r>
                  <w:r>
                    <w:rPr>
                      <w:rFonts w:ascii="Arial" w:eastAsia="Times New Roman" w:hAnsi="Arial" w:cs="Arial"/>
                      <w:color w:val="000000"/>
                      <w:sz w:val="16"/>
                      <w:szCs w:val="16"/>
                      <w:lang w:eastAsia="es-MX"/>
                    </w:rPr>
                    <w:t xml:space="preserve">Suscripción al Servicio Móvil </w:t>
                  </w:r>
                </w:p>
                <w:p w14:paraId="2730A8F8" w14:textId="77777777" w:rsidR="006B0E73" w:rsidRPr="00B90D13" w:rsidRDefault="006B0E73" w:rsidP="006B0E73">
                  <w:pPr>
                    <w:spacing w:after="60"/>
                    <w:jc w:val="center"/>
                    <w:rPr>
                      <w:rFonts w:ascii="Arial" w:eastAsia="Times New Roman" w:hAnsi="Arial" w:cs="Arial"/>
                      <w:color w:val="000000"/>
                      <w:sz w:val="16"/>
                      <w:szCs w:val="16"/>
                      <w:lang w:val="en-US" w:eastAsia="es-MX"/>
                    </w:rPr>
                  </w:pPr>
                  <w:r w:rsidRPr="00B90D13">
                    <w:rPr>
                      <w:rFonts w:ascii="Arial" w:eastAsia="Times New Roman" w:hAnsi="Arial" w:cs="Arial"/>
                      <w:color w:val="000000"/>
                      <w:sz w:val="16"/>
                      <w:szCs w:val="16"/>
                      <w:lang w:val="en-US" w:eastAsia="es-MX"/>
                    </w:rPr>
                    <w:t>Mobile S</w:t>
                  </w:r>
                  <w:r>
                    <w:rPr>
                      <w:rFonts w:ascii="Arial" w:eastAsia="Times New Roman" w:hAnsi="Arial" w:cs="Arial"/>
                      <w:color w:val="000000"/>
                      <w:sz w:val="16"/>
                      <w:szCs w:val="16"/>
                      <w:lang w:val="en-US" w:eastAsia="es-MX"/>
                    </w:rPr>
                    <w:t xml:space="preserve">ubscription </w:t>
                  </w:r>
                  <w:r w:rsidRPr="00B90D13">
                    <w:rPr>
                      <w:rFonts w:ascii="Arial" w:eastAsia="Times New Roman" w:hAnsi="Arial" w:cs="Arial"/>
                      <w:color w:val="000000"/>
                      <w:sz w:val="16"/>
                      <w:szCs w:val="16"/>
                      <w:lang w:val="en-US" w:eastAsia="es-MX"/>
                    </w:rPr>
                    <w:t>Identification Number</w:t>
                  </w:r>
                </w:p>
                <w:p w14:paraId="10CEF3BC" w14:textId="77777777" w:rsidR="006B0E73" w:rsidRPr="00B90D13" w:rsidRDefault="006B0E73" w:rsidP="006B0E73">
                  <w:pPr>
                    <w:spacing w:after="60"/>
                    <w:jc w:val="center"/>
                    <w:rPr>
                      <w:rFonts w:ascii="Arial" w:eastAsia="Times New Roman" w:hAnsi="Arial" w:cs="Arial"/>
                      <w:color w:val="000000"/>
                      <w:sz w:val="16"/>
                      <w:szCs w:val="16"/>
                      <w:lang w:val="en-US" w:eastAsia="es-MX"/>
                    </w:rPr>
                  </w:pPr>
                  <w:r w:rsidRPr="00B90D13">
                    <w:rPr>
                      <w:rFonts w:ascii="Arial" w:eastAsia="Times New Roman" w:hAnsi="Arial" w:cs="Arial"/>
                      <w:color w:val="000000"/>
                      <w:sz w:val="16"/>
                      <w:szCs w:val="16"/>
                      <w:lang w:val="en-US" w:eastAsia="es-MX"/>
                    </w:rPr>
                    <w:t>(MSIN)</w:t>
                  </w:r>
                </w:p>
                <w:p w14:paraId="6E692B44" w14:textId="77777777" w:rsidR="006B0E73" w:rsidRPr="002F2720" w:rsidRDefault="006B0E73" w:rsidP="006B0E73">
                  <w:pPr>
                    <w:spacing w:after="60"/>
                    <w:jc w:val="center"/>
                    <w:rPr>
                      <w:rFonts w:ascii="Arial" w:eastAsia="Times New Roman" w:hAnsi="Arial" w:cs="Arial"/>
                      <w:color w:val="000000"/>
                      <w:sz w:val="16"/>
                      <w:szCs w:val="16"/>
                      <w:lang w:eastAsia="es-MX"/>
                    </w:rPr>
                  </w:pPr>
                  <w:r w:rsidRPr="002F2720">
                    <w:rPr>
                      <w:rFonts w:ascii="Arial" w:eastAsia="Times New Roman" w:hAnsi="Arial" w:cs="Arial"/>
                      <w:color w:val="000000"/>
                      <w:sz w:val="16"/>
                      <w:szCs w:val="16"/>
                      <w:lang w:eastAsia="es-MX"/>
                    </w:rPr>
                    <w:t>9-dígitos</w:t>
                  </w:r>
                </w:p>
              </w:tc>
            </w:tr>
            <w:tr w:rsidR="00CA6E7A" w:rsidRPr="002F2720" w14:paraId="7A13654F" w14:textId="77777777" w:rsidTr="008A1677">
              <w:trPr>
                <w:trHeight w:val="1247"/>
                <w:tblHeader/>
              </w:trPr>
              <w:tc>
                <w:tcPr>
                  <w:tcW w:w="8530" w:type="dxa"/>
                  <w:gridSpan w:val="3"/>
                </w:tcPr>
                <w:p w14:paraId="4C7A73BA" w14:textId="77777777" w:rsidR="00CA6E7A" w:rsidRPr="002F2720" w:rsidRDefault="00CA6E7A" w:rsidP="00CA6E7A">
                  <w:pPr>
                    <w:spacing w:after="60"/>
                    <w:jc w:val="center"/>
                    <w:rPr>
                      <w:rFonts w:ascii="Arial" w:eastAsia="Times New Roman" w:hAnsi="Arial" w:cs="Arial"/>
                      <w:color w:val="000000"/>
                      <w:sz w:val="16"/>
                      <w:szCs w:val="16"/>
                      <w:lang w:eastAsia="es-MX"/>
                    </w:rPr>
                  </w:pPr>
                  <w:r w:rsidRPr="002F2720">
                    <w:rPr>
                      <w:rFonts w:ascii="Arial" w:eastAsia="Times New Roman" w:hAnsi="Arial" w:cs="Arial"/>
                      <w:color w:val="000000"/>
                      <w:sz w:val="16"/>
                      <w:szCs w:val="16"/>
                      <w:lang w:eastAsia="es-MX"/>
                    </w:rPr>
                    <w:t>Identificador Internacional de Abonado Móvil</w:t>
                  </w:r>
                </w:p>
                <w:p w14:paraId="10B67EF4" w14:textId="77777777" w:rsidR="00CA6E7A" w:rsidRPr="002F2720" w:rsidRDefault="00CA6E7A" w:rsidP="00CA6E7A">
                  <w:pPr>
                    <w:spacing w:after="60"/>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International Mobile </w:t>
                  </w:r>
                  <w:proofErr w:type="spellStart"/>
                  <w:r>
                    <w:rPr>
                      <w:rFonts w:ascii="Arial" w:eastAsia="Times New Roman" w:hAnsi="Arial" w:cs="Arial"/>
                      <w:color w:val="000000"/>
                      <w:sz w:val="16"/>
                      <w:szCs w:val="16"/>
                      <w:lang w:eastAsia="es-MX"/>
                    </w:rPr>
                    <w:t>Subscription</w:t>
                  </w:r>
                  <w:proofErr w:type="spellEnd"/>
                  <w:r>
                    <w:rPr>
                      <w:rFonts w:ascii="Arial" w:eastAsia="Times New Roman" w:hAnsi="Arial" w:cs="Arial"/>
                      <w:color w:val="000000"/>
                      <w:sz w:val="16"/>
                      <w:szCs w:val="16"/>
                      <w:lang w:eastAsia="es-MX"/>
                    </w:rPr>
                    <w:t xml:space="preserve"> </w:t>
                  </w:r>
                  <w:proofErr w:type="spellStart"/>
                  <w:r>
                    <w:rPr>
                      <w:rFonts w:ascii="Arial" w:eastAsia="Times New Roman" w:hAnsi="Arial" w:cs="Arial"/>
                      <w:color w:val="000000"/>
                      <w:sz w:val="16"/>
                      <w:szCs w:val="16"/>
                      <w:lang w:eastAsia="es-MX"/>
                    </w:rPr>
                    <w:t>Identification</w:t>
                  </w:r>
                  <w:proofErr w:type="spellEnd"/>
                  <w:r>
                    <w:rPr>
                      <w:rFonts w:ascii="Arial" w:eastAsia="Times New Roman" w:hAnsi="Arial" w:cs="Arial"/>
                      <w:color w:val="000000"/>
                      <w:sz w:val="16"/>
                      <w:szCs w:val="16"/>
                      <w:lang w:eastAsia="es-MX"/>
                    </w:rPr>
                    <w:t xml:space="preserve"> </w:t>
                  </w:r>
                  <w:proofErr w:type="spellStart"/>
                  <w:r>
                    <w:rPr>
                      <w:rFonts w:ascii="Arial" w:eastAsia="Times New Roman" w:hAnsi="Arial" w:cs="Arial"/>
                      <w:color w:val="000000"/>
                      <w:sz w:val="16"/>
                      <w:szCs w:val="16"/>
                      <w:lang w:eastAsia="es-MX"/>
                    </w:rPr>
                    <w:t>Number</w:t>
                  </w:r>
                  <w:proofErr w:type="spellEnd"/>
                </w:p>
                <w:p w14:paraId="4431004D" w14:textId="77777777" w:rsidR="00CA6E7A" w:rsidRPr="002F2720" w:rsidRDefault="00CA6E7A" w:rsidP="00CA6E7A">
                  <w:pPr>
                    <w:spacing w:after="60"/>
                    <w:jc w:val="center"/>
                    <w:rPr>
                      <w:rFonts w:ascii="Arial" w:eastAsia="Times New Roman" w:hAnsi="Arial" w:cs="Arial"/>
                      <w:color w:val="000000"/>
                      <w:sz w:val="16"/>
                      <w:szCs w:val="16"/>
                      <w:lang w:eastAsia="es-MX"/>
                    </w:rPr>
                  </w:pPr>
                  <w:r w:rsidRPr="002F2720">
                    <w:rPr>
                      <w:rFonts w:ascii="Arial" w:eastAsia="Times New Roman" w:hAnsi="Arial" w:cs="Arial"/>
                      <w:color w:val="000000"/>
                      <w:sz w:val="16"/>
                      <w:szCs w:val="16"/>
                      <w:lang w:eastAsia="es-MX"/>
                    </w:rPr>
                    <w:t>(IMSI)</w:t>
                  </w:r>
                </w:p>
                <w:p w14:paraId="6F285A0C" w14:textId="26E56384" w:rsidR="00CA6E7A" w:rsidRPr="002F2720" w:rsidRDefault="00CA6E7A" w:rsidP="00CA6E7A">
                  <w:pPr>
                    <w:spacing w:after="60"/>
                    <w:jc w:val="center"/>
                    <w:rPr>
                      <w:rFonts w:ascii="Arial" w:eastAsia="Times New Roman" w:hAnsi="Arial" w:cs="Arial"/>
                      <w:color w:val="000000"/>
                      <w:sz w:val="16"/>
                      <w:szCs w:val="16"/>
                      <w:lang w:eastAsia="es-MX"/>
                    </w:rPr>
                  </w:pPr>
                  <w:r w:rsidRPr="002F2720">
                    <w:rPr>
                      <w:rFonts w:ascii="Arial" w:eastAsia="Times New Roman" w:hAnsi="Arial" w:cs="Arial"/>
                      <w:color w:val="000000"/>
                      <w:sz w:val="16"/>
                      <w:szCs w:val="16"/>
                      <w:lang w:eastAsia="es-MX"/>
                    </w:rPr>
                    <w:t>15-dígitos</w:t>
                  </w:r>
                </w:p>
              </w:tc>
            </w:tr>
          </w:tbl>
          <w:p w14:paraId="4C3EFDED" w14:textId="77777777" w:rsidR="006B0E73" w:rsidRPr="002F2720" w:rsidRDefault="006B0E73" w:rsidP="006B0E73">
            <w:pPr>
              <w:rPr>
                <w:rFonts w:ascii="Times New Roman" w:eastAsia="Times New Roman" w:hAnsi="Times New Roman" w:cs="Times New Roman"/>
                <w:vanish/>
                <w:lang w:eastAsia="es-MX"/>
              </w:rPr>
            </w:pPr>
          </w:p>
          <w:p w14:paraId="37AB72FF" w14:textId="6EE67373" w:rsidR="006B0E73" w:rsidRPr="002F2720" w:rsidRDefault="006B0E73" w:rsidP="006B0E73">
            <w:pPr>
              <w:shd w:val="clear" w:color="auto" w:fill="FFFFFF"/>
              <w:spacing w:after="101"/>
              <w:jc w:val="center"/>
              <w:rPr>
                <w:rFonts w:ascii="Arial" w:eastAsia="Times New Roman" w:hAnsi="Arial" w:cs="Arial"/>
                <w:color w:val="2F2F2F"/>
                <w:sz w:val="18"/>
                <w:szCs w:val="18"/>
                <w:lang w:eastAsia="es-MX"/>
              </w:rPr>
            </w:pPr>
            <w:r w:rsidRPr="002F2720">
              <w:rPr>
                <w:rFonts w:ascii="Arial" w:eastAsia="Times New Roman" w:hAnsi="Arial" w:cs="Arial"/>
                <w:noProof/>
                <w:color w:val="2F2F2F"/>
                <w:sz w:val="18"/>
                <w:szCs w:val="18"/>
                <w:lang w:eastAsia="es-MX"/>
              </w:rPr>
              <w:drawing>
                <wp:inline distT="0" distB="0" distL="0" distR="0" wp14:anchorId="658ACC23" wp14:editId="2E07C2CB">
                  <wp:extent cx="5619750" cy="95250"/>
                  <wp:effectExtent l="0" t="0" r="0" b="0"/>
                  <wp:docPr id="3" name="Imagen 3" title="Con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16/03/09/MAT/ift3a11_Cimg_410.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9750" cy="95250"/>
                          </a:xfrm>
                          <a:prstGeom prst="rect">
                            <a:avLst/>
                          </a:prstGeom>
                          <a:noFill/>
                          <a:ln>
                            <a:noFill/>
                          </a:ln>
                        </pic:spPr>
                      </pic:pic>
                    </a:graphicData>
                  </a:graphic>
                </wp:inline>
              </w:drawing>
            </w:r>
          </w:p>
          <w:p w14:paraId="4767839E" w14:textId="77777777" w:rsidR="006B0E73" w:rsidRPr="00E37FCF" w:rsidRDefault="006B0E73" w:rsidP="006B0E73">
            <w:pPr>
              <w:pStyle w:val="ROMANOS"/>
              <w:tabs>
                <w:tab w:val="clear" w:pos="720"/>
                <w:tab w:val="left" w:pos="426"/>
              </w:tabs>
              <w:spacing w:line="219" w:lineRule="exact"/>
              <w:ind w:left="0" w:firstLine="288"/>
              <w:jc w:val="center"/>
              <w:rPr>
                <w:i/>
              </w:rPr>
            </w:pPr>
            <w:r>
              <w:rPr>
                <w:i/>
              </w:rPr>
              <w:t>Tabla 4</w:t>
            </w:r>
            <w:r w:rsidRPr="00E37FCF">
              <w:rPr>
                <w:i/>
              </w:rPr>
              <w:t>.</w:t>
            </w:r>
            <w:r>
              <w:rPr>
                <w:i/>
              </w:rPr>
              <w:t xml:space="preserve"> Estructura IMSI.</w:t>
            </w:r>
          </w:p>
          <w:p w14:paraId="69311C36" w14:textId="77777777" w:rsidR="006B0E73" w:rsidRPr="004B3DF4" w:rsidRDefault="006B0E73" w:rsidP="006B0E73">
            <w:pPr>
              <w:jc w:val="both"/>
              <w:rPr>
                <w:rFonts w:ascii="Arial" w:eastAsia="Times New Roman" w:hAnsi="Arial" w:cs="Arial"/>
                <w:sz w:val="18"/>
                <w:szCs w:val="18"/>
                <w:lang w:val="es-ES" w:eastAsia="es-ES"/>
              </w:rPr>
            </w:pPr>
          </w:p>
          <w:p w14:paraId="1C143F54" w14:textId="7E25452A" w:rsidR="006B0E73" w:rsidRDefault="006B0E73" w:rsidP="006B0E73">
            <w:pPr>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El IMSI se almacena en el Módulo de Identidad del S</w:t>
            </w:r>
            <w:r w:rsidRPr="004B3DF4">
              <w:rPr>
                <w:rFonts w:ascii="Arial" w:eastAsia="Times New Roman" w:hAnsi="Arial" w:cs="Arial"/>
                <w:sz w:val="18"/>
                <w:szCs w:val="18"/>
                <w:lang w:val="es-ES" w:eastAsia="es-ES"/>
              </w:rPr>
              <w:t>uscriptor</w:t>
            </w:r>
            <w:r w:rsidR="00D617F7">
              <w:rPr>
                <w:rFonts w:ascii="Arial" w:eastAsia="Times New Roman" w:hAnsi="Arial" w:cs="Arial"/>
                <w:sz w:val="18"/>
                <w:szCs w:val="18"/>
                <w:lang w:val="es-ES" w:eastAsia="es-ES"/>
              </w:rPr>
              <w:t xml:space="preserve"> (en lo sucesivo, el “S</w:t>
            </w:r>
            <w:r>
              <w:rPr>
                <w:rFonts w:ascii="Arial" w:eastAsia="Times New Roman" w:hAnsi="Arial" w:cs="Arial"/>
                <w:sz w:val="18"/>
                <w:szCs w:val="18"/>
                <w:lang w:val="es-ES" w:eastAsia="es-ES"/>
              </w:rPr>
              <w:t>IM</w:t>
            </w:r>
            <w:r w:rsidR="00D617F7">
              <w:rPr>
                <w:rFonts w:ascii="Arial" w:eastAsia="Times New Roman" w:hAnsi="Arial" w:cs="Arial"/>
                <w:sz w:val="18"/>
                <w:szCs w:val="18"/>
                <w:lang w:val="es-ES" w:eastAsia="es-ES"/>
              </w:rPr>
              <w:t xml:space="preserve">”, </w:t>
            </w:r>
            <w:r>
              <w:rPr>
                <w:rFonts w:ascii="Arial" w:eastAsia="Times New Roman" w:hAnsi="Arial" w:cs="Arial"/>
                <w:sz w:val="18"/>
                <w:szCs w:val="18"/>
                <w:lang w:val="es-ES" w:eastAsia="es-ES"/>
              </w:rPr>
              <w:t>por sus siglas en inglés</w:t>
            </w:r>
            <w:r w:rsidRPr="004B3DF4">
              <w:rPr>
                <w:rFonts w:ascii="Arial" w:eastAsia="Times New Roman" w:hAnsi="Arial" w:cs="Arial"/>
                <w:sz w:val="18"/>
                <w:szCs w:val="18"/>
                <w:lang w:val="es-ES" w:eastAsia="es-ES"/>
              </w:rPr>
              <w:t>) en el interior de un dispositivo o terminal móvil y es e</w:t>
            </w:r>
            <w:r>
              <w:rPr>
                <w:rFonts w:ascii="Arial" w:eastAsia="Times New Roman" w:hAnsi="Arial" w:cs="Arial"/>
                <w:sz w:val="18"/>
                <w:szCs w:val="18"/>
                <w:lang w:val="es-ES" w:eastAsia="es-ES"/>
              </w:rPr>
              <w:t>nviado por este terminal a la</w:t>
            </w:r>
            <w:r w:rsidRPr="004B3DF4">
              <w:rPr>
                <w:rFonts w:ascii="Arial" w:eastAsia="Times New Roman" w:hAnsi="Arial" w:cs="Arial"/>
                <w:sz w:val="18"/>
                <w:szCs w:val="18"/>
                <w:lang w:val="es-ES" w:eastAsia="es-ES"/>
              </w:rPr>
              <w:t xml:space="preserve"> red a la que pertenece y sirve para identificar unív</w:t>
            </w:r>
            <w:r>
              <w:rPr>
                <w:rFonts w:ascii="Arial" w:eastAsia="Times New Roman" w:hAnsi="Arial" w:cs="Arial"/>
                <w:sz w:val="18"/>
                <w:szCs w:val="18"/>
                <w:lang w:val="es-ES" w:eastAsia="es-ES"/>
              </w:rPr>
              <w:t xml:space="preserve">ocamente la red móvil de un </w:t>
            </w:r>
            <w:r w:rsidR="00D617F7">
              <w:rPr>
                <w:rFonts w:ascii="Arial" w:eastAsia="Times New Roman" w:hAnsi="Arial" w:cs="Arial"/>
                <w:sz w:val="18"/>
                <w:szCs w:val="18"/>
                <w:lang w:val="es-ES" w:eastAsia="es-ES"/>
              </w:rPr>
              <w:t>PST.</w:t>
            </w:r>
          </w:p>
          <w:p w14:paraId="4FCE28B8" w14:textId="77777777" w:rsidR="006B0E73" w:rsidRPr="004B3DF4" w:rsidRDefault="006B0E73" w:rsidP="006B0E73">
            <w:pPr>
              <w:ind w:firstLine="284"/>
              <w:jc w:val="both"/>
              <w:rPr>
                <w:rFonts w:ascii="Arial" w:eastAsia="Times New Roman" w:hAnsi="Arial" w:cs="Arial"/>
                <w:sz w:val="18"/>
                <w:szCs w:val="18"/>
                <w:lang w:val="es-ES" w:eastAsia="es-ES"/>
              </w:rPr>
            </w:pPr>
          </w:p>
          <w:p w14:paraId="32FD0551" w14:textId="4040AE3B" w:rsidR="006B0E73" w:rsidRDefault="006B0E73" w:rsidP="006B0E73">
            <w:pPr>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Da</w:t>
            </w:r>
            <w:r w:rsidRPr="004B3DF4">
              <w:rPr>
                <w:rFonts w:ascii="Arial" w:eastAsia="Times New Roman" w:hAnsi="Arial" w:cs="Arial"/>
                <w:sz w:val="18"/>
                <w:szCs w:val="18"/>
                <w:lang w:val="es-ES" w:eastAsia="es-ES"/>
              </w:rPr>
              <w:t>da la importancia de este recurso numérico</w:t>
            </w:r>
            <w:r>
              <w:rPr>
                <w:rFonts w:ascii="Arial" w:eastAsia="Times New Roman" w:hAnsi="Arial" w:cs="Arial"/>
                <w:sz w:val="18"/>
                <w:szCs w:val="18"/>
                <w:lang w:val="es-ES" w:eastAsia="es-ES"/>
              </w:rPr>
              <w:t>,</w:t>
            </w:r>
            <w:r w:rsidRPr="004B3DF4">
              <w:rPr>
                <w:rFonts w:ascii="Arial" w:eastAsia="Times New Roman" w:hAnsi="Arial" w:cs="Arial"/>
                <w:sz w:val="18"/>
                <w:szCs w:val="18"/>
                <w:lang w:val="es-ES" w:eastAsia="es-ES"/>
              </w:rPr>
              <w:t xml:space="preserve"> el </w:t>
            </w:r>
            <w:r w:rsidR="00D617F7">
              <w:rPr>
                <w:rFonts w:ascii="Arial" w:eastAsia="Times New Roman" w:hAnsi="Arial" w:cs="Arial"/>
                <w:sz w:val="18"/>
                <w:szCs w:val="18"/>
                <w:lang w:val="es-ES" w:eastAsia="es-ES"/>
              </w:rPr>
              <w:t>“</w:t>
            </w:r>
            <w:r w:rsidRPr="007F02BD">
              <w:rPr>
                <w:rFonts w:ascii="Arial" w:eastAsia="Times New Roman" w:hAnsi="Arial" w:cs="Arial"/>
                <w:sz w:val="18"/>
                <w:szCs w:val="18"/>
                <w:lang w:val="es-ES" w:eastAsia="es-ES"/>
              </w:rPr>
              <w:t>Acuerdo mediante el cual el Pleno del Instituto Federal de Telecomunicaciones emite los Lineamientos para la comercialización de servicios móviles por parte de Operadores Móviles Virtuales</w:t>
            </w:r>
            <w:r w:rsidR="00D617F7">
              <w:rPr>
                <w:rFonts w:ascii="Arial" w:eastAsia="Times New Roman" w:hAnsi="Arial" w:cs="Arial"/>
                <w:sz w:val="18"/>
                <w:szCs w:val="18"/>
                <w:lang w:val="es-ES" w:eastAsia="es-ES"/>
              </w:rPr>
              <w:t>”</w:t>
            </w:r>
            <w:r w:rsidRPr="004B3DF4">
              <w:rPr>
                <w:rFonts w:ascii="Arial" w:eastAsia="Times New Roman" w:hAnsi="Arial" w:cs="Arial"/>
                <w:sz w:val="18"/>
                <w:szCs w:val="18"/>
                <w:lang w:val="es-ES" w:eastAsia="es-ES"/>
              </w:rPr>
              <w:t>, publicado en el DOF el 9 de marzo de 2016, estableció</w:t>
            </w:r>
            <w:r>
              <w:rPr>
                <w:rFonts w:ascii="Arial" w:eastAsia="Times New Roman" w:hAnsi="Arial" w:cs="Arial"/>
                <w:sz w:val="18"/>
                <w:szCs w:val="18"/>
                <w:lang w:val="es-ES" w:eastAsia="es-ES"/>
              </w:rPr>
              <w:t xml:space="preserve"> en su artículo Transitorio Segundo,</w:t>
            </w:r>
            <w:r w:rsidRPr="004B3DF4">
              <w:rPr>
                <w:rFonts w:ascii="Arial" w:eastAsia="Times New Roman" w:hAnsi="Arial" w:cs="Arial"/>
                <w:sz w:val="18"/>
                <w:szCs w:val="18"/>
                <w:lang w:val="es-ES" w:eastAsia="es-ES"/>
              </w:rPr>
              <w:t xml:space="preserve"> un procedimiento de asignación hasta en tanto no se modifiquen las disposiciones de ca</w:t>
            </w:r>
            <w:r>
              <w:rPr>
                <w:rFonts w:ascii="Arial" w:eastAsia="Times New Roman" w:hAnsi="Arial" w:cs="Arial"/>
                <w:sz w:val="18"/>
                <w:szCs w:val="18"/>
                <w:lang w:val="es-ES" w:eastAsia="es-ES"/>
              </w:rPr>
              <w:t xml:space="preserve">rácter general correspondientes, el cual señala lo siguiente: </w:t>
            </w:r>
          </w:p>
          <w:p w14:paraId="2FC1D289" w14:textId="77777777" w:rsidR="006B0E73" w:rsidRPr="0065219D" w:rsidRDefault="006B0E73" w:rsidP="006B0E73">
            <w:pPr>
              <w:ind w:firstLine="284"/>
              <w:jc w:val="both"/>
              <w:rPr>
                <w:rFonts w:ascii="Arial" w:eastAsia="Times New Roman" w:hAnsi="Arial" w:cs="Arial"/>
                <w:color w:val="000000" w:themeColor="text1"/>
                <w:sz w:val="18"/>
                <w:szCs w:val="18"/>
                <w:lang w:val="es-ES" w:eastAsia="es-ES"/>
              </w:rPr>
            </w:pPr>
          </w:p>
          <w:p w14:paraId="39B6B101" w14:textId="77777777" w:rsidR="006B0E73" w:rsidRPr="0065219D" w:rsidRDefault="006B0E73" w:rsidP="006B0E73">
            <w:pPr>
              <w:ind w:left="709" w:right="760"/>
              <w:jc w:val="both"/>
              <w:rPr>
                <w:rFonts w:ascii="Arial" w:eastAsia="Times New Roman" w:hAnsi="Arial" w:cs="Arial"/>
                <w:i/>
                <w:color w:val="000000" w:themeColor="text1"/>
                <w:sz w:val="18"/>
                <w:szCs w:val="18"/>
                <w:lang w:val="es-ES" w:eastAsia="es-ES"/>
              </w:rPr>
            </w:pPr>
            <w:r w:rsidRPr="0065219D">
              <w:rPr>
                <w:rFonts w:ascii="Arial" w:eastAsia="Times New Roman" w:hAnsi="Arial" w:cs="Arial"/>
                <w:i/>
                <w:color w:val="000000" w:themeColor="text1"/>
                <w:sz w:val="18"/>
                <w:szCs w:val="18"/>
                <w:lang w:val="es-ES" w:eastAsia="es-ES"/>
              </w:rPr>
              <w:t>“…</w:t>
            </w:r>
            <w:r w:rsidRPr="0065219D">
              <w:rPr>
                <w:rFonts w:ascii="Arial" w:eastAsia="Times New Roman" w:hAnsi="Arial" w:cs="Arial"/>
                <w:b/>
                <w:i/>
                <w:color w:val="000000" w:themeColor="text1"/>
                <w:sz w:val="18"/>
                <w:szCs w:val="18"/>
                <w:lang w:val="es-ES" w:eastAsia="es-ES"/>
              </w:rPr>
              <w:t>SEGUNDO. -</w:t>
            </w:r>
            <w:r w:rsidRPr="0065219D">
              <w:rPr>
                <w:rFonts w:ascii="Arial" w:eastAsia="Times New Roman" w:hAnsi="Arial" w:cs="Arial"/>
                <w:i/>
                <w:color w:val="000000" w:themeColor="text1"/>
                <w:sz w:val="18"/>
                <w:szCs w:val="18"/>
                <w:lang w:val="es-ES" w:eastAsia="es-ES"/>
              </w:rPr>
              <w:t xml:space="preserve"> Para la asignación del Código de Red Móvil a Operadores Móviles Virtuales a que hace referencia el artículo 11 de los presentes Lineamientos y hasta en tanto no se emitan nuevas disposiciones administrativas relativas a la asignación de códigos, los interesados deberán solicitar dicho código al Instituto conforme a lo establecido en el presente Artículo Transitorio.</w:t>
            </w:r>
          </w:p>
          <w:p w14:paraId="30B14809" w14:textId="77777777" w:rsidR="006B0E73" w:rsidRPr="0065219D" w:rsidRDefault="006B0E73" w:rsidP="006B0E73">
            <w:pPr>
              <w:ind w:left="709" w:right="760"/>
              <w:jc w:val="both"/>
              <w:rPr>
                <w:rFonts w:ascii="Arial" w:eastAsia="Times New Roman" w:hAnsi="Arial" w:cs="Arial"/>
                <w:i/>
                <w:color w:val="000000" w:themeColor="text1"/>
                <w:sz w:val="18"/>
                <w:szCs w:val="18"/>
                <w:lang w:val="es-ES" w:eastAsia="es-ES"/>
              </w:rPr>
            </w:pPr>
            <w:r w:rsidRPr="0065219D">
              <w:rPr>
                <w:rFonts w:ascii="Arial" w:eastAsia="Times New Roman" w:hAnsi="Arial" w:cs="Arial"/>
                <w:i/>
                <w:color w:val="000000" w:themeColor="text1"/>
                <w:sz w:val="18"/>
                <w:szCs w:val="18"/>
                <w:lang w:val="es-ES" w:eastAsia="es-ES"/>
              </w:rPr>
              <w:t>Los Operadores Móviles Virtuales que soliciten un Código de Red Móvil al Instituto, deberá cumplir con los siguientes requisitos: […]</w:t>
            </w:r>
          </w:p>
          <w:p w14:paraId="1C253E7D" w14:textId="77777777" w:rsidR="006B0E73" w:rsidRPr="0065219D" w:rsidRDefault="006B0E73" w:rsidP="006B0E73">
            <w:pPr>
              <w:ind w:left="709" w:right="760"/>
              <w:jc w:val="both"/>
              <w:rPr>
                <w:rFonts w:ascii="Arial" w:eastAsia="Times New Roman" w:hAnsi="Arial" w:cs="Arial"/>
                <w:i/>
                <w:color w:val="000000" w:themeColor="text1"/>
                <w:sz w:val="18"/>
                <w:szCs w:val="18"/>
                <w:lang w:val="es-ES" w:eastAsia="es-ES"/>
              </w:rPr>
            </w:pPr>
          </w:p>
          <w:p w14:paraId="5BDB043F" w14:textId="77777777" w:rsidR="006B0E73" w:rsidRPr="0065219D" w:rsidRDefault="006B0E73" w:rsidP="00977F1F">
            <w:pPr>
              <w:pStyle w:val="Prrafodelista"/>
              <w:numPr>
                <w:ilvl w:val="0"/>
                <w:numId w:val="26"/>
              </w:numPr>
              <w:ind w:right="760"/>
              <w:jc w:val="both"/>
              <w:rPr>
                <w:rFonts w:ascii="Arial" w:eastAsia="Times New Roman" w:hAnsi="Arial" w:cs="Arial"/>
                <w:i/>
                <w:color w:val="000000" w:themeColor="text1"/>
                <w:sz w:val="18"/>
                <w:szCs w:val="18"/>
                <w:lang w:val="es-ES" w:eastAsia="es-ES"/>
              </w:rPr>
            </w:pPr>
            <w:r w:rsidRPr="0065219D">
              <w:rPr>
                <w:rFonts w:ascii="Arial" w:eastAsia="Times New Roman" w:hAnsi="Arial" w:cs="Arial"/>
                <w:i/>
                <w:color w:val="000000" w:themeColor="text1"/>
                <w:sz w:val="18"/>
                <w:szCs w:val="18"/>
                <w:lang w:val="es-ES" w:eastAsia="es-ES"/>
              </w:rPr>
              <w:t>Haber celebrado Contrato(s) de Servicios Mayoristas de Telecomunicaciones Móviles suscrito(s) con uno o varios Concesionarios Mayoristas Móviles;</w:t>
            </w:r>
          </w:p>
          <w:p w14:paraId="7C3EBF9F" w14:textId="77777777" w:rsidR="006B0E73" w:rsidRPr="0065219D" w:rsidRDefault="006B0E73" w:rsidP="00977F1F">
            <w:pPr>
              <w:pStyle w:val="Prrafodelista"/>
              <w:numPr>
                <w:ilvl w:val="0"/>
                <w:numId w:val="26"/>
              </w:numPr>
              <w:ind w:right="760"/>
              <w:jc w:val="both"/>
              <w:rPr>
                <w:rFonts w:ascii="Arial" w:eastAsia="Times New Roman" w:hAnsi="Arial" w:cs="Arial"/>
                <w:i/>
                <w:color w:val="000000" w:themeColor="text1"/>
                <w:sz w:val="18"/>
                <w:szCs w:val="18"/>
                <w:lang w:val="es-ES" w:eastAsia="es-ES"/>
              </w:rPr>
            </w:pPr>
            <w:r w:rsidRPr="0065219D">
              <w:rPr>
                <w:rFonts w:ascii="Arial" w:eastAsia="Times New Roman" w:hAnsi="Arial" w:cs="Arial"/>
                <w:i/>
                <w:color w:val="000000" w:themeColor="text1"/>
                <w:sz w:val="18"/>
                <w:szCs w:val="18"/>
                <w:lang w:val="es-ES" w:eastAsia="es-ES"/>
              </w:rPr>
              <w:t>Contar con numeración propia; y</w:t>
            </w:r>
          </w:p>
          <w:p w14:paraId="0E4A35B2" w14:textId="77777777" w:rsidR="006B0E73" w:rsidRPr="0065219D" w:rsidRDefault="006B0E73" w:rsidP="00977F1F">
            <w:pPr>
              <w:pStyle w:val="Prrafodelista"/>
              <w:numPr>
                <w:ilvl w:val="0"/>
                <w:numId w:val="26"/>
              </w:numPr>
              <w:ind w:right="760"/>
              <w:jc w:val="both"/>
              <w:rPr>
                <w:rFonts w:ascii="Arial" w:eastAsia="Times New Roman" w:hAnsi="Arial" w:cs="Arial"/>
                <w:i/>
                <w:color w:val="000000" w:themeColor="text1"/>
                <w:sz w:val="18"/>
                <w:szCs w:val="18"/>
                <w:lang w:val="es-ES" w:eastAsia="es-ES"/>
              </w:rPr>
            </w:pPr>
            <w:r w:rsidRPr="0065219D">
              <w:rPr>
                <w:rFonts w:ascii="Arial" w:eastAsia="Times New Roman" w:hAnsi="Arial" w:cs="Arial"/>
                <w:i/>
                <w:color w:val="000000" w:themeColor="text1"/>
                <w:sz w:val="18"/>
                <w:szCs w:val="18"/>
                <w:lang w:val="es-ES" w:eastAsia="es-ES"/>
              </w:rPr>
              <w:t xml:space="preserve">Presentar el formato "Anexo I Solicitud de asignación de Código de Red Móvil para Operadores Móviles Virtuales" debidamente </w:t>
            </w:r>
            <w:proofErr w:type="spellStart"/>
            <w:r w:rsidRPr="0065219D">
              <w:rPr>
                <w:rFonts w:ascii="Arial" w:eastAsia="Times New Roman" w:hAnsi="Arial" w:cs="Arial"/>
                <w:i/>
                <w:color w:val="000000" w:themeColor="text1"/>
                <w:sz w:val="18"/>
                <w:szCs w:val="18"/>
                <w:lang w:val="es-ES" w:eastAsia="es-ES"/>
              </w:rPr>
              <w:t>requisitado</w:t>
            </w:r>
            <w:proofErr w:type="spellEnd"/>
            <w:r w:rsidRPr="0065219D">
              <w:rPr>
                <w:rFonts w:ascii="Arial" w:eastAsia="Times New Roman" w:hAnsi="Arial" w:cs="Arial"/>
                <w:i/>
                <w:color w:val="000000" w:themeColor="text1"/>
                <w:sz w:val="18"/>
                <w:szCs w:val="18"/>
                <w:lang w:val="es-ES" w:eastAsia="es-ES"/>
              </w:rPr>
              <w:t xml:space="preserve"> ante la Unidad de Concesiones y Servicios del Instituto.</w:t>
            </w:r>
          </w:p>
          <w:p w14:paraId="4FFA95C0" w14:textId="77777777" w:rsidR="006B0E73" w:rsidRPr="0065219D" w:rsidRDefault="006B0E73" w:rsidP="006B0E73">
            <w:pPr>
              <w:ind w:left="709" w:right="760"/>
              <w:jc w:val="both"/>
              <w:rPr>
                <w:rFonts w:ascii="Arial" w:eastAsia="Times New Roman" w:hAnsi="Arial" w:cs="Arial"/>
                <w:i/>
                <w:color w:val="000000" w:themeColor="text1"/>
                <w:sz w:val="18"/>
                <w:szCs w:val="18"/>
                <w:lang w:val="es-ES" w:eastAsia="es-ES"/>
              </w:rPr>
            </w:pPr>
            <w:r w:rsidRPr="0065219D">
              <w:rPr>
                <w:rFonts w:ascii="Arial" w:eastAsia="Times New Roman" w:hAnsi="Arial" w:cs="Arial"/>
                <w:i/>
                <w:color w:val="000000" w:themeColor="text1"/>
                <w:sz w:val="18"/>
                <w:szCs w:val="18"/>
                <w:lang w:val="es-ES" w:eastAsia="es-ES"/>
              </w:rPr>
              <w:t>El Instituto evaluará y resolverá lo conducente a dicha solicitud en un plazo no mayor a 30 días naturales, posterior a la fecha de recepción de la solicitud correspondiente…”</w:t>
            </w:r>
          </w:p>
          <w:p w14:paraId="5B4FC768" w14:textId="77777777" w:rsidR="006B0E73" w:rsidRPr="0065219D" w:rsidRDefault="006B0E73" w:rsidP="006B0E73">
            <w:pPr>
              <w:ind w:left="709" w:right="760"/>
              <w:jc w:val="both"/>
              <w:rPr>
                <w:rFonts w:ascii="Arial" w:eastAsia="Times New Roman" w:hAnsi="Arial" w:cs="Arial"/>
                <w:i/>
                <w:color w:val="000000" w:themeColor="text1"/>
                <w:sz w:val="18"/>
                <w:szCs w:val="18"/>
                <w:lang w:val="es-ES" w:eastAsia="es-ES"/>
              </w:rPr>
            </w:pPr>
          </w:p>
          <w:p w14:paraId="1EA1C6C3" w14:textId="209EE94F" w:rsidR="006B0E73" w:rsidRPr="0065219D" w:rsidRDefault="006B0E73" w:rsidP="006B0E73">
            <w:pPr>
              <w:jc w:val="both"/>
              <w:rPr>
                <w:rFonts w:ascii="Arial" w:eastAsia="Times New Roman" w:hAnsi="Arial" w:cs="Arial"/>
                <w:color w:val="000000" w:themeColor="text1"/>
                <w:sz w:val="18"/>
                <w:szCs w:val="18"/>
                <w:lang w:val="es-ES" w:eastAsia="es-ES"/>
              </w:rPr>
            </w:pPr>
            <w:r w:rsidRPr="0065219D">
              <w:rPr>
                <w:rFonts w:ascii="Arial" w:eastAsia="Times New Roman" w:hAnsi="Arial" w:cs="Arial"/>
                <w:color w:val="000000" w:themeColor="text1"/>
                <w:sz w:val="18"/>
                <w:szCs w:val="18"/>
                <w:lang w:val="es-ES" w:eastAsia="es-ES"/>
              </w:rPr>
              <w:t xml:space="preserve">Es por lo anterior, que </w:t>
            </w:r>
            <w:r w:rsidR="00D617F7">
              <w:rPr>
                <w:rFonts w:ascii="Arial" w:eastAsia="Times New Roman" w:hAnsi="Arial" w:cs="Arial"/>
                <w:color w:val="000000" w:themeColor="text1"/>
                <w:sz w:val="18"/>
                <w:szCs w:val="18"/>
                <w:lang w:val="es-ES" w:eastAsia="es-ES"/>
              </w:rPr>
              <w:t>el</w:t>
            </w:r>
            <w:r w:rsidR="00D617F7" w:rsidRPr="0065219D">
              <w:rPr>
                <w:rFonts w:ascii="Arial" w:eastAsia="Times New Roman" w:hAnsi="Arial" w:cs="Arial"/>
                <w:color w:val="000000" w:themeColor="text1"/>
                <w:sz w:val="18"/>
                <w:szCs w:val="18"/>
                <w:lang w:val="es-ES" w:eastAsia="es-ES"/>
              </w:rPr>
              <w:t xml:space="preserve"> </w:t>
            </w:r>
            <w:r w:rsidRPr="0065219D">
              <w:rPr>
                <w:rFonts w:ascii="Arial" w:eastAsia="Times New Roman" w:hAnsi="Arial" w:cs="Arial"/>
                <w:color w:val="000000" w:themeColor="text1"/>
                <w:sz w:val="18"/>
                <w:szCs w:val="18"/>
                <w:lang w:val="es-ES" w:eastAsia="es-ES"/>
              </w:rPr>
              <w:t>Instituto considera idóneo incorporar</w:t>
            </w:r>
            <w:r>
              <w:rPr>
                <w:rFonts w:ascii="Arial" w:eastAsia="Times New Roman" w:hAnsi="Arial" w:cs="Arial"/>
                <w:color w:val="000000" w:themeColor="text1"/>
                <w:sz w:val="18"/>
                <w:szCs w:val="18"/>
                <w:lang w:val="es-ES" w:eastAsia="es-ES"/>
              </w:rPr>
              <w:t xml:space="preserve"> un procedimiento de asignación de </w:t>
            </w:r>
            <w:r w:rsidR="00D617F7">
              <w:rPr>
                <w:rFonts w:ascii="Arial" w:eastAsia="Times New Roman" w:hAnsi="Arial" w:cs="Arial"/>
                <w:color w:val="000000" w:themeColor="text1"/>
                <w:sz w:val="18"/>
                <w:szCs w:val="18"/>
                <w:lang w:val="es-ES" w:eastAsia="es-ES"/>
              </w:rPr>
              <w:t>MNC</w:t>
            </w:r>
            <w:r>
              <w:rPr>
                <w:rFonts w:ascii="Arial" w:eastAsia="Times New Roman" w:hAnsi="Arial" w:cs="Arial"/>
                <w:color w:val="000000" w:themeColor="text1"/>
                <w:sz w:val="18"/>
                <w:szCs w:val="18"/>
                <w:lang w:val="es-ES" w:eastAsia="es-ES"/>
              </w:rPr>
              <w:t xml:space="preserve"> </w:t>
            </w:r>
            <w:r w:rsidRPr="0065219D">
              <w:rPr>
                <w:rFonts w:ascii="Arial" w:eastAsia="Times New Roman" w:hAnsi="Arial" w:cs="Arial"/>
                <w:color w:val="000000" w:themeColor="text1"/>
                <w:sz w:val="18"/>
                <w:szCs w:val="18"/>
                <w:lang w:val="es-ES" w:eastAsia="es-ES"/>
              </w:rPr>
              <w:t xml:space="preserve">al nuevo Plan de Numeración para la debida asignación del </w:t>
            </w:r>
            <w:r>
              <w:rPr>
                <w:rFonts w:ascii="Arial" w:eastAsia="Times New Roman" w:hAnsi="Arial" w:cs="Arial"/>
                <w:color w:val="000000" w:themeColor="text1"/>
                <w:sz w:val="18"/>
                <w:szCs w:val="18"/>
                <w:lang w:val="es-ES" w:eastAsia="es-ES"/>
              </w:rPr>
              <w:t xml:space="preserve">este </w:t>
            </w:r>
            <w:r w:rsidRPr="0065219D">
              <w:rPr>
                <w:rFonts w:ascii="Arial" w:eastAsia="Times New Roman" w:hAnsi="Arial" w:cs="Arial"/>
                <w:color w:val="000000" w:themeColor="text1"/>
                <w:sz w:val="18"/>
                <w:szCs w:val="18"/>
                <w:lang w:val="es-ES" w:eastAsia="es-ES"/>
              </w:rPr>
              <w:t>a los PST incluyendo a los Operadores de Móviles Virtuales</w:t>
            </w:r>
            <w:r>
              <w:rPr>
                <w:rFonts w:ascii="Arial" w:eastAsia="Times New Roman" w:hAnsi="Arial" w:cs="Arial"/>
                <w:color w:val="000000" w:themeColor="text1"/>
                <w:sz w:val="18"/>
                <w:szCs w:val="18"/>
                <w:lang w:val="es-ES" w:eastAsia="es-ES"/>
              </w:rPr>
              <w:t xml:space="preserve">, que contenga </w:t>
            </w:r>
            <w:r w:rsidRPr="0065219D">
              <w:rPr>
                <w:rFonts w:ascii="Arial" w:eastAsia="Times New Roman" w:hAnsi="Arial" w:cs="Arial"/>
                <w:color w:val="000000" w:themeColor="text1"/>
                <w:sz w:val="18"/>
                <w:szCs w:val="18"/>
                <w:lang w:val="es-ES" w:eastAsia="es-ES"/>
              </w:rPr>
              <w:t>plazos, requisitos e información de valoración debidamente establecidos, toda vez que es un derecho de dichos operadores, el cual está establecido en el artículo 11 del Acuerdo en comento, y que dispone lo siguiente:</w:t>
            </w:r>
          </w:p>
          <w:p w14:paraId="3F52E27C" w14:textId="77777777" w:rsidR="006B0E73" w:rsidRPr="0065219D" w:rsidRDefault="006B0E73" w:rsidP="006B0E73">
            <w:pPr>
              <w:ind w:firstLine="284"/>
              <w:jc w:val="both"/>
              <w:rPr>
                <w:rFonts w:ascii="Arial" w:eastAsia="Times New Roman" w:hAnsi="Arial" w:cs="Arial"/>
                <w:color w:val="000000" w:themeColor="text1"/>
                <w:sz w:val="18"/>
                <w:szCs w:val="18"/>
                <w:lang w:val="es-ES" w:eastAsia="es-ES"/>
              </w:rPr>
            </w:pPr>
          </w:p>
          <w:p w14:paraId="69C77900" w14:textId="77777777" w:rsidR="006B0E73" w:rsidRPr="0065219D" w:rsidRDefault="006B0E73" w:rsidP="006B0E73">
            <w:pPr>
              <w:ind w:left="709" w:right="760"/>
              <w:jc w:val="both"/>
              <w:rPr>
                <w:rFonts w:ascii="Arial" w:eastAsia="Times New Roman" w:hAnsi="Arial" w:cs="Arial"/>
                <w:i/>
                <w:color w:val="000000" w:themeColor="text1"/>
                <w:sz w:val="18"/>
                <w:szCs w:val="18"/>
                <w:lang w:val="es-ES" w:eastAsia="es-ES"/>
              </w:rPr>
            </w:pPr>
            <w:r w:rsidRPr="0065219D">
              <w:rPr>
                <w:rFonts w:ascii="Arial" w:eastAsia="Times New Roman" w:hAnsi="Arial" w:cs="Arial"/>
                <w:color w:val="000000" w:themeColor="text1"/>
                <w:sz w:val="18"/>
                <w:szCs w:val="18"/>
                <w:lang w:val="es-ES" w:eastAsia="es-ES"/>
              </w:rPr>
              <w:t>“</w:t>
            </w:r>
            <w:r w:rsidRPr="0065219D">
              <w:rPr>
                <w:rFonts w:ascii="Arial" w:eastAsia="Times New Roman" w:hAnsi="Arial" w:cs="Arial"/>
                <w:i/>
                <w:color w:val="000000" w:themeColor="text1"/>
                <w:sz w:val="18"/>
                <w:szCs w:val="18"/>
                <w:lang w:val="es-ES" w:eastAsia="es-ES"/>
              </w:rPr>
              <w:t>…</w:t>
            </w:r>
            <w:r w:rsidRPr="0065219D">
              <w:rPr>
                <w:rFonts w:ascii="Arial" w:eastAsia="Times New Roman" w:hAnsi="Arial" w:cs="Arial"/>
                <w:b/>
                <w:i/>
                <w:color w:val="000000" w:themeColor="text1"/>
                <w:sz w:val="18"/>
                <w:szCs w:val="18"/>
                <w:u w:val="single"/>
                <w:lang w:val="es-ES" w:eastAsia="es-ES"/>
              </w:rPr>
              <w:t xml:space="preserve">Artículo 11. </w:t>
            </w:r>
            <w:r w:rsidRPr="0065219D">
              <w:rPr>
                <w:rFonts w:ascii="Arial" w:eastAsia="Times New Roman" w:hAnsi="Arial" w:cs="Arial"/>
                <w:i/>
                <w:color w:val="000000" w:themeColor="text1"/>
                <w:sz w:val="18"/>
                <w:szCs w:val="18"/>
                <w:lang w:val="es-ES" w:eastAsia="es-ES"/>
              </w:rPr>
              <w:t xml:space="preserve">El Instituto administrará y asignará los Códigos de Red Móvil. </w:t>
            </w:r>
            <w:r w:rsidRPr="0065219D">
              <w:rPr>
                <w:rFonts w:ascii="Arial" w:eastAsia="Times New Roman" w:hAnsi="Arial" w:cs="Arial"/>
                <w:b/>
                <w:i/>
                <w:color w:val="000000" w:themeColor="text1"/>
                <w:sz w:val="18"/>
                <w:szCs w:val="18"/>
                <w:u w:val="single"/>
                <w:lang w:val="es-ES" w:eastAsia="es-ES"/>
              </w:rPr>
              <w:t>Los Operadores Móviles podrán obtener su propio Código de Red Móvil conforme a las disposiciones que para tal efecto establezca el Instituto</w:t>
            </w:r>
            <w:r w:rsidRPr="0065219D">
              <w:rPr>
                <w:rFonts w:ascii="Arial" w:eastAsia="Times New Roman" w:hAnsi="Arial" w:cs="Arial"/>
                <w:i/>
                <w:color w:val="000000" w:themeColor="text1"/>
                <w:sz w:val="18"/>
                <w:szCs w:val="18"/>
                <w:lang w:val="es-ES" w:eastAsia="es-ES"/>
              </w:rPr>
              <w:t>.</w:t>
            </w:r>
          </w:p>
          <w:p w14:paraId="2479D98E" w14:textId="77777777" w:rsidR="006B0E73" w:rsidRPr="0065219D" w:rsidRDefault="006B0E73" w:rsidP="006B0E73">
            <w:pPr>
              <w:ind w:left="709" w:right="760"/>
              <w:jc w:val="both"/>
              <w:rPr>
                <w:rFonts w:ascii="Arial" w:eastAsia="Times New Roman" w:hAnsi="Arial" w:cs="Arial"/>
                <w:i/>
                <w:color w:val="000000" w:themeColor="text1"/>
                <w:sz w:val="18"/>
                <w:szCs w:val="18"/>
                <w:lang w:val="es-ES" w:eastAsia="es-ES"/>
              </w:rPr>
            </w:pPr>
          </w:p>
          <w:p w14:paraId="719BED48" w14:textId="77777777" w:rsidR="006B0E73" w:rsidRPr="0065219D" w:rsidRDefault="006B0E73" w:rsidP="006B0E73">
            <w:pPr>
              <w:ind w:left="709" w:right="760"/>
              <w:jc w:val="both"/>
              <w:rPr>
                <w:rFonts w:ascii="Arial" w:eastAsia="Times New Roman" w:hAnsi="Arial" w:cs="Arial"/>
                <w:i/>
                <w:color w:val="000000" w:themeColor="text1"/>
                <w:sz w:val="18"/>
                <w:szCs w:val="18"/>
                <w:lang w:val="es-ES" w:eastAsia="es-ES"/>
              </w:rPr>
            </w:pPr>
            <w:r w:rsidRPr="0065219D">
              <w:rPr>
                <w:rFonts w:ascii="Arial" w:eastAsia="Times New Roman" w:hAnsi="Arial" w:cs="Arial"/>
                <w:i/>
                <w:color w:val="000000" w:themeColor="text1"/>
                <w:sz w:val="18"/>
                <w:szCs w:val="18"/>
                <w:lang w:val="es-ES" w:eastAsia="es-ES"/>
              </w:rPr>
              <w:t>En caso de que el Operador Móvil Virtual cuente con un Código de Red Móvil, el Concesionario Mayorista Móvil deberá permitir el uso de éste en su red pública de telecomunicaciones…”</w:t>
            </w:r>
          </w:p>
          <w:p w14:paraId="05EAD50D" w14:textId="77777777" w:rsidR="006B0E73" w:rsidRPr="0065219D" w:rsidRDefault="006B0E73" w:rsidP="006B0E73">
            <w:pPr>
              <w:ind w:left="709" w:right="760"/>
              <w:jc w:val="both"/>
              <w:rPr>
                <w:rFonts w:ascii="Arial" w:eastAsia="Times New Roman" w:hAnsi="Arial" w:cs="Arial"/>
                <w:b/>
                <w:i/>
                <w:color w:val="000000" w:themeColor="text1"/>
                <w:sz w:val="18"/>
                <w:szCs w:val="18"/>
                <w:lang w:val="es-ES" w:eastAsia="es-ES"/>
              </w:rPr>
            </w:pPr>
            <w:r w:rsidRPr="0065219D">
              <w:rPr>
                <w:rFonts w:ascii="Arial" w:eastAsia="Times New Roman" w:hAnsi="Arial" w:cs="Arial"/>
                <w:b/>
                <w:i/>
                <w:color w:val="000000" w:themeColor="text1"/>
                <w:sz w:val="18"/>
                <w:szCs w:val="18"/>
                <w:lang w:val="es-ES" w:eastAsia="es-ES"/>
              </w:rPr>
              <w:t>(Énfasis añadido)</w:t>
            </w:r>
          </w:p>
          <w:p w14:paraId="1CFC0ACC" w14:textId="77777777" w:rsidR="006B0E73" w:rsidRPr="0065219D" w:rsidRDefault="006B0E73" w:rsidP="006B0E73">
            <w:pPr>
              <w:ind w:left="709" w:right="760"/>
              <w:jc w:val="both"/>
              <w:rPr>
                <w:rFonts w:ascii="Arial" w:eastAsia="Times New Roman" w:hAnsi="Arial" w:cs="Arial"/>
                <w:b/>
                <w:i/>
                <w:color w:val="000000" w:themeColor="text1"/>
                <w:sz w:val="18"/>
                <w:szCs w:val="18"/>
                <w:lang w:val="es-ES" w:eastAsia="es-ES"/>
              </w:rPr>
            </w:pPr>
          </w:p>
          <w:p w14:paraId="0C36FAFF" w14:textId="0B69516C" w:rsidR="006B0E73" w:rsidRPr="0065219D" w:rsidRDefault="006B0E73" w:rsidP="006B0E73">
            <w:pPr>
              <w:jc w:val="both"/>
              <w:rPr>
                <w:rFonts w:ascii="Arial" w:eastAsia="Times New Roman" w:hAnsi="Arial" w:cs="Arial"/>
                <w:color w:val="000000" w:themeColor="text1"/>
                <w:sz w:val="18"/>
                <w:szCs w:val="18"/>
                <w:lang w:val="es-ES" w:eastAsia="es-ES"/>
              </w:rPr>
            </w:pPr>
            <w:r w:rsidRPr="0065219D">
              <w:rPr>
                <w:rFonts w:ascii="Arial" w:eastAsia="Times New Roman" w:hAnsi="Arial" w:cs="Arial"/>
                <w:color w:val="000000" w:themeColor="text1"/>
                <w:sz w:val="18"/>
                <w:szCs w:val="18"/>
                <w:lang w:val="es-ES" w:eastAsia="es-ES"/>
              </w:rPr>
              <w:t xml:space="preserve">Con base a lo anterior, se agrega el procedimiento de asignación de </w:t>
            </w:r>
            <w:r w:rsidR="00D617F7">
              <w:rPr>
                <w:rFonts w:ascii="Arial" w:eastAsia="Times New Roman" w:hAnsi="Arial" w:cs="Arial"/>
                <w:color w:val="000000" w:themeColor="text1"/>
                <w:sz w:val="18"/>
                <w:szCs w:val="18"/>
                <w:lang w:val="es-ES" w:eastAsia="es-ES"/>
              </w:rPr>
              <w:t>MNC</w:t>
            </w:r>
            <w:r w:rsidRPr="0065219D">
              <w:rPr>
                <w:rFonts w:ascii="Arial" w:eastAsia="Times New Roman" w:hAnsi="Arial" w:cs="Arial"/>
                <w:color w:val="000000" w:themeColor="text1"/>
                <w:sz w:val="18"/>
                <w:szCs w:val="18"/>
                <w:lang w:val="es-ES" w:eastAsia="es-ES"/>
              </w:rPr>
              <w:t xml:space="preserve"> con la finalidad de salvaguardar el derecho que asiste a los PST, así como también, cumplir con lo establecido en el artículo Transitorio Segundo anteriormente referido. </w:t>
            </w:r>
          </w:p>
          <w:p w14:paraId="3447B5AB" w14:textId="77777777" w:rsidR="006B0E73" w:rsidRPr="0065219D" w:rsidRDefault="006B0E73" w:rsidP="006B0E73">
            <w:pPr>
              <w:pStyle w:val="Prrafodelista"/>
              <w:ind w:left="1080"/>
              <w:jc w:val="both"/>
              <w:rPr>
                <w:rFonts w:ascii="Arial" w:eastAsia="Times New Roman" w:hAnsi="Arial" w:cs="Arial"/>
                <w:color w:val="000000" w:themeColor="text1"/>
                <w:sz w:val="18"/>
                <w:szCs w:val="18"/>
                <w:lang w:val="es-ES" w:eastAsia="es-ES"/>
              </w:rPr>
            </w:pPr>
          </w:p>
          <w:p w14:paraId="3E114154" w14:textId="14E6BEFB" w:rsidR="006B0E73" w:rsidRDefault="006B0E73" w:rsidP="00977F1F">
            <w:pPr>
              <w:pStyle w:val="Prrafodelista"/>
              <w:numPr>
                <w:ilvl w:val="0"/>
                <w:numId w:val="25"/>
              </w:numPr>
              <w:ind w:left="426" w:hanging="284"/>
              <w:jc w:val="both"/>
              <w:rPr>
                <w:rFonts w:ascii="Arial" w:eastAsia="Times New Roman" w:hAnsi="Arial" w:cs="Arial"/>
                <w:color w:val="000000" w:themeColor="text1"/>
                <w:sz w:val="18"/>
                <w:szCs w:val="18"/>
                <w:lang w:val="es-ES" w:eastAsia="es-ES"/>
              </w:rPr>
            </w:pPr>
            <w:r w:rsidRPr="0065219D">
              <w:rPr>
                <w:rFonts w:ascii="Arial" w:eastAsia="Times New Roman" w:hAnsi="Arial" w:cs="Arial"/>
                <w:color w:val="000000" w:themeColor="text1"/>
                <w:sz w:val="18"/>
                <w:szCs w:val="18"/>
                <w:lang w:val="es-ES" w:eastAsia="es-ES"/>
              </w:rPr>
              <w:t>Establecimiento de parámetros de asignación de numeración</w:t>
            </w:r>
            <w:r w:rsidR="00D617F7">
              <w:rPr>
                <w:rFonts w:ascii="Arial" w:eastAsia="Times New Roman" w:hAnsi="Arial" w:cs="Arial"/>
                <w:color w:val="000000" w:themeColor="text1"/>
                <w:sz w:val="18"/>
                <w:szCs w:val="18"/>
                <w:lang w:val="es-ES" w:eastAsia="es-ES"/>
              </w:rPr>
              <w:t>.</w:t>
            </w:r>
          </w:p>
          <w:p w14:paraId="3704160C" w14:textId="77777777" w:rsidR="006B0E73" w:rsidRPr="0065219D" w:rsidRDefault="006B0E73" w:rsidP="006B0E73">
            <w:pPr>
              <w:pStyle w:val="Prrafodelista"/>
              <w:ind w:left="1080"/>
              <w:jc w:val="both"/>
              <w:rPr>
                <w:rFonts w:ascii="Arial" w:eastAsia="Times New Roman" w:hAnsi="Arial" w:cs="Arial"/>
                <w:color w:val="000000" w:themeColor="text1"/>
                <w:sz w:val="18"/>
                <w:szCs w:val="18"/>
                <w:lang w:val="es-ES" w:eastAsia="es-ES"/>
              </w:rPr>
            </w:pPr>
          </w:p>
          <w:p w14:paraId="32CE9EBB" w14:textId="77777777" w:rsidR="006B0E73" w:rsidRPr="0065219D" w:rsidRDefault="006B0E73" w:rsidP="006B0E73">
            <w:pPr>
              <w:jc w:val="both"/>
              <w:rPr>
                <w:rFonts w:ascii="Arial" w:eastAsia="Times New Roman" w:hAnsi="Arial" w:cs="Arial"/>
                <w:color w:val="000000" w:themeColor="text1"/>
                <w:sz w:val="18"/>
                <w:szCs w:val="18"/>
                <w:lang w:val="es-ES" w:eastAsia="es-ES"/>
              </w:rPr>
            </w:pPr>
            <w:r w:rsidRPr="0065219D">
              <w:rPr>
                <w:rFonts w:ascii="Arial" w:eastAsia="Times New Roman" w:hAnsi="Arial" w:cs="Arial"/>
                <w:color w:val="000000" w:themeColor="text1"/>
                <w:sz w:val="18"/>
                <w:szCs w:val="18"/>
                <w:lang w:val="es-ES" w:eastAsia="es-ES"/>
              </w:rPr>
              <w:t xml:space="preserve">Se asignarán como mínimo, bloques de numeración de 1,000 (un mil) números, con la finalidad de que el nuevo Plan de Numeración conserve un parámetro mínimo de asignación, toda vez que por lo general se han estado asignando series completas de 10,000 (diez mil) número, lo que en muchos casos representa una asignación excesiva en comparación con la demanda de dichos números. </w:t>
            </w:r>
          </w:p>
          <w:p w14:paraId="3BAC33A4" w14:textId="77777777" w:rsidR="006B0E73" w:rsidRPr="0065219D" w:rsidRDefault="006B0E73" w:rsidP="006B0E73">
            <w:pPr>
              <w:ind w:firstLine="284"/>
              <w:jc w:val="both"/>
              <w:rPr>
                <w:rFonts w:ascii="Arial" w:eastAsia="Times New Roman" w:hAnsi="Arial" w:cs="Arial"/>
                <w:color w:val="000000" w:themeColor="text1"/>
                <w:sz w:val="18"/>
                <w:szCs w:val="18"/>
                <w:lang w:val="es-ES" w:eastAsia="es-ES"/>
              </w:rPr>
            </w:pPr>
          </w:p>
          <w:p w14:paraId="5845EDE6" w14:textId="651A65DB" w:rsidR="006B0E73" w:rsidRPr="0065219D" w:rsidRDefault="006B0E73" w:rsidP="006B0E73">
            <w:pPr>
              <w:jc w:val="both"/>
              <w:rPr>
                <w:rFonts w:ascii="Arial" w:eastAsia="Times New Roman" w:hAnsi="Arial" w:cs="Arial"/>
                <w:color w:val="000000" w:themeColor="text1"/>
                <w:sz w:val="18"/>
                <w:szCs w:val="18"/>
                <w:lang w:val="es-ES" w:eastAsia="es-ES"/>
              </w:rPr>
            </w:pPr>
            <w:r w:rsidRPr="0065219D">
              <w:rPr>
                <w:rFonts w:ascii="Arial" w:eastAsia="Times New Roman" w:hAnsi="Arial" w:cs="Arial"/>
                <w:color w:val="000000" w:themeColor="text1"/>
                <w:sz w:val="18"/>
                <w:szCs w:val="18"/>
                <w:lang w:val="es-ES" w:eastAsia="es-ES"/>
              </w:rPr>
              <w:t xml:space="preserve">Por lo anterior, éste Instituto considera disminuir los bloques de asignación, con la finalidad de salvaguardar el recurso numérico y gestionar de una mejor manera la administración de los mismos. </w:t>
            </w:r>
          </w:p>
          <w:p w14:paraId="0DC469CC" w14:textId="77777777" w:rsidR="006B0E73" w:rsidRPr="0065219D" w:rsidRDefault="006B0E73" w:rsidP="006B0E73">
            <w:pPr>
              <w:pStyle w:val="Prrafodelista"/>
              <w:ind w:left="1080"/>
              <w:jc w:val="both"/>
              <w:rPr>
                <w:rFonts w:ascii="Arial" w:eastAsia="Times New Roman" w:hAnsi="Arial" w:cs="Arial"/>
                <w:color w:val="000000" w:themeColor="text1"/>
                <w:sz w:val="18"/>
                <w:szCs w:val="18"/>
                <w:lang w:val="es-ES" w:eastAsia="es-ES"/>
              </w:rPr>
            </w:pPr>
          </w:p>
          <w:p w14:paraId="431B7766" w14:textId="626547EA" w:rsidR="006B0E73" w:rsidRDefault="006B0E73" w:rsidP="00977F1F">
            <w:pPr>
              <w:pStyle w:val="Prrafodelista"/>
              <w:numPr>
                <w:ilvl w:val="0"/>
                <w:numId w:val="25"/>
              </w:numPr>
              <w:ind w:left="426" w:hanging="284"/>
              <w:jc w:val="both"/>
              <w:rPr>
                <w:rFonts w:ascii="Arial" w:eastAsia="Times New Roman" w:hAnsi="Arial" w:cs="Arial"/>
                <w:color w:val="000000" w:themeColor="text1"/>
                <w:sz w:val="18"/>
                <w:szCs w:val="18"/>
                <w:lang w:val="es-ES" w:eastAsia="es-ES"/>
              </w:rPr>
            </w:pPr>
            <w:r w:rsidRPr="0065219D">
              <w:rPr>
                <w:rFonts w:ascii="Arial" w:eastAsia="Times New Roman" w:hAnsi="Arial" w:cs="Arial"/>
                <w:color w:val="000000" w:themeColor="text1"/>
                <w:sz w:val="18"/>
                <w:szCs w:val="18"/>
                <w:lang w:val="es-ES" w:eastAsia="es-ES"/>
              </w:rPr>
              <w:t>Establecimiento de un procedimiento de devolución de numeración</w:t>
            </w:r>
            <w:r w:rsidR="00D617F7">
              <w:rPr>
                <w:rFonts w:ascii="Arial" w:eastAsia="Times New Roman" w:hAnsi="Arial" w:cs="Arial"/>
                <w:color w:val="000000" w:themeColor="text1"/>
                <w:sz w:val="18"/>
                <w:szCs w:val="18"/>
                <w:lang w:val="es-ES" w:eastAsia="es-ES"/>
              </w:rPr>
              <w:t>.</w:t>
            </w:r>
          </w:p>
          <w:p w14:paraId="0FC0580D" w14:textId="77777777" w:rsidR="006B0E73" w:rsidRPr="0065219D" w:rsidRDefault="006B0E73" w:rsidP="006B0E73">
            <w:pPr>
              <w:pStyle w:val="Prrafodelista"/>
              <w:ind w:left="1080"/>
              <w:jc w:val="both"/>
              <w:rPr>
                <w:rFonts w:ascii="Arial" w:eastAsia="Times New Roman" w:hAnsi="Arial" w:cs="Arial"/>
                <w:color w:val="000000" w:themeColor="text1"/>
                <w:sz w:val="18"/>
                <w:szCs w:val="18"/>
                <w:lang w:val="es-ES" w:eastAsia="es-ES"/>
              </w:rPr>
            </w:pPr>
          </w:p>
          <w:p w14:paraId="60FEB5F3" w14:textId="1D687C25" w:rsidR="006B0E73" w:rsidRPr="0065219D" w:rsidRDefault="006B0E73" w:rsidP="006B0E73">
            <w:pPr>
              <w:jc w:val="both"/>
              <w:rPr>
                <w:rFonts w:ascii="Arial" w:eastAsia="Times New Roman" w:hAnsi="Arial" w:cs="Arial"/>
                <w:color w:val="000000" w:themeColor="text1"/>
                <w:sz w:val="18"/>
                <w:szCs w:val="18"/>
                <w:lang w:val="es-ES" w:eastAsia="es-ES"/>
              </w:rPr>
            </w:pPr>
            <w:r w:rsidRPr="0065219D">
              <w:rPr>
                <w:rFonts w:ascii="Arial" w:eastAsia="Times New Roman" w:hAnsi="Arial" w:cs="Arial"/>
                <w:color w:val="000000" w:themeColor="text1"/>
                <w:sz w:val="18"/>
                <w:szCs w:val="18"/>
                <w:lang w:val="es-ES" w:eastAsia="es-ES"/>
              </w:rPr>
              <w:t xml:space="preserve">Toda vez que no existe ningún mecanismo contemplado en el Plan de Numeración, ni en alguna otra disposición de carácter administrativo, para que este Instituto pueda recuperar la numeración que se haya asignado a los PST que no estén utilizando, se optó por crear un procedimiento para que el Instituto pueda verificar el uso de la numeración asignada a los </w:t>
            </w:r>
            <w:r w:rsidR="00D617F7">
              <w:rPr>
                <w:rFonts w:ascii="Arial" w:eastAsia="Times New Roman" w:hAnsi="Arial" w:cs="Arial"/>
                <w:color w:val="000000" w:themeColor="text1"/>
                <w:sz w:val="18"/>
                <w:szCs w:val="18"/>
                <w:lang w:val="es-ES" w:eastAsia="es-ES"/>
              </w:rPr>
              <w:t>PST</w:t>
            </w:r>
            <w:r w:rsidR="00D617F7" w:rsidRPr="0065219D">
              <w:rPr>
                <w:rFonts w:ascii="Arial" w:eastAsia="Times New Roman" w:hAnsi="Arial" w:cs="Arial"/>
                <w:color w:val="000000" w:themeColor="text1"/>
                <w:sz w:val="18"/>
                <w:szCs w:val="18"/>
                <w:lang w:val="es-ES" w:eastAsia="es-ES"/>
              </w:rPr>
              <w:t xml:space="preserve"> </w:t>
            </w:r>
            <w:r w:rsidRPr="0065219D">
              <w:rPr>
                <w:rFonts w:ascii="Arial" w:eastAsia="Times New Roman" w:hAnsi="Arial" w:cs="Arial"/>
                <w:color w:val="000000" w:themeColor="text1"/>
                <w:sz w:val="18"/>
                <w:szCs w:val="18"/>
                <w:lang w:val="es-ES" w:eastAsia="es-ES"/>
              </w:rPr>
              <w:t xml:space="preserve">asignatarios de numeración, mismo que contendrá información desagregada que permitirá saber que numeración se encuentra en uso, cuál se encuentra provista a otro </w:t>
            </w:r>
            <w:r w:rsidR="00D617F7">
              <w:rPr>
                <w:rFonts w:ascii="Arial" w:eastAsia="Times New Roman" w:hAnsi="Arial" w:cs="Arial"/>
                <w:color w:val="000000" w:themeColor="text1"/>
                <w:sz w:val="18"/>
                <w:szCs w:val="18"/>
                <w:lang w:val="es-ES" w:eastAsia="es-ES"/>
              </w:rPr>
              <w:t>PST</w:t>
            </w:r>
            <w:r w:rsidRPr="0065219D">
              <w:rPr>
                <w:rFonts w:ascii="Arial" w:eastAsia="Times New Roman" w:hAnsi="Arial" w:cs="Arial"/>
                <w:color w:val="000000" w:themeColor="text1"/>
                <w:sz w:val="18"/>
                <w:szCs w:val="18"/>
                <w:lang w:val="es-ES" w:eastAsia="es-ES"/>
              </w:rPr>
              <w:t xml:space="preserve"> y que numeración se tiene disponible. </w:t>
            </w:r>
          </w:p>
          <w:p w14:paraId="26971334" w14:textId="77777777" w:rsidR="006B0E73" w:rsidRPr="0065219D" w:rsidRDefault="006B0E73" w:rsidP="006B0E73">
            <w:pPr>
              <w:ind w:firstLine="284"/>
              <w:jc w:val="both"/>
              <w:rPr>
                <w:rFonts w:ascii="Arial" w:eastAsia="Times New Roman" w:hAnsi="Arial" w:cs="Arial"/>
                <w:color w:val="000000" w:themeColor="text1"/>
                <w:sz w:val="18"/>
                <w:szCs w:val="18"/>
                <w:lang w:val="es-ES" w:eastAsia="es-ES"/>
              </w:rPr>
            </w:pPr>
          </w:p>
          <w:p w14:paraId="0CC88943" w14:textId="68851DE8" w:rsidR="006B0E73" w:rsidRPr="0065219D" w:rsidRDefault="006B0E73" w:rsidP="006B0E73">
            <w:pPr>
              <w:jc w:val="both"/>
              <w:rPr>
                <w:rFonts w:ascii="Arial" w:eastAsia="Times New Roman" w:hAnsi="Arial" w:cs="Arial"/>
                <w:color w:val="000000" w:themeColor="text1"/>
                <w:sz w:val="18"/>
                <w:szCs w:val="18"/>
                <w:lang w:val="es-ES" w:eastAsia="es-ES"/>
              </w:rPr>
            </w:pPr>
            <w:r w:rsidRPr="0065219D">
              <w:rPr>
                <w:rFonts w:ascii="Arial" w:eastAsia="Times New Roman" w:hAnsi="Arial" w:cs="Arial"/>
                <w:color w:val="000000" w:themeColor="text1"/>
                <w:sz w:val="18"/>
                <w:szCs w:val="18"/>
                <w:lang w:val="es-ES" w:eastAsia="es-ES"/>
              </w:rPr>
              <w:t xml:space="preserve">El efecto de dicho procedimiento será que si la numeración asignada no se ocupa dentro de los términos establecidos, los </w:t>
            </w:r>
            <w:r w:rsidR="00D617F7">
              <w:rPr>
                <w:rFonts w:ascii="Arial" w:eastAsia="Times New Roman" w:hAnsi="Arial" w:cs="Arial"/>
                <w:color w:val="000000" w:themeColor="text1"/>
                <w:sz w:val="18"/>
                <w:szCs w:val="18"/>
                <w:lang w:val="es-ES" w:eastAsia="es-ES"/>
              </w:rPr>
              <w:t>PST</w:t>
            </w:r>
            <w:r w:rsidR="00D617F7" w:rsidRPr="0065219D">
              <w:rPr>
                <w:rFonts w:ascii="Arial" w:eastAsia="Times New Roman" w:hAnsi="Arial" w:cs="Arial"/>
                <w:color w:val="000000" w:themeColor="text1"/>
                <w:sz w:val="18"/>
                <w:szCs w:val="18"/>
                <w:lang w:val="es-ES" w:eastAsia="es-ES"/>
              </w:rPr>
              <w:t xml:space="preserve"> </w:t>
            </w:r>
            <w:r w:rsidRPr="0065219D">
              <w:rPr>
                <w:rFonts w:ascii="Arial" w:eastAsia="Times New Roman" w:hAnsi="Arial" w:cs="Arial"/>
                <w:color w:val="000000" w:themeColor="text1"/>
                <w:sz w:val="18"/>
                <w:szCs w:val="18"/>
                <w:lang w:val="es-ES" w:eastAsia="es-ES"/>
              </w:rPr>
              <w:t xml:space="preserve">asignatarios de numeración tendrán la obligación de regresar el 50% de esa numeración al Instituto, para que pueda ser reasignada a otros </w:t>
            </w:r>
            <w:r w:rsidR="00D617F7">
              <w:rPr>
                <w:rFonts w:ascii="Arial" w:eastAsia="Times New Roman" w:hAnsi="Arial" w:cs="Arial"/>
                <w:color w:val="000000" w:themeColor="text1"/>
                <w:sz w:val="18"/>
                <w:szCs w:val="18"/>
                <w:lang w:val="es-ES" w:eastAsia="es-ES"/>
              </w:rPr>
              <w:t>PST</w:t>
            </w:r>
            <w:r w:rsidR="00D617F7" w:rsidRPr="0065219D">
              <w:rPr>
                <w:rFonts w:ascii="Arial" w:eastAsia="Times New Roman" w:hAnsi="Arial" w:cs="Arial"/>
                <w:color w:val="000000" w:themeColor="text1"/>
                <w:sz w:val="18"/>
                <w:szCs w:val="18"/>
                <w:lang w:val="es-ES" w:eastAsia="es-ES"/>
              </w:rPr>
              <w:t xml:space="preserve"> </w:t>
            </w:r>
            <w:r w:rsidRPr="0065219D">
              <w:rPr>
                <w:rFonts w:ascii="Arial" w:eastAsia="Times New Roman" w:hAnsi="Arial" w:cs="Arial"/>
                <w:color w:val="000000" w:themeColor="text1"/>
                <w:sz w:val="18"/>
                <w:szCs w:val="18"/>
                <w:lang w:val="es-ES" w:eastAsia="es-ES"/>
              </w:rPr>
              <w:t>que lo requieran.</w:t>
            </w:r>
          </w:p>
          <w:p w14:paraId="04467AE1" w14:textId="77777777" w:rsidR="006B0E73" w:rsidRPr="0065219D" w:rsidRDefault="006B0E73" w:rsidP="006B0E73">
            <w:pPr>
              <w:ind w:firstLine="284"/>
              <w:jc w:val="both"/>
              <w:rPr>
                <w:rFonts w:ascii="Arial" w:eastAsia="Times New Roman" w:hAnsi="Arial" w:cs="Arial"/>
                <w:color w:val="000000" w:themeColor="text1"/>
                <w:sz w:val="18"/>
                <w:szCs w:val="18"/>
                <w:lang w:val="es-ES" w:eastAsia="es-ES"/>
              </w:rPr>
            </w:pPr>
          </w:p>
          <w:p w14:paraId="1EE4AB4F" w14:textId="1577182A" w:rsidR="006B0E73" w:rsidRPr="0065219D" w:rsidRDefault="006B0E73" w:rsidP="00977F1F">
            <w:pPr>
              <w:pStyle w:val="Prrafodelista"/>
              <w:numPr>
                <w:ilvl w:val="0"/>
                <w:numId w:val="25"/>
              </w:numPr>
              <w:ind w:left="426" w:hanging="284"/>
              <w:jc w:val="both"/>
              <w:rPr>
                <w:rFonts w:ascii="Arial" w:eastAsia="Times New Roman" w:hAnsi="Arial" w:cs="Arial"/>
                <w:color w:val="000000" w:themeColor="text1"/>
                <w:sz w:val="18"/>
                <w:szCs w:val="18"/>
                <w:lang w:val="es-ES" w:eastAsia="es-ES"/>
              </w:rPr>
            </w:pPr>
            <w:r w:rsidRPr="0065219D">
              <w:rPr>
                <w:rFonts w:ascii="Arial" w:eastAsia="Times New Roman" w:hAnsi="Arial" w:cs="Arial"/>
                <w:color w:val="000000" w:themeColor="text1"/>
                <w:sz w:val="18"/>
                <w:szCs w:val="18"/>
                <w:lang w:val="es-ES" w:eastAsia="es-ES"/>
              </w:rPr>
              <w:t>Establecimiento de obligaciones de reporteo</w:t>
            </w:r>
            <w:r w:rsidR="00D617F7">
              <w:rPr>
                <w:rFonts w:ascii="Arial" w:eastAsia="Times New Roman" w:hAnsi="Arial" w:cs="Arial"/>
                <w:color w:val="000000" w:themeColor="text1"/>
                <w:sz w:val="18"/>
                <w:szCs w:val="18"/>
                <w:lang w:val="es-ES" w:eastAsia="es-ES"/>
              </w:rPr>
              <w:t>.</w:t>
            </w:r>
          </w:p>
          <w:p w14:paraId="458CB790" w14:textId="77777777" w:rsidR="006B0E73" w:rsidRDefault="006B0E73" w:rsidP="006B0E73">
            <w:pPr>
              <w:jc w:val="both"/>
              <w:rPr>
                <w:rFonts w:ascii="Arial" w:eastAsia="Times New Roman" w:hAnsi="Arial" w:cs="Arial"/>
                <w:color w:val="000000" w:themeColor="text1"/>
                <w:sz w:val="18"/>
                <w:szCs w:val="18"/>
                <w:lang w:val="es-ES" w:eastAsia="es-ES"/>
              </w:rPr>
            </w:pPr>
          </w:p>
          <w:p w14:paraId="426ADC30" w14:textId="77777777" w:rsidR="006B0E73" w:rsidRDefault="006B0E73" w:rsidP="006B0E73">
            <w:pPr>
              <w:jc w:val="both"/>
              <w:rPr>
                <w:rFonts w:ascii="Arial" w:eastAsia="Times New Roman" w:hAnsi="Arial" w:cs="Arial"/>
                <w:sz w:val="18"/>
                <w:szCs w:val="18"/>
                <w:lang w:val="es-ES" w:eastAsia="es-ES"/>
              </w:rPr>
            </w:pPr>
            <w:r w:rsidRPr="0065219D">
              <w:rPr>
                <w:rFonts w:ascii="Arial" w:eastAsia="Times New Roman" w:hAnsi="Arial" w:cs="Arial"/>
                <w:color w:val="000000" w:themeColor="text1"/>
                <w:sz w:val="18"/>
                <w:szCs w:val="18"/>
                <w:lang w:val="es-ES" w:eastAsia="es-ES"/>
              </w:rPr>
              <w:t>Para que este Instituto pueda tener una administración más eficiente de los recursos numéricos, es primordial que se establezca una obligación a los PST de presentar, de forma mensual, reportes de la numeración que les ha sido asigna</w:t>
            </w:r>
            <w:r>
              <w:rPr>
                <w:rFonts w:ascii="Arial" w:eastAsia="Times New Roman" w:hAnsi="Arial" w:cs="Arial"/>
                <w:color w:val="000000" w:themeColor="text1"/>
                <w:sz w:val="18"/>
                <w:szCs w:val="18"/>
                <w:lang w:val="es-ES" w:eastAsia="es-ES"/>
              </w:rPr>
              <w:t>da o provista por otro Concesionario</w:t>
            </w:r>
            <w:r w:rsidRPr="0065219D">
              <w:rPr>
                <w:rFonts w:ascii="Arial" w:eastAsia="Times New Roman" w:hAnsi="Arial" w:cs="Arial"/>
                <w:color w:val="000000" w:themeColor="text1"/>
                <w:sz w:val="18"/>
                <w:szCs w:val="18"/>
                <w:lang w:val="es-ES" w:eastAsia="es-ES"/>
              </w:rPr>
              <w:t xml:space="preserve">, en donde se establecerá de manera desagregada la información que sea de utilidad para que el Instituto pueda </w:t>
            </w:r>
            <w:r>
              <w:rPr>
                <w:rFonts w:ascii="Arial" w:eastAsia="Times New Roman" w:hAnsi="Arial" w:cs="Arial"/>
                <w:sz w:val="18"/>
                <w:szCs w:val="18"/>
                <w:lang w:val="es-ES" w:eastAsia="es-ES"/>
              </w:rPr>
              <w:t xml:space="preserve">establecer parámetros de utilización de los recursos numéricos. </w:t>
            </w:r>
          </w:p>
          <w:p w14:paraId="188E0537" w14:textId="77777777" w:rsidR="006B0E73" w:rsidRDefault="006B0E73" w:rsidP="006B0E73">
            <w:pPr>
              <w:ind w:firstLine="284"/>
              <w:jc w:val="both"/>
              <w:rPr>
                <w:rFonts w:ascii="Arial" w:eastAsia="Times New Roman" w:hAnsi="Arial" w:cs="Arial"/>
                <w:sz w:val="18"/>
                <w:szCs w:val="18"/>
                <w:lang w:val="es-ES" w:eastAsia="es-ES"/>
              </w:rPr>
            </w:pPr>
          </w:p>
          <w:p w14:paraId="1B6AD86A" w14:textId="77777777" w:rsidR="006B0E73" w:rsidRDefault="006B0E73" w:rsidP="006B0E73">
            <w:pPr>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Lo anterior debido a que la única ocasión en que el Instituto tiene visibilidad de la utilización que realizan los Proveedores asignatarios (sin contar a los que utilizan numeración de otro Concesionario) de los recursos numéricos, es cuando solicitan numeración, ya que el Plan de Numeración no contempla obligaciones de reporteo de manera periódica.</w:t>
            </w:r>
          </w:p>
          <w:p w14:paraId="6CFD0E48" w14:textId="77777777" w:rsidR="006B0E73" w:rsidRDefault="006B0E73" w:rsidP="006B0E73">
            <w:pPr>
              <w:ind w:firstLine="284"/>
              <w:jc w:val="both"/>
              <w:rPr>
                <w:rFonts w:ascii="Arial" w:eastAsia="Times New Roman" w:hAnsi="Arial" w:cs="Arial"/>
                <w:sz w:val="18"/>
                <w:szCs w:val="18"/>
                <w:lang w:val="es-ES" w:eastAsia="es-ES"/>
              </w:rPr>
            </w:pPr>
          </w:p>
          <w:p w14:paraId="4319CDB4" w14:textId="77777777" w:rsidR="006B0E73" w:rsidRDefault="006B0E73" w:rsidP="006B0E73">
            <w:pPr>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Es por lo anterior que este Instituto debe establecer criterios específicos que le permitan evaluar de mejor manera el nivel de utilización que los PST dan a la numeración que les ha sido asignada o provista; de igual forma dará a los propios Proveedores visibilidad sobre el manejo operativo que hacen de la misma para su distribución y comercialización, permitiéndoles identificar oportunidades de mejora en sus prácticas comerciales.</w:t>
            </w:r>
          </w:p>
          <w:p w14:paraId="4FF53B72" w14:textId="77777777" w:rsidR="006B0E73" w:rsidRDefault="006B0E73" w:rsidP="006B0E73">
            <w:pPr>
              <w:ind w:firstLine="284"/>
              <w:jc w:val="both"/>
              <w:rPr>
                <w:rFonts w:ascii="Arial" w:eastAsia="Times New Roman" w:hAnsi="Arial" w:cs="Arial"/>
                <w:sz w:val="18"/>
                <w:szCs w:val="18"/>
                <w:lang w:val="es-ES" w:eastAsia="es-ES"/>
              </w:rPr>
            </w:pPr>
          </w:p>
          <w:p w14:paraId="0DF66214" w14:textId="78685274" w:rsidR="006B0E73" w:rsidRDefault="006B0E73" w:rsidP="006B0E73">
            <w:pPr>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Los criterios propuestos servirán para que los PST reporten de manera detallada el estado que guarda la totalidad de la numeración que les ha sido asignada por el Instituto o provista por un Concesionario, tomando en cuenta los diversos estados en que la misma puede encontrarse, tanto para considerarla utilizada, como para reconocerla como disponible. De esta forma</w:t>
            </w:r>
            <w:r w:rsidR="00D617F7">
              <w:rPr>
                <w:rFonts w:ascii="Arial" w:eastAsia="Times New Roman" w:hAnsi="Arial" w:cs="Arial"/>
                <w:sz w:val="18"/>
                <w:szCs w:val="18"/>
                <w:lang w:val="es-ES" w:eastAsia="es-ES"/>
              </w:rPr>
              <w:t>,</w:t>
            </w:r>
            <w:r>
              <w:rPr>
                <w:rFonts w:ascii="Arial" w:eastAsia="Times New Roman" w:hAnsi="Arial" w:cs="Arial"/>
                <w:sz w:val="18"/>
                <w:szCs w:val="18"/>
                <w:lang w:val="es-ES" w:eastAsia="es-ES"/>
              </w:rPr>
              <w:t xml:space="preserve"> el Instituto podría generar un registro histórico de las asignaciones de los distintos tipos de numeración y el grado de utilización de las mismas.</w:t>
            </w:r>
          </w:p>
          <w:p w14:paraId="401D4EB1" w14:textId="77777777" w:rsidR="006B0E73" w:rsidRDefault="006B0E73" w:rsidP="006B0E73">
            <w:pPr>
              <w:ind w:firstLine="284"/>
              <w:jc w:val="both"/>
              <w:rPr>
                <w:rFonts w:ascii="Arial" w:eastAsia="Times New Roman" w:hAnsi="Arial" w:cs="Arial"/>
                <w:sz w:val="18"/>
                <w:szCs w:val="18"/>
                <w:lang w:val="es-ES" w:eastAsia="es-ES"/>
              </w:rPr>
            </w:pPr>
          </w:p>
          <w:p w14:paraId="3F60A355" w14:textId="77777777" w:rsidR="006B0E73" w:rsidRDefault="006B0E73" w:rsidP="006B0E73">
            <w:pPr>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 xml:space="preserve">De igual forma, se requiere que las Comercializadoras presenten un reporte de utilización sobre la numeración que les haya sido provista por otro Concesionario al amparo de cualquier acuerdo comercial, a fin de que su porcentaje de su utilización también se tome en cuenta en los cálculos que realiza el Instituto para cuando requieran que se les asigne nueva numeración. </w:t>
            </w:r>
          </w:p>
          <w:p w14:paraId="7966D535" w14:textId="77777777" w:rsidR="006B0E73" w:rsidRDefault="006B0E73" w:rsidP="006B0E73">
            <w:pPr>
              <w:ind w:firstLine="284"/>
              <w:jc w:val="both"/>
              <w:rPr>
                <w:rFonts w:ascii="Arial" w:eastAsia="Times New Roman" w:hAnsi="Arial" w:cs="Arial"/>
                <w:sz w:val="18"/>
                <w:szCs w:val="18"/>
                <w:lang w:val="es-ES" w:eastAsia="es-ES"/>
              </w:rPr>
            </w:pPr>
          </w:p>
          <w:p w14:paraId="790E5094" w14:textId="3EFCEBB0" w:rsidR="006B0E73" w:rsidRPr="00B755E3" w:rsidRDefault="006B0E73" w:rsidP="00977F1F">
            <w:pPr>
              <w:pStyle w:val="Prrafodelista"/>
              <w:numPr>
                <w:ilvl w:val="0"/>
                <w:numId w:val="22"/>
              </w:numPr>
              <w:ind w:left="426" w:hanging="284"/>
              <w:jc w:val="both"/>
              <w:rPr>
                <w:rFonts w:ascii="Arial" w:eastAsia="Times New Roman" w:hAnsi="Arial" w:cs="Arial"/>
                <w:sz w:val="18"/>
                <w:szCs w:val="18"/>
                <w:u w:val="single"/>
                <w:lang w:val="es-ES" w:eastAsia="es-ES"/>
              </w:rPr>
            </w:pPr>
            <w:r>
              <w:rPr>
                <w:rFonts w:ascii="Arial" w:hAnsi="Arial" w:cs="Arial"/>
                <w:sz w:val="18"/>
                <w:szCs w:val="18"/>
                <w:u w:val="single"/>
              </w:rPr>
              <w:t>Nuevos criterios</w:t>
            </w:r>
            <w:r w:rsidRPr="00B755E3">
              <w:rPr>
                <w:rFonts w:ascii="Arial" w:hAnsi="Arial" w:cs="Arial"/>
                <w:sz w:val="18"/>
                <w:szCs w:val="18"/>
                <w:u w:val="single"/>
              </w:rPr>
              <w:t xml:space="preserve"> de asignación de Códigos de Servicios </w:t>
            </w:r>
            <w:proofErr w:type="gramStart"/>
            <w:r w:rsidRPr="00340788">
              <w:rPr>
                <w:rFonts w:ascii="Arial" w:hAnsi="Arial" w:cs="Arial"/>
                <w:sz w:val="18"/>
                <w:szCs w:val="18"/>
                <w:u w:val="single"/>
              </w:rPr>
              <w:t>Especiales</w:t>
            </w:r>
            <w:r w:rsidR="00D617F7" w:rsidRPr="000750B8">
              <w:rPr>
                <w:rFonts w:ascii="Arial" w:eastAsia="Times New Roman" w:hAnsi="Arial" w:cs="Arial"/>
                <w:sz w:val="18"/>
                <w:szCs w:val="18"/>
                <w:u w:val="single"/>
                <w:lang w:val="es-ES" w:eastAsia="es-ES"/>
              </w:rPr>
              <w:t>(</w:t>
            </w:r>
            <w:proofErr w:type="gramEnd"/>
            <w:r w:rsidR="00D617F7" w:rsidRPr="000750B8">
              <w:rPr>
                <w:rFonts w:ascii="Arial" w:eastAsia="Times New Roman" w:hAnsi="Arial" w:cs="Arial"/>
                <w:sz w:val="18"/>
                <w:szCs w:val="18"/>
                <w:u w:val="single"/>
                <w:lang w:val="es-ES" w:eastAsia="es-ES"/>
              </w:rPr>
              <w:t>CSE)</w:t>
            </w:r>
            <w:r w:rsidR="00D617F7" w:rsidRPr="00340788">
              <w:rPr>
                <w:rFonts w:ascii="Arial" w:hAnsi="Arial" w:cs="Arial"/>
                <w:sz w:val="18"/>
                <w:szCs w:val="18"/>
                <w:u w:val="single"/>
              </w:rPr>
              <w:t>.</w:t>
            </w:r>
          </w:p>
          <w:p w14:paraId="3536478F" w14:textId="77777777" w:rsidR="006B0E73" w:rsidRDefault="006B0E73" w:rsidP="006B0E73">
            <w:pPr>
              <w:ind w:firstLine="284"/>
              <w:jc w:val="both"/>
              <w:rPr>
                <w:rFonts w:ascii="Arial" w:eastAsia="Times New Roman" w:hAnsi="Arial" w:cs="Arial"/>
                <w:sz w:val="18"/>
                <w:szCs w:val="18"/>
                <w:lang w:val="es-ES" w:eastAsia="es-ES"/>
              </w:rPr>
            </w:pPr>
          </w:p>
          <w:p w14:paraId="7E641449" w14:textId="327AA155" w:rsidR="006B0E73" w:rsidRDefault="006B0E73" w:rsidP="006B0E73">
            <w:pPr>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Los</w:t>
            </w:r>
            <w:r w:rsidRPr="00DE76F6">
              <w:rPr>
                <w:rFonts w:ascii="Arial" w:eastAsia="Times New Roman" w:hAnsi="Arial" w:cs="Arial"/>
                <w:sz w:val="18"/>
                <w:szCs w:val="18"/>
                <w:lang w:val="es-ES" w:eastAsia="es-ES"/>
              </w:rPr>
              <w:t xml:space="preserve"> </w:t>
            </w:r>
            <w:r>
              <w:rPr>
                <w:rFonts w:ascii="Arial" w:eastAsia="Times New Roman" w:hAnsi="Arial" w:cs="Arial"/>
                <w:sz w:val="18"/>
                <w:szCs w:val="18"/>
                <w:lang w:val="es-ES" w:eastAsia="es-ES"/>
              </w:rPr>
              <w:t>CSE</w:t>
            </w:r>
            <w:r w:rsidRPr="00DE76F6">
              <w:rPr>
                <w:rFonts w:ascii="Arial" w:eastAsia="Times New Roman" w:hAnsi="Arial" w:cs="Arial"/>
                <w:sz w:val="18"/>
                <w:szCs w:val="18"/>
                <w:lang w:val="es-ES" w:eastAsia="es-ES"/>
              </w:rPr>
              <w:t xml:space="preserve"> son números cortos que generalmente se utilizan para facilitar el acceso a cierto tipo de servicios, normalmente de interés general, como son los servicios de emergencia.</w:t>
            </w:r>
          </w:p>
          <w:p w14:paraId="606B1E77" w14:textId="77777777" w:rsidR="006B0E73" w:rsidRPr="00DE76F6" w:rsidRDefault="006B0E73" w:rsidP="006B0E73">
            <w:pPr>
              <w:ind w:firstLine="284"/>
              <w:jc w:val="both"/>
              <w:rPr>
                <w:rFonts w:ascii="Arial" w:eastAsia="Times New Roman" w:hAnsi="Arial" w:cs="Arial"/>
                <w:sz w:val="18"/>
                <w:szCs w:val="18"/>
                <w:lang w:val="es-ES" w:eastAsia="es-ES"/>
              </w:rPr>
            </w:pPr>
          </w:p>
          <w:p w14:paraId="087CB571" w14:textId="77777777" w:rsidR="006B0E73" w:rsidRDefault="006B0E73" w:rsidP="006B0E73">
            <w:pPr>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Estos c</w:t>
            </w:r>
            <w:r w:rsidRPr="00DE76F6">
              <w:rPr>
                <w:rFonts w:ascii="Arial" w:eastAsia="Times New Roman" w:hAnsi="Arial" w:cs="Arial"/>
                <w:sz w:val="18"/>
                <w:szCs w:val="18"/>
                <w:lang w:val="es-ES" w:eastAsia="es-ES"/>
              </w:rPr>
              <w:t>ódigos también suelen utilizarse para la prestación de servicios complementarios por parte de los concesionarios de redes públicas de telecomunicaciones, tales como servicios de atención de quejas, de información de directorio, servicios de despertador, entre otros.</w:t>
            </w:r>
          </w:p>
          <w:p w14:paraId="33496D58" w14:textId="77777777" w:rsidR="006B0E73" w:rsidRDefault="006B0E73" w:rsidP="006B0E73">
            <w:pPr>
              <w:ind w:firstLine="284"/>
              <w:jc w:val="both"/>
              <w:rPr>
                <w:rFonts w:ascii="Arial" w:eastAsia="Times New Roman" w:hAnsi="Arial" w:cs="Arial"/>
                <w:sz w:val="18"/>
                <w:szCs w:val="18"/>
                <w:lang w:val="es-ES" w:eastAsia="es-ES"/>
              </w:rPr>
            </w:pPr>
          </w:p>
          <w:p w14:paraId="22F492C6" w14:textId="258C1AEA" w:rsidR="006B0E73" w:rsidRDefault="006B0E73" w:rsidP="006B0E73">
            <w:pPr>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Dichos códigos están definidos por grupos en el Plan de Numeración, de la siguiente manera:</w:t>
            </w:r>
          </w:p>
          <w:p w14:paraId="1BAF8C8D" w14:textId="77777777" w:rsidR="006B0E73" w:rsidRDefault="006B0E73" w:rsidP="006B0E73">
            <w:pPr>
              <w:ind w:firstLine="284"/>
              <w:jc w:val="both"/>
              <w:rPr>
                <w:rFonts w:ascii="Arial" w:eastAsia="Times New Roman" w:hAnsi="Arial" w:cs="Arial"/>
                <w:sz w:val="18"/>
                <w:szCs w:val="18"/>
                <w:lang w:val="es-ES" w:eastAsia="es-ES"/>
              </w:rPr>
            </w:pPr>
          </w:p>
          <w:p w14:paraId="38AFAFCD" w14:textId="77777777" w:rsidR="006B0E73" w:rsidRPr="00DE76F6" w:rsidRDefault="006B0E73" w:rsidP="006B0E73">
            <w:pPr>
              <w:ind w:firstLine="284"/>
              <w:jc w:val="both"/>
              <w:rPr>
                <w:rFonts w:ascii="Arial" w:eastAsia="Times New Roman" w:hAnsi="Arial" w:cs="Arial"/>
                <w:sz w:val="18"/>
                <w:szCs w:val="18"/>
                <w:lang w:val="es-ES" w:eastAsia="es-ES"/>
              </w:rPr>
            </w:pPr>
          </w:p>
          <w:tbl>
            <w:tblPr>
              <w:tblStyle w:val="Tablaconcuadrcula"/>
              <w:tblW w:w="0" w:type="auto"/>
              <w:jc w:val="center"/>
              <w:tblLook w:val="04A0" w:firstRow="1" w:lastRow="0" w:firstColumn="1" w:lastColumn="0" w:noHBand="0" w:noVBand="1"/>
              <w:tblCaption w:val="Tabla cinco"/>
              <w:tblDescription w:val="Grupos de códigos de servicios especiales."/>
            </w:tblPr>
            <w:tblGrid>
              <w:gridCol w:w="1707"/>
              <w:gridCol w:w="4828"/>
            </w:tblGrid>
            <w:tr w:rsidR="006B0E73" w:rsidRPr="00DE76F6" w14:paraId="139CC4AB" w14:textId="77777777" w:rsidTr="008A1677">
              <w:trPr>
                <w:tblHeader/>
                <w:jc w:val="center"/>
              </w:trPr>
              <w:tc>
                <w:tcPr>
                  <w:tcW w:w="1707" w:type="dxa"/>
                  <w:shd w:val="clear" w:color="auto" w:fill="000000" w:themeFill="text1"/>
                </w:tcPr>
                <w:p w14:paraId="46F81640" w14:textId="77777777" w:rsidR="006B0E73" w:rsidRPr="00DE76F6" w:rsidRDefault="006B0E73" w:rsidP="006B0E73">
                  <w:pPr>
                    <w:spacing w:after="160" w:line="259" w:lineRule="auto"/>
                    <w:jc w:val="center"/>
                    <w:rPr>
                      <w:rFonts w:ascii="Arial" w:eastAsia="Times New Roman" w:hAnsi="Arial" w:cs="Arial"/>
                      <w:b/>
                      <w:sz w:val="18"/>
                      <w:szCs w:val="18"/>
                      <w:lang w:eastAsia="es-ES"/>
                    </w:rPr>
                  </w:pPr>
                  <w:r w:rsidRPr="00DE76F6">
                    <w:rPr>
                      <w:rFonts w:ascii="Arial" w:eastAsia="Times New Roman" w:hAnsi="Arial" w:cs="Arial"/>
                      <w:b/>
                      <w:sz w:val="18"/>
                      <w:szCs w:val="18"/>
                      <w:lang w:eastAsia="es-ES"/>
                    </w:rPr>
                    <w:t>Grupo de códigos</w:t>
                  </w:r>
                </w:p>
              </w:tc>
              <w:tc>
                <w:tcPr>
                  <w:tcW w:w="4828" w:type="dxa"/>
                  <w:shd w:val="clear" w:color="auto" w:fill="000000" w:themeFill="text1"/>
                </w:tcPr>
                <w:p w14:paraId="367A79BB" w14:textId="77777777" w:rsidR="006B0E73" w:rsidRPr="00DE76F6" w:rsidRDefault="006B0E73" w:rsidP="006B0E73">
                  <w:pPr>
                    <w:spacing w:after="160" w:line="259" w:lineRule="auto"/>
                    <w:jc w:val="center"/>
                    <w:rPr>
                      <w:rFonts w:ascii="Arial" w:eastAsia="Times New Roman" w:hAnsi="Arial" w:cs="Arial"/>
                      <w:b/>
                      <w:sz w:val="18"/>
                      <w:szCs w:val="18"/>
                      <w:lang w:eastAsia="es-ES"/>
                    </w:rPr>
                  </w:pPr>
                  <w:r w:rsidRPr="00DE76F6">
                    <w:rPr>
                      <w:rFonts w:ascii="Arial" w:eastAsia="Times New Roman" w:hAnsi="Arial" w:cs="Arial"/>
                      <w:b/>
                      <w:sz w:val="18"/>
                      <w:szCs w:val="18"/>
                      <w:lang w:eastAsia="es-ES"/>
                    </w:rPr>
                    <w:t>Tipo de servicios</w:t>
                  </w:r>
                </w:p>
              </w:tc>
            </w:tr>
            <w:tr w:rsidR="006B0E73" w:rsidRPr="00DE76F6" w14:paraId="2092B7E0" w14:textId="77777777" w:rsidTr="008A1677">
              <w:trPr>
                <w:tblHeader/>
                <w:jc w:val="center"/>
              </w:trPr>
              <w:tc>
                <w:tcPr>
                  <w:tcW w:w="1707" w:type="dxa"/>
                </w:tcPr>
                <w:p w14:paraId="00317D69" w14:textId="77777777" w:rsidR="006B0E73" w:rsidRPr="00DE76F6" w:rsidRDefault="006B0E73" w:rsidP="006B0E73">
                  <w:pPr>
                    <w:spacing w:after="160" w:line="259" w:lineRule="auto"/>
                    <w:ind w:firstLine="284"/>
                    <w:jc w:val="both"/>
                    <w:rPr>
                      <w:rFonts w:ascii="Arial" w:eastAsia="Times New Roman" w:hAnsi="Arial" w:cs="Arial"/>
                      <w:sz w:val="18"/>
                      <w:szCs w:val="18"/>
                      <w:lang w:eastAsia="es-ES"/>
                    </w:rPr>
                  </w:pPr>
                  <w:r w:rsidRPr="00DE76F6">
                    <w:rPr>
                      <w:rFonts w:ascii="Arial" w:eastAsia="Times New Roman" w:hAnsi="Arial" w:cs="Arial"/>
                      <w:sz w:val="18"/>
                      <w:szCs w:val="18"/>
                      <w:lang w:eastAsia="es-ES"/>
                    </w:rPr>
                    <w:t>02X</w:t>
                  </w:r>
                </w:p>
              </w:tc>
              <w:tc>
                <w:tcPr>
                  <w:tcW w:w="4828" w:type="dxa"/>
                </w:tcPr>
                <w:p w14:paraId="05A4DBD9" w14:textId="77777777" w:rsidR="006B0E73" w:rsidRPr="00DE76F6" w:rsidRDefault="006B0E73" w:rsidP="006B0E73">
                  <w:pPr>
                    <w:spacing w:after="160" w:line="259" w:lineRule="auto"/>
                    <w:ind w:firstLine="29"/>
                    <w:jc w:val="both"/>
                    <w:rPr>
                      <w:rFonts w:ascii="Arial" w:eastAsia="Times New Roman" w:hAnsi="Arial" w:cs="Arial"/>
                      <w:sz w:val="18"/>
                      <w:szCs w:val="18"/>
                      <w:lang w:eastAsia="es-ES"/>
                    </w:rPr>
                  </w:pPr>
                  <w:r w:rsidRPr="00DE76F6">
                    <w:rPr>
                      <w:rFonts w:ascii="Arial" w:eastAsia="Times New Roman" w:hAnsi="Arial" w:cs="Arial"/>
                      <w:sz w:val="18"/>
                      <w:szCs w:val="18"/>
                      <w:lang w:eastAsia="es-ES"/>
                    </w:rPr>
                    <w:t>Servicios de larga distancia nacional vía operadora</w:t>
                  </w:r>
                </w:p>
              </w:tc>
            </w:tr>
            <w:tr w:rsidR="006B0E73" w:rsidRPr="00DE76F6" w14:paraId="17975780" w14:textId="77777777" w:rsidTr="008A1677">
              <w:trPr>
                <w:tblHeader/>
                <w:jc w:val="center"/>
              </w:trPr>
              <w:tc>
                <w:tcPr>
                  <w:tcW w:w="1707" w:type="dxa"/>
                </w:tcPr>
                <w:p w14:paraId="37A4DC63" w14:textId="77777777" w:rsidR="006B0E73" w:rsidRPr="00DE76F6" w:rsidRDefault="006B0E73" w:rsidP="006B0E73">
                  <w:pPr>
                    <w:spacing w:after="160" w:line="259" w:lineRule="auto"/>
                    <w:ind w:firstLine="284"/>
                    <w:jc w:val="both"/>
                    <w:rPr>
                      <w:rFonts w:ascii="Arial" w:eastAsia="Times New Roman" w:hAnsi="Arial" w:cs="Arial"/>
                      <w:sz w:val="18"/>
                      <w:szCs w:val="18"/>
                      <w:lang w:eastAsia="es-ES"/>
                    </w:rPr>
                  </w:pPr>
                  <w:r w:rsidRPr="00DE76F6">
                    <w:rPr>
                      <w:rFonts w:ascii="Arial" w:eastAsia="Times New Roman" w:hAnsi="Arial" w:cs="Arial"/>
                      <w:sz w:val="18"/>
                      <w:szCs w:val="18"/>
                      <w:lang w:eastAsia="es-ES"/>
                    </w:rPr>
                    <w:t>03X</w:t>
                  </w:r>
                </w:p>
              </w:tc>
              <w:tc>
                <w:tcPr>
                  <w:tcW w:w="4828" w:type="dxa"/>
                </w:tcPr>
                <w:p w14:paraId="4AA7849D" w14:textId="77777777" w:rsidR="006B0E73" w:rsidRPr="00DE76F6" w:rsidRDefault="006B0E73" w:rsidP="006B0E73">
                  <w:pPr>
                    <w:spacing w:after="160" w:line="259" w:lineRule="auto"/>
                    <w:ind w:firstLine="29"/>
                    <w:jc w:val="both"/>
                    <w:rPr>
                      <w:rFonts w:ascii="Arial" w:eastAsia="Times New Roman" w:hAnsi="Arial" w:cs="Arial"/>
                      <w:sz w:val="18"/>
                      <w:szCs w:val="18"/>
                      <w:lang w:eastAsia="es-ES"/>
                    </w:rPr>
                  </w:pPr>
                  <w:r w:rsidRPr="00DE76F6">
                    <w:rPr>
                      <w:rFonts w:ascii="Arial" w:eastAsia="Times New Roman" w:hAnsi="Arial" w:cs="Arial"/>
                      <w:sz w:val="18"/>
                      <w:szCs w:val="18"/>
                      <w:lang w:eastAsia="es-ES"/>
                    </w:rPr>
                    <w:t>Servicios del operador local</w:t>
                  </w:r>
                </w:p>
              </w:tc>
            </w:tr>
            <w:tr w:rsidR="006B0E73" w:rsidRPr="00DE76F6" w14:paraId="6E7FDB12" w14:textId="77777777" w:rsidTr="008A1677">
              <w:trPr>
                <w:tblHeader/>
                <w:jc w:val="center"/>
              </w:trPr>
              <w:tc>
                <w:tcPr>
                  <w:tcW w:w="1707" w:type="dxa"/>
                </w:tcPr>
                <w:p w14:paraId="24048286" w14:textId="77777777" w:rsidR="006B0E73" w:rsidRPr="00DE76F6" w:rsidRDefault="006B0E73" w:rsidP="006B0E73">
                  <w:pPr>
                    <w:spacing w:after="160" w:line="259" w:lineRule="auto"/>
                    <w:ind w:firstLine="284"/>
                    <w:jc w:val="both"/>
                    <w:rPr>
                      <w:rFonts w:ascii="Arial" w:eastAsia="Times New Roman" w:hAnsi="Arial" w:cs="Arial"/>
                      <w:sz w:val="18"/>
                      <w:szCs w:val="18"/>
                      <w:lang w:eastAsia="es-ES"/>
                    </w:rPr>
                  </w:pPr>
                  <w:r w:rsidRPr="00DE76F6">
                    <w:rPr>
                      <w:rFonts w:ascii="Arial" w:eastAsia="Times New Roman" w:hAnsi="Arial" w:cs="Arial"/>
                      <w:sz w:val="18"/>
                      <w:szCs w:val="18"/>
                      <w:lang w:eastAsia="es-ES"/>
                    </w:rPr>
                    <w:t>04X</w:t>
                  </w:r>
                </w:p>
              </w:tc>
              <w:tc>
                <w:tcPr>
                  <w:tcW w:w="4828" w:type="dxa"/>
                </w:tcPr>
                <w:p w14:paraId="5C100AEC" w14:textId="77777777" w:rsidR="006B0E73" w:rsidRPr="00DE76F6" w:rsidRDefault="006B0E73" w:rsidP="006B0E73">
                  <w:pPr>
                    <w:spacing w:after="160" w:line="259" w:lineRule="auto"/>
                    <w:ind w:firstLine="29"/>
                    <w:jc w:val="both"/>
                    <w:rPr>
                      <w:rFonts w:ascii="Arial" w:eastAsia="Times New Roman" w:hAnsi="Arial" w:cs="Arial"/>
                      <w:sz w:val="18"/>
                      <w:szCs w:val="18"/>
                      <w:lang w:eastAsia="es-ES"/>
                    </w:rPr>
                  </w:pPr>
                  <w:r w:rsidRPr="00DE76F6">
                    <w:rPr>
                      <w:rFonts w:ascii="Arial" w:eastAsia="Times New Roman" w:hAnsi="Arial" w:cs="Arial"/>
                      <w:sz w:val="18"/>
                      <w:szCs w:val="18"/>
                      <w:lang w:eastAsia="es-ES"/>
                    </w:rPr>
                    <w:t>Servicios de información</w:t>
                  </w:r>
                </w:p>
              </w:tc>
            </w:tr>
            <w:tr w:rsidR="006B0E73" w:rsidRPr="00DE76F6" w14:paraId="5ACC5744" w14:textId="77777777" w:rsidTr="008A1677">
              <w:trPr>
                <w:tblHeader/>
                <w:jc w:val="center"/>
              </w:trPr>
              <w:tc>
                <w:tcPr>
                  <w:tcW w:w="1707" w:type="dxa"/>
                </w:tcPr>
                <w:p w14:paraId="3A042B7D" w14:textId="77777777" w:rsidR="006B0E73" w:rsidRPr="00DE76F6" w:rsidRDefault="006B0E73" w:rsidP="006B0E73">
                  <w:pPr>
                    <w:spacing w:after="160" w:line="259" w:lineRule="auto"/>
                    <w:ind w:firstLine="284"/>
                    <w:jc w:val="both"/>
                    <w:rPr>
                      <w:rFonts w:ascii="Arial" w:eastAsia="Times New Roman" w:hAnsi="Arial" w:cs="Arial"/>
                      <w:sz w:val="18"/>
                      <w:szCs w:val="18"/>
                      <w:lang w:eastAsia="es-ES"/>
                    </w:rPr>
                  </w:pPr>
                  <w:r w:rsidRPr="00DE76F6">
                    <w:rPr>
                      <w:rFonts w:ascii="Arial" w:eastAsia="Times New Roman" w:hAnsi="Arial" w:cs="Arial"/>
                      <w:sz w:val="18"/>
                      <w:szCs w:val="18"/>
                      <w:lang w:eastAsia="es-ES"/>
                    </w:rPr>
                    <w:t>05X</w:t>
                  </w:r>
                </w:p>
              </w:tc>
              <w:tc>
                <w:tcPr>
                  <w:tcW w:w="4828" w:type="dxa"/>
                </w:tcPr>
                <w:p w14:paraId="4D052E41" w14:textId="77777777" w:rsidR="006B0E73" w:rsidRPr="00DE76F6" w:rsidRDefault="006B0E73" w:rsidP="006B0E73">
                  <w:pPr>
                    <w:spacing w:after="160" w:line="259" w:lineRule="auto"/>
                    <w:ind w:firstLine="29"/>
                    <w:jc w:val="both"/>
                    <w:rPr>
                      <w:rFonts w:ascii="Arial" w:eastAsia="Times New Roman" w:hAnsi="Arial" w:cs="Arial"/>
                      <w:sz w:val="18"/>
                      <w:szCs w:val="18"/>
                      <w:lang w:eastAsia="es-ES"/>
                    </w:rPr>
                  </w:pPr>
                  <w:r w:rsidRPr="00DE76F6">
                    <w:rPr>
                      <w:rFonts w:ascii="Arial" w:eastAsia="Times New Roman" w:hAnsi="Arial" w:cs="Arial"/>
                      <w:sz w:val="18"/>
                      <w:szCs w:val="18"/>
                      <w:lang w:eastAsia="es-ES"/>
                    </w:rPr>
                    <w:t>Servicios de atención a suscriptores</w:t>
                  </w:r>
                </w:p>
              </w:tc>
            </w:tr>
            <w:tr w:rsidR="006B0E73" w:rsidRPr="00DE76F6" w14:paraId="2F56696E" w14:textId="77777777" w:rsidTr="008A1677">
              <w:trPr>
                <w:tblHeader/>
                <w:jc w:val="center"/>
              </w:trPr>
              <w:tc>
                <w:tcPr>
                  <w:tcW w:w="1707" w:type="dxa"/>
                </w:tcPr>
                <w:p w14:paraId="6C3CBBDE" w14:textId="77777777" w:rsidR="006B0E73" w:rsidRPr="00DE76F6" w:rsidRDefault="006B0E73" w:rsidP="006B0E73">
                  <w:pPr>
                    <w:spacing w:after="160" w:line="259" w:lineRule="auto"/>
                    <w:ind w:firstLine="284"/>
                    <w:jc w:val="both"/>
                    <w:rPr>
                      <w:rFonts w:ascii="Arial" w:eastAsia="Times New Roman" w:hAnsi="Arial" w:cs="Arial"/>
                      <w:sz w:val="18"/>
                      <w:szCs w:val="18"/>
                      <w:lang w:eastAsia="es-ES"/>
                    </w:rPr>
                  </w:pPr>
                  <w:r w:rsidRPr="00DE76F6">
                    <w:rPr>
                      <w:rFonts w:ascii="Arial" w:eastAsia="Times New Roman" w:hAnsi="Arial" w:cs="Arial"/>
                      <w:sz w:val="18"/>
                      <w:szCs w:val="18"/>
                      <w:lang w:eastAsia="es-ES"/>
                    </w:rPr>
                    <w:t>06X</w:t>
                  </w:r>
                </w:p>
              </w:tc>
              <w:tc>
                <w:tcPr>
                  <w:tcW w:w="4828" w:type="dxa"/>
                </w:tcPr>
                <w:p w14:paraId="710030A0" w14:textId="77777777" w:rsidR="006B0E73" w:rsidRPr="00DE76F6" w:rsidRDefault="006B0E73" w:rsidP="006B0E73">
                  <w:pPr>
                    <w:spacing w:after="160" w:line="259" w:lineRule="auto"/>
                    <w:ind w:firstLine="29"/>
                    <w:jc w:val="both"/>
                    <w:rPr>
                      <w:rFonts w:ascii="Arial" w:eastAsia="Times New Roman" w:hAnsi="Arial" w:cs="Arial"/>
                      <w:sz w:val="18"/>
                      <w:szCs w:val="18"/>
                      <w:lang w:eastAsia="es-ES"/>
                    </w:rPr>
                  </w:pPr>
                  <w:r w:rsidRPr="00DE76F6">
                    <w:rPr>
                      <w:rFonts w:ascii="Arial" w:eastAsia="Times New Roman" w:hAnsi="Arial" w:cs="Arial"/>
                      <w:sz w:val="18"/>
                      <w:szCs w:val="18"/>
                      <w:lang w:eastAsia="es-ES"/>
                    </w:rPr>
                    <w:t>Servicios de emergencia</w:t>
                  </w:r>
                </w:p>
              </w:tc>
            </w:tr>
            <w:tr w:rsidR="006B0E73" w:rsidRPr="00DE76F6" w14:paraId="1FDD96B3" w14:textId="77777777" w:rsidTr="008A1677">
              <w:trPr>
                <w:tblHeader/>
                <w:jc w:val="center"/>
              </w:trPr>
              <w:tc>
                <w:tcPr>
                  <w:tcW w:w="1707" w:type="dxa"/>
                </w:tcPr>
                <w:p w14:paraId="21176BD1" w14:textId="77777777" w:rsidR="006B0E73" w:rsidRPr="00DE76F6" w:rsidRDefault="006B0E73" w:rsidP="006B0E73">
                  <w:pPr>
                    <w:spacing w:after="160" w:line="259" w:lineRule="auto"/>
                    <w:ind w:firstLine="284"/>
                    <w:jc w:val="both"/>
                    <w:rPr>
                      <w:rFonts w:ascii="Arial" w:eastAsia="Times New Roman" w:hAnsi="Arial" w:cs="Arial"/>
                      <w:sz w:val="18"/>
                      <w:szCs w:val="18"/>
                      <w:lang w:eastAsia="es-ES"/>
                    </w:rPr>
                  </w:pPr>
                  <w:r w:rsidRPr="00DE76F6">
                    <w:rPr>
                      <w:rFonts w:ascii="Arial" w:eastAsia="Times New Roman" w:hAnsi="Arial" w:cs="Arial"/>
                      <w:sz w:val="18"/>
                      <w:szCs w:val="18"/>
                      <w:lang w:eastAsia="es-ES"/>
                    </w:rPr>
                    <w:t>07X</w:t>
                  </w:r>
                </w:p>
              </w:tc>
              <w:tc>
                <w:tcPr>
                  <w:tcW w:w="4828" w:type="dxa"/>
                </w:tcPr>
                <w:p w14:paraId="1A8FF603" w14:textId="77777777" w:rsidR="006B0E73" w:rsidRPr="00DE76F6" w:rsidRDefault="006B0E73" w:rsidP="006B0E73">
                  <w:pPr>
                    <w:spacing w:after="160" w:line="259" w:lineRule="auto"/>
                    <w:ind w:firstLine="29"/>
                    <w:jc w:val="both"/>
                    <w:rPr>
                      <w:rFonts w:ascii="Arial" w:eastAsia="Times New Roman" w:hAnsi="Arial" w:cs="Arial"/>
                      <w:sz w:val="18"/>
                      <w:szCs w:val="18"/>
                      <w:lang w:eastAsia="es-ES"/>
                    </w:rPr>
                  </w:pPr>
                  <w:r w:rsidRPr="00DE76F6">
                    <w:rPr>
                      <w:rFonts w:ascii="Arial" w:eastAsia="Times New Roman" w:hAnsi="Arial" w:cs="Arial"/>
                      <w:sz w:val="18"/>
                      <w:szCs w:val="18"/>
                      <w:lang w:eastAsia="es-ES"/>
                    </w:rPr>
                    <w:t>Servicios de información gubernamental</w:t>
                  </w:r>
                </w:p>
              </w:tc>
            </w:tr>
            <w:tr w:rsidR="006B0E73" w:rsidRPr="00DE76F6" w14:paraId="32B8EB81" w14:textId="77777777" w:rsidTr="008A1677">
              <w:trPr>
                <w:tblHeader/>
                <w:jc w:val="center"/>
              </w:trPr>
              <w:tc>
                <w:tcPr>
                  <w:tcW w:w="1707" w:type="dxa"/>
                </w:tcPr>
                <w:p w14:paraId="12EB210E" w14:textId="77777777" w:rsidR="006B0E73" w:rsidRPr="00DE76F6" w:rsidRDefault="006B0E73" w:rsidP="006B0E73">
                  <w:pPr>
                    <w:spacing w:after="160" w:line="259" w:lineRule="auto"/>
                    <w:ind w:firstLine="284"/>
                    <w:jc w:val="both"/>
                    <w:rPr>
                      <w:rFonts w:ascii="Arial" w:eastAsia="Times New Roman" w:hAnsi="Arial" w:cs="Arial"/>
                      <w:sz w:val="18"/>
                      <w:szCs w:val="18"/>
                      <w:lang w:eastAsia="es-ES"/>
                    </w:rPr>
                  </w:pPr>
                  <w:r w:rsidRPr="00DE76F6">
                    <w:rPr>
                      <w:rFonts w:ascii="Arial" w:eastAsia="Times New Roman" w:hAnsi="Arial" w:cs="Arial"/>
                      <w:sz w:val="18"/>
                      <w:szCs w:val="18"/>
                      <w:lang w:eastAsia="es-ES"/>
                    </w:rPr>
                    <w:t>08X</w:t>
                  </w:r>
                </w:p>
              </w:tc>
              <w:tc>
                <w:tcPr>
                  <w:tcW w:w="4828" w:type="dxa"/>
                </w:tcPr>
                <w:p w14:paraId="615FC943" w14:textId="77777777" w:rsidR="006B0E73" w:rsidRPr="00DE76F6" w:rsidRDefault="006B0E73" w:rsidP="006B0E73">
                  <w:pPr>
                    <w:spacing w:after="160" w:line="259" w:lineRule="auto"/>
                    <w:ind w:firstLine="29"/>
                    <w:jc w:val="both"/>
                    <w:rPr>
                      <w:rFonts w:ascii="Arial" w:eastAsia="Times New Roman" w:hAnsi="Arial" w:cs="Arial"/>
                      <w:sz w:val="18"/>
                      <w:szCs w:val="18"/>
                      <w:lang w:eastAsia="es-ES"/>
                    </w:rPr>
                  </w:pPr>
                  <w:r w:rsidRPr="00DE76F6">
                    <w:rPr>
                      <w:rFonts w:ascii="Arial" w:eastAsia="Times New Roman" w:hAnsi="Arial" w:cs="Arial"/>
                      <w:sz w:val="18"/>
                      <w:szCs w:val="18"/>
                      <w:lang w:eastAsia="es-ES"/>
                    </w:rPr>
                    <w:t>Servicios de seguridad y emergencia</w:t>
                  </w:r>
                </w:p>
              </w:tc>
            </w:tr>
            <w:tr w:rsidR="006B0E73" w:rsidRPr="00DE76F6" w14:paraId="091D6FCA" w14:textId="77777777" w:rsidTr="008A1677">
              <w:trPr>
                <w:tblHeader/>
                <w:jc w:val="center"/>
              </w:trPr>
              <w:tc>
                <w:tcPr>
                  <w:tcW w:w="1707" w:type="dxa"/>
                </w:tcPr>
                <w:p w14:paraId="7B2F775F" w14:textId="77777777" w:rsidR="006B0E73" w:rsidRPr="00DE76F6" w:rsidRDefault="006B0E73" w:rsidP="006B0E73">
                  <w:pPr>
                    <w:spacing w:after="160" w:line="259" w:lineRule="auto"/>
                    <w:ind w:firstLine="284"/>
                    <w:jc w:val="both"/>
                    <w:rPr>
                      <w:rFonts w:ascii="Arial" w:eastAsia="Times New Roman" w:hAnsi="Arial" w:cs="Arial"/>
                      <w:sz w:val="18"/>
                      <w:szCs w:val="18"/>
                      <w:lang w:eastAsia="es-ES"/>
                    </w:rPr>
                  </w:pPr>
                  <w:r w:rsidRPr="00DE76F6">
                    <w:rPr>
                      <w:rFonts w:ascii="Arial" w:eastAsia="Times New Roman" w:hAnsi="Arial" w:cs="Arial"/>
                      <w:sz w:val="18"/>
                      <w:szCs w:val="18"/>
                      <w:lang w:eastAsia="es-ES"/>
                    </w:rPr>
                    <w:t>09X</w:t>
                  </w:r>
                </w:p>
              </w:tc>
              <w:tc>
                <w:tcPr>
                  <w:tcW w:w="4828" w:type="dxa"/>
                </w:tcPr>
                <w:p w14:paraId="67036A99" w14:textId="77777777" w:rsidR="006B0E73" w:rsidRPr="00DE76F6" w:rsidRDefault="006B0E73" w:rsidP="006B0E73">
                  <w:pPr>
                    <w:spacing w:after="160" w:line="259" w:lineRule="auto"/>
                    <w:jc w:val="both"/>
                    <w:rPr>
                      <w:rFonts w:ascii="Arial" w:eastAsia="Times New Roman" w:hAnsi="Arial" w:cs="Arial"/>
                      <w:sz w:val="18"/>
                      <w:szCs w:val="18"/>
                      <w:lang w:eastAsia="es-ES"/>
                    </w:rPr>
                  </w:pPr>
                  <w:r w:rsidRPr="00DE76F6">
                    <w:rPr>
                      <w:rFonts w:ascii="Arial" w:eastAsia="Times New Roman" w:hAnsi="Arial" w:cs="Arial"/>
                      <w:sz w:val="18"/>
                      <w:szCs w:val="18"/>
                      <w:lang w:eastAsia="es-ES"/>
                    </w:rPr>
                    <w:t>Servicios de larga distancia internacional vía operadora</w:t>
                  </w:r>
                </w:p>
              </w:tc>
            </w:tr>
          </w:tbl>
          <w:p w14:paraId="495643B1" w14:textId="77777777" w:rsidR="006B0E73" w:rsidRPr="00E37FCF" w:rsidRDefault="006B0E73" w:rsidP="006B0E73">
            <w:pPr>
              <w:ind w:firstLine="284"/>
              <w:jc w:val="center"/>
              <w:rPr>
                <w:rFonts w:ascii="Arial" w:eastAsia="Times New Roman" w:hAnsi="Arial" w:cs="Arial"/>
                <w:i/>
                <w:sz w:val="16"/>
                <w:szCs w:val="18"/>
                <w:lang w:eastAsia="es-ES"/>
              </w:rPr>
            </w:pPr>
            <w:r w:rsidRPr="00E37FCF">
              <w:rPr>
                <w:rFonts w:ascii="Arial" w:eastAsia="Times New Roman" w:hAnsi="Arial" w:cs="Arial"/>
                <w:i/>
                <w:sz w:val="16"/>
                <w:szCs w:val="18"/>
                <w:lang w:eastAsia="es-ES"/>
              </w:rPr>
              <w:t>Tabla 5</w:t>
            </w:r>
            <w:r>
              <w:rPr>
                <w:rFonts w:ascii="Arial" w:eastAsia="Times New Roman" w:hAnsi="Arial" w:cs="Arial"/>
                <w:i/>
                <w:sz w:val="16"/>
                <w:szCs w:val="18"/>
                <w:lang w:eastAsia="es-ES"/>
              </w:rPr>
              <w:t>. Grupos de Códigos de Servicios Especiales</w:t>
            </w:r>
            <w:r w:rsidRPr="00E37FCF">
              <w:rPr>
                <w:rFonts w:ascii="Arial" w:eastAsia="Times New Roman" w:hAnsi="Arial" w:cs="Arial"/>
                <w:i/>
                <w:sz w:val="16"/>
                <w:szCs w:val="18"/>
                <w:lang w:eastAsia="es-ES"/>
              </w:rPr>
              <w:t>.</w:t>
            </w:r>
          </w:p>
          <w:p w14:paraId="0D6FB6B2" w14:textId="77777777" w:rsidR="006B0E73" w:rsidRPr="00DE76F6" w:rsidRDefault="006B0E73" w:rsidP="006B0E73">
            <w:pPr>
              <w:ind w:firstLine="284"/>
              <w:jc w:val="center"/>
              <w:rPr>
                <w:rFonts w:ascii="Arial" w:eastAsia="Times New Roman" w:hAnsi="Arial" w:cs="Arial"/>
                <w:i/>
                <w:sz w:val="18"/>
                <w:szCs w:val="18"/>
                <w:lang w:eastAsia="es-ES"/>
              </w:rPr>
            </w:pPr>
          </w:p>
          <w:p w14:paraId="11C07287" w14:textId="4D43B19A" w:rsidR="006B0E73" w:rsidRDefault="006B0E73" w:rsidP="006B0E73">
            <w:pPr>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De los grupos anteriormente citados, los servicios especiales</w:t>
            </w:r>
            <w:r w:rsidR="00683247">
              <w:rPr>
                <w:rFonts w:ascii="Arial" w:eastAsia="Times New Roman" w:hAnsi="Arial" w:cs="Arial"/>
                <w:sz w:val="18"/>
                <w:szCs w:val="18"/>
                <w:lang w:val="es-ES" w:eastAsia="es-ES"/>
              </w:rPr>
              <w:t xml:space="preserve"> </w:t>
            </w:r>
            <w:r>
              <w:rPr>
                <w:rFonts w:ascii="Arial" w:eastAsia="Times New Roman" w:hAnsi="Arial" w:cs="Arial"/>
                <w:sz w:val="18"/>
                <w:szCs w:val="18"/>
                <w:lang w:val="es-ES" w:eastAsia="es-ES"/>
              </w:rPr>
              <w:t xml:space="preserve">asignados </w:t>
            </w:r>
            <w:r w:rsidR="00683247">
              <w:rPr>
                <w:rFonts w:ascii="Arial" w:eastAsia="Times New Roman" w:hAnsi="Arial" w:cs="Arial"/>
                <w:sz w:val="18"/>
                <w:szCs w:val="18"/>
                <w:lang w:val="es-ES" w:eastAsia="es-ES"/>
              </w:rPr>
              <w:t xml:space="preserve">que actualmente establece el Plan de Numeración, </w:t>
            </w:r>
            <w:r>
              <w:rPr>
                <w:rFonts w:ascii="Arial" w:eastAsia="Times New Roman" w:hAnsi="Arial" w:cs="Arial"/>
                <w:sz w:val="18"/>
                <w:szCs w:val="18"/>
                <w:lang w:val="es-ES" w:eastAsia="es-ES"/>
              </w:rPr>
              <w:t>son los que se señalan a continuación:</w:t>
            </w:r>
          </w:p>
          <w:p w14:paraId="1EF670CC" w14:textId="77777777" w:rsidR="006B0E73" w:rsidRDefault="006B0E73" w:rsidP="006B0E73">
            <w:pPr>
              <w:ind w:firstLine="284"/>
              <w:jc w:val="both"/>
              <w:rPr>
                <w:rFonts w:ascii="Arial" w:eastAsia="Times New Roman" w:hAnsi="Arial" w:cs="Arial"/>
                <w:sz w:val="18"/>
                <w:szCs w:val="18"/>
                <w:lang w:val="es-ES" w:eastAsia="es-ES"/>
              </w:rPr>
            </w:pPr>
          </w:p>
          <w:tbl>
            <w:tblPr>
              <w:tblStyle w:val="Tablaconcuadrcula1"/>
              <w:tblW w:w="0" w:type="auto"/>
              <w:jc w:val="center"/>
              <w:tblLook w:val="04A0" w:firstRow="1" w:lastRow="0" w:firstColumn="1" w:lastColumn="0" w:noHBand="0" w:noVBand="1"/>
              <w:tblCaption w:val="Tabla seis"/>
              <w:tblDescription w:val="Servicios asignados a códigos de servicios especiales."/>
            </w:tblPr>
            <w:tblGrid>
              <w:gridCol w:w="1707"/>
              <w:gridCol w:w="4828"/>
            </w:tblGrid>
            <w:tr w:rsidR="006B0E73" w:rsidRPr="00DE76F6" w14:paraId="44595FF8" w14:textId="77777777" w:rsidTr="008A1677">
              <w:trPr>
                <w:tblHeader/>
                <w:jc w:val="center"/>
              </w:trPr>
              <w:tc>
                <w:tcPr>
                  <w:tcW w:w="1707" w:type="dxa"/>
                  <w:shd w:val="clear" w:color="auto" w:fill="000000" w:themeFill="text1"/>
                </w:tcPr>
                <w:p w14:paraId="6F520E16" w14:textId="529B21EF" w:rsidR="006B0E73" w:rsidRPr="00DE76F6" w:rsidRDefault="006B0E73" w:rsidP="006B0E73">
                  <w:pPr>
                    <w:spacing w:after="160" w:line="259" w:lineRule="auto"/>
                    <w:jc w:val="center"/>
                    <w:rPr>
                      <w:rFonts w:ascii="Arial" w:eastAsia="Times New Roman" w:hAnsi="Arial" w:cs="Arial"/>
                      <w:b/>
                      <w:sz w:val="18"/>
                      <w:szCs w:val="18"/>
                    </w:rPr>
                  </w:pPr>
                  <w:r w:rsidRPr="00DE76F6">
                    <w:rPr>
                      <w:rFonts w:ascii="Arial" w:eastAsia="Times New Roman" w:hAnsi="Arial" w:cs="Arial"/>
                      <w:b/>
                      <w:sz w:val="18"/>
                      <w:szCs w:val="18"/>
                    </w:rPr>
                    <w:t>Códigos</w:t>
                  </w:r>
                </w:p>
              </w:tc>
              <w:tc>
                <w:tcPr>
                  <w:tcW w:w="4828" w:type="dxa"/>
                  <w:shd w:val="clear" w:color="auto" w:fill="000000" w:themeFill="text1"/>
                </w:tcPr>
                <w:p w14:paraId="39F342E0" w14:textId="77777777" w:rsidR="006B0E73" w:rsidRPr="00DE76F6" w:rsidRDefault="006B0E73" w:rsidP="006B0E73">
                  <w:pPr>
                    <w:spacing w:after="160" w:line="259" w:lineRule="auto"/>
                    <w:jc w:val="center"/>
                    <w:rPr>
                      <w:rFonts w:ascii="Arial" w:eastAsia="Times New Roman" w:hAnsi="Arial" w:cs="Arial"/>
                      <w:b/>
                      <w:sz w:val="18"/>
                      <w:szCs w:val="18"/>
                    </w:rPr>
                  </w:pPr>
                  <w:r w:rsidRPr="00DE76F6">
                    <w:rPr>
                      <w:rFonts w:ascii="Arial" w:eastAsia="Times New Roman" w:hAnsi="Arial" w:cs="Arial"/>
                      <w:b/>
                      <w:sz w:val="18"/>
                      <w:szCs w:val="18"/>
                    </w:rPr>
                    <w:t>Servicio asignado</w:t>
                  </w:r>
                </w:p>
              </w:tc>
            </w:tr>
            <w:tr w:rsidR="006B0E73" w:rsidRPr="00DE76F6" w14:paraId="1C763F7C" w14:textId="77777777" w:rsidTr="008A1677">
              <w:trPr>
                <w:tblHeader/>
                <w:jc w:val="center"/>
              </w:trPr>
              <w:tc>
                <w:tcPr>
                  <w:tcW w:w="1707" w:type="dxa"/>
                </w:tcPr>
                <w:p w14:paraId="33C389B5" w14:textId="77777777" w:rsidR="006B0E73" w:rsidRPr="00DE76F6" w:rsidRDefault="006B0E73" w:rsidP="006B0E73">
                  <w:pPr>
                    <w:spacing w:after="160" w:line="259" w:lineRule="auto"/>
                    <w:jc w:val="center"/>
                    <w:rPr>
                      <w:rFonts w:ascii="Arial" w:eastAsia="Times New Roman" w:hAnsi="Arial" w:cs="Arial"/>
                      <w:sz w:val="18"/>
                      <w:szCs w:val="18"/>
                    </w:rPr>
                  </w:pPr>
                  <w:r w:rsidRPr="00DE76F6">
                    <w:rPr>
                      <w:rFonts w:ascii="Arial" w:eastAsia="Times New Roman" w:hAnsi="Arial" w:cs="Arial"/>
                      <w:sz w:val="18"/>
                      <w:szCs w:val="18"/>
                    </w:rPr>
                    <w:t>020</w:t>
                  </w:r>
                </w:p>
              </w:tc>
              <w:tc>
                <w:tcPr>
                  <w:tcW w:w="4828" w:type="dxa"/>
                </w:tcPr>
                <w:p w14:paraId="6F86ABB5" w14:textId="77777777" w:rsidR="006B0E73" w:rsidRPr="00DE76F6" w:rsidRDefault="006B0E73" w:rsidP="006B0E73">
                  <w:pPr>
                    <w:spacing w:after="160" w:line="259" w:lineRule="auto"/>
                    <w:jc w:val="center"/>
                    <w:rPr>
                      <w:rFonts w:ascii="Arial" w:eastAsia="Times New Roman" w:hAnsi="Arial" w:cs="Arial"/>
                      <w:sz w:val="18"/>
                      <w:szCs w:val="18"/>
                    </w:rPr>
                  </w:pPr>
                  <w:r w:rsidRPr="00DE76F6">
                    <w:rPr>
                      <w:rFonts w:ascii="Arial" w:eastAsia="Times New Roman" w:hAnsi="Arial" w:cs="Arial"/>
                      <w:sz w:val="18"/>
                      <w:szCs w:val="18"/>
                    </w:rPr>
                    <w:t>Servicio de larga distancia nacional vía operadora</w:t>
                  </w:r>
                </w:p>
              </w:tc>
            </w:tr>
            <w:tr w:rsidR="006B0E73" w:rsidRPr="00DE76F6" w14:paraId="193DE3BD" w14:textId="77777777" w:rsidTr="008A1677">
              <w:trPr>
                <w:tblHeader/>
                <w:jc w:val="center"/>
              </w:trPr>
              <w:tc>
                <w:tcPr>
                  <w:tcW w:w="1707" w:type="dxa"/>
                </w:tcPr>
                <w:p w14:paraId="7F6E2DEB" w14:textId="77777777" w:rsidR="006B0E73" w:rsidRPr="00DE76F6" w:rsidRDefault="006B0E73" w:rsidP="006B0E73">
                  <w:pPr>
                    <w:spacing w:after="160" w:line="259" w:lineRule="auto"/>
                    <w:jc w:val="center"/>
                    <w:rPr>
                      <w:rFonts w:ascii="Arial" w:eastAsia="Times New Roman" w:hAnsi="Arial" w:cs="Arial"/>
                      <w:sz w:val="18"/>
                      <w:szCs w:val="18"/>
                    </w:rPr>
                  </w:pPr>
                  <w:r w:rsidRPr="00DE76F6">
                    <w:rPr>
                      <w:rFonts w:ascii="Arial" w:eastAsia="Times New Roman" w:hAnsi="Arial" w:cs="Arial"/>
                      <w:sz w:val="18"/>
                      <w:szCs w:val="18"/>
                    </w:rPr>
                    <w:t>030</w:t>
                  </w:r>
                </w:p>
              </w:tc>
              <w:tc>
                <w:tcPr>
                  <w:tcW w:w="4828" w:type="dxa"/>
                </w:tcPr>
                <w:p w14:paraId="40E48137" w14:textId="77777777" w:rsidR="006B0E73" w:rsidRPr="00DE76F6" w:rsidRDefault="006B0E73" w:rsidP="006B0E73">
                  <w:pPr>
                    <w:spacing w:after="160" w:line="259" w:lineRule="auto"/>
                    <w:jc w:val="center"/>
                    <w:rPr>
                      <w:rFonts w:ascii="Arial" w:eastAsia="Times New Roman" w:hAnsi="Arial" w:cs="Arial"/>
                      <w:sz w:val="18"/>
                      <w:szCs w:val="18"/>
                    </w:rPr>
                  </w:pPr>
                  <w:r w:rsidRPr="00DE76F6">
                    <w:rPr>
                      <w:rFonts w:ascii="Arial" w:eastAsia="Times New Roman" w:hAnsi="Arial" w:cs="Arial"/>
                      <w:sz w:val="18"/>
                      <w:szCs w:val="18"/>
                    </w:rPr>
                    <w:t>Hora exacta (operador local)</w:t>
                  </w:r>
                </w:p>
              </w:tc>
            </w:tr>
            <w:tr w:rsidR="006B0E73" w:rsidRPr="00DE76F6" w14:paraId="6CC5A58B" w14:textId="77777777" w:rsidTr="008A1677">
              <w:trPr>
                <w:tblHeader/>
                <w:jc w:val="center"/>
              </w:trPr>
              <w:tc>
                <w:tcPr>
                  <w:tcW w:w="1707" w:type="dxa"/>
                </w:tcPr>
                <w:p w14:paraId="76568B72" w14:textId="77777777" w:rsidR="006B0E73" w:rsidRPr="00DE76F6" w:rsidRDefault="006B0E73" w:rsidP="006B0E73">
                  <w:pPr>
                    <w:spacing w:after="160" w:line="259" w:lineRule="auto"/>
                    <w:jc w:val="center"/>
                    <w:rPr>
                      <w:rFonts w:ascii="Arial" w:eastAsia="Times New Roman" w:hAnsi="Arial" w:cs="Arial"/>
                      <w:sz w:val="18"/>
                      <w:szCs w:val="18"/>
                    </w:rPr>
                  </w:pPr>
                  <w:r w:rsidRPr="00DE76F6">
                    <w:rPr>
                      <w:rFonts w:ascii="Arial" w:eastAsia="Times New Roman" w:hAnsi="Arial" w:cs="Arial"/>
                      <w:sz w:val="18"/>
                      <w:szCs w:val="18"/>
                    </w:rPr>
                    <w:t>031</w:t>
                  </w:r>
                </w:p>
              </w:tc>
              <w:tc>
                <w:tcPr>
                  <w:tcW w:w="4828" w:type="dxa"/>
                </w:tcPr>
                <w:p w14:paraId="713080AF" w14:textId="77777777" w:rsidR="006B0E73" w:rsidRPr="00DE76F6" w:rsidRDefault="006B0E73" w:rsidP="006B0E73">
                  <w:pPr>
                    <w:spacing w:after="160" w:line="259" w:lineRule="auto"/>
                    <w:jc w:val="center"/>
                    <w:rPr>
                      <w:rFonts w:ascii="Arial" w:eastAsia="Times New Roman" w:hAnsi="Arial" w:cs="Arial"/>
                      <w:sz w:val="18"/>
                      <w:szCs w:val="18"/>
                    </w:rPr>
                  </w:pPr>
                  <w:r w:rsidRPr="00DE76F6">
                    <w:rPr>
                      <w:rFonts w:ascii="Arial" w:eastAsia="Times New Roman" w:hAnsi="Arial" w:cs="Arial"/>
                      <w:sz w:val="18"/>
                      <w:szCs w:val="18"/>
                    </w:rPr>
                    <w:t>Despertador (operador local)</w:t>
                  </w:r>
                </w:p>
              </w:tc>
            </w:tr>
            <w:tr w:rsidR="006B0E73" w:rsidRPr="00DE76F6" w14:paraId="55FF0793" w14:textId="77777777" w:rsidTr="008A1677">
              <w:trPr>
                <w:tblHeader/>
                <w:jc w:val="center"/>
              </w:trPr>
              <w:tc>
                <w:tcPr>
                  <w:tcW w:w="1707" w:type="dxa"/>
                </w:tcPr>
                <w:p w14:paraId="756CBBF4" w14:textId="77777777" w:rsidR="006B0E73" w:rsidRPr="00DE76F6" w:rsidRDefault="006B0E73" w:rsidP="006B0E73">
                  <w:pPr>
                    <w:spacing w:after="160" w:line="259" w:lineRule="auto"/>
                    <w:jc w:val="center"/>
                    <w:rPr>
                      <w:rFonts w:ascii="Arial" w:eastAsia="Times New Roman" w:hAnsi="Arial" w:cs="Arial"/>
                      <w:sz w:val="18"/>
                      <w:szCs w:val="18"/>
                    </w:rPr>
                  </w:pPr>
                  <w:r w:rsidRPr="00DE76F6">
                    <w:rPr>
                      <w:rFonts w:ascii="Arial" w:eastAsia="Times New Roman" w:hAnsi="Arial" w:cs="Arial"/>
                      <w:sz w:val="18"/>
                      <w:szCs w:val="18"/>
                    </w:rPr>
                    <w:t>032-039</w:t>
                  </w:r>
                </w:p>
              </w:tc>
              <w:tc>
                <w:tcPr>
                  <w:tcW w:w="4828" w:type="dxa"/>
                </w:tcPr>
                <w:p w14:paraId="67738696" w14:textId="77777777" w:rsidR="006B0E73" w:rsidRPr="00DE76F6" w:rsidRDefault="006B0E73" w:rsidP="006B0E73">
                  <w:pPr>
                    <w:spacing w:after="160" w:line="259" w:lineRule="auto"/>
                    <w:jc w:val="center"/>
                    <w:rPr>
                      <w:rFonts w:ascii="Arial" w:eastAsia="Times New Roman" w:hAnsi="Arial" w:cs="Arial"/>
                      <w:sz w:val="18"/>
                      <w:szCs w:val="18"/>
                    </w:rPr>
                  </w:pPr>
                  <w:r w:rsidRPr="00DE76F6">
                    <w:rPr>
                      <w:rFonts w:ascii="Arial" w:eastAsia="Times New Roman" w:hAnsi="Arial" w:cs="Arial"/>
                      <w:sz w:val="18"/>
                      <w:szCs w:val="18"/>
                    </w:rPr>
                    <w:t>Reserva</w:t>
                  </w:r>
                </w:p>
              </w:tc>
            </w:tr>
            <w:tr w:rsidR="006B0E73" w:rsidRPr="00DE76F6" w14:paraId="0CE79D75" w14:textId="77777777" w:rsidTr="008A1677">
              <w:trPr>
                <w:tblHeader/>
                <w:jc w:val="center"/>
              </w:trPr>
              <w:tc>
                <w:tcPr>
                  <w:tcW w:w="1707" w:type="dxa"/>
                </w:tcPr>
                <w:p w14:paraId="33D27F80" w14:textId="77777777" w:rsidR="006B0E73" w:rsidRPr="00DE76F6" w:rsidRDefault="006B0E73" w:rsidP="006B0E73">
                  <w:pPr>
                    <w:spacing w:after="160" w:line="259" w:lineRule="auto"/>
                    <w:jc w:val="center"/>
                    <w:rPr>
                      <w:rFonts w:ascii="Arial" w:eastAsia="Times New Roman" w:hAnsi="Arial" w:cs="Arial"/>
                      <w:sz w:val="18"/>
                      <w:szCs w:val="18"/>
                    </w:rPr>
                  </w:pPr>
                  <w:r w:rsidRPr="00DE76F6">
                    <w:rPr>
                      <w:rFonts w:ascii="Arial" w:eastAsia="Times New Roman" w:hAnsi="Arial" w:cs="Arial"/>
                      <w:sz w:val="18"/>
                      <w:szCs w:val="18"/>
                    </w:rPr>
                    <w:t>040</w:t>
                  </w:r>
                </w:p>
              </w:tc>
              <w:tc>
                <w:tcPr>
                  <w:tcW w:w="4828" w:type="dxa"/>
                </w:tcPr>
                <w:p w14:paraId="2D7216F6" w14:textId="77777777" w:rsidR="006B0E73" w:rsidRPr="00DE76F6" w:rsidRDefault="006B0E73" w:rsidP="006B0E73">
                  <w:pPr>
                    <w:spacing w:after="160" w:line="259" w:lineRule="auto"/>
                    <w:jc w:val="center"/>
                    <w:rPr>
                      <w:rFonts w:ascii="Arial" w:eastAsia="Times New Roman" w:hAnsi="Arial" w:cs="Arial"/>
                      <w:sz w:val="18"/>
                      <w:szCs w:val="18"/>
                    </w:rPr>
                  </w:pPr>
                  <w:r w:rsidRPr="00DE76F6">
                    <w:rPr>
                      <w:rFonts w:ascii="Arial" w:eastAsia="Times New Roman" w:hAnsi="Arial" w:cs="Arial"/>
                      <w:sz w:val="18"/>
                      <w:szCs w:val="18"/>
                    </w:rPr>
                    <w:t>Información de números telefónicos nacionales (operador local)</w:t>
                  </w:r>
                </w:p>
              </w:tc>
            </w:tr>
            <w:tr w:rsidR="006B0E73" w:rsidRPr="00DE76F6" w14:paraId="5D74DD5B" w14:textId="77777777" w:rsidTr="008A1677">
              <w:trPr>
                <w:tblHeader/>
                <w:jc w:val="center"/>
              </w:trPr>
              <w:tc>
                <w:tcPr>
                  <w:tcW w:w="1707" w:type="dxa"/>
                </w:tcPr>
                <w:p w14:paraId="2C904CEC" w14:textId="77777777" w:rsidR="006B0E73" w:rsidRPr="00DE76F6" w:rsidRDefault="006B0E73" w:rsidP="006B0E73">
                  <w:pPr>
                    <w:spacing w:after="160" w:line="259" w:lineRule="auto"/>
                    <w:jc w:val="center"/>
                    <w:rPr>
                      <w:rFonts w:ascii="Arial" w:eastAsia="Times New Roman" w:hAnsi="Arial" w:cs="Arial"/>
                      <w:sz w:val="18"/>
                      <w:szCs w:val="18"/>
                    </w:rPr>
                  </w:pPr>
                  <w:r w:rsidRPr="00DE76F6">
                    <w:rPr>
                      <w:rFonts w:ascii="Arial" w:eastAsia="Times New Roman" w:hAnsi="Arial" w:cs="Arial"/>
                      <w:sz w:val="18"/>
                      <w:szCs w:val="18"/>
                    </w:rPr>
                    <w:t>041-049</w:t>
                  </w:r>
                </w:p>
              </w:tc>
              <w:tc>
                <w:tcPr>
                  <w:tcW w:w="4828" w:type="dxa"/>
                </w:tcPr>
                <w:p w14:paraId="36E3D526" w14:textId="77777777" w:rsidR="006B0E73" w:rsidRPr="00DE76F6" w:rsidRDefault="006B0E73" w:rsidP="006B0E73">
                  <w:pPr>
                    <w:spacing w:after="160" w:line="259" w:lineRule="auto"/>
                    <w:jc w:val="center"/>
                    <w:rPr>
                      <w:rFonts w:ascii="Arial" w:eastAsia="Times New Roman" w:hAnsi="Arial" w:cs="Arial"/>
                      <w:sz w:val="18"/>
                      <w:szCs w:val="18"/>
                    </w:rPr>
                  </w:pPr>
                  <w:r w:rsidRPr="00DE76F6">
                    <w:rPr>
                      <w:rFonts w:ascii="Arial" w:eastAsia="Times New Roman" w:hAnsi="Arial" w:cs="Arial"/>
                      <w:sz w:val="18"/>
                      <w:szCs w:val="18"/>
                    </w:rPr>
                    <w:t>Reserva</w:t>
                  </w:r>
                </w:p>
              </w:tc>
            </w:tr>
            <w:tr w:rsidR="006B0E73" w:rsidRPr="00DE76F6" w14:paraId="2985D976" w14:textId="77777777" w:rsidTr="008A1677">
              <w:trPr>
                <w:tblHeader/>
                <w:jc w:val="center"/>
              </w:trPr>
              <w:tc>
                <w:tcPr>
                  <w:tcW w:w="1707" w:type="dxa"/>
                </w:tcPr>
                <w:p w14:paraId="675CE1FE" w14:textId="77777777" w:rsidR="006B0E73" w:rsidRPr="00DE76F6" w:rsidRDefault="006B0E73" w:rsidP="006B0E73">
                  <w:pPr>
                    <w:spacing w:after="160" w:line="259" w:lineRule="auto"/>
                    <w:jc w:val="center"/>
                    <w:rPr>
                      <w:rFonts w:ascii="Arial" w:eastAsia="Times New Roman" w:hAnsi="Arial" w:cs="Arial"/>
                      <w:sz w:val="18"/>
                      <w:szCs w:val="18"/>
                    </w:rPr>
                  </w:pPr>
                  <w:r w:rsidRPr="00DE76F6">
                    <w:rPr>
                      <w:rFonts w:ascii="Arial" w:eastAsia="Times New Roman" w:hAnsi="Arial" w:cs="Arial"/>
                      <w:sz w:val="18"/>
                      <w:szCs w:val="18"/>
                    </w:rPr>
                    <w:t>050</w:t>
                  </w:r>
                </w:p>
              </w:tc>
              <w:tc>
                <w:tcPr>
                  <w:tcW w:w="4828" w:type="dxa"/>
                </w:tcPr>
                <w:p w14:paraId="7156C9BA" w14:textId="77777777" w:rsidR="006B0E73" w:rsidRPr="00DE76F6" w:rsidRDefault="006B0E73" w:rsidP="006B0E73">
                  <w:pPr>
                    <w:spacing w:after="160" w:line="259" w:lineRule="auto"/>
                    <w:jc w:val="center"/>
                    <w:rPr>
                      <w:rFonts w:ascii="Arial" w:eastAsia="Times New Roman" w:hAnsi="Arial" w:cs="Arial"/>
                      <w:sz w:val="18"/>
                      <w:szCs w:val="18"/>
                    </w:rPr>
                  </w:pPr>
                  <w:r w:rsidRPr="00DE76F6">
                    <w:rPr>
                      <w:rFonts w:ascii="Arial" w:eastAsia="Times New Roman" w:hAnsi="Arial" w:cs="Arial"/>
                      <w:sz w:val="18"/>
                      <w:szCs w:val="18"/>
                    </w:rPr>
                    <w:t>Recepción y atención de quejas (operador local)</w:t>
                  </w:r>
                </w:p>
              </w:tc>
            </w:tr>
            <w:tr w:rsidR="006B0E73" w:rsidRPr="00DE76F6" w14:paraId="25B414DA" w14:textId="77777777" w:rsidTr="008A1677">
              <w:trPr>
                <w:tblHeader/>
                <w:jc w:val="center"/>
              </w:trPr>
              <w:tc>
                <w:tcPr>
                  <w:tcW w:w="1707" w:type="dxa"/>
                </w:tcPr>
                <w:p w14:paraId="0EF44522" w14:textId="77777777" w:rsidR="006B0E73" w:rsidRPr="00DE76F6" w:rsidRDefault="006B0E73" w:rsidP="006B0E73">
                  <w:pPr>
                    <w:spacing w:after="160" w:line="259" w:lineRule="auto"/>
                    <w:jc w:val="center"/>
                    <w:rPr>
                      <w:rFonts w:ascii="Arial" w:eastAsia="Times New Roman" w:hAnsi="Arial" w:cs="Arial"/>
                      <w:sz w:val="18"/>
                      <w:szCs w:val="18"/>
                    </w:rPr>
                  </w:pPr>
                  <w:r w:rsidRPr="00DE76F6">
                    <w:rPr>
                      <w:rFonts w:ascii="Arial" w:eastAsia="Times New Roman" w:hAnsi="Arial" w:cs="Arial"/>
                      <w:sz w:val="18"/>
                      <w:szCs w:val="18"/>
                    </w:rPr>
                    <w:t>051-054</w:t>
                  </w:r>
                </w:p>
              </w:tc>
              <w:tc>
                <w:tcPr>
                  <w:tcW w:w="4828" w:type="dxa"/>
                </w:tcPr>
                <w:p w14:paraId="4C0CE4D8" w14:textId="77777777" w:rsidR="006B0E73" w:rsidRPr="00DE76F6" w:rsidRDefault="006B0E73" w:rsidP="006B0E73">
                  <w:pPr>
                    <w:spacing w:after="160" w:line="259" w:lineRule="auto"/>
                    <w:jc w:val="center"/>
                    <w:rPr>
                      <w:rFonts w:ascii="Arial" w:eastAsia="Times New Roman" w:hAnsi="Arial" w:cs="Arial"/>
                      <w:sz w:val="18"/>
                      <w:szCs w:val="18"/>
                    </w:rPr>
                  </w:pPr>
                  <w:r w:rsidRPr="00DE76F6">
                    <w:rPr>
                      <w:rFonts w:ascii="Arial" w:eastAsia="Times New Roman" w:hAnsi="Arial" w:cs="Arial"/>
                      <w:sz w:val="18"/>
                      <w:szCs w:val="18"/>
                    </w:rPr>
                    <w:t>Reserva</w:t>
                  </w:r>
                </w:p>
              </w:tc>
            </w:tr>
            <w:tr w:rsidR="006B0E73" w:rsidRPr="00DE76F6" w14:paraId="0D67E843" w14:textId="77777777" w:rsidTr="008A1677">
              <w:trPr>
                <w:tblHeader/>
                <w:jc w:val="center"/>
              </w:trPr>
              <w:tc>
                <w:tcPr>
                  <w:tcW w:w="1707" w:type="dxa"/>
                </w:tcPr>
                <w:p w14:paraId="0890B5A2" w14:textId="77777777" w:rsidR="006B0E73" w:rsidRPr="00DE76F6" w:rsidRDefault="006B0E73" w:rsidP="006B0E73">
                  <w:pPr>
                    <w:spacing w:after="160" w:line="259" w:lineRule="auto"/>
                    <w:jc w:val="center"/>
                    <w:rPr>
                      <w:rFonts w:ascii="Arial" w:eastAsia="Times New Roman" w:hAnsi="Arial" w:cs="Arial"/>
                      <w:sz w:val="18"/>
                      <w:szCs w:val="18"/>
                    </w:rPr>
                  </w:pPr>
                  <w:r w:rsidRPr="00DE76F6">
                    <w:rPr>
                      <w:rFonts w:ascii="Arial" w:eastAsia="Times New Roman" w:hAnsi="Arial" w:cs="Arial"/>
                      <w:sz w:val="18"/>
                      <w:szCs w:val="18"/>
                    </w:rPr>
                    <w:t>055</w:t>
                  </w:r>
                </w:p>
              </w:tc>
              <w:tc>
                <w:tcPr>
                  <w:tcW w:w="4828" w:type="dxa"/>
                </w:tcPr>
                <w:p w14:paraId="3294B170" w14:textId="77777777" w:rsidR="006B0E73" w:rsidRPr="00DE76F6" w:rsidRDefault="006B0E73" w:rsidP="006B0E73">
                  <w:pPr>
                    <w:spacing w:after="160" w:line="259" w:lineRule="auto"/>
                    <w:jc w:val="center"/>
                    <w:rPr>
                      <w:rFonts w:ascii="Arial" w:eastAsia="Times New Roman" w:hAnsi="Arial" w:cs="Arial"/>
                      <w:sz w:val="18"/>
                      <w:szCs w:val="18"/>
                    </w:rPr>
                  </w:pPr>
                  <w:r w:rsidRPr="00DE76F6">
                    <w:rPr>
                      <w:rFonts w:ascii="Arial" w:eastAsia="Times New Roman" w:hAnsi="Arial" w:cs="Arial"/>
                      <w:sz w:val="18"/>
                      <w:szCs w:val="18"/>
                    </w:rPr>
                    <w:t>Servicios a clientes (operador de larga distancia)</w:t>
                  </w:r>
                </w:p>
              </w:tc>
            </w:tr>
            <w:tr w:rsidR="006B0E73" w:rsidRPr="00DE76F6" w14:paraId="4CB0FD91" w14:textId="77777777" w:rsidTr="008A1677">
              <w:trPr>
                <w:tblHeader/>
                <w:jc w:val="center"/>
              </w:trPr>
              <w:tc>
                <w:tcPr>
                  <w:tcW w:w="1707" w:type="dxa"/>
                </w:tcPr>
                <w:p w14:paraId="66460C42" w14:textId="77777777" w:rsidR="006B0E73" w:rsidRPr="00DE76F6" w:rsidRDefault="006B0E73" w:rsidP="006B0E73">
                  <w:pPr>
                    <w:spacing w:after="160" w:line="259" w:lineRule="auto"/>
                    <w:jc w:val="center"/>
                    <w:rPr>
                      <w:rFonts w:ascii="Arial" w:eastAsia="Times New Roman" w:hAnsi="Arial" w:cs="Arial"/>
                      <w:sz w:val="18"/>
                      <w:szCs w:val="18"/>
                    </w:rPr>
                  </w:pPr>
                  <w:r w:rsidRPr="00DE76F6">
                    <w:rPr>
                      <w:rFonts w:ascii="Arial" w:eastAsia="Times New Roman" w:hAnsi="Arial" w:cs="Arial"/>
                      <w:sz w:val="18"/>
                      <w:szCs w:val="18"/>
                    </w:rPr>
                    <w:t>056-059</w:t>
                  </w:r>
                </w:p>
              </w:tc>
              <w:tc>
                <w:tcPr>
                  <w:tcW w:w="4828" w:type="dxa"/>
                </w:tcPr>
                <w:p w14:paraId="2851297A" w14:textId="77777777" w:rsidR="006B0E73" w:rsidRPr="00DE76F6" w:rsidRDefault="006B0E73" w:rsidP="006B0E73">
                  <w:pPr>
                    <w:spacing w:after="160" w:line="259" w:lineRule="auto"/>
                    <w:jc w:val="center"/>
                    <w:rPr>
                      <w:rFonts w:ascii="Arial" w:eastAsia="Times New Roman" w:hAnsi="Arial" w:cs="Arial"/>
                      <w:sz w:val="18"/>
                      <w:szCs w:val="18"/>
                    </w:rPr>
                  </w:pPr>
                  <w:r w:rsidRPr="00DE76F6">
                    <w:rPr>
                      <w:rFonts w:ascii="Arial" w:eastAsia="Times New Roman" w:hAnsi="Arial" w:cs="Arial"/>
                      <w:sz w:val="18"/>
                      <w:szCs w:val="18"/>
                    </w:rPr>
                    <w:t>Reserva</w:t>
                  </w:r>
                </w:p>
              </w:tc>
            </w:tr>
            <w:tr w:rsidR="006B0E73" w:rsidRPr="00DE76F6" w14:paraId="4FDD4D72" w14:textId="77777777" w:rsidTr="008A1677">
              <w:trPr>
                <w:tblHeader/>
                <w:jc w:val="center"/>
              </w:trPr>
              <w:tc>
                <w:tcPr>
                  <w:tcW w:w="1707" w:type="dxa"/>
                </w:tcPr>
                <w:p w14:paraId="3CFC921F" w14:textId="77777777" w:rsidR="006B0E73" w:rsidRPr="00DE76F6" w:rsidRDefault="006B0E73" w:rsidP="006B0E73">
                  <w:pPr>
                    <w:spacing w:after="160" w:line="259" w:lineRule="auto"/>
                    <w:jc w:val="center"/>
                    <w:rPr>
                      <w:rFonts w:ascii="Arial" w:eastAsia="Times New Roman" w:hAnsi="Arial" w:cs="Arial"/>
                      <w:sz w:val="18"/>
                      <w:szCs w:val="18"/>
                    </w:rPr>
                  </w:pPr>
                  <w:r w:rsidRPr="00DE76F6">
                    <w:rPr>
                      <w:rFonts w:ascii="Arial" w:eastAsia="Times New Roman" w:hAnsi="Arial" w:cs="Arial"/>
                      <w:sz w:val="18"/>
                      <w:szCs w:val="18"/>
                    </w:rPr>
                    <w:t>060</w:t>
                  </w:r>
                </w:p>
              </w:tc>
              <w:tc>
                <w:tcPr>
                  <w:tcW w:w="4828" w:type="dxa"/>
                </w:tcPr>
                <w:p w14:paraId="407E7F10" w14:textId="77777777" w:rsidR="006B0E73" w:rsidRPr="00DE76F6" w:rsidRDefault="006B0E73" w:rsidP="006B0E73">
                  <w:pPr>
                    <w:spacing w:after="160" w:line="259" w:lineRule="auto"/>
                    <w:jc w:val="center"/>
                    <w:rPr>
                      <w:rFonts w:ascii="Arial" w:eastAsia="Times New Roman" w:hAnsi="Arial" w:cs="Arial"/>
                      <w:sz w:val="18"/>
                      <w:szCs w:val="18"/>
                    </w:rPr>
                  </w:pPr>
                  <w:r w:rsidRPr="00DE76F6">
                    <w:rPr>
                      <w:rFonts w:ascii="Arial" w:eastAsia="Times New Roman" w:hAnsi="Arial" w:cs="Arial"/>
                      <w:sz w:val="18"/>
                      <w:szCs w:val="18"/>
                    </w:rPr>
                    <w:t>Emergencia</w:t>
                  </w:r>
                </w:p>
              </w:tc>
            </w:tr>
            <w:tr w:rsidR="006B0E73" w:rsidRPr="00DE76F6" w14:paraId="58DAF7A1" w14:textId="77777777" w:rsidTr="008A1677">
              <w:trPr>
                <w:tblHeader/>
                <w:jc w:val="center"/>
              </w:trPr>
              <w:tc>
                <w:tcPr>
                  <w:tcW w:w="1707" w:type="dxa"/>
                </w:tcPr>
                <w:p w14:paraId="77F0F6F0" w14:textId="77777777" w:rsidR="006B0E73" w:rsidRPr="00DE76F6" w:rsidRDefault="006B0E73" w:rsidP="006B0E73">
                  <w:pPr>
                    <w:spacing w:after="160" w:line="259" w:lineRule="auto"/>
                    <w:jc w:val="center"/>
                    <w:rPr>
                      <w:rFonts w:ascii="Arial" w:eastAsia="Times New Roman" w:hAnsi="Arial" w:cs="Arial"/>
                      <w:sz w:val="18"/>
                      <w:szCs w:val="18"/>
                    </w:rPr>
                  </w:pPr>
                  <w:r w:rsidRPr="00DE76F6">
                    <w:rPr>
                      <w:rFonts w:ascii="Arial" w:eastAsia="Times New Roman" w:hAnsi="Arial" w:cs="Arial"/>
                      <w:sz w:val="18"/>
                      <w:szCs w:val="18"/>
                    </w:rPr>
                    <w:t>061-069</w:t>
                  </w:r>
                </w:p>
              </w:tc>
              <w:tc>
                <w:tcPr>
                  <w:tcW w:w="4828" w:type="dxa"/>
                </w:tcPr>
                <w:p w14:paraId="723E3DEF" w14:textId="77777777" w:rsidR="006B0E73" w:rsidRPr="00DE76F6" w:rsidRDefault="006B0E73" w:rsidP="006B0E73">
                  <w:pPr>
                    <w:spacing w:after="160" w:line="259" w:lineRule="auto"/>
                    <w:jc w:val="center"/>
                    <w:rPr>
                      <w:rFonts w:ascii="Arial" w:eastAsia="Times New Roman" w:hAnsi="Arial" w:cs="Arial"/>
                      <w:sz w:val="18"/>
                      <w:szCs w:val="18"/>
                    </w:rPr>
                  </w:pPr>
                  <w:r w:rsidRPr="00DE76F6">
                    <w:rPr>
                      <w:rFonts w:ascii="Arial" w:eastAsia="Times New Roman" w:hAnsi="Arial" w:cs="Arial"/>
                      <w:sz w:val="18"/>
                      <w:szCs w:val="18"/>
                    </w:rPr>
                    <w:t>Reserva</w:t>
                  </w:r>
                </w:p>
              </w:tc>
            </w:tr>
            <w:tr w:rsidR="006B0E73" w:rsidRPr="00DE76F6" w14:paraId="124AF924" w14:textId="77777777" w:rsidTr="008A1677">
              <w:trPr>
                <w:tblHeader/>
                <w:jc w:val="center"/>
              </w:trPr>
              <w:tc>
                <w:tcPr>
                  <w:tcW w:w="1707" w:type="dxa"/>
                </w:tcPr>
                <w:p w14:paraId="635AB46D" w14:textId="77777777" w:rsidR="006B0E73" w:rsidRPr="00DE76F6" w:rsidRDefault="006B0E73" w:rsidP="006B0E73">
                  <w:pPr>
                    <w:spacing w:after="160" w:line="259" w:lineRule="auto"/>
                    <w:jc w:val="center"/>
                    <w:rPr>
                      <w:rFonts w:ascii="Arial" w:eastAsia="Times New Roman" w:hAnsi="Arial" w:cs="Arial"/>
                      <w:sz w:val="18"/>
                      <w:szCs w:val="18"/>
                    </w:rPr>
                  </w:pPr>
                  <w:r w:rsidRPr="00DE76F6">
                    <w:rPr>
                      <w:rFonts w:ascii="Arial" w:eastAsia="Times New Roman" w:hAnsi="Arial" w:cs="Arial"/>
                      <w:sz w:val="18"/>
                      <w:szCs w:val="18"/>
                    </w:rPr>
                    <w:t>070</w:t>
                  </w:r>
                </w:p>
              </w:tc>
              <w:tc>
                <w:tcPr>
                  <w:tcW w:w="4828" w:type="dxa"/>
                </w:tcPr>
                <w:p w14:paraId="29C8AABE" w14:textId="77777777" w:rsidR="006B0E73" w:rsidRPr="00DE76F6" w:rsidRDefault="006B0E73" w:rsidP="006B0E73">
                  <w:pPr>
                    <w:spacing w:after="160" w:line="259" w:lineRule="auto"/>
                    <w:jc w:val="center"/>
                    <w:rPr>
                      <w:rFonts w:ascii="Arial" w:eastAsia="Times New Roman" w:hAnsi="Arial" w:cs="Arial"/>
                      <w:sz w:val="18"/>
                      <w:szCs w:val="18"/>
                    </w:rPr>
                  </w:pPr>
                  <w:r w:rsidRPr="00DE76F6">
                    <w:rPr>
                      <w:rFonts w:ascii="Arial" w:eastAsia="Times New Roman" w:hAnsi="Arial" w:cs="Arial"/>
                      <w:sz w:val="18"/>
                      <w:szCs w:val="18"/>
                    </w:rPr>
                    <w:t>Información sobre estadísticas y directorio gubernamental</w:t>
                  </w:r>
                </w:p>
              </w:tc>
            </w:tr>
            <w:tr w:rsidR="006B0E73" w:rsidRPr="00DE76F6" w14:paraId="23CC60E5" w14:textId="77777777" w:rsidTr="008A1677">
              <w:trPr>
                <w:tblHeader/>
                <w:jc w:val="center"/>
              </w:trPr>
              <w:tc>
                <w:tcPr>
                  <w:tcW w:w="1707" w:type="dxa"/>
                </w:tcPr>
                <w:p w14:paraId="6144A3CE" w14:textId="77777777" w:rsidR="006B0E73" w:rsidRPr="00DE76F6" w:rsidRDefault="006B0E73" w:rsidP="006B0E73">
                  <w:pPr>
                    <w:spacing w:after="160" w:line="259" w:lineRule="auto"/>
                    <w:jc w:val="center"/>
                    <w:rPr>
                      <w:rFonts w:ascii="Arial" w:eastAsia="Times New Roman" w:hAnsi="Arial" w:cs="Arial"/>
                      <w:sz w:val="18"/>
                      <w:szCs w:val="18"/>
                    </w:rPr>
                  </w:pPr>
                  <w:r w:rsidRPr="00DE76F6">
                    <w:rPr>
                      <w:rFonts w:ascii="Arial" w:eastAsia="Times New Roman" w:hAnsi="Arial" w:cs="Arial"/>
                      <w:sz w:val="18"/>
                      <w:szCs w:val="18"/>
                    </w:rPr>
                    <w:t>071-079</w:t>
                  </w:r>
                </w:p>
              </w:tc>
              <w:tc>
                <w:tcPr>
                  <w:tcW w:w="4828" w:type="dxa"/>
                </w:tcPr>
                <w:p w14:paraId="214D0BDA" w14:textId="77777777" w:rsidR="006B0E73" w:rsidRPr="00DE76F6" w:rsidRDefault="006B0E73" w:rsidP="006B0E73">
                  <w:pPr>
                    <w:spacing w:after="160" w:line="259" w:lineRule="auto"/>
                    <w:jc w:val="center"/>
                    <w:rPr>
                      <w:rFonts w:ascii="Arial" w:eastAsia="Times New Roman" w:hAnsi="Arial" w:cs="Arial"/>
                      <w:sz w:val="18"/>
                      <w:szCs w:val="18"/>
                    </w:rPr>
                  </w:pPr>
                  <w:r w:rsidRPr="00DE76F6">
                    <w:rPr>
                      <w:rFonts w:ascii="Arial" w:eastAsia="Times New Roman" w:hAnsi="Arial" w:cs="Arial"/>
                      <w:sz w:val="18"/>
                      <w:szCs w:val="18"/>
                    </w:rPr>
                    <w:t>Reserva</w:t>
                  </w:r>
                </w:p>
              </w:tc>
            </w:tr>
            <w:tr w:rsidR="006B0E73" w:rsidRPr="00DE76F6" w14:paraId="04EEE8AF" w14:textId="77777777" w:rsidTr="008A1677">
              <w:trPr>
                <w:tblHeader/>
                <w:jc w:val="center"/>
              </w:trPr>
              <w:tc>
                <w:tcPr>
                  <w:tcW w:w="1707" w:type="dxa"/>
                </w:tcPr>
                <w:p w14:paraId="72ADFB98" w14:textId="77777777" w:rsidR="006B0E73" w:rsidRPr="00DE76F6" w:rsidRDefault="006B0E73" w:rsidP="006B0E73">
                  <w:pPr>
                    <w:spacing w:after="160" w:line="259" w:lineRule="auto"/>
                    <w:jc w:val="center"/>
                    <w:rPr>
                      <w:rFonts w:ascii="Arial" w:eastAsia="Times New Roman" w:hAnsi="Arial" w:cs="Arial"/>
                      <w:sz w:val="18"/>
                      <w:szCs w:val="18"/>
                    </w:rPr>
                  </w:pPr>
                  <w:r w:rsidRPr="00DE76F6">
                    <w:rPr>
                      <w:rFonts w:ascii="Arial" w:eastAsia="Times New Roman" w:hAnsi="Arial" w:cs="Arial"/>
                      <w:sz w:val="18"/>
                      <w:szCs w:val="18"/>
                    </w:rPr>
                    <w:t>080</w:t>
                  </w:r>
                </w:p>
              </w:tc>
              <w:tc>
                <w:tcPr>
                  <w:tcW w:w="4828" w:type="dxa"/>
                </w:tcPr>
                <w:p w14:paraId="1799DE39" w14:textId="77777777" w:rsidR="006B0E73" w:rsidRPr="00DE76F6" w:rsidRDefault="006B0E73" w:rsidP="006B0E73">
                  <w:pPr>
                    <w:spacing w:after="160" w:line="259" w:lineRule="auto"/>
                    <w:jc w:val="center"/>
                    <w:rPr>
                      <w:rFonts w:ascii="Arial" w:eastAsia="Times New Roman" w:hAnsi="Arial" w:cs="Arial"/>
                      <w:sz w:val="18"/>
                      <w:szCs w:val="18"/>
                    </w:rPr>
                  </w:pPr>
                  <w:r w:rsidRPr="00DE76F6">
                    <w:rPr>
                      <w:rFonts w:ascii="Arial" w:eastAsia="Times New Roman" w:hAnsi="Arial" w:cs="Arial"/>
                      <w:sz w:val="18"/>
                      <w:szCs w:val="18"/>
                    </w:rPr>
                    <w:t>Seguridad y emergencia</w:t>
                  </w:r>
                </w:p>
              </w:tc>
            </w:tr>
            <w:tr w:rsidR="006B0E73" w:rsidRPr="00DE76F6" w14:paraId="1DBC34B0" w14:textId="77777777" w:rsidTr="008A1677">
              <w:trPr>
                <w:tblHeader/>
                <w:jc w:val="center"/>
              </w:trPr>
              <w:tc>
                <w:tcPr>
                  <w:tcW w:w="1707" w:type="dxa"/>
                </w:tcPr>
                <w:p w14:paraId="5C6128FC" w14:textId="77777777" w:rsidR="006B0E73" w:rsidRPr="00DE76F6" w:rsidRDefault="006B0E73" w:rsidP="006B0E73">
                  <w:pPr>
                    <w:spacing w:after="160" w:line="259" w:lineRule="auto"/>
                    <w:jc w:val="center"/>
                    <w:rPr>
                      <w:rFonts w:ascii="Arial" w:eastAsia="Times New Roman" w:hAnsi="Arial" w:cs="Arial"/>
                      <w:sz w:val="18"/>
                      <w:szCs w:val="18"/>
                    </w:rPr>
                  </w:pPr>
                  <w:r w:rsidRPr="00DE76F6">
                    <w:rPr>
                      <w:rFonts w:ascii="Arial" w:eastAsia="Times New Roman" w:hAnsi="Arial" w:cs="Arial"/>
                      <w:sz w:val="18"/>
                      <w:szCs w:val="18"/>
                    </w:rPr>
                    <w:t>081-089</w:t>
                  </w:r>
                </w:p>
              </w:tc>
              <w:tc>
                <w:tcPr>
                  <w:tcW w:w="4828" w:type="dxa"/>
                </w:tcPr>
                <w:p w14:paraId="166E3A38" w14:textId="77777777" w:rsidR="006B0E73" w:rsidRPr="00DE76F6" w:rsidRDefault="006B0E73" w:rsidP="006B0E73">
                  <w:pPr>
                    <w:spacing w:after="160" w:line="259" w:lineRule="auto"/>
                    <w:jc w:val="center"/>
                    <w:rPr>
                      <w:rFonts w:ascii="Arial" w:eastAsia="Times New Roman" w:hAnsi="Arial" w:cs="Arial"/>
                      <w:sz w:val="18"/>
                      <w:szCs w:val="18"/>
                    </w:rPr>
                  </w:pPr>
                  <w:r w:rsidRPr="00DE76F6">
                    <w:rPr>
                      <w:rFonts w:ascii="Arial" w:eastAsia="Times New Roman" w:hAnsi="Arial" w:cs="Arial"/>
                      <w:sz w:val="18"/>
                      <w:szCs w:val="18"/>
                    </w:rPr>
                    <w:t>Reserva</w:t>
                  </w:r>
                </w:p>
              </w:tc>
            </w:tr>
            <w:tr w:rsidR="006B0E73" w:rsidRPr="00DE76F6" w14:paraId="19D58A1B" w14:textId="77777777" w:rsidTr="008A1677">
              <w:trPr>
                <w:tblHeader/>
                <w:jc w:val="center"/>
              </w:trPr>
              <w:tc>
                <w:tcPr>
                  <w:tcW w:w="1707" w:type="dxa"/>
                </w:tcPr>
                <w:p w14:paraId="583DFC35" w14:textId="77777777" w:rsidR="006B0E73" w:rsidRPr="00DE76F6" w:rsidRDefault="006B0E73" w:rsidP="006B0E73">
                  <w:pPr>
                    <w:spacing w:after="160" w:line="259" w:lineRule="auto"/>
                    <w:jc w:val="center"/>
                    <w:rPr>
                      <w:rFonts w:ascii="Arial" w:eastAsia="Times New Roman" w:hAnsi="Arial" w:cs="Arial"/>
                      <w:sz w:val="18"/>
                      <w:szCs w:val="18"/>
                    </w:rPr>
                  </w:pPr>
                  <w:r w:rsidRPr="00DE76F6">
                    <w:rPr>
                      <w:rFonts w:ascii="Arial" w:eastAsia="Times New Roman" w:hAnsi="Arial" w:cs="Arial"/>
                      <w:sz w:val="18"/>
                      <w:szCs w:val="18"/>
                    </w:rPr>
                    <w:t>090</w:t>
                  </w:r>
                </w:p>
              </w:tc>
              <w:tc>
                <w:tcPr>
                  <w:tcW w:w="4828" w:type="dxa"/>
                </w:tcPr>
                <w:p w14:paraId="5D0166E7" w14:textId="77777777" w:rsidR="006B0E73" w:rsidRPr="00DE76F6" w:rsidRDefault="006B0E73" w:rsidP="006B0E73">
                  <w:pPr>
                    <w:spacing w:after="160" w:line="259" w:lineRule="auto"/>
                    <w:jc w:val="center"/>
                    <w:rPr>
                      <w:rFonts w:ascii="Arial" w:eastAsia="Times New Roman" w:hAnsi="Arial" w:cs="Arial"/>
                      <w:sz w:val="18"/>
                      <w:szCs w:val="18"/>
                    </w:rPr>
                  </w:pPr>
                  <w:r w:rsidRPr="00DE76F6">
                    <w:rPr>
                      <w:rFonts w:ascii="Arial" w:eastAsia="Times New Roman" w:hAnsi="Arial" w:cs="Arial"/>
                      <w:sz w:val="18"/>
                      <w:szCs w:val="18"/>
                    </w:rPr>
                    <w:t>Servicio de larga distancia internacional vía operadora</w:t>
                  </w:r>
                </w:p>
              </w:tc>
            </w:tr>
          </w:tbl>
          <w:p w14:paraId="301FEDA6" w14:textId="77777777" w:rsidR="006B0E73" w:rsidRPr="00E37FCF" w:rsidRDefault="006B0E73" w:rsidP="006B0E73">
            <w:pPr>
              <w:jc w:val="center"/>
              <w:rPr>
                <w:rFonts w:ascii="Arial" w:eastAsia="Times New Roman" w:hAnsi="Arial" w:cs="Arial"/>
                <w:i/>
                <w:sz w:val="16"/>
                <w:szCs w:val="18"/>
                <w:lang w:eastAsia="es-ES"/>
              </w:rPr>
            </w:pPr>
            <w:r w:rsidRPr="00E37FCF">
              <w:rPr>
                <w:rFonts w:ascii="Arial" w:eastAsia="Times New Roman" w:hAnsi="Arial" w:cs="Arial"/>
                <w:i/>
                <w:sz w:val="16"/>
                <w:szCs w:val="18"/>
                <w:lang w:eastAsia="es-ES"/>
              </w:rPr>
              <w:t>Tabla 6</w:t>
            </w:r>
            <w:r>
              <w:rPr>
                <w:rFonts w:ascii="Arial" w:eastAsia="Times New Roman" w:hAnsi="Arial" w:cs="Arial"/>
                <w:i/>
                <w:sz w:val="16"/>
                <w:szCs w:val="18"/>
                <w:lang w:eastAsia="es-ES"/>
              </w:rPr>
              <w:t>. Servicios asignados a C</w:t>
            </w:r>
            <w:r w:rsidRPr="00E37FCF">
              <w:rPr>
                <w:rFonts w:ascii="Arial" w:eastAsia="Times New Roman" w:hAnsi="Arial" w:cs="Arial"/>
                <w:i/>
                <w:sz w:val="16"/>
                <w:szCs w:val="18"/>
                <w:lang w:eastAsia="es-ES"/>
              </w:rPr>
              <w:t>ódigos</w:t>
            </w:r>
            <w:r>
              <w:rPr>
                <w:rFonts w:ascii="Arial" w:eastAsia="Times New Roman" w:hAnsi="Arial" w:cs="Arial"/>
                <w:i/>
                <w:sz w:val="16"/>
                <w:szCs w:val="18"/>
                <w:lang w:eastAsia="es-ES"/>
              </w:rPr>
              <w:t xml:space="preserve"> de Servicios Especiales.</w:t>
            </w:r>
          </w:p>
          <w:p w14:paraId="53ECC9DA" w14:textId="77777777" w:rsidR="006B0E73" w:rsidRPr="00DE76F6" w:rsidRDefault="006B0E73" w:rsidP="006B0E73">
            <w:pPr>
              <w:jc w:val="center"/>
              <w:rPr>
                <w:rFonts w:ascii="Arial" w:eastAsia="Times New Roman" w:hAnsi="Arial" w:cs="Arial"/>
                <w:i/>
                <w:sz w:val="18"/>
                <w:szCs w:val="18"/>
                <w:lang w:eastAsia="es-ES"/>
              </w:rPr>
            </w:pPr>
          </w:p>
          <w:p w14:paraId="3E089426" w14:textId="77777777" w:rsidR="006B0E73" w:rsidRDefault="006B0E73" w:rsidP="006B0E73">
            <w:pPr>
              <w:jc w:val="both"/>
              <w:rPr>
                <w:rFonts w:ascii="Arial" w:eastAsia="Times New Roman" w:hAnsi="Arial" w:cs="Arial"/>
                <w:sz w:val="18"/>
                <w:szCs w:val="18"/>
                <w:lang w:val="es-ES" w:eastAsia="es-ES"/>
              </w:rPr>
            </w:pPr>
            <w:r w:rsidRPr="00DE76F6">
              <w:rPr>
                <w:rFonts w:ascii="Arial" w:eastAsia="Times New Roman" w:hAnsi="Arial" w:cs="Arial"/>
                <w:sz w:val="18"/>
                <w:szCs w:val="18"/>
                <w:lang w:val="es-ES" w:eastAsia="es-ES"/>
              </w:rPr>
              <w:t xml:space="preserve">Aunque varios de los códigos son catalogados en el Plan de Numeración como reservados, han sido asignados y se utilizan para la atención </w:t>
            </w:r>
            <w:r>
              <w:rPr>
                <w:rFonts w:ascii="Arial" w:eastAsia="Times New Roman" w:hAnsi="Arial" w:cs="Arial"/>
                <w:sz w:val="18"/>
                <w:szCs w:val="18"/>
                <w:lang w:val="es-ES" w:eastAsia="es-ES"/>
              </w:rPr>
              <w:t xml:space="preserve">de </w:t>
            </w:r>
            <w:r w:rsidRPr="00DE76F6">
              <w:rPr>
                <w:rFonts w:ascii="Arial" w:eastAsia="Times New Roman" w:hAnsi="Arial" w:cs="Arial"/>
                <w:sz w:val="18"/>
                <w:szCs w:val="18"/>
                <w:lang w:val="es-ES" w:eastAsia="es-ES"/>
              </w:rPr>
              <w:t>servicios de emergencias o la prestación de servicios municipales, estatales o federales, como es el caso del 06</w:t>
            </w:r>
            <w:r>
              <w:rPr>
                <w:rFonts w:ascii="Arial" w:eastAsia="Times New Roman" w:hAnsi="Arial" w:cs="Arial"/>
                <w:sz w:val="18"/>
                <w:szCs w:val="18"/>
                <w:lang w:val="es-ES" w:eastAsia="es-ES"/>
              </w:rPr>
              <w:t>6, 068, 088, 071, 072, 075, entre otros.</w:t>
            </w:r>
          </w:p>
          <w:p w14:paraId="6A285B7B" w14:textId="77777777" w:rsidR="006B0E73" w:rsidRDefault="006B0E73" w:rsidP="006B0E73">
            <w:pPr>
              <w:ind w:firstLine="284"/>
              <w:jc w:val="both"/>
              <w:rPr>
                <w:rFonts w:ascii="Arial" w:eastAsia="Times New Roman" w:hAnsi="Arial" w:cs="Arial"/>
                <w:sz w:val="18"/>
                <w:szCs w:val="18"/>
                <w:lang w:val="es-ES" w:eastAsia="es-ES"/>
              </w:rPr>
            </w:pPr>
          </w:p>
          <w:p w14:paraId="294A6A2E" w14:textId="77777777" w:rsidR="006B0E73" w:rsidRDefault="006B0E73" w:rsidP="006B0E73">
            <w:pPr>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 xml:space="preserve">Adicionalmente a los CSE </w:t>
            </w:r>
            <w:r w:rsidRPr="00DE76F6">
              <w:rPr>
                <w:rFonts w:ascii="Arial" w:eastAsia="Times New Roman" w:hAnsi="Arial" w:cs="Arial"/>
                <w:sz w:val="18"/>
                <w:szCs w:val="18"/>
                <w:lang w:val="es-ES" w:eastAsia="es-ES"/>
              </w:rPr>
              <w:t>establ</w:t>
            </w:r>
            <w:r>
              <w:rPr>
                <w:rFonts w:ascii="Arial" w:eastAsia="Times New Roman" w:hAnsi="Arial" w:cs="Arial"/>
                <w:sz w:val="18"/>
                <w:szCs w:val="18"/>
                <w:lang w:val="es-ES" w:eastAsia="es-ES"/>
              </w:rPr>
              <w:t>ecidos en el Plan de Numeración, en la R</w:t>
            </w:r>
            <w:r w:rsidRPr="00DE76F6">
              <w:rPr>
                <w:rFonts w:ascii="Arial" w:eastAsia="Times New Roman" w:hAnsi="Arial" w:cs="Arial"/>
                <w:sz w:val="18"/>
                <w:szCs w:val="18"/>
                <w:lang w:val="es-ES" w:eastAsia="es-ES"/>
              </w:rPr>
              <w:t>egla Vigésima Sexta de las Reglas del Servicio Local</w:t>
            </w:r>
            <w:r>
              <w:rPr>
                <w:rFonts w:ascii="Arial" w:eastAsia="Times New Roman" w:hAnsi="Arial" w:cs="Arial"/>
                <w:sz w:val="18"/>
                <w:szCs w:val="18"/>
                <w:lang w:val="es-ES" w:eastAsia="es-ES"/>
              </w:rPr>
              <w:t xml:space="preserve"> y en la R</w:t>
            </w:r>
            <w:r w:rsidRPr="00DE76F6">
              <w:rPr>
                <w:rFonts w:ascii="Arial" w:eastAsia="Times New Roman" w:hAnsi="Arial" w:cs="Arial"/>
                <w:sz w:val="18"/>
                <w:szCs w:val="18"/>
                <w:lang w:val="es-ES" w:eastAsia="es-ES"/>
              </w:rPr>
              <w:t>egla Cuadragésima Segunda de las Reglas de Larga Distancia, se establece el uso de l</w:t>
            </w:r>
            <w:r>
              <w:rPr>
                <w:rFonts w:ascii="Arial" w:eastAsia="Times New Roman" w:hAnsi="Arial" w:cs="Arial"/>
                <w:sz w:val="18"/>
                <w:szCs w:val="18"/>
                <w:lang w:val="es-ES" w:eastAsia="es-ES"/>
              </w:rPr>
              <w:t>os prefijos de acceso 044 y 045</w:t>
            </w:r>
            <w:r w:rsidRPr="00DE76F6">
              <w:rPr>
                <w:rFonts w:ascii="Arial" w:eastAsia="Times New Roman" w:hAnsi="Arial" w:cs="Arial"/>
                <w:sz w:val="18"/>
                <w:szCs w:val="18"/>
                <w:lang w:val="es-ES" w:eastAsia="es-ES"/>
              </w:rPr>
              <w:t xml:space="preserve"> para la marcación a números móviles bajo l</w:t>
            </w:r>
            <w:r>
              <w:rPr>
                <w:rFonts w:ascii="Arial" w:eastAsia="Times New Roman" w:hAnsi="Arial" w:cs="Arial"/>
                <w:sz w:val="18"/>
                <w:szCs w:val="18"/>
                <w:lang w:val="es-ES" w:eastAsia="es-ES"/>
              </w:rPr>
              <w:t xml:space="preserve">a modalidad “el que llama paga”, para llamadas a usuarios móviles bajo la modalidad CPP para el servicio local y de larga distancia, </w:t>
            </w:r>
            <w:proofErr w:type="gramStart"/>
            <w:r>
              <w:rPr>
                <w:rFonts w:ascii="Arial" w:eastAsia="Times New Roman" w:hAnsi="Arial" w:cs="Arial"/>
                <w:sz w:val="18"/>
                <w:szCs w:val="18"/>
                <w:lang w:val="es-ES" w:eastAsia="es-ES"/>
              </w:rPr>
              <w:t>respectivamente .</w:t>
            </w:r>
            <w:proofErr w:type="gramEnd"/>
            <w:r>
              <w:rPr>
                <w:rFonts w:ascii="Arial" w:eastAsia="Times New Roman" w:hAnsi="Arial" w:cs="Arial"/>
                <w:sz w:val="18"/>
                <w:szCs w:val="18"/>
                <w:lang w:val="es-ES" w:eastAsia="es-ES"/>
              </w:rPr>
              <w:t xml:space="preserve"> </w:t>
            </w:r>
          </w:p>
          <w:p w14:paraId="26D84127" w14:textId="77777777" w:rsidR="006B0E73" w:rsidRDefault="006B0E73" w:rsidP="006B0E73">
            <w:pPr>
              <w:ind w:firstLine="284"/>
              <w:jc w:val="both"/>
              <w:rPr>
                <w:rFonts w:ascii="Arial" w:eastAsia="Times New Roman" w:hAnsi="Arial" w:cs="Arial"/>
                <w:sz w:val="18"/>
                <w:szCs w:val="18"/>
                <w:lang w:val="es-ES" w:eastAsia="es-ES"/>
              </w:rPr>
            </w:pPr>
          </w:p>
          <w:p w14:paraId="514831DC" w14:textId="77777777" w:rsidR="006B0E73" w:rsidRDefault="006B0E73" w:rsidP="006B0E73">
            <w:pPr>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Por otro lado, el estado actual de ocupación de los CSE, por lo que hace a entidades gubernamentales, arroja que el Instituto ha realizado un total de 320 asignaciones desde el año de 1997, tal y como se presenta en la siguiente gráfica:</w:t>
            </w:r>
          </w:p>
          <w:p w14:paraId="59ADA3B4" w14:textId="77777777" w:rsidR="006B0E73" w:rsidRDefault="006B0E73" w:rsidP="006B0E73">
            <w:pPr>
              <w:ind w:firstLine="284"/>
              <w:jc w:val="both"/>
              <w:rPr>
                <w:rFonts w:ascii="Arial" w:eastAsia="Times New Roman" w:hAnsi="Arial" w:cs="Arial"/>
                <w:sz w:val="18"/>
                <w:szCs w:val="18"/>
                <w:lang w:val="es-ES" w:eastAsia="es-ES"/>
              </w:rPr>
            </w:pPr>
          </w:p>
          <w:p w14:paraId="756E27F9" w14:textId="34F026ED" w:rsidR="006B0E73" w:rsidRDefault="006B0E73" w:rsidP="006B0E73">
            <w:pPr>
              <w:ind w:firstLine="284"/>
              <w:jc w:val="both"/>
              <w:rPr>
                <w:rFonts w:ascii="Arial" w:eastAsia="Times New Roman" w:hAnsi="Arial" w:cs="Arial"/>
                <w:sz w:val="18"/>
                <w:szCs w:val="18"/>
                <w:lang w:val="es-ES" w:eastAsia="es-ES"/>
              </w:rPr>
            </w:pPr>
            <w:r>
              <w:rPr>
                <w:noProof/>
                <w:lang w:eastAsia="es-MX"/>
              </w:rPr>
              <w:drawing>
                <wp:inline distT="0" distB="0" distL="0" distR="0" wp14:anchorId="0839AD7C" wp14:editId="387F44BE">
                  <wp:extent cx="5490399" cy="1785600"/>
                  <wp:effectExtent l="0" t="0" r="0" b="0"/>
                  <wp:docPr id="93" name="Imagen 93" descr="Evolución de la asignación de CSE." title="Gráfico d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8">
                            <a:extLst>
                              <a:ext uri="{28A0092B-C50C-407E-A947-70E740481C1C}">
                                <a14:useLocalDpi xmlns:a14="http://schemas.microsoft.com/office/drawing/2010/main" val="0"/>
                              </a:ext>
                            </a:extLst>
                          </a:blip>
                          <a:srcRect t="17898"/>
                          <a:stretch/>
                        </pic:blipFill>
                        <pic:spPr bwMode="auto">
                          <a:xfrm>
                            <a:off x="0" y="0"/>
                            <a:ext cx="5490399" cy="17856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1E0077C4" w14:textId="77777777" w:rsidR="006B0E73" w:rsidRPr="00907DD4" w:rsidRDefault="006B0E73" w:rsidP="006B0E73">
            <w:pPr>
              <w:pStyle w:val="EntuizerCuerpo"/>
              <w:spacing w:before="0" w:line="240" w:lineRule="auto"/>
              <w:jc w:val="center"/>
              <w:rPr>
                <w:rFonts w:ascii="Arial" w:hAnsi="Arial" w:cs="Arial"/>
                <w:i/>
                <w:color w:val="auto"/>
                <w:sz w:val="16"/>
                <w:szCs w:val="18"/>
                <w:lang w:val="es-ES"/>
              </w:rPr>
            </w:pPr>
            <w:r w:rsidRPr="00907DD4">
              <w:rPr>
                <w:rFonts w:ascii="Arial" w:hAnsi="Arial" w:cs="Arial"/>
                <w:i/>
                <w:color w:val="auto"/>
                <w:sz w:val="16"/>
                <w:szCs w:val="18"/>
                <w:lang w:val="es-ES"/>
              </w:rPr>
              <w:t xml:space="preserve">Gráfico 2. Evolución de la asignación de </w:t>
            </w:r>
            <w:r>
              <w:rPr>
                <w:rFonts w:ascii="Arial" w:hAnsi="Arial" w:cs="Arial"/>
                <w:i/>
                <w:color w:val="auto"/>
                <w:sz w:val="16"/>
                <w:szCs w:val="18"/>
                <w:lang w:val="es-ES"/>
              </w:rPr>
              <w:t>CSE</w:t>
            </w:r>
            <w:r w:rsidRPr="00907DD4">
              <w:rPr>
                <w:rFonts w:ascii="Arial" w:hAnsi="Arial" w:cs="Arial"/>
                <w:i/>
                <w:color w:val="auto"/>
                <w:sz w:val="16"/>
                <w:szCs w:val="18"/>
                <w:lang w:val="es-ES"/>
              </w:rPr>
              <w:t>.</w:t>
            </w:r>
          </w:p>
          <w:p w14:paraId="12FF5ADF" w14:textId="77777777" w:rsidR="006B0E73" w:rsidRDefault="006B0E73" w:rsidP="006B0E73">
            <w:pPr>
              <w:ind w:firstLine="284"/>
              <w:jc w:val="both"/>
              <w:rPr>
                <w:rFonts w:ascii="Arial" w:eastAsia="Times New Roman" w:hAnsi="Arial" w:cs="Arial"/>
                <w:sz w:val="18"/>
                <w:szCs w:val="18"/>
                <w:lang w:val="es-ES" w:eastAsia="es-ES"/>
              </w:rPr>
            </w:pPr>
          </w:p>
          <w:p w14:paraId="694DC71F" w14:textId="77777777" w:rsidR="006B0E73" w:rsidRDefault="006B0E73" w:rsidP="006B0E73">
            <w:pPr>
              <w:jc w:val="both"/>
              <w:rPr>
                <w:rFonts w:ascii="Arial" w:eastAsia="Times New Roman" w:hAnsi="Arial" w:cs="Arial"/>
                <w:sz w:val="18"/>
                <w:szCs w:val="18"/>
                <w:lang w:val="es-ES" w:eastAsia="es-ES"/>
              </w:rPr>
            </w:pPr>
          </w:p>
          <w:p w14:paraId="67DCCD3F" w14:textId="7B847A4B" w:rsidR="006B0E73" w:rsidRDefault="006B0E73" w:rsidP="006B0E73">
            <w:pPr>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En</w:t>
            </w:r>
            <w:r w:rsidRPr="00A37158">
              <w:rPr>
                <w:rFonts w:ascii="Arial" w:eastAsia="Times New Roman" w:hAnsi="Arial" w:cs="Arial"/>
                <w:sz w:val="18"/>
                <w:szCs w:val="18"/>
                <w:lang w:val="es-ES" w:eastAsia="es-ES"/>
              </w:rPr>
              <w:t xml:space="preserve"> la siguiente tabla</w:t>
            </w:r>
            <w:r w:rsidR="00D617F7">
              <w:rPr>
                <w:rFonts w:ascii="Arial" w:eastAsia="Times New Roman" w:hAnsi="Arial" w:cs="Arial"/>
                <w:sz w:val="18"/>
                <w:szCs w:val="18"/>
                <w:lang w:val="es-ES" w:eastAsia="es-ES"/>
              </w:rPr>
              <w:t>,</w:t>
            </w:r>
            <w:r w:rsidRPr="00A37158">
              <w:rPr>
                <w:rFonts w:ascii="Arial" w:eastAsia="Times New Roman" w:hAnsi="Arial" w:cs="Arial"/>
                <w:sz w:val="18"/>
                <w:szCs w:val="18"/>
                <w:lang w:val="es-ES" w:eastAsia="es-ES"/>
              </w:rPr>
              <w:t xml:space="preserve"> se puede observar la</w:t>
            </w:r>
            <w:r>
              <w:rPr>
                <w:rFonts w:ascii="Arial" w:eastAsia="Times New Roman" w:hAnsi="Arial" w:cs="Arial"/>
                <w:sz w:val="18"/>
                <w:szCs w:val="18"/>
                <w:lang w:val="es-ES" w:eastAsia="es-ES"/>
              </w:rPr>
              <w:t xml:space="preserve"> cantidad de asignaciones de CSE que se han realizado</w:t>
            </w:r>
            <w:r w:rsidRPr="00A37158">
              <w:rPr>
                <w:rFonts w:ascii="Arial" w:eastAsia="Times New Roman" w:hAnsi="Arial" w:cs="Arial"/>
                <w:sz w:val="18"/>
                <w:szCs w:val="18"/>
                <w:lang w:val="es-ES" w:eastAsia="es-ES"/>
              </w:rPr>
              <w:t xml:space="preserve"> a entidades gubernamentales y de servicio social a nivel </w:t>
            </w:r>
            <w:r>
              <w:rPr>
                <w:rFonts w:ascii="Arial" w:eastAsia="Times New Roman" w:hAnsi="Arial" w:cs="Arial"/>
                <w:sz w:val="18"/>
                <w:szCs w:val="18"/>
                <w:lang w:val="es-ES" w:eastAsia="es-ES"/>
              </w:rPr>
              <w:t>federal, estatal y m</w:t>
            </w:r>
            <w:r w:rsidRPr="00A37158">
              <w:rPr>
                <w:rFonts w:ascii="Arial" w:eastAsia="Times New Roman" w:hAnsi="Arial" w:cs="Arial"/>
                <w:sz w:val="18"/>
                <w:szCs w:val="18"/>
                <w:lang w:val="es-ES" w:eastAsia="es-ES"/>
              </w:rPr>
              <w:t>unicipal.</w:t>
            </w:r>
          </w:p>
          <w:p w14:paraId="1CBAD3B0" w14:textId="77777777" w:rsidR="006B0E73" w:rsidRPr="00A37158" w:rsidRDefault="006B0E73" w:rsidP="006B0E73">
            <w:pPr>
              <w:ind w:firstLine="284"/>
              <w:jc w:val="both"/>
              <w:rPr>
                <w:rFonts w:ascii="Arial" w:eastAsia="Times New Roman" w:hAnsi="Arial" w:cs="Arial"/>
                <w:sz w:val="18"/>
                <w:szCs w:val="18"/>
                <w:lang w:val="es-ES" w:eastAsia="es-ES"/>
              </w:rPr>
            </w:pPr>
          </w:p>
          <w:tbl>
            <w:tblPr>
              <w:tblStyle w:val="Tablaconcuadrcula2"/>
              <w:tblW w:w="0" w:type="auto"/>
              <w:jc w:val="center"/>
              <w:tblBorders>
                <w:top w:val="single" w:sz="4" w:space="0" w:color="488ECB"/>
                <w:left w:val="single" w:sz="4" w:space="0" w:color="488ECB"/>
                <w:bottom w:val="single" w:sz="4" w:space="0" w:color="488ECB"/>
                <w:right w:val="single" w:sz="4" w:space="0" w:color="488ECB"/>
                <w:insideH w:val="single" w:sz="4" w:space="0" w:color="488ECB"/>
                <w:insideV w:val="single" w:sz="4" w:space="0" w:color="488ECB"/>
              </w:tblBorders>
              <w:tblLook w:val="04A0" w:firstRow="1" w:lastRow="0" w:firstColumn="1" w:lastColumn="0" w:noHBand="0" w:noVBand="1"/>
              <w:tblCaption w:val="Tabla siete"/>
              <w:tblDescription w:val="Total de Códigos de Servicios Especiales asignados por nivel de Entidad."/>
            </w:tblPr>
            <w:tblGrid>
              <w:gridCol w:w="5087"/>
              <w:gridCol w:w="1084"/>
              <w:gridCol w:w="836"/>
              <w:gridCol w:w="895"/>
              <w:gridCol w:w="700"/>
            </w:tblGrid>
            <w:tr w:rsidR="006B0E73" w:rsidRPr="00A37158" w14:paraId="08FD2650" w14:textId="77777777" w:rsidTr="001365FC">
              <w:trPr>
                <w:tblHeader/>
                <w:jc w:val="center"/>
              </w:trPr>
              <w:tc>
                <w:tcPr>
                  <w:tcW w:w="5304" w:type="dxa"/>
                  <w:tcBorders>
                    <w:top w:val="single" w:sz="4" w:space="0" w:color="auto"/>
                    <w:left w:val="single" w:sz="4" w:space="0" w:color="auto"/>
                    <w:bottom w:val="single" w:sz="4" w:space="0" w:color="auto"/>
                    <w:right w:val="single" w:sz="4" w:space="0" w:color="auto"/>
                  </w:tcBorders>
                  <w:shd w:val="clear" w:color="auto" w:fill="000000" w:themeFill="text1"/>
                </w:tcPr>
                <w:p w14:paraId="4657CCB2" w14:textId="77777777" w:rsidR="006B0E73" w:rsidRPr="00A37158" w:rsidRDefault="006B0E73" w:rsidP="006B0E73">
                  <w:pPr>
                    <w:spacing w:after="160" w:line="259" w:lineRule="auto"/>
                    <w:jc w:val="center"/>
                    <w:rPr>
                      <w:rFonts w:ascii="Arial" w:eastAsia="Times New Roman" w:hAnsi="Arial" w:cs="Arial"/>
                      <w:b/>
                      <w:sz w:val="18"/>
                      <w:szCs w:val="18"/>
                    </w:rPr>
                  </w:pPr>
                  <w:r w:rsidRPr="00A37158">
                    <w:rPr>
                      <w:rFonts w:ascii="Arial" w:eastAsia="Times New Roman" w:hAnsi="Arial" w:cs="Arial"/>
                      <w:b/>
                      <w:sz w:val="18"/>
                      <w:szCs w:val="18"/>
                    </w:rPr>
                    <w:t>Código de Servicio Especial</w:t>
                  </w:r>
                </w:p>
              </w:tc>
              <w:tc>
                <w:tcPr>
                  <w:tcW w:w="1086" w:type="dxa"/>
                  <w:tcBorders>
                    <w:top w:val="single" w:sz="4" w:space="0" w:color="auto"/>
                    <w:left w:val="single" w:sz="4" w:space="0" w:color="auto"/>
                    <w:bottom w:val="single" w:sz="4" w:space="0" w:color="auto"/>
                    <w:right w:val="single" w:sz="4" w:space="0" w:color="auto"/>
                  </w:tcBorders>
                  <w:shd w:val="clear" w:color="auto" w:fill="000000" w:themeFill="text1"/>
                </w:tcPr>
                <w:p w14:paraId="3154A6A0" w14:textId="77777777" w:rsidR="006B0E73" w:rsidRPr="00A37158" w:rsidRDefault="006B0E73" w:rsidP="006B0E73">
                  <w:pPr>
                    <w:spacing w:after="160" w:line="259" w:lineRule="auto"/>
                    <w:jc w:val="center"/>
                    <w:rPr>
                      <w:rFonts w:ascii="Arial" w:eastAsia="Times New Roman" w:hAnsi="Arial" w:cs="Arial"/>
                      <w:b/>
                      <w:sz w:val="18"/>
                      <w:szCs w:val="18"/>
                    </w:rPr>
                  </w:pPr>
                  <w:r w:rsidRPr="00A37158">
                    <w:rPr>
                      <w:rFonts w:ascii="Arial" w:eastAsia="Times New Roman" w:hAnsi="Arial" w:cs="Arial"/>
                      <w:b/>
                      <w:sz w:val="18"/>
                      <w:szCs w:val="18"/>
                    </w:rPr>
                    <w:t>Municipal</w:t>
                  </w:r>
                </w:p>
              </w:tc>
              <w:tc>
                <w:tcPr>
                  <w:tcW w:w="838" w:type="dxa"/>
                  <w:tcBorders>
                    <w:top w:val="single" w:sz="4" w:space="0" w:color="auto"/>
                    <w:left w:val="single" w:sz="4" w:space="0" w:color="auto"/>
                    <w:bottom w:val="single" w:sz="4" w:space="0" w:color="auto"/>
                    <w:right w:val="single" w:sz="4" w:space="0" w:color="auto"/>
                  </w:tcBorders>
                  <w:shd w:val="clear" w:color="auto" w:fill="000000" w:themeFill="text1"/>
                </w:tcPr>
                <w:p w14:paraId="1789196D" w14:textId="77777777" w:rsidR="006B0E73" w:rsidRPr="00A37158" w:rsidRDefault="006B0E73" w:rsidP="006B0E73">
                  <w:pPr>
                    <w:spacing w:after="160" w:line="259" w:lineRule="auto"/>
                    <w:jc w:val="center"/>
                    <w:rPr>
                      <w:rFonts w:ascii="Arial" w:eastAsia="Times New Roman" w:hAnsi="Arial" w:cs="Arial"/>
                      <w:b/>
                      <w:sz w:val="18"/>
                      <w:szCs w:val="18"/>
                    </w:rPr>
                  </w:pPr>
                  <w:r w:rsidRPr="00A37158">
                    <w:rPr>
                      <w:rFonts w:ascii="Arial" w:eastAsia="Times New Roman" w:hAnsi="Arial" w:cs="Arial"/>
                      <w:b/>
                      <w:sz w:val="18"/>
                      <w:szCs w:val="18"/>
                    </w:rPr>
                    <w:t>Estatal</w:t>
                  </w:r>
                </w:p>
              </w:tc>
              <w:tc>
                <w:tcPr>
                  <w:tcW w:w="897" w:type="dxa"/>
                  <w:tcBorders>
                    <w:top w:val="single" w:sz="4" w:space="0" w:color="auto"/>
                    <w:left w:val="single" w:sz="4" w:space="0" w:color="auto"/>
                    <w:bottom w:val="single" w:sz="4" w:space="0" w:color="auto"/>
                    <w:right w:val="single" w:sz="4" w:space="0" w:color="auto"/>
                  </w:tcBorders>
                  <w:shd w:val="clear" w:color="auto" w:fill="000000" w:themeFill="text1"/>
                </w:tcPr>
                <w:p w14:paraId="01A12126" w14:textId="77777777" w:rsidR="006B0E73" w:rsidRPr="00A37158" w:rsidRDefault="006B0E73" w:rsidP="006B0E73">
                  <w:pPr>
                    <w:spacing w:after="160" w:line="259" w:lineRule="auto"/>
                    <w:jc w:val="center"/>
                    <w:rPr>
                      <w:rFonts w:ascii="Arial" w:eastAsia="Times New Roman" w:hAnsi="Arial" w:cs="Arial"/>
                      <w:b/>
                      <w:sz w:val="18"/>
                      <w:szCs w:val="18"/>
                    </w:rPr>
                  </w:pPr>
                  <w:r w:rsidRPr="00A37158">
                    <w:rPr>
                      <w:rFonts w:ascii="Arial" w:eastAsia="Times New Roman" w:hAnsi="Arial" w:cs="Arial"/>
                      <w:b/>
                      <w:sz w:val="18"/>
                      <w:szCs w:val="18"/>
                    </w:rPr>
                    <w:t>Federal</w:t>
                  </w:r>
                </w:p>
              </w:tc>
              <w:tc>
                <w:tcPr>
                  <w:tcW w:w="703" w:type="dxa"/>
                  <w:tcBorders>
                    <w:top w:val="single" w:sz="4" w:space="0" w:color="auto"/>
                    <w:left w:val="single" w:sz="4" w:space="0" w:color="auto"/>
                    <w:bottom w:val="single" w:sz="4" w:space="0" w:color="auto"/>
                    <w:right w:val="single" w:sz="4" w:space="0" w:color="auto"/>
                  </w:tcBorders>
                  <w:shd w:val="clear" w:color="auto" w:fill="000000" w:themeFill="text1"/>
                </w:tcPr>
                <w:p w14:paraId="1D816B46" w14:textId="77777777" w:rsidR="006B0E73" w:rsidRPr="00A37158" w:rsidRDefault="006B0E73" w:rsidP="006B0E73">
                  <w:pPr>
                    <w:spacing w:after="160" w:line="259" w:lineRule="auto"/>
                    <w:jc w:val="center"/>
                    <w:rPr>
                      <w:rFonts w:ascii="Arial" w:eastAsia="Times New Roman" w:hAnsi="Arial" w:cs="Arial"/>
                      <w:b/>
                      <w:sz w:val="18"/>
                      <w:szCs w:val="18"/>
                    </w:rPr>
                  </w:pPr>
                  <w:r w:rsidRPr="00A37158">
                    <w:rPr>
                      <w:rFonts w:ascii="Arial" w:eastAsia="Times New Roman" w:hAnsi="Arial" w:cs="Arial"/>
                      <w:b/>
                      <w:sz w:val="18"/>
                      <w:szCs w:val="18"/>
                    </w:rPr>
                    <w:t>Total</w:t>
                  </w:r>
                </w:p>
              </w:tc>
            </w:tr>
            <w:tr w:rsidR="006B0E73" w:rsidRPr="00A37158" w14:paraId="27783438" w14:textId="77777777" w:rsidTr="001365FC">
              <w:trPr>
                <w:tblHeader/>
                <w:jc w:val="center"/>
              </w:trPr>
              <w:tc>
                <w:tcPr>
                  <w:tcW w:w="5304" w:type="dxa"/>
                  <w:tcBorders>
                    <w:top w:val="single" w:sz="4" w:space="0" w:color="auto"/>
                    <w:left w:val="single" w:sz="4" w:space="0" w:color="auto"/>
                    <w:bottom w:val="single" w:sz="4" w:space="0" w:color="auto"/>
                    <w:right w:val="single" w:sz="4" w:space="0" w:color="auto"/>
                  </w:tcBorders>
                </w:tcPr>
                <w:p w14:paraId="72B38DC9"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EMERGENCIA</w:t>
                  </w:r>
                </w:p>
              </w:tc>
              <w:tc>
                <w:tcPr>
                  <w:tcW w:w="1086" w:type="dxa"/>
                  <w:tcBorders>
                    <w:top w:val="single" w:sz="4" w:space="0" w:color="auto"/>
                    <w:left w:val="single" w:sz="4" w:space="0" w:color="auto"/>
                    <w:bottom w:val="single" w:sz="4" w:space="0" w:color="auto"/>
                    <w:right w:val="single" w:sz="4" w:space="0" w:color="auto"/>
                  </w:tcBorders>
                  <w:vAlign w:val="center"/>
                </w:tcPr>
                <w:p w14:paraId="6D533B7C"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58</w:t>
                  </w:r>
                </w:p>
              </w:tc>
              <w:tc>
                <w:tcPr>
                  <w:tcW w:w="838" w:type="dxa"/>
                  <w:tcBorders>
                    <w:top w:val="single" w:sz="4" w:space="0" w:color="auto"/>
                    <w:left w:val="single" w:sz="4" w:space="0" w:color="auto"/>
                    <w:bottom w:val="single" w:sz="4" w:space="0" w:color="auto"/>
                    <w:right w:val="single" w:sz="4" w:space="0" w:color="auto"/>
                  </w:tcBorders>
                  <w:vAlign w:val="center"/>
                </w:tcPr>
                <w:p w14:paraId="2D1DF604"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11</w:t>
                  </w:r>
                </w:p>
              </w:tc>
              <w:tc>
                <w:tcPr>
                  <w:tcW w:w="897" w:type="dxa"/>
                  <w:tcBorders>
                    <w:top w:val="single" w:sz="4" w:space="0" w:color="auto"/>
                    <w:left w:val="single" w:sz="4" w:space="0" w:color="auto"/>
                    <w:bottom w:val="single" w:sz="4" w:space="0" w:color="auto"/>
                    <w:right w:val="single" w:sz="4" w:space="0" w:color="auto"/>
                  </w:tcBorders>
                  <w:vAlign w:val="center"/>
                </w:tcPr>
                <w:p w14:paraId="7173B591"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3</w:t>
                  </w:r>
                </w:p>
              </w:tc>
              <w:tc>
                <w:tcPr>
                  <w:tcW w:w="703" w:type="dxa"/>
                  <w:tcBorders>
                    <w:top w:val="single" w:sz="4" w:space="0" w:color="auto"/>
                    <w:left w:val="single" w:sz="4" w:space="0" w:color="auto"/>
                    <w:bottom w:val="single" w:sz="4" w:space="0" w:color="auto"/>
                    <w:right w:val="single" w:sz="4" w:space="0" w:color="auto"/>
                  </w:tcBorders>
                  <w:vAlign w:val="center"/>
                </w:tcPr>
                <w:p w14:paraId="7F096BC4"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72</w:t>
                  </w:r>
                </w:p>
              </w:tc>
            </w:tr>
            <w:tr w:rsidR="006B0E73" w:rsidRPr="00A37158" w14:paraId="6AADCE60" w14:textId="77777777" w:rsidTr="001365FC">
              <w:trPr>
                <w:tblHeader/>
                <w:jc w:val="center"/>
              </w:trPr>
              <w:tc>
                <w:tcPr>
                  <w:tcW w:w="5304" w:type="dxa"/>
                  <w:tcBorders>
                    <w:top w:val="single" w:sz="4" w:space="0" w:color="auto"/>
                    <w:left w:val="single" w:sz="4" w:space="0" w:color="auto"/>
                    <w:bottom w:val="single" w:sz="4" w:space="0" w:color="auto"/>
                    <w:right w:val="single" w:sz="4" w:space="0" w:color="auto"/>
                  </w:tcBorders>
                </w:tcPr>
                <w:p w14:paraId="4977FF1E"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060 - Policía Local</w:t>
                  </w:r>
                </w:p>
              </w:tc>
              <w:tc>
                <w:tcPr>
                  <w:tcW w:w="1086" w:type="dxa"/>
                  <w:tcBorders>
                    <w:top w:val="single" w:sz="4" w:space="0" w:color="auto"/>
                    <w:left w:val="single" w:sz="4" w:space="0" w:color="auto"/>
                    <w:bottom w:val="single" w:sz="4" w:space="0" w:color="auto"/>
                    <w:right w:val="single" w:sz="4" w:space="0" w:color="auto"/>
                  </w:tcBorders>
                  <w:vAlign w:val="center"/>
                </w:tcPr>
                <w:p w14:paraId="1B82F346"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19</w:t>
                  </w:r>
                </w:p>
              </w:tc>
              <w:tc>
                <w:tcPr>
                  <w:tcW w:w="838" w:type="dxa"/>
                  <w:tcBorders>
                    <w:top w:val="single" w:sz="4" w:space="0" w:color="auto"/>
                    <w:left w:val="single" w:sz="4" w:space="0" w:color="auto"/>
                    <w:bottom w:val="single" w:sz="4" w:space="0" w:color="auto"/>
                    <w:right w:val="single" w:sz="4" w:space="0" w:color="auto"/>
                  </w:tcBorders>
                  <w:vAlign w:val="center"/>
                </w:tcPr>
                <w:p w14:paraId="09BB81F3"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1</w:t>
                  </w:r>
                </w:p>
              </w:tc>
              <w:tc>
                <w:tcPr>
                  <w:tcW w:w="897" w:type="dxa"/>
                  <w:tcBorders>
                    <w:top w:val="single" w:sz="4" w:space="0" w:color="auto"/>
                    <w:left w:val="single" w:sz="4" w:space="0" w:color="auto"/>
                    <w:bottom w:val="single" w:sz="4" w:space="0" w:color="auto"/>
                    <w:right w:val="single" w:sz="4" w:space="0" w:color="auto"/>
                  </w:tcBorders>
                  <w:vAlign w:val="center"/>
                </w:tcPr>
                <w:p w14:paraId="7974FF9F"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0</w:t>
                  </w:r>
                </w:p>
              </w:tc>
              <w:tc>
                <w:tcPr>
                  <w:tcW w:w="703" w:type="dxa"/>
                  <w:tcBorders>
                    <w:top w:val="single" w:sz="4" w:space="0" w:color="auto"/>
                    <w:left w:val="single" w:sz="4" w:space="0" w:color="auto"/>
                    <w:bottom w:val="single" w:sz="4" w:space="0" w:color="auto"/>
                    <w:right w:val="single" w:sz="4" w:space="0" w:color="auto"/>
                  </w:tcBorders>
                  <w:vAlign w:val="center"/>
                </w:tcPr>
                <w:p w14:paraId="187F6762"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20</w:t>
                  </w:r>
                </w:p>
              </w:tc>
            </w:tr>
            <w:tr w:rsidR="006B0E73" w:rsidRPr="00A37158" w14:paraId="3AF368F8" w14:textId="77777777" w:rsidTr="001365FC">
              <w:trPr>
                <w:tblHeader/>
                <w:jc w:val="center"/>
              </w:trPr>
              <w:tc>
                <w:tcPr>
                  <w:tcW w:w="5304" w:type="dxa"/>
                  <w:tcBorders>
                    <w:top w:val="single" w:sz="4" w:space="0" w:color="auto"/>
                    <w:left w:val="single" w:sz="4" w:space="0" w:color="auto"/>
                    <w:bottom w:val="single" w:sz="4" w:space="0" w:color="auto"/>
                    <w:right w:val="single" w:sz="4" w:space="0" w:color="auto"/>
                  </w:tcBorders>
                </w:tcPr>
                <w:p w14:paraId="28D3266C"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061 - Policía Judicial Estatal y del D.F.</w:t>
                  </w:r>
                </w:p>
              </w:tc>
              <w:tc>
                <w:tcPr>
                  <w:tcW w:w="1086" w:type="dxa"/>
                  <w:tcBorders>
                    <w:top w:val="single" w:sz="4" w:space="0" w:color="auto"/>
                    <w:left w:val="single" w:sz="4" w:space="0" w:color="auto"/>
                    <w:bottom w:val="single" w:sz="4" w:space="0" w:color="auto"/>
                    <w:right w:val="single" w:sz="4" w:space="0" w:color="auto"/>
                  </w:tcBorders>
                  <w:vAlign w:val="center"/>
                </w:tcPr>
                <w:p w14:paraId="4775C624"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0</w:t>
                  </w:r>
                </w:p>
              </w:tc>
              <w:tc>
                <w:tcPr>
                  <w:tcW w:w="838" w:type="dxa"/>
                  <w:tcBorders>
                    <w:top w:val="single" w:sz="4" w:space="0" w:color="auto"/>
                    <w:left w:val="single" w:sz="4" w:space="0" w:color="auto"/>
                    <w:bottom w:val="single" w:sz="4" w:space="0" w:color="auto"/>
                    <w:right w:val="single" w:sz="4" w:space="0" w:color="auto"/>
                  </w:tcBorders>
                  <w:vAlign w:val="center"/>
                </w:tcPr>
                <w:p w14:paraId="0C3F22CE"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4</w:t>
                  </w:r>
                </w:p>
              </w:tc>
              <w:tc>
                <w:tcPr>
                  <w:tcW w:w="897" w:type="dxa"/>
                  <w:tcBorders>
                    <w:top w:val="single" w:sz="4" w:space="0" w:color="auto"/>
                    <w:left w:val="single" w:sz="4" w:space="0" w:color="auto"/>
                    <w:bottom w:val="single" w:sz="4" w:space="0" w:color="auto"/>
                    <w:right w:val="single" w:sz="4" w:space="0" w:color="auto"/>
                  </w:tcBorders>
                  <w:vAlign w:val="center"/>
                </w:tcPr>
                <w:p w14:paraId="6D26F680"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0</w:t>
                  </w:r>
                </w:p>
              </w:tc>
              <w:tc>
                <w:tcPr>
                  <w:tcW w:w="703" w:type="dxa"/>
                  <w:tcBorders>
                    <w:top w:val="single" w:sz="4" w:space="0" w:color="auto"/>
                    <w:left w:val="single" w:sz="4" w:space="0" w:color="auto"/>
                    <w:bottom w:val="single" w:sz="4" w:space="0" w:color="auto"/>
                    <w:right w:val="single" w:sz="4" w:space="0" w:color="auto"/>
                  </w:tcBorders>
                  <w:vAlign w:val="center"/>
                </w:tcPr>
                <w:p w14:paraId="0ACB7926"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4</w:t>
                  </w:r>
                </w:p>
              </w:tc>
            </w:tr>
            <w:tr w:rsidR="006B0E73" w:rsidRPr="00A37158" w14:paraId="2A3F576C" w14:textId="77777777" w:rsidTr="001365FC">
              <w:trPr>
                <w:tblHeader/>
                <w:jc w:val="center"/>
              </w:trPr>
              <w:tc>
                <w:tcPr>
                  <w:tcW w:w="5304" w:type="dxa"/>
                  <w:tcBorders>
                    <w:top w:val="single" w:sz="4" w:space="0" w:color="auto"/>
                    <w:left w:val="single" w:sz="4" w:space="0" w:color="auto"/>
                    <w:bottom w:val="single" w:sz="4" w:space="0" w:color="auto"/>
                    <w:right w:val="single" w:sz="4" w:space="0" w:color="auto"/>
                  </w:tcBorders>
                </w:tcPr>
                <w:p w14:paraId="270EB47B"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065 - Cruz Roja</w:t>
                  </w:r>
                </w:p>
              </w:tc>
              <w:tc>
                <w:tcPr>
                  <w:tcW w:w="1086" w:type="dxa"/>
                  <w:tcBorders>
                    <w:top w:val="single" w:sz="4" w:space="0" w:color="auto"/>
                    <w:left w:val="single" w:sz="4" w:space="0" w:color="auto"/>
                    <w:bottom w:val="single" w:sz="4" w:space="0" w:color="auto"/>
                    <w:right w:val="single" w:sz="4" w:space="0" w:color="auto"/>
                  </w:tcBorders>
                  <w:vAlign w:val="center"/>
                </w:tcPr>
                <w:p w14:paraId="7A2EA9F9"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35</w:t>
                  </w:r>
                </w:p>
              </w:tc>
              <w:tc>
                <w:tcPr>
                  <w:tcW w:w="838" w:type="dxa"/>
                  <w:tcBorders>
                    <w:top w:val="single" w:sz="4" w:space="0" w:color="auto"/>
                    <w:left w:val="single" w:sz="4" w:space="0" w:color="auto"/>
                    <w:bottom w:val="single" w:sz="4" w:space="0" w:color="auto"/>
                    <w:right w:val="single" w:sz="4" w:space="0" w:color="auto"/>
                  </w:tcBorders>
                  <w:vAlign w:val="center"/>
                </w:tcPr>
                <w:p w14:paraId="6B3BA6BF"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5</w:t>
                  </w:r>
                </w:p>
              </w:tc>
              <w:tc>
                <w:tcPr>
                  <w:tcW w:w="897" w:type="dxa"/>
                  <w:tcBorders>
                    <w:top w:val="single" w:sz="4" w:space="0" w:color="auto"/>
                    <w:left w:val="single" w:sz="4" w:space="0" w:color="auto"/>
                    <w:bottom w:val="single" w:sz="4" w:space="0" w:color="auto"/>
                    <w:right w:val="single" w:sz="4" w:space="0" w:color="auto"/>
                  </w:tcBorders>
                  <w:vAlign w:val="center"/>
                </w:tcPr>
                <w:p w14:paraId="6A78DFCD"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0</w:t>
                  </w:r>
                </w:p>
              </w:tc>
              <w:tc>
                <w:tcPr>
                  <w:tcW w:w="703" w:type="dxa"/>
                  <w:tcBorders>
                    <w:top w:val="single" w:sz="4" w:space="0" w:color="auto"/>
                    <w:left w:val="single" w:sz="4" w:space="0" w:color="auto"/>
                    <w:bottom w:val="single" w:sz="4" w:space="0" w:color="auto"/>
                    <w:right w:val="single" w:sz="4" w:space="0" w:color="auto"/>
                  </w:tcBorders>
                  <w:vAlign w:val="center"/>
                </w:tcPr>
                <w:p w14:paraId="3A2EA366"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40</w:t>
                  </w:r>
                </w:p>
              </w:tc>
            </w:tr>
            <w:tr w:rsidR="006B0E73" w:rsidRPr="00A37158" w14:paraId="17591A84" w14:textId="77777777" w:rsidTr="001365FC">
              <w:trPr>
                <w:tblHeader/>
                <w:jc w:val="center"/>
              </w:trPr>
              <w:tc>
                <w:tcPr>
                  <w:tcW w:w="5304" w:type="dxa"/>
                  <w:tcBorders>
                    <w:top w:val="single" w:sz="4" w:space="0" w:color="auto"/>
                    <w:left w:val="single" w:sz="4" w:space="0" w:color="auto"/>
                    <w:bottom w:val="single" w:sz="4" w:space="0" w:color="auto"/>
                    <w:right w:val="single" w:sz="4" w:space="0" w:color="auto"/>
                  </w:tcBorders>
                </w:tcPr>
                <w:p w14:paraId="5B099C21"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066 - Sistema Nacional de Atención de Emergencias de la Ciudadanía</w:t>
                  </w:r>
                </w:p>
              </w:tc>
              <w:tc>
                <w:tcPr>
                  <w:tcW w:w="1086" w:type="dxa"/>
                  <w:tcBorders>
                    <w:top w:val="single" w:sz="4" w:space="0" w:color="auto"/>
                    <w:left w:val="single" w:sz="4" w:space="0" w:color="auto"/>
                    <w:bottom w:val="single" w:sz="4" w:space="0" w:color="auto"/>
                    <w:right w:val="single" w:sz="4" w:space="0" w:color="auto"/>
                  </w:tcBorders>
                  <w:vAlign w:val="center"/>
                </w:tcPr>
                <w:p w14:paraId="1AB78C49"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0</w:t>
                  </w:r>
                </w:p>
              </w:tc>
              <w:tc>
                <w:tcPr>
                  <w:tcW w:w="838" w:type="dxa"/>
                  <w:tcBorders>
                    <w:top w:val="single" w:sz="4" w:space="0" w:color="auto"/>
                    <w:left w:val="single" w:sz="4" w:space="0" w:color="auto"/>
                    <w:bottom w:val="single" w:sz="4" w:space="0" w:color="auto"/>
                    <w:right w:val="single" w:sz="4" w:space="0" w:color="auto"/>
                  </w:tcBorders>
                  <w:vAlign w:val="center"/>
                </w:tcPr>
                <w:p w14:paraId="0E8D8E63"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0</w:t>
                  </w:r>
                </w:p>
              </w:tc>
              <w:tc>
                <w:tcPr>
                  <w:tcW w:w="897" w:type="dxa"/>
                  <w:tcBorders>
                    <w:top w:val="single" w:sz="4" w:space="0" w:color="auto"/>
                    <w:left w:val="single" w:sz="4" w:space="0" w:color="auto"/>
                    <w:bottom w:val="single" w:sz="4" w:space="0" w:color="auto"/>
                    <w:right w:val="single" w:sz="4" w:space="0" w:color="auto"/>
                  </w:tcBorders>
                  <w:vAlign w:val="center"/>
                </w:tcPr>
                <w:p w14:paraId="679C127A"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3</w:t>
                  </w:r>
                </w:p>
              </w:tc>
              <w:tc>
                <w:tcPr>
                  <w:tcW w:w="703" w:type="dxa"/>
                  <w:tcBorders>
                    <w:top w:val="single" w:sz="4" w:space="0" w:color="auto"/>
                    <w:left w:val="single" w:sz="4" w:space="0" w:color="auto"/>
                    <w:bottom w:val="single" w:sz="4" w:space="0" w:color="auto"/>
                    <w:right w:val="single" w:sz="4" w:space="0" w:color="auto"/>
                  </w:tcBorders>
                  <w:vAlign w:val="center"/>
                </w:tcPr>
                <w:p w14:paraId="697DBA18"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3</w:t>
                  </w:r>
                </w:p>
              </w:tc>
            </w:tr>
            <w:tr w:rsidR="006B0E73" w:rsidRPr="00A37158" w14:paraId="78439777" w14:textId="77777777" w:rsidTr="001365FC">
              <w:trPr>
                <w:tblHeader/>
                <w:jc w:val="center"/>
              </w:trPr>
              <w:tc>
                <w:tcPr>
                  <w:tcW w:w="5304" w:type="dxa"/>
                  <w:tcBorders>
                    <w:top w:val="single" w:sz="4" w:space="0" w:color="auto"/>
                    <w:left w:val="single" w:sz="4" w:space="0" w:color="auto"/>
                    <w:bottom w:val="single" w:sz="4" w:space="0" w:color="auto"/>
                    <w:right w:val="single" w:sz="4" w:space="0" w:color="auto"/>
                  </w:tcBorders>
                </w:tcPr>
                <w:p w14:paraId="505AEDBA"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068 – Bomberos</w:t>
                  </w:r>
                </w:p>
              </w:tc>
              <w:tc>
                <w:tcPr>
                  <w:tcW w:w="1086" w:type="dxa"/>
                  <w:tcBorders>
                    <w:top w:val="single" w:sz="4" w:space="0" w:color="auto"/>
                    <w:left w:val="single" w:sz="4" w:space="0" w:color="auto"/>
                    <w:bottom w:val="single" w:sz="4" w:space="0" w:color="auto"/>
                    <w:right w:val="single" w:sz="4" w:space="0" w:color="auto"/>
                  </w:tcBorders>
                  <w:vAlign w:val="center"/>
                </w:tcPr>
                <w:p w14:paraId="4B5EE61D"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4</w:t>
                  </w:r>
                </w:p>
              </w:tc>
              <w:tc>
                <w:tcPr>
                  <w:tcW w:w="838" w:type="dxa"/>
                  <w:tcBorders>
                    <w:top w:val="single" w:sz="4" w:space="0" w:color="auto"/>
                    <w:left w:val="single" w:sz="4" w:space="0" w:color="auto"/>
                    <w:bottom w:val="single" w:sz="4" w:space="0" w:color="auto"/>
                    <w:right w:val="single" w:sz="4" w:space="0" w:color="auto"/>
                  </w:tcBorders>
                  <w:vAlign w:val="center"/>
                </w:tcPr>
                <w:p w14:paraId="12AED5CF"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1</w:t>
                  </w:r>
                </w:p>
              </w:tc>
              <w:tc>
                <w:tcPr>
                  <w:tcW w:w="897" w:type="dxa"/>
                  <w:tcBorders>
                    <w:top w:val="single" w:sz="4" w:space="0" w:color="auto"/>
                    <w:left w:val="single" w:sz="4" w:space="0" w:color="auto"/>
                    <w:bottom w:val="single" w:sz="4" w:space="0" w:color="auto"/>
                    <w:right w:val="single" w:sz="4" w:space="0" w:color="auto"/>
                  </w:tcBorders>
                  <w:vAlign w:val="center"/>
                </w:tcPr>
                <w:p w14:paraId="584D0F8F"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0</w:t>
                  </w:r>
                </w:p>
              </w:tc>
              <w:tc>
                <w:tcPr>
                  <w:tcW w:w="703" w:type="dxa"/>
                  <w:tcBorders>
                    <w:top w:val="single" w:sz="4" w:space="0" w:color="auto"/>
                    <w:left w:val="single" w:sz="4" w:space="0" w:color="auto"/>
                    <w:bottom w:val="single" w:sz="4" w:space="0" w:color="auto"/>
                    <w:right w:val="single" w:sz="4" w:space="0" w:color="auto"/>
                  </w:tcBorders>
                  <w:vAlign w:val="center"/>
                </w:tcPr>
                <w:p w14:paraId="1F5AC4FB"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5</w:t>
                  </w:r>
                </w:p>
              </w:tc>
            </w:tr>
            <w:tr w:rsidR="006B0E73" w:rsidRPr="00A37158" w14:paraId="156D0330" w14:textId="77777777" w:rsidTr="001365FC">
              <w:trPr>
                <w:tblHeader/>
                <w:jc w:val="center"/>
              </w:trPr>
              <w:tc>
                <w:tcPr>
                  <w:tcW w:w="5304" w:type="dxa"/>
                  <w:tcBorders>
                    <w:top w:val="single" w:sz="4" w:space="0" w:color="auto"/>
                    <w:left w:val="single" w:sz="4" w:space="0" w:color="auto"/>
                    <w:bottom w:val="single" w:sz="4" w:space="0" w:color="auto"/>
                    <w:right w:val="single" w:sz="4" w:space="0" w:color="auto"/>
                  </w:tcBorders>
                </w:tcPr>
                <w:p w14:paraId="5416989B"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INFORMACIÓN A LA COMUNIDAD</w:t>
                  </w:r>
                </w:p>
              </w:tc>
              <w:tc>
                <w:tcPr>
                  <w:tcW w:w="1086" w:type="dxa"/>
                  <w:tcBorders>
                    <w:top w:val="single" w:sz="4" w:space="0" w:color="auto"/>
                    <w:left w:val="single" w:sz="4" w:space="0" w:color="auto"/>
                    <w:bottom w:val="single" w:sz="4" w:space="0" w:color="auto"/>
                    <w:right w:val="single" w:sz="4" w:space="0" w:color="auto"/>
                  </w:tcBorders>
                  <w:vAlign w:val="center"/>
                </w:tcPr>
                <w:p w14:paraId="01E94D33"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180</w:t>
                  </w:r>
                </w:p>
              </w:tc>
              <w:tc>
                <w:tcPr>
                  <w:tcW w:w="838" w:type="dxa"/>
                  <w:tcBorders>
                    <w:top w:val="single" w:sz="4" w:space="0" w:color="auto"/>
                    <w:left w:val="single" w:sz="4" w:space="0" w:color="auto"/>
                    <w:bottom w:val="single" w:sz="4" w:space="0" w:color="auto"/>
                    <w:right w:val="single" w:sz="4" w:space="0" w:color="auto"/>
                  </w:tcBorders>
                  <w:vAlign w:val="center"/>
                </w:tcPr>
                <w:p w14:paraId="6E435DAA"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49</w:t>
                  </w:r>
                </w:p>
              </w:tc>
              <w:tc>
                <w:tcPr>
                  <w:tcW w:w="897" w:type="dxa"/>
                  <w:tcBorders>
                    <w:top w:val="single" w:sz="4" w:space="0" w:color="auto"/>
                    <w:left w:val="single" w:sz="4" w:space="0" w:color="auto"/>
                    <w:bottom w:val="single" w:sz="4" w:space="0" w:color="auto"/>
                    <w:right w:val="single" w:sz="4" w:space="0" w:color="auto"/>
                  </w:tcBorders>
                  <w:vAlign w:val="center"/>
                </w:tcPr>
                <w:p w14:paraId="296D2F2F"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3</w:t>
                  </w:r>
                </w:p>
              </w:tc>
              <w:tc>
                <w:tcPr>
                  <w:tcW w:w="703" w:type="dxa"/>
                  <w:tcBorders>
                    <w:top w:val="single" w:sz="4" w:space="0" w:color="auto"/>
                    <w:left w:val="single" w:sz="4" w:space="0" w:color="auto"/>
                    <w:bottom w:val="single" w:sz="4" w:space="0" w:color="auto"/>
                    <w:right w:val="single" w:sz="4" w:space="0" w:color="auto"/>
                  </w:tcBorders>
                  <w:vAlign w:val="center"/>
                </w:tcPr>
                <w:p w14:paraId="5CB7E22F"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232</w:t>
                  </w:r>
                </w:p>
              </w:tc>
            </w:tr>
            <w:tr w:rsidR="006B0E73" w:rsidRPr="00A37158" w14:paraId="100D3FCC" w14:textId="77777777" w:rsidTr="001365FC">
              <w:trPr>
                <w:tblHeader/>
                <w:jc w:val="center"/>
              </w:trPr>
              <w:tc>
                <w:tcPr>
                  <w:tcW w:w="5304" w:type="dxa"/>
                  <w:tcBorders>
                    <w:top w:val="single" w:sz="4" w:space="0" w:color="auto"/>
                    <w:left w:val="single" w:sz="4" w:space="0" w:color="auto"/>
                    <w:bottom w:val="single" w:sz="4" w:space="0" w:color="auto"/>
                    <w:right w:val="single" w:sz="4" w:space="0" w:color="auto"/>
                  </w:tcBorders>
                </w:tcPr>
                <w:p w14:paraId="12200150"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070 - Información a la Comunidad</w:t>
                  </w:r>
                </w:p>
              </w:tc>
              <w:tc>
                <w:tcPr>
                  <w:tcW w:w="1086" w:type="dxa"/>
                  <w:tcBorders>
                    <w:top w:val="single" w:sz="4" w:space="0" w:color="auto"/>
                    <w:left w:val="single" w:sz="4" w:space="0" w:color="auto"/>
                    <w:bottom w:val="single" w:sz="4" w:space="0" w:color="auto"/>
                    <w:right w:val="single" w:sz="4" w:space="0" w:color="auto"/>
                  </w:tcBorders>
                  <w:vAlign w:val="center"/>
                </w:tcPr>
                <w:p w14:paraId="70DF085E"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33</w:t>
                  </w:r>
                </w:p>
              </w:tc>
              <w:tc>
                <w:tcPr>
                  <w:tcW w:w="838" w:type="dxa"/>
                  <w:tcBorders>
                    <w:top w:val="single" w:sz="4" w:space="0" w:color="auto"/>
                    <w:left w:val="single" w:sz="4" w:space="0" w:color="auto"/>
                    <w:bottom w:val="single" w:sz="4" w:space="0" w:color="auto"/>
                    <w:right w:val="single" w:sz="4" w:space="0" w:color="auto"/>
                  </w:tcBorders>
                  <w:vAlign w:val="center"/>
                </w:tcPr>
                <w:p w14:paraId="3750E1BB"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14</w:t>
                  </w:r>
                </w:p>
              </w:tc>
              <w:tc>
                <w:tcPr>
                  <w:tcW w:w="897" w:type="dxa"/>
                  <w:tcBorders>
                    <w:top w:val="single" w:sz="4" w:space="0" w:color="auto"/>
                    <w:left w:val="single" w:sz="4" w:space="0" w:color="auto"/>
                    <w:bottom w:val="single" w:sz="4" w:space="0" w:color="auto"/>
                    <w:right w:val="single" w:sz="4" w:space="0" w:color="auto"/>
                  </w:tcBorders>
                  <w:vAlign w:val="center"/>
                </w:tcPr>
                <w:p w14:paraId="34F085D8"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0</w:t>
                  </w:r>
                </w:p>
              </w:tc>
              <w:tc>
                <w:tcPr>
                  <w:tcW w:w="703" w:type="dxa"/>
                  <w:tcBorders>
                    <w:top w:val="single" w:sz="4" w:space="0" w:color="auto"/>
                    <w:left w:val="single" w:sz="4" w:space="0" w:color="auto"/>
                    <w:bottom w:val="single" w:sz="4" w:space="0" w:color="auto"/>
                    <w:right w:val="single" w:sz="4" w:space="0" w:color="auto"/>
                  </w:tcBorders>
                  <w:vAlign w:val="center"/>
                </w:tcPr>
                <w:p w14:paraId="0A4B912E"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47</w:t>
                  </w:r>
                </w:p>
              </w:tc>
            </w:tr>
            <w:tr w:rsidR="006B0E73" w:rsidRPr="00A37158" w14:paraId="196FBEF7" w14:textId="77777777" w:rsidTr="001365FC">
              <w:trPr>
                <w:tblHeader/>
                <w:jc w:val="center"/>
              </w:trPr>
              <w:tc>
                <w:tcPr>
                  <w:tcW w:w="5304" w:type="dxa"/>
                  <w:tcBorders>
                    <w:top w:val="single" w:sz="4" w:space="0" w:color="auto"/>
                    <w:left w:val="single" w:sz="4" w:space="0" w:color="auto"/>
                    <w:bottom w:val="single" w:sz="4" w:space="0" w:color="auto"/>
                    <w:right w:val="single" w:sz="4" w:space="0" w:color="auto"/>
                  </w:tcBorders>
                </w:tcPr>
                <w:p w14:paraId="67551D6B"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071 - Servicios de Suministro Eléctrico</w:t>
                  </w:r>
                </w:p>
              </w:tc>
              <w:tc>
                <w:tcPr>
                  <w:tcW w:w="1086" w:type="dxa"/>
                  <w:tcBorders>
                    <w:top w:val="single" w:sz="4" w:space="0" w:color="auto"/>
                    <w:left w:val="single" w:sz="4" w:space="0" w:color="auto"/>
                    <w:bottom w:val="single" w:sz="4" w:space="0" w:color="auto"/>
                    <w:right w:val="single" w:sz="4" w:space="0" w:color="auto"/>
                  </w:tcBorders>
                  <w:vAlign w:val="center"/>
                </w:tcPr>
                <w:p w14:paraId="4756876F"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0</w:t>
                  </w:r>
                </w:p>
              </w:tc>
              <w:tc>
                <w:tcPr>
                  <w:tcW w:w="838" w:type="dxa"/>
                  <w:tcBorders>
                    <w:top w:val="single" w:sz="4" w:space="0" w:color="auto"/>
                    <w:left w:val="single" w:sz="4" w:space="0" w:color="auto"/>
                    <w:bottom w:val="single" w:sz="4" w:space="0" w:color="auto"/>
                    <w:right w:val="single" w:sz="4" w:space="0" w:color="auto"/>
                  </w:tcBorders>
                  <w:vAlign w:val="center"/>
                </w:tcPr>
                <w:p w14:paraId="5D9686F0"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0</w:t>
                  </w:r>
                </w:p>
              </w:tc>
              <w:tc>
                <w:tcPr>
                  <w:tcW w:w="897" w:type="dxa"/>
                  <w:tcBorders>
                    <w:top w:val="single" w:sz="4" w:space="0" w:color="auto"/>
                    <w:left w:val="single" w:sz="4" w:space="0" w:color="auto"/>
                    <w:bottom w:val="single" w:sz="4" w:space="0" w:color="auto"/>
                    <w:right w:val="single" w:sz="4" w:space="0" w:color="auto"/>
                  </w:tcBorders>
                  <w:vAlign w:val="center"/>
                </w:tcPr>
                <w:p w14:paraId="72C38851"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1</w:t>
                  </w:r>
                </w:p>
              </w:tc>
              <w:tc>
                <w:tcPr>
                  <w:tcW w:w="703" w:type="dxa"/>
                  <w:tcBorders>
                    <w:top w:val="single" w:sz="4" w:space="0" w:color="auto"/>
                    <w:left w:val="single" w:sz="4" w:space="0" w:color="auto"/>
                    <w:bottom w:val="single" w:sz="4" w:space="0" w:color="auto"/>
                    <w:right w:val="single" w:sz="4" w:space="0" w:color="auto"/>
                  </w:tcBorders>
                  <w:vAlign w:val="center"/>
                </w:tcPr>
                <w:p w14:paraId="5251712D"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1</w:t>
                  </w:r>
                </w:p>
              </w:tc>
            </w:tr>
            <w:tr w:rsidR="006B0E73" w:rsidRPr="00A37158" w14:paraId="570FAF58" w14:textId="77777777" w:rsidTr="001365FC">
              <w:trPr>
                <w:tblHeader/>
                <w:jc w:val="center"/>
              </w:trPr>
              <w:tc>
                <w:tcPr>
                  <w:tcW w:w="5304" w:type="dxa"/>
                  <w:tcBorders>
                    <w:top w:val="single" w:sz="4" w:space="0" w:color="auto"/>
                    <w:left w:val="single" w:sz="4" w:space="0" w:color="auto"/>
                    <w:bottom w:val="single" w:sz="4" w:space="0" w:color="auto"/>
                    <w:right w:val="single" w:sz="4" w:space="0" w:color="auto"/>
                  </w:tcBorders>
                </w:tcPr>
                <w:p w14:paraId="6EFDC79E"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072 - Reportes y Quejas de Servicios Públicos</w:t>
                  </w:r>
                </w:p>
              </w:tc>
              <w:tc>
                <w:tcPr>
                  <w:tcW w:w="1086" w:type="dxa"/>
                  <w:tcBorders>
                    <w:top w:val="single" w:sz="4" w:space="0" w:color="auto"/>
                    <w:left w:val="single" w:sz="4" w:space="0" w:color="auto"/>
                    <w:bottom w:val="single" w:sz="4" w:space="0" w:color="auto"/>
                    <w:right w:val="single" w:sz="4" w:space="0" w:color="auto"/>
                  </w:tcBorders>
                  <w:vAlign w:val="center"/>
                </w:tcPr>
                <w:p w14:paraId="18DFF9F4"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71</w:t>
                  </w:r>
                </w:p>
              </w:tc>
              <w:tc>
                <w:tcPr>
                  <w:tcW w:w="838" w:type="dxa"/>
                  <w:tcBorders>
                    <w:top w:val="single" w:sz="4" w:space="0" w:color="auto"/>
                    <w:left w:val="single" w:sz="4" w:space="0" w:color="auto"/>
                    <w:bottom w:val="single" w:sz="4" w:space="0" w:color="auto"/>
                    <w:right w:val="single" w:sz="4" w:space="0" w:color="auto"/>
                  </w:tcBorders>
                  <w:vAlign w:val="center"/>
                </w:tcPr>
                <w:p w14:paraId="6384BB5D"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2</w:t>
                  </w:r>
                </w:p>
              </w:tc>
              <w:tc>
                <w:tcPr>
                  <w:tcW w:w="897" w:type="dxa"/>
                  <w:tcBorders>
                    <w:top w:val="single" w:sz="4" w:space="0" w:color="auto"/>
                    <w:left w:val="single" w:sz="4" w:space="0" w:color="auto"/>
                    <w:bottom w:val="single" w:sz="4" w:space="0" w:color="auto"/>
                    <w:right w:val="single" w:sz="4" w:space="0" w:color="auto"/>
                  </w:tcBorders>
                  <w:vAlign w:val="center"/>
                </w:tcPr>
                <w:p w14:paraId="7614C1B0"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0</w:t>
                  </w:r>
                </w:p>
              </w:tc>
              <w:tc>
                <w:tcPr>
                  <w:tcW w:w="703" w:type="dxa"/>
                  <w:tcBorders>
                    <w:top w:val="single" w:sz="4" w:space="0" w:color="auto"/>
                    <w:left w:val="single" w:sz="4" w:space="0" w:color="auto"/>
                    <w:bottom w:val="single" w:sz="4" w:space="0" w:color="auto"/>
                    <w:right w:val="single" w:sz="4" w:space="0" w:color="auto"/>
                  </w:tcBorders>
                  <w:vAlign w:val="center"/>
                </w:tcPr>
                <w:p w14:paraId="15577427"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73</w:t>
                  </w:r>
                </w:p>
              </w:tc>
            </w:tr>
            <w:tr w:rsidR="006B0E73" w:rsidRPr="00A37158" w14:paraId="3B773EBE" w14:textId="77777777" w:rsidTr="001365FC">
              <w:trPr>
                <w:tblHeader/>
                <w:jc w:val="center"/>
              </w:trPr>
              <w:tc>
                <w:tcPr>
                  <w:tcW w:w="5304" w:type="dxa"/>
                  <w:tcBorders>
                    <w:top w:val="single" w:sz="4" w:space="0" w:color="auto"/>
                    <w:left w:val="single" w:sz="4" w:space="0" w:color="auto"/>
                    <w:bottom w:val="single" w:sz="4" w:space="0" w:color="auto"/>
                    <w:right w:val="single" w:sz="4" w:space="0" w:color="auto"/>
                  </w:tcBorders>
                </w:tcPr>
                <w:p w14:paraId="0FC69F22"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073 - Agua Potable y Alcantarillado</w:t>
                  </w:r>
                </w:p>
              </w:tc>
              <w:tc>
                <w:tcPr>
                  <w:tcW w:w="1086" w:type="dxa"/>
                  <w:tcBorders>
                    <w:top w:val="single" w:sz="4" w:space="0" w:color="auto"/>
                    <w:left w:val="single" w:sz="4" w:space="0" w:color="auto"/>
                    <w:bottom w:val="single" w:sz="4" w:space="0" w:color="auto"/>
                    <w:right w:val="single" w:sz="4" w:space="0" w:color="auto"/>
                  </w:tcBorders>
                  <w:vAlign w:val="center"/>
                </w:tcPr>
                <w:p w14:paraId="51D39EDC"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62</w:t>
                  </w:r>
                </w:p>
              </w:tc>
              <w:tc>
                <w:tcPr>
                  <w:tcW w:w="838" w:type="dxa"/>
                  <w:tcBorders>
                    <w:top w:val="single" w:sz="4" w:space="0" w:color="auto"/>
                    <w:left w:val="single" w:sz="4" w:space="0" w:color="auto"/>
                    <w:bottom w:val="single" w:sz="4" w:space="0" w:color="auto"/>
                    <w:right w:val="single" w:sz="4" w:space="0" w:color="auto"/>
                  </w:tcBorders>
                  <w:vAlign w:val="center"/>
                </w:tcPr>
                <w:p w14:paraId="3E825103"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3</w:t>
                  </w:r>
                </w:p>
              </w:tc>
              <w:tc>
                <w:tcPr>
                  <w:tcW w:w="897" w:type="dxa"/>
                  <w:tcBorders>
                    <w:top w:val="single" w:sz="4" w:space="0" w:color="auto"/>
                    <w:left w:val="single" w:sz="4" w:space="0" w:color="auto"/>
                    <w:bottom w:val="single" w:sz="4" w:space="0" w:color="auto"/>
                    <w:right w:val="single" w:sz="4" w:space="0" w:color="auto"/>
                  </w:tcBorders>
                  <w:vAlign w:val="center"/>
                </w:tcPr>
                <w:p w14:paraId="286AB9EE"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0</w:t>
                  </w:r>
                </w:p>
              </w:tc>
              <w:tc>
                <w:tcPr>
                  <w:tcW w:w="703" w:type="dxa"/>
                  <w:tcBorders>
                    <w:top w:val="single" w:sz="4" w:space="0" w:color="auto"/>
                    <w:left w:val="single" w:sz="4" w:space="0" w:color="auto"/>
                    <w:bottom w:val="single" w:sz="4" w:space="0" w:color="auto"/>
                    <w:right w:val="single" w:sz="4" w:space="0" w:color="auto"/>
                  </w:tcBorders>
                  <w:vAlign w:val="center"/>
                </w:tcPr>
                <w:p w14:paraId="216BB123"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65</w:t>
                  </w:r>
                </w:p>
              </w:tc>
            </w:tr>
            <w:tr w:rsidR="006B0E73" w:rsidRPr="00A37158" w14:paraId="5BCB62F9" w14:textId="77777777" w:rsidTr="001365FC">
              <w:trPr>
                <w:tblHeader/>
                <w:jc w:val="center"/>
              </w:trPr>
              <w:tc>
                <w:tcPr>
                  <w:tcW w:w="5304" w:type="dxa"/>
                  <w:tcBorders>
                    <w:top w:val="single" w:sz="4" w:space="0" w:color="auto"/>
                    <w:left w:val="single" w:sz="4" w:space="0" w:color="auto"/>
                    <w:bottom w:val="single" w:sz="4" w:space="0" w:color="auto"/>
                    <w:right w:val="single" w:sz="4" w:space="0" w:color="auto"/>
                  </w:tcBorders>
                </w:tcPr>
                <w:p w14:paraId="68AECD3F"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074 - Información Carretera</w:t>
                  </w:r>
                </w:p>
              </w:tc>
              <w:tc>
                <w:tcPr>
                  <w:tcW w:w="1086" w:type="dxa"/>
                  <w:tcBorders>
                    <w:top w:val="single" w:sz="4" w:space="0" w:color="auto"/>
                    <w:left w:val="single" w:sz="4" w:space="0" w:color="auto"/>
                    <w:bottom w:val="single" w:sz="4" w:space="0" w:color="auto"/>
                    <w:right w:val="single" w:sz="4" w:space="0" w:color="auto"/>
                  </w:tcBorders>
                  <w:vAlign w:val="center"/>
                </w:tcPr>
                <w:p w14:paraId="1504DC01"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0</w:t>
                  </w:r>
                </w:p>
              </w:tc>
              <w:tc>
                <w:tcPr>
                  <w:tcW w:w="838" w:type="dxa"/>
                  <w:tcBorders>
                    <w:top w:val="single" w:sz="4" w:space="0" w:color="auto"/>
                    <w:left w:val="single" w:sz="4" w:space="0" w:color="auto"/>
                    <w:bottom w:val="single" w:sz="4" w:space="0" w:color="auto"/>
                    <w:right w:val="single" w:sz="4" w:space="0" w:color="auto"/>
                  </w:tcBorders>
                  <w:vAlign w:val="center"/>
                </w:tcPr>
                <w:p w14:paraId="7678DE56"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0</w:t>
                  </w:r>
                </w:p>
              </w:tc>
              <w:tc>
                <w:tcPr>
                  <w:tcW w:w="897" w:type="dxa"/>
                  <w:tcBorders>
                    <w:top w:val="single" w:sz="4" w:space="0" w:color="auto"/>
                    <w:left w:val="single" w:sz="4" w:space="0" w:color="auto"/>
                    <w:bottom w:val="single" w:sz="4" w:space="0" w:color="auto"/>
                    <w:right w:val="single" w:sz="4" w:space="0" w:color="auto"/>
                  </w:tcBorders>
                  <w:vAlign w:val="center"/>
                </w:tcPr>
                <w:p w14:paraId="15F6907E"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1</w:t>
                  </w:r>
                </w:p>
              </w:tc>
              <w:tc>
                <w:tcPr>
                  <w:tcW w:w="703" w:type="dxa"/>
                  <w:tcBorders>
                    <w:top w:val="single" w:sz="4" w:space="0" w:color="auto"/>
                    <w:left w:val="single" w:sz="4" w:space="0" w:color="auto"/>
                    <w:bottom w:val="single" w:sz="4" w:space="0" w:color="auto"/>
                    <w:right w:val="single" w:sz="4" w:space="0" w:color="auto"/>
                  </w:tcBorders>
                  <w:vAlign w:val="center"/>
                </w:tcPr>
                <w:p w14:paraId="2F11E001"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1</w:t>
                  </w:r>
                </w:p>
              </w:tc>
            </w:tr>
            <w:tr w:rsidR="006B0E73" w:rsidRPr="00A37158" w14:paraId="15DD730B" w14:textId="77777777" w:rsidTr="001365FC">
              <w:trPr>
                <w:tblHeader/>
                <w:jc w:val="center"/>
              </w:trPr>
              <w:tc>
                <w:tcPr>
                  <w:tcW w:w="5304" w:type="dxa"/>
                  <w:tcBorders>
                    <w:top w:val="single" w:sz="4" w:space="0" w:color="auto"/>
                    <w:left w:val="single" w:sz="4" w:space="0" w:color="auto"/>
                    <w:bottom w:val="single" w:sz="4" w:space="0" w:color="auto"/>
                    <w:right w:val="single" w:sz="4" w:space="0" w:color="auto"/>
                  </w:tcBorders>
                </w:tcPr>
                <w:p w14:paraId="24A0D7C8"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075 - Orientación y Apoyo para la Integridad Personal</w:t>
                  </w:r>
                </w:p>
              </w:tc>
              <w:tc>
                <w:tcPr>
                  <w:tcW w:w="1086" w:type="dxa"/>
                  <w:tcBorders>
                    <w:top w:val="single" w:sz="4" w:space="0" w:color="auto"/>
                    <w:left w:val="single" w:sz="4" w:space="0" w:color="auto"/>
                    <w:bottom w:val="single" w:sz="4" w:space="0" w:color="auto"/>
                    <w:right w:val="single" w:sz="4" w:space="0" w:color="auto"/>
                  </w:tcBorders>
                  <w:vAlign w:val="center"/>
                </w:tcPr>
                <w:p w14:paraId="4982C7A8"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14</w:t>
                  </w:r>
                </w:p>
              </w:tc>
              <w:tc>
                <w:tcPr>
                  <w:tcW w:w="838" w:type="dxa"/>
                  <w:tcBorders>
                    <w:top w:val="single" w:sz="4" w:space="0" w:color="auto"/>
                    <w:left w:val="single" w:sz="4" w:space="0" w:color="auto"/>
                    <w:bottom w:val="single" w:sz="4" w:space="0" w:color="auto"/>
                    <w:right w:val="single" w:sz="4" w:space="0" w:color="auto"/>
                  </w:tcBorders>
                  <w:vAlign w:val="center"/>
                </w:tcPr>
                <w:p w14:paraId="3932541E"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20</w:t>
                  </w:r>
                </w:p>
              </w:tc>
              <w:tc>
                <w:tcPr>
                  <w:tcW w:w="897" w:type="dxa"/>
                  <w:tcBorders>
                    <w:top w:val="single" w:sz="4" w:space="0" w:color="auto"/>
                    <w:left w:val="single" w:sz="4" w:space="0" w:color="auto"/>
                    <w:bottom w:val="single" w:sz="4" w:space="0" w:color="auto"/>
                    <w:right w:val="single" w:sz="4" w:space="0" w:color="auto"/>
                  </w:tcBorders>
                  <w:vAlign w:val="center"/>
                </w:tcPr>
                <w:p w14:paraId="5AD1E5CD"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0</w:t>
                  </w:r>
                </w:p>
              </w:tc>
              <w:tc>
                <w:tcPr>
                  <w:tcW w:w="703" w:type="dxa"/>
                  <w:tcBorders>
                    <w:top w:val="single" w:sz="4" w:space="0" w:color="auto"/>
                    <w:left w:val="single" w:sz="4" w:space="0" w:color="auto"/>
                    <w:bottom w:val="single" w:sz="4" w:space="0" w:color="auto"/>
                    <w:right w:val="single" w:sz="4" w:space="0" w:color="auto"/>
                  </w:tcBorders>
                  <w:vAlign w:val="center"/>
                </w:tcPr>
                <w:p w14:paraId="4169E0AF"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34</w:t>
                  </w:r>
                </w:p>
              </w:tc>
            </w:tr>
            <w:tr w:rsidR="006B0E73" w:rsidRPr="00A37158" w14:paraId="42E3ACD3" w14:textId="77777777" w:rsidTr="001365FC">
              <w:trPr>
                <w:tblHeader/>
                <w:jc w:val="center"/>
              </w:trPr>
              <w:tc>
                <w:tcPr>
                  <w:tcW w:w="5304" w:type="dxa"/>
                  <w:tcBorders>
                    <w:top w:val="single" w:sz="4" w:space="0" w:color="auto"/>
                    <w:left w:val="single" w:sz="4" w:space="0" w:color="auto"/>
                    <w:bottom w:val="single" w:sz="4" w:space="0" w:color="auto"/>
                    <w:right w:val="single" w:sz="4" w:space="0" w:color="auto"/>
                  </w:tcBorders>
                </w:tcPr>
                <w:p w14:paraId="6B931BD3"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077 - de Organismos Electorales las Entidades Federativas</w:t>
                  </w:r>
                </w:p>
              </w:tc>
              <w:tc>
                <w:tcPr>
                  <w:tcW w:w="1086" w:type="dxa"/>
                  <w:tcBorders>
                    <w:top w:val="single" w:sz="4" w:space="0" w:color="auto"/>
                    <w:left w:val="single" w:sz="4" w:space="0" w:color="auto"/>
                    <w:bottom w:val="single" w:sz="4" w:space="0" w:color="auto"/>
                    <w:right w:val="single" w:sz="4" w:space="0" w:color="auto"/>
                  </w:tcBorders>
                  <w:vAlign w:val="center"/>
                </w:tcPr>
                <w:p w14:paraId="059F5BA7"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0</w:t>
                  </w:r>
                </w:p>
              </w:tc>
              <w:tc>
                <w:tcPr>
                  <w:tcW w:w="838" w:type="dxa"/>
                  <w:tcBorders>
                    <w:top w:val="single" w:sz="4" w:space="0" w:color="auto"/>
                    <w:left w:val="single" w:sz="4" w:space="0" w:color="auto"/>
                    <w:bottom w:val="single" w:sz="4" w:space="0" w:color="auto"/>
                    <w:right w:val="single" w:sz="4" w:space="0" w:color="auto"/>
                  </w:tcBorders>
                  <w:vAlign w:val="center"/>
                </w:tcPr>
                <w:p w14:paraId="4D8BBBA8"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9</w:t>
                  </w:r>
                </w:p>
              </w:tc>
              <w:tc>
                <w:tcPr>
                  <w:tcW w:w="897" w:type="dxa"/>
                  <w:tcBorders>
                    <w:top w:val="single" w:sz="4" w:space="0" w:color="auto"/>
                    <w:left w:val="single" w:sz="4" w:space="0" w:color="auto"/>
                    <w:bottom w:val="single" w:sz="4" w:space="0" w:color="auto"/>
                    <w:right w:val="single" w:sz="4" w:space="0" w:color="auto"/>
                  </w:tcBorders>
                  <w:vAlign w:val="center"/>
                </w:tcPr>
                <w:p w14:paraId="04AAF965"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0</w:t>
                  </w:r>
                </w:p>
              </w:tc>
              <w:tc>
                <w:tcPr>
                  <w:tcW w:w="703" w:type="dxa"/>
                  <w:tcBorders>
                    <w:top w:val="single" w:sz="4" w:space="0" w:color="auto"/>
                    <w:left w:val="single" w:sz="4" w:space="0" w:color="auto"/>
                    <w:bottom w:val="single" w:sz="4" w:space="0" w:color="auto"/>
                    <w:right w:val="single" w:sz="4" w:space="0" w:color="auto"/>
                  </w:tcBorders>
                  <w:vAlign w:val="center"/>
                </w:tcPr>
                <w:p w14:paraId="2E2E579B"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9</w:t>
                  </w:r>
                </w:p>
              </w:tc>
            </w:tr>
            <w:tr w:rsidR="006B0E73" w:rsidRPr="00A37158" w14:paraId="1198BE2C" w14:textId="77777777" w:rsidTr="001365FC">
              <w:trPr>
                <w:tblHeader/>
                <w:jc w:val="center"/>
              </w:trPr>
              <w:tc>
                <w:tcPr>
                  <w:tcW w:w="5304" w:type="dxa"/>
                  <w:tcBorders>
                    <w:top w:val="single" w:sz="4" w:space="0" w:color="auto"/>
                    <w:left w:val="single" w:sz="4" w:space="0" w:color="auto"/>
                    <w:bottom w:val="single" w:sz="4" w:space="0" w:color="auto"/>
                    <w:right w:val="single" w:sz="4" w:space="0" w:color="auto"/>
                  </w:tcBorders>
                </w:tcPr>
                <w:p w14:paraId="3369FA7D"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078 - Información Turística</w:t>
                  </w:r>
                </w:p>
              </w:tc>
              <w:tc>
                <w:tcPr>
                  <w:tcW w:w="1086" w:type="dxa"/>
                  <w:tcBorders>
                    <w:top w:val="single" w:sz="4" w:space="0" w:color="auto"/>
                    <w:left w:val="single" w:sz="4" w:space="0" w:color="auto"/>
                    <w:bottom w:val="single" w:sz="4" w:space="0" w:color="auto"/>
                    <w:right w:val="single" w:sz="4" w:space="0" w:color="auto"/>
                  </w:tcBorders>
                  <w:vAlign w:val="center"/>
                </w:tcPr>
                <w:p w14:paraId="03BB4D1A"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0</w:t>
                  </w:r>
                </w:p>
              </w:tc>
              <w:tc>
                <w:tcPr>
                  <w:tcW w:w="838" w:type="dxa"/>
                  <w:tcBorders>
                    <w:top w:val="single" w:sz="4" w:space="0" w:color="auto"/>
                    <w:left w:val="single" w:sz="4" w:space="0" w:color="auto"/>
                    <w:bottom w:val="single" w:sz="4" w:space="0" w:color="auto"/>
                    <w:right w:val="single" w:sz="4" w:space="0" w:color="auto"/>
                  </w:tcBorders>
                  <w:vAlign w:val="center"/>
                </w:tcPr>
                <w:p w14:paraId="4389A10F"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1</w:t>
                  </w:r>
                </w:p>
              </w:tc>
              <w:tc>
                <w:tcPr>
                  <w:tcW w:w="897" w:type="dxa"/>
                  <w:tcBorders>
                    <w:top w:val="single" w:sz="4" w:space="0" w:color="auto"/>
                    <w:left w:val="single" w:sz="4" w:space="0" w:color="auto"/>
                    <w:bottom w:val="single" w:sz="4" w:space="0" w:color="auto"/>
                    <w:right w:val="single" w:sz="4" w:space="0" w:color="auto"/>
                  </w:tcBorders>
                  <w:vAlign w:val="center"/>
                </w:tcPr>
                <w:p w14:paraId="11F48249"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1</w:t>
                  </w:r>
                </w:p>
              </w:tc>
              <w:tc>
                <w:tcPr>
                  <w:tcW w:w="703" w:type="dxa"/>
                  <w:tcBorders>
                    <w:top w:val="single" w:sz="4" w:space="0" w:color="auto"/>
                    <w:left w:val="single" w:sz="4" w:space="0" w:color="auto"/>
                    <w:bottom w:val="single" w:sz="4" w:space="0" w:color="auto"/>
                    <w:right w:val="single" w:sz="4" w:space="0" w:color="auto"/>
                  </w:tcBorders>
                  <w:vAlign w:val="center"/>
                </w:tcPr>
                <w:p w14:paraId="6C36E915"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2</w:t>
                  </w:r>
                </w:p>
              </w:tc>
            </w:tr>
            <w:tr w:rsidR="006B0E73" w:rsidRPr="00A37158" w14:paraId="754E92C1" w14:textId="77777777" w:rsidTr="001365FC">
              <w:trPr>
                <w:tblHeader/>
                <w:jc w:val="center"/>
              </w:trPr>
              <w:tc>
                <w:tcPr>
                  <w:tcW w:w="5304" w:type="dxa"/>
                  <w:tcBorders>
                    <w:top w:val="single" w:sz="4" w:space="0" w:color="auto"/>
                    <w:left w:val="single" w:sz="4" w:space="0" w:color="auto"/>
                    <w:bottom w:val="single" w:sz="4" w:space="0" w:color="auto"/>
                    <w:right w:val="single" w:sz="4" w:space="0" w:color="auto"/>
                  </w:tcBorders>
                </w:tcPr>
                <w:p w14:paraId="2BC4550F"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SEGURIDAD</w:t>
                  </w:r>
                </w:p>
              </w:tc>
              <w:tc>
                <w:tcPr>
                  <w:tcW w:w="1086" w:type="dxa"/>
                  <w:tcBorders>
                    <w:top w:val="single" w:sz="4" w:space="0" w:color="auto"/>
                    <w:left w:val="single" w:sz="4" w:space="0" w:color="auto"/>
                    <w:bottom w:val="single" w:sz="4" w:space="0" w:color="auto"/>
                    <w:right w:val="single" w:sz="4" w:space="0" w:color="auto"/>
                  </w:tcBorders>
                  <w:vAlign w:val="center"/>
                </w:tcPr>
                <w:p w14:paraId="25FFE755"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8</w:t>
                  </w:r>
                </w:p>
              </w:tc>
              <w:tc>
                <w:tcPr>
                  <w:tcW w:w="838" w:type="dxa"/>
                  <w:tcBorders>
                    <w:top w:val="single" w:sz="4" w:space="0" w:color="auto"/>
                    <w:left w:val="single" w:sz="4" w:space="0" w:color="auto"/>
                    <w:bottom w:val="single" w:sz="4" w:space="0" w:color="auto"/>
                    <w:right w:val="single" w:sz="4" w:space="0" w:color="auto"/>
                  </w:tcBorders>
                  <w:vAlign w:val="center"/>
                </w:tcPr>
                <w:p w14:paraId="655A7B46"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5</w:t>
                  </w:r>
                </w:p>
              </w:tc>
              <w:tc>
                <w:tcPr>
                  <w:tcW w:w="897" w:type="dxa"/>
                  <w:tcBorders>
                    <w:top w:val="single" w:sz="4" w:space="0" w:color="auto"/>
                    <w:left w:val="single" w:sz="4" w:space="0" w:color="auto"/>
                    <w:bottom w:val="single" w:sz="4" w:space="0" w:color="auto"/>
                    <w:right w:val="single" w:sz="4" w:space="0" w:color="auto"/>
                  </w:tcBorders>
                  <w:vAlign w:val="center"/>
                </w:tcPr>
                <w:p w14:paraId="5B380CA3"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3</w:t>
                  </w:r>
                </w:p>
              </w:tc>
              <w:tc>
                <w:tcPr>
                  <w:tcW w:w="703" w:type="dxa"/>
                  <w:tcBorders>
                    <w:top w:val="single" w:sz="4" w:space="0" w:color="auto"/>
                    <w:left w:val="single" w:sz="4" w:space="0" w:color="auto"/>
                    <w:bottom w:val="single" w:sz="4" w:space="0" w:color="auto"/>
                    <w:right w:val="single" w:sz="4" w:space="0" w:color="auto"/>
                  </w:tcBorders>
                  <w:vAlign w:val="center"/>
                </w:tcPr>
                <w:p w14:paraId="1049ABC0"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16</w:t>
                  </w:r>
                </w:p>
              </w:tc>
            </w:tr>
            <w:tr w:rsidR="006B0E73" w:rsidRPr="00A37158" w14:paraId="38071201" w14:textId="77777777" w:rsidTr="001365FC">
              <w:trPr>
                <w:tblHeader/>
                <w:jc w:val="center"/>
              </w:trPr>
              <w:tc>
                <w:tcPr>
                  <w:tcW w:w="5304" w:type="dxa"/>
                  <w:tcBorders>
                    <w:top w:val="single" w:sz="4" w:space="0" w:color="auto"/>
                    <w:left w:val="single" w:sz="4" w:space="0" w:color="auto"/>
                    <w:bottom w:val="single" w:sz="4" w:space="0" w:color="auto"/>
                    <w:right w:val="single" w:sz="4" w:space="0" w:color="auto"/>
                  </w:tcBorders>
                </w:tcPr>
                <w:p w14:paraId="6260E42E"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080 - Seguridad y Emergencia</w:t>
                  </w:r>
                </w:p>
              </w:tc>
              <w:tc>
                <w:tcPr>
                  <w:tcW w:w="1086" w:type="dxa"/>
                  <w:tcBorders>
                    <w:top w:val="single" w:sz="4" w:space="0" w:color="auto"/>
                    <w:left w:val="single" w:sz="4" w:space="0" w:color="auto"/>
                    <w:bottom w:val="single" w:sz="4" w:space="0" w:color="auto"/>
                    <w:right w:val="single" w:sz="4" w:space="0" w:color="auto"/>
                  </w:tcBorders>
                  <w:vAlign w:val="center"/>
                </w:tcPr>
                <w:p w14:paraId="3A1EB278"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8</w:t>
                  </w:r>
                </w:p>
              </w:tc>
              <w:tc>
                <w:tcPr>
                  <w:tcW w:w="838" w:type="dxa"/>
                  <w:tcBorders>
                    <w:top w:val="single" w:sz="4" w:space="0" w:color="auto"/>
                    <w:left w:val="single" w:sz="4" w:space="0" w:color="auto"/>
                    <w:bottom w:val="single" w:sz="4" w:space="0" w:color="auto"/>
                    <w:right w:val="single" w:sz="4" w:space="0" w:color="auto"/>
                  </w:tcBorders>
                  <w:vAlign w:val="center"/>
                </w:tcPr>
                <w:p w14:paraId="46B185CD"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5</w:t>
                  </w:r>
                </w:p>
              </w:tc>
              <w:tc>
                <w:tcPr>
                  <w:tcW w:w="897" w:type="dxa"/>
                  <w:tcBorders>
                    <w:top w:val="single" w:sz="4" w:space="0" w:color="auto"/>
                    <w:left w:val="single" w:sz="4" w:space="0" w:color="auto"/>
                    <w:bottom w:val="single" w:sz="4" w:space="0" w:color="auto"/>
                    <w:right w:val="single" w:sz="4" w:space="0" w:color="auto"/>
                  </w:tcBorders>
                  <w:vAlign w:val="center"/>
                </w:tcPr>
                <w:p w14:paraId="2366EC01"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0</w:t>
                  </w:r>
                </w:p>
              </w:tc>
              <w:tc>
                <w:tcPr>
                  <w:tcW w:w="703" w:type="dxa"/>
                  <w:tcBorders>
                    <w:top w:val="single" w:sz="4" w:space="0" w:color="auto"/>
                    <w:left w:val="single" w:sz="4" w:space="0" w:color="auto"/>
                    <w:bottom w:val="single" w:sz="4" w:space="0" w:color="auto"/>
                    <w:right w:val="single" w:sz="4" w:space="0" w:color="auto"/>
                  </w:tcBorders>
                  <w:vAlign w:val="center"/>
                </w:tcPr>
                <w:p w14:paraId="3E78B6BC"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13</w:t>
                  </w:r>
                </w:p>
              </w:tc>
            </w:tr>
            <w:tr w:rsidR="006B0E73" w:rsidRPr="00A37158" w14:paraId="6F2AC09B" w14:textId="77777777" w:rsidTr="001365FC">
              <w:trPr>
                <w:tblHeader/>
                <w:jc w:val="center"/>
              </w:trPr>
              <w:tc>
                <w:tcPr>
                  <w:tcW w:w="5304" w:type="dxa"/>
                  <w:tcBorders>
                    <w:top w:val="single" w:sz="4" w:space="0" w:color="auto"/>
                    <w:left w:val="single" w:sz="4" w:space="0" w:color="auto"/>
                    <w:bottom w:val="single" w:sz="4" w:space="0" w:color="auto"/>
                    <w:right w:val="single" w:sz="4" w:space="0" w:color="auto"/>
                  </w:tcBorders>
                </w:tcPr>
                <w:p w14:paraId="024A83B0"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 xml:space="preserve">088 - Servicios de Seguridad Pública Federal </w:t>
                  </w:r>
                </w:p>
              </w:tc>
              <w:tc>
                <w:tcPr>
                  <w:tcW w:w="1086" w:type="dxa"/>
                  <w:tcBorders>
                    <w:top w:val="single" w:sz="4" w:space="0" w:color="auto"/>
                    <w:left w:val="single" w:sz="4" w:space="0" w:color="auto"/>
                    <w:bottom w:val="single" w:sz="4" w:space="0" w:color="auto"/>
                    <w:right w:val="single" w:sz="4" w:space="0" w:color="auto"/>
                  </w:tcBorders>
                  <w:vAlign w:val="center"/>
                </w:tcPr>
                <w:p w14:paraId="7FAAA9CF"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0</w:t>
                  </w:r>
                </w:p>
              </w:tc>
              <w:tc>
                <w:tcPr>
                  <w:tcW w:w="838" w:type="dxa"/>
                  <w:tcBorders>
                    <w:top w:val="single" w:sz="4" w:space="0" w:color="auto"/>
                    <w:left w:val="single" w:sz="4" w:space="0" w:color="auto"/>
                    <w:bottom w:val="single" w:sz="4" w:space="0" w:color="auto"/>
                    <w:right w:val="single" w:sz="4" w:space="0" w:color="auto"/>
                  </w:tcBorders>
                  <w:vAlign w:val="center"/>
                </w:tcPr>
                <w:p w14:paraId="51417737"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0</w:t>
                  </w:r>
                </w:p>
              </w:tc>
              <w:tc>
                <w:tcPr>
                  <w:tcW w:w="897" w:type="dxa"/>
                  <w:tcBorders>
                    <w:top w:val="single" w:sz="4" w:space="0" w:color="auto"/>
                    <w:left w:val="single" w:sz="4" w:space="0" w:color="auto"/>
                    <w:bottom w:val="single" w:sz="4" w:space="0" w:color="auto"/>
                    <w:right w:val="single" w:sz="4" w:space="0" w:color="auto"/>
                  </w:tcBorders>
                  <w:vAlign w:val="center"/>
                </w:tcPr>
                <w:p w14:paraId="5787640D"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1</w:t>
                  </w:r>
                </w:p>
              </w:tc>
              <w:tc>
                <w:tcPr>
                  <w:tcW w:w="703" w:type="dxa"/>
                  <w:tcBorders>
                    <w:top w:val="single" w:sz="4" w:space="0" w:color="auto"/>
                    <w:left w:val="single" w:sz="4" w:space="0" w:color="auto"/>
                    <w:bottom w:val="single" w:sz="4" w:space="0" w:color="auto"/>
                    <w:right w:val="single" w:sz="4" w:space="0" w:color="auto"/>
                  </w:tcBorders>
                  <w:vAlign w:val="center"/>
                </w:tcPr>
                <w:p w14:paraId="00163638"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1</w:t>
                  </w:r>
                </w:p>
              </w:tc>
            </w:tr>
            <w:tr w:rsidR="006B0E73" w:rsidRPr="00A37158" w14:paraId="081D2BC4" w14:textId="77777777" w:rsidTr="001365FC">
              <w:trPr>
                <w:tblHeader/>
                <w:jc w:val="center"/>
              </w:trPr>
              <w:tc>
                <w:tcPr>
                  <w:tcW w:w="5304" w:type="dxa"/>
                  <w:tcBorders>
                    <w:top w:val="single" w:sz="4" w:space="0" w:color="auto"/>
                    <w:left w:val="single" w:sz="4" w:space="0" w:color="auto"/>
                    <w:bottom w:val="single" w:sz="4" w:space="0" w:color="auto"/>
                    <w:right w:val="single" w:sz="4" w:space="0" w:color="auto"/>
                  </w:tcBorders>
                </w:tcPr>
                <w:p w14:paraId="562BF857"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089 - Servicio Nacional de Denuncia Ciudadana</w:t>
                  </w:r>
                </w:p>
              </w:tc>
              <w:tc>
                <w:tcPr>
                  <w:tcW w:w="1086" w:type="dxa"/>
                  <w:tcBorders>
                    <w:top w:val="single" w:sz="4" w:space="0" w:color="auto"/>
                    <w:left w:val="single" w:sz="4" w:space="0" w:color="auto"/>
                    <w:bottom w:val="single" w:sz="4" w:space="0" w:color="auto"/>
                    <w:right w:val="single" w:sz="4" w:space="0" w:color="auto"/>
                  </w:tcBorders>
                  <w:vAlign w:val="center"/>
                </w:tcPr>
                <w:p w14:paraId="6FE2F6CC"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0</w:t>
                  </w:r>
                </w:p>
              </w:tc>
              <w:tc>
                <w:tcPr>
                  <w:tcW w:w="838" w:type="dxa"/>
                  <w:tcBorders>
                    <w:top w:val="single" w:sz="4" w:space="0" w:color="auto"/>
                    <w:left w:val="single" w:sz="4" w:space="0" w:color="auto"/>
                    <w:bottom w:val="single" w:sz="4" w:space="0" w:color="auto"/>
                    <w:right w:val="single" w:sz="4" w:space="0" w:color="auto"/>
                  </w:tcBorders>
                  <w:vAlign w:val="center"/>
                </w:tcPr>
                <w:p w14:paraId="7122DE1A"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0</w:t>
                  </w:r>
                </w:p>
              </w:tc>
              <w:tc>
                <w:tcPr>
                  <w:tcW w:w="897" w:type="dxa"/>
                  <w:tcBorders>
                    <w:top w:val="single" w:sz="4" w:space="0" w:color="auto"/>
                    <w:left w:val="single" w:sz="4" w:space="0" w:color="auto"/>
                    <w:bottom w:val="single" w:sz="4" w:space="0" w:color="auto"/>
                    <w:right w:val="single" w:sz="4" w:space="0" w:color="auto"/>
                  </w:tcBorders>
                  <w:vAlign w:val="center"/>
                </w:tcPr>
                <w:p w14:paraId="61AF7E29"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1</w:t>
                  </w:r>
                </w:p>
              </w:tc>
              <w:tc>
                <w:tcPr>
                  <w:tcW w:w="703" w:type="dxa"/>
                  <w:tcBorders>
                    <w:top w:val="single" w:sz="4" w:space="0" w:color="auto"/>
                    <w:left w:val="single" w:sz="4" w:space="0" w:color="auto"/>
                    <w:bottom w:val="single" w:sz="4" w:space="0" w:color="auto"/>
                    <w:right w:val="single" w:sz="4" w:space="0" w:color="auto"/>
                  </w:tcBorders>
                  <w:vAlign w:val="center"/>
                </w:tcPr>
                <w:p w14:paraId="2487C855"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1</w:t>
                  </w:r>
                </w:p>
              </w:tc>
            </w:tr>
            <w:tr w:rsidR="006B0E73" w:rsidRPr="00A37158" w14:paraId="4BB9C123" w14:textId="77777777" w:rsidTr="001365FC">
              <w:trPr>
                <w:tblHeader/>
                <w:jc w:val="center"/>
              </w:trPr>
              <w:tc>
                <w:tcPr>
                  <w:tcW w:w="5304" w:type="dxa"/>
                  <w:tcBorders>
                    <w:top w:val="single" w:sz="4" w:space="0" w:color="auto"/>
                    <w:left w:val="single" w:sz="4" w:space="0" w:color="auto"/>
                    <w:bottom w:val="single" w:sz="4" w:space="0" w:color="auto"/>
                    <w:right w:val="single" w:sz="4" w:space="0" w:color="auto"/>
                  </w:tcBorders>
                </w:tcPr>
                <w:p w14:paraId="6224AB3C"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089 - Sistema Nacional de Atención de Emergencias de la Ciudadanía</w:t>
                  </w:r>
                </w:p>
              </w:tc>
              <w:tc>
                <w:tcPr>
                  <w:tcW w:w="1086" w:type="dxa"/>
                  <w:tcBorders>
                    <w:top w:val="single" w:sz="4" w:space="0" w:color="auto"/>
                    <w:left w:val="single" w:sz="4" w:space="0" w:color="auto"/>
                    <w:bottom w:val="single" w:sz="4" w:space="0" w:color="auto"/>
                    <w:right w:val="single" w:sz="4" w:space="0" w:color="auto"/>
                  </w:tcBorders>
                  <w:vAlign w:val="center"/>
                </w:tcPr>
                <w:p w14:paraId="33C9FD02"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0</w:t>
                  </w:r>
                </w:p>
              </w:tc>
              <w:tc>
                <w:tcPr>
                  <w:tcW w:w="838" w:type="dxa"/>
                  <w:tcBorders>
                    <w:top w:val="single" w:sz="4" w:space="0" w:color="auto"/>
                    <w:left w:val="single" w:sz="4" w:space="0" w:color="auto"/>
                    <w:bottom w:val="single" w:sz="4" w:space="0" w:color="auto"/>
                    <w:right w:val="single" w:sz="4" w:space="0" w:color="auto"/>
                  </w:tcBorders>
                  <w:vAlign w:val="center"/>
                </w:tcPr>
                <w:p w14:paraId="66FBF1E4"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0</w:t>
                  </w:r>
                </w:p>
              </w:tc>
              <w:tc>
                <w:tcPr>
                  <w:tcW w:w="897" w:type="dxa"/>
                  <w:tcBorders>
                    <w:top w:val="single" w:sz="4" w:space="0" w:color="auto"/>
                    <w:left w:val="single" w:sz="4" w:space="0" w:color="auto"/>
                    <w:bottom w:val="single" w:sz="4" w:space="0" w:color="auto"/>
                    <w:right w:val="single" w:sz="4" w:space="0" w:color="auto"/>
                  </w:tcBorders>
                  <w:vAlign w:val="center"/>
                </w:tcPr>
                <w:p w14:paraId="6A7BB28F"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1</w:t>
                  </w:r>
                </w:p>
              </w:tc>
              <w:tc>
                <w:tcPr>
                  <w:tcW w:w="703" w:type="dxa"/>
                  <w:tcBorders>
                    <w:top w:val="single" w:sz="4" w:space="0" w:color="auto"/>
                    <w:left w:val="single" w:sz="4" w:space="0" w:color="auto"/>
                    <w:bottom w:val="single" w:sz="4" w:space="0" w:color="auto"/>
                    <w:right w:val="single" w:sz="4" w:space="0" w:color="auto"/>
                  </w:tcBorders>
                  <w:vAlign w:val="center"/>
                </w:tcPr>
                <w:p w14:paraId="267E0605"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1</w:t>
                  </w:r>
                </w:p>
              </w:tc>
            </w:tr>
            <w:tr w:rsidR="006B0E73" w:rsidRPr="001F5E82" w14:paraId="496ABA4A" w14:textId="77777777" w:rsidTr="001365FC">
              <w:trPr>
                <w:tblHeader/>
                <w:jc w:val="center"/>
              </w:trPr>
              <w:tc>
                <w:tcPr>
                  <w:tcW w:w="5304" w:type="dxa"/>
                  <w:tcBorders>
                    <w:top w:val="single" w:sz="4" w:space="0" w:color="auto"/>
                    <w:left w:val="nil"/>
                    <w:bottom w:val="nil"/>
                    <w:right w:val="nil"/>
                  </w:tcBorders>
                </w:tcPr>
                <w:p w14:paraId="303334F5" w14:textId="77777777" w:rsidR="006B0E73" w:rsidRPr="00A37158" w:rsidRDefault="006B0E73" w:rsidP="006B0E73">
                  <w:pPr>
                    <w:spacing w:after="160" w:line="259" w:lineRule="auto"/>
                    <w:jc w:val="center"/>
                    <w:rPr>
                      <w:rFonts w:ascii="Arial" w:eastAsia="Times New Roman" w:hAnsi="Arial" w:cs="Arial"/>
                      <w:sz w:val="18"/>
                      <w:szCs w:val="18"/>
                    </w:rPr>
                  </w:pPr>
                </w:p>
              </w:tc>
              <w:tc>
                <w:tcPr>
                  <w:tcW w:w="1086" w:type="dxa"/>
                  <w:tcBorders>
                    <w:top w:val="single" w:sz="4" w:space="0" w:color="auto"/>
                    <w:left w:val="nil"/>
                    <w:bottom w:val="nil"/>
                    <w:right w:val="nil"/>
                  </w:tcBorders>
                  <w:shd w:val="clear" w:color="auto" w:fill="000000"/>
                  <w:vAlign w:val="center"/>
                </w:tcPr>
                <w:p w14:paraId="37835B4B"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246</w:t>
                  </w:r>
                </w:p>
              </w:tc>
              <w:tc>
                <w:tcPr>
                  <w:tcW w:w="838" w:type="dxa"/>
                  <w:tcBorders>
                    <w:top w:val="single" w:sz="4" w:space="0" w:color="auto"/>
                    <w:left w:val="nil"/>
                    <w:bottom w:val="nil"/>
                    <w:right w:val="nil"/>
                  </w:tcBorders>
                  <w:shd w:val="clear" w:color="auto" w:fill="000000"/>
                  <w:vAlign w:val="center"/>
                </w:tcPr>
                <w:p w14:paraId="4552203E"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65</w:t>
                  </w:r>
                </w:p>
              </w:tc>
              <w:tc>
                <w:tcPr>
                  <w:tcW w:w="897" w:type="dxa"/>
                  <w:tcBorders>
                    <w:top w:val="single" w:sz="4" w:space="0" w:color="auto"/>
                    <w:left w:val="nil"/>
                    <w:bottom w:val="nil"/>
                    <w:right w:val="nil"/>
                  </w:tcBorders>
                  <w:shd w:val="clear" w:color="auto" w:fill="000000"/>
                  <w:vAlign w:val="center"/>
                </w:tcPr>
                <w:p w14:paraId="7AABB5C0"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9</w:t>
                  </w:r>
                </w:p>
              </w:tc>
              <w:tc>
                <w:tcPr>
                  <w:tcW w:w="703" w:type="dxa"/>
                  <w:tcBorders>
                    <w:top w:val="single" w:sz="4" w:space="0" w:color="auto"/>
                    <w:left w:val="nil"/>
                    <w:bottom w:val="nil"/>
                    <w:right w:val="nil"/>
                  </w:tcBorders>
                  <w:shd w:val="clear" w:color="auto" w:fill="000000"/>
                  <w:vAlign w:val="center"/>
                </w:tcPr>
                <w:p w14:paraId="28686EAD" w14:textId="77777777" w:rsidR="006B0E73" w:rsidRPr="00A37158" w:rsidRDefault="006B0E73" w:rsidP="006B0E73">
                  <w:pPr>
                    <w:spacing w:after="160" w:line="259" w:lineRule="auto"/>
                    <w:jc w:val="center"/>
                    <w:rPr>
                      <w:rFonts w:ascii="Arial" w:eastAsia="Times New Roman" w:hAnsi="Arial" w:cs="Arial"/>
                      <w:sz w:val="18"/>
                      <w:szCs w:val="18"/>
                    </w:rPr>
                  </w:pPr>
                  <w:r w:rsidRPr="00A37158">
                    <w:rPr>
                      <w:rFonts w:ascii="Arial" w:eastAsia="Times New Roman" w:hAnsi="Arial" w:cs="Arial"/>
                      <w:sz w:val="18"/>
                      <w:szCs w:val="18"/>
                    </w:rPr>
                    <w:t>320</w:t>
                  </w:r>
                </w:p>
              </w:tc>
            </w:tr>
          </w:tbl>
          <w:p w14:paraId="1E7981C0" w14:textId="77777777" w:rsidR="006B0E73" w:rsidRPr="00907DD4" w:rsidRDefault="006B0E73" w:rsidP="006B0E73">
            <w:pPr>
              <w:jc w:val="center"/>
              <w:rPr>
                <w:rFonts w:ascii="Arial" w:eastAsia="Times New Roman" w:hAnsi="Arial" w:cs="Arial"/>
                <w:i/>
                <w:sz w:val="16"/>
                <w:szCs w:val="18"/>
                <w:lang w:eastAsia="es-ES"/>
              </w:rPr>
            </w:pPr>
            <w:r w:rsidRPr="00907DD4">
              <w:rPr>
                <w:rFonts w:ascii="Arial" w:eastAsia="Times New Roman" w:hAnsi="Arial" w:cs="Arial"/>
                <w:i/>
                <w:sz w:val="16"/>
                <w:szCs w:val="18"/>
                <w:lang w:eastAsia="es-ES"/>
              </w:rPr>
              <w:t>Tabla 7. Total de CSE asignados por nivel de Entidad</w:t>
            </w:r>
          </w:p>
          <w:p w14:paraId="36736690" w14:textId="77777777" w:rsidR="006B0E73" w:rsidRPr="00A37158" w:rsidRDefault="006B0E73" w:rsidP="006B0E73">
            <w:pPr>
              <w:jc w:val="center"/>
              <w:rPr>
                <w:rFonts w:ascii="Arial" w:eastAsia="Times New Roman" w:hAnsi="Arial" w:cs="Arial"/>
                <w:i/>
                <w:sz w:val="18"/>
                <w:szCs w:val="18"/>
                <w:lang w:eastAsia="es-ES"/>
              </w:rPr>
            </w:pPr>
          </w:p>
          <w:p w14:paraId="0432648E" w14:textId="77777777" w:rsidR="006B0E73" w:rsidRDefault="006B0E73" w:rsidP="006B0E73">
            <w:pPr>
              <w:jc w:val="both"/>
              <w:rPr>
                <w:rFonts w:ascii="Arial" w:eastAsia="Times New Roman" w:hAnsi="Arial" w:cs="Arial"/>
                <w:sz w:val="18"/>
                <w:szCs w:val="18"/>
                <w:lang w:val="es-ES" w:eastAsia="es-ES"/>
              </w:rPr>
            </w:pPr>
            <w:r w:rsidRPr="00A37158">
              <w:rPr>
                <w:rFonts w:ascii="Arial" w:eastAsia="Times New Roman" w:hAnsi="Arial" w:cs="Arial"/>
                <w:sz w:val="18"/>
                <w:szCs w:val="18"/>
                <w:lang w:val="es-ES" w:eastAsia="es-ES"/>
              </w:rPr>
              <w:t>Como se puede observar, del total de 320</w:t>
            </w:r>
            <w:r>
              <w:rPr>
                <w:rFonts w:ascii="Arial" w:eastAsia="Times New Roman" w:hAnsi="Arial" w:cs="Arial"/>
                <w:sz w:val="18"/>
                <w:szCs w:val="18"/>
                <w:lang w:val="es-ES" w:eastAsia="es-ES"/>
              </w:rPr>
              <w:t xml:space="preserve"> </w:t>
            </w:r>
            <w:r w:rsidRPr="00A37158">
              <w:rPr>
                <w:rFonts w:ascii="Arial" w:eastAsia="Times New Roman" w:hAnsi="Arial" w:cs="Arial"/>
                <w:sz w:val="18"/>
                <w:szCs w:val="18"/>
                <w:lang w:val="es-ES" w:eastAsia="es-ES"/>
              </w:rPr>
              <w:t>asignaciones, 246</w:t>
            </w:r>
            <w:r>
              <w:rPr>
                <w:rFonts w:ascii="Arial" w:eastAsia="Times New Roman" w:hAnsi="Arial" w:cs="Arial"/>
                <w:sz w:val="18"/>
                <w:szCs w:val="18"/>
                <w:lang w:val="es-ES" w:eastAsia="es-ES"/>
              </w:rPr>
              <w:t xml:space="preserve"> </w:t>
            </w:r>
            <w:r w:rsidRPr="00A37158">
              <w:rPr>
                <w:rFonts w:ascii="Arial" w:eastAsia="Times New Roman" w:hAnsi="Arial" w:cs="Arial"/>
                <w:sz w:val="18"/>
                <w:szCs w:val="18"/>
                <w:lang w:val="es-ES" w:eastAsia="es-ES"/>
              </w:rPr>
              <w:t>corres</w:t>
            </w:r>
            <w:r>
              <w:rPr>
                <w:rFonts w:ascii="Arial" w:eastAsia="Times New Roman" w:hAnsi="Arial" w:cs="Arial"/>
                <w:sz w:val="18"/>
                <w:szCs w:val="18"/>
                <w:lang w:val="es-ES" w:eastAsia="es-ES"/>
              </w:rPr>
              <w:t>ponden a entidades municipales, de las cuales 180 son códigos</w:t>
            </w:r>
            <w:r w:rsidRPr="00A37158">
              <w:rPr>
                <w:rFonts w:ascii="Arial" w:eastAsia="Times New Roman" w:hAnsi="Arial" w:cs="Arial"/>
                <w:sz w:val="18"/>
                <w:szCs w:val="18"/>
                <w:lang w:val="es-ES" w:eastAsia="es-ES"/>
              </w:rPr>
              <w:t xml:space="preserve"> de Información a la C</w:t>
            </w:r>
            <w:r>
              <w:rPr>
                <w:rFonts w:ascii="Arial" w:eastAsia="Times New Roman" w:hAnsi="Arial" w:cs="Arial"/>
                <w:sz w:val="18"/>
                <w:szCs w:val="18"/>
                <w:lang w:val="es-ES" w:eastAsia="es-ES"/>
              </w:rPr>
              <w:t>omunidad y 66 son</w:t>
            </w:r>
            <w:r w:rsidRPr="00A37158">
              <w:rPr>
                <w:rFonts w:ascii="Arial" w:eastAsia="Times New Roman" w:hAnsi="Arial" w:cs="Arial"/>
                <w:sz w:val="18"/>
                <w:szCs w:val="18"/>
                <w:lang w:val="es-ES" w:eastAsia="es-ES"/>
              </w:rPr>
              <w:t xml:space="preserve"> de Seguridad y Emergencia.</w:t>
            </w:r>
          </w:p>
          <w:p w14:paraId="1C483E94" w14:textId="77777777" w:rsidR="006B0E73" w:rsidRPr="00A37158" w:rsidRDefault="006B0E73" w:rsidP="006B0E73">
            <w:pPr>
              <w:ind w:firstLine="284"/>
              <w:jc w:val="both"/>
              <w:rPr>
                <w:rFonts w:ascii="Arial" w:eastAsia="Times New Roman" w:hAnsi="Arial" w:cs="Arial"/>
                <w:sz w:val="18"/>
                <w:szCs w:val="18"/>
                <w:lang w:val="es-ES" w:eastAsia="es-ES"/>
              </w:rPr>
            </w:pPr>
          </w:p>
          <w:p w14:paraId="1A9586F0" w14:textId="1FD2C038" w:rsidR="006B0E73" w:rsidRDefault="006B0E73" w:rsidP="006B0E73">
            <w:pPr>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Por otro lado,</w:t>
            </w:r>
            <w:r w:rsidRPr="00A37158">
              <w:rPr>
                <w:rFonts w:ascii="Arial" w:eastAsia="Times New Roman" w:hAnsi="Arial" w:cs="Arial"/>
                <w:sz w:val="18"/>
                <w:szCs w:val="18"/>
                <w:lang w:val="es-ES" w:eastAsia="es-ES"/>
              </w:rPr>
              <w:t xml:space="preserve"> </w:t>
            </w:r>
            <w:r>
              <w:rPr>
                <w:rFonts w:ascii="Arial" w:eastAsia="Times New Roman" w:hAnsi="Arial" w:cs="Arial"/>
                <w:sz w:val="18"/>
                <w:szCs w:val="18"/>
                <w:lang w:val="es-ES" w:eastAsia="es-ES"/>
              </w:rPr>
              <w:t xml:space="preserve">el </w:t>
            </w:r>
            <w:r w:rsidR="00D617F7">
              <w:rPr>
                <w:rFonts w:ascii="Arial" w:eastAsia="Times New Roman" w:hAnsi="Arial" w:cs="Arial"/>
                <w:sz w:val="18"/>
                <w:szCs w:val="18"/>
                <w:lang w:val="es-ES" w:eastAsia="es-ES"/>
              </w:rPr>
              <w:t>“</w:t>
            </w:r>
            <w:r w:rsidRPr="000750B8">
              <w:rPr>
                <w:rFonts w:ascii="Arial" w:eastAsia="Times New Roman" w:hAnsi="Arial" w:cs="Arial"/>
                <w:sz w:val="18"/>
                <w:szCs w:val="18"/>
                <w:lang w:val="es-ES" w:eastAsia="es-ES"/>
              </w:rPr>
              <w:t>Acuerdo mediante el cual el Pleno del Instituto Federal de Telecomunicaciones expide los Lineamientos de Colaboración en Materia de Seguridad y Justicia y modifica el Plan Técnico Fundamental de Numeración, publicado el 21 de junio de 1996</w:t>
            </w:r>
            <w:r w:rsidR="00D617F7">
              <w:rPr>
                <w:rFonts w:ascii="Arial" w:eastAsia="Times New Roman" w:hAnsi="Arial" w:cs="Arial"/>
                <w:sz w:val="18"/>
                <w:szCs w:val="18"/>
                <w:lang w:val="es-ES" w:eastAsia="es-ES"/>
              </w:rPr>
              <w:t>”</w:t>
            </w:r>
            <w:r w:rsidRPr="00340788">
              <w:rPr>
                <w:rFonts w:ascii="Arial" w:eastAsia="Times New Roman" w:hAnsi="Arial" w:cs="Arial"/>
                <w:sz w:val="18"/>
                <w:szCs w:val="18"/>
                <w:lang w:val="es-ES" w:eastAsia="es-ES"/>
              </w:rPr>
              <w:t>,</w:t>
            </w:r>
            <w:r>
              <w:rPr>
                <w:rFonts w:ascii="Arial" w:eastAsia="Times New Roman" w:hAnsi="Arial" w:cs="Arial"/>
                <w:sz w:val="18"/>
                <w:szCs w:val="18"/>
                <w:lang w:val="es-ES" w:eastAsia="es-ES"/>
              </w:rPr>
              <w:t xml:space="preserve"> publicado en el DOF el 2 de diciembre de 2015, establece en su artículo trigésimo Cuarto, la migración de todos los CSE (060, 061, 065, 066, 068 y 080) hacia el 911, tal y como se señala a continuación:</w:t>
            </w:r>
          </w:p>
          <w:p w14:paraId="7566707D" w14:textId="77777777" w:rsidR="006B0E73" w:rsidRDefault="006B0E73" w:rsidP="006B0E73">
            <w:pPr>
              <w:ind w:firstLine="284"/>
              <w:jc w:val="both"/>
              <w:rPr>
                <w:rFonts w:ascii="Arial" w:eastAsia="Times New Roman" w:hAnsi="Arial" w:cs="Arial"/>
                <w:sz w:val="18"/>
                <w:szCs w:val="18"/>
                <w:lang w:val="es-ES" w:eastAsia="es-ES"/>
              </w:rPr>
            </w:pPr>
          </w:p>
          <w:p w14:paraId="75F65A4D" w14:textId="77777777" w:rsidR="006B0E73" w:rsidRDefault="006B0E73" w:rsidP="006B0E73">
            <w:pPr>
              <w:ind w:left="709" w:right="760"/>
              <w:jc w:val="both"/>
              <w:rPr>
                <w:rFonts w:ascii="Arial" w:eastAsia="Times New Roman" w:hAnsi="Arial" w:cs="Arial"/>
                <w:i/>
                <w:sz w:val="18"/>
                <w:szCs w:val="18"/>
                <w:lang w:val="es-ES" w:eastAsia="es-ES"/>
              </w:rPr>
            </w:pPr>
            <w:r w:rsidRPr="0092455E">
              <w:rPr>
                <w:rFonts w:ascii="Arial" w:eastAsia="Times New Roman" w:hAnsi="Arial" w:cs="Arial"/>
                <w:i/>
                <w:sz w:val="18"/>
                <w:szCs w:val="18"/>
                <w:lang w:val="es-ES" w:eastAsia="es-ES"/>
              </w:rPr>
              <w:t>“…</w:t>
            </w:r>
            <w:r w:rsidRPr="0092455E">
              <w:rPr>
                <w:rFonts w:ascii="Arial" w:eastAsia="Times New Roman" w:hAnsi="Arial" w:cs="Arial"/>
                <w:b/>
                <w:i/>
                <w:sz w:val="18"/>
                <w:szCs w:val="18"/>
                <w:lang w:val="es-ES" w:eastAsia="es-ES"/>
              </w:rPr>
              <w:t xml:space="preserve">TRIGÉSIMO CUARTO. - </w:t>
            </w:r>
            <w:r w:rsidRPr="0092455E">
              <w:rPr>
                <w:rFonts w:ascii="Arial" w:eastAsia="Times New Roman" w:hAnsi="Arial" w:cs="Arial"/>
                <w:b/>
                <w:i/>
                <w:sz w:val="18"/>
                <w:szCs w:val="18"/>
                <w:u w:val="single"/>
                <w:lang w:val="es-ES" w:eastAsia="es-ES"/>
              </w:rPr>
              <w:t>Los códigos de servicios especiales: 060 (Policía Local), 061 (Policía Judicial Estatal y del D.F.), 065 (Cruz Roja), 066 (Sistema Nacional de Atención de Emergencias de la Ciudadanía), 068 (Bomberos) y 080 (Seguridad y Emergencia) autorizados a las entidades gubernamentales y de servicio social, deberán migrar hacia el Número 911</w:t>
            </w:r>
            <w:r w:rsidRPr="0092455E">
              <w:rPr>
                <w:rFonts w:ascii="Arial" w:eastAsia="Times New Roman" w:hAnsi="Arial" w:cs="Arial"/>
                <w:i/>
                <w:sz w:val="18"/>
                <w:szCs w:val="18"/>
                <w:lang w:val="es-ES" w:eastAsia="es-ES"/>
              </w:rPr>
              <w:t>.</w:t>
            </w:r>
          </w:p>
          <w:p w14:paraId="06F33596" w14:textId="77777777" w:rsidR="006B0E73" w:rsidRPr="0092455E" w:rsidRDefault="006B0E73" w:rsidP="006B0E73">
            <w:pPr>
              <w:ind w:left="709" w:right="760"/>
              <w:jc w:val="both"/>
              <w:rPr>
                <w:rFonts w:ascii="Arial" w:eastAsia="Times New Roman" w:hAnsi="Arial" w:cs="Arial"/>
                <w:i/>
                <w:sz w:val="18"/>
                <w:szCs w:val="18"/>
                <w:lang w:val="es-ES" w:eastAsia="es-ES"/>
              </w:rPr>
            </w:pPr>
          </w:p>
          <w:p w14:paraId="3B5B677A" w14:textId="77777777" w:rsidR="006B0E73" w:rsidRPr="0092455E" w:rsidRDefault="006B0E73" w:rsidP="006B0E73">
            <w:pPr>
              <w:ind w:left="709" w:right="760"/>
              <w:jc w:val="both"/>
              <w:rPr>
                <w:rFonts w:ascii="Arial" w:eastAsia="Times New Roman" w:hAnsi="Arial" w:cs="Arial"/>
                <w:i/>
                <w:sz w:val="18"/>
                <w:szCs w:val="18"/>
                <w:lang w:val="es-ES" w:eastAsia="es-ES"/>
              </w:rPr>
            </w:pPr>
            <w:r w:rsidRPr="0092455E">
              <w:rPr>
                <w:rFonts w:ascii="Arial" w:eastAsia="Times New Roman" w:hAnsi="Arial" w:cs="Arial"/>
                <w:i/>
                <w:sz w:val="18"/>
                <w:szCs w:val="18"/>
                <w:lang w:val="es-ES" w:eastAsia="es-ES"/>
              </w:rPr>
              <w:t>Ningún asignatario de códigos de servicios especiales podrá promocionar o prestar servicios de emergencia, a través de un número que no sea el Número 911, de lo contrario le será cancelada la correspondiente autorización. Asimismo, ningún asignatario de códigos de servicios especiales podrá promocionar o prestar servicios de denuncia anónima a través de un número diferente al 089, de lo contrario le será cancelada la correspondiente autorización. Queda exento de la migración el código de servicios especiales 088 (Servicios de Seguridad Pública Federal) el cual será utilizado por la Comisión Nacional de Seguridad, a través del Centro Nacional de Atención Ciudadana para informar a la ciudadanía sobre operativos vacacionales, información a migrantes, atención a delitos del fuero federal, entre otros…”</w:t>
            </w:r>
          </w:p>
          <w:p w14:paraId="3C9D7EB3" w14:textId="77777777" w:rsidR="006B0E73" w:rsidRPr="000750B8" w:rsidRDefault="006B0E73" w:rsidP="006B0E73">
            <w:pPr>
              <w:spacing w:after="160" w:line="259" w:lineRule="auto"/>
              <w:ind w:left="709" w:right="760"/>
              <w:jc w:val="both"/>
              <w:rPr>
                <w:rFonts w:ascii="Arial" w:eastAsia="Times New Roman" w:hAnsi="Arial" w:cs="Arial"/>
                <w:b/>
                <w:i/>
                <w:sz w:val="18"/>
                <w:szCs w:val="18"/>
                <w:lang w:val="es-ES" w:eastAsia="es-ES"/>
              </w:rPr>
            </w:pPr>
            <w:r w:rsidRPr="000750B8">
              <w:rPr>
                <w:rFonts w:ascii="Arial" w:eastAsia="Times New Roman" w:hAnsi="Arial" w:cs="Arial"/>
                <w:b/>
                <w:i/>
                <w:sz w:val="18"/>
                <w:szCs w:val="18"/>
                <w:lang w:val="es-ES" w:eastAsia="es-ES"/>
              </w:rPr>
              <w:t>(Énfasis añadido)</w:t>
            </w:r>
          </w:p>
          <w:p w14:paraId="01126888" w14:textId="77777777" w:rsidR="006B0E73" w:rsidRPr="0092455E" w:rsidRDefault="006B0E73" w:rsidP="006B0E73">
            <w:pPr>
              <w:ind w:left="709" w:right="760"/>
              <w:jc w:val="both"/>
              <w:rPr>
                <w:rFonts w:ascii="Arial" w:eastAsia="Times New Roman" w:hAnsi="Arial" w:cs="Arial"/>
                <w:b/>
                <w:sz w:val="18"/>
                <w:szCs w:val="18"/>
                <w:lang w:val="es-ES" w:eastAsia="es-ES"/>
              </w:rPr>
            </w:pPr>
          </w:p>
          <w:p w14:paraId="3A40D22B" w14:textId="77777777" w:rsidR="006B0E73" w:rsidRDefault="006B0E73" w:rsidP="006B0E73">
            <w:pPr>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Derivado de lo anterior, solamente quedarán</w:t>
            </w:r>
            <w:r w:rsidRPr="00A37158">
              <w:rPr>
                <w:rFonts w:ascii="Arial" w:eastAsia="Times New Roman" w:hAnsi="Arial" w:cs="Arial"/>
                <w:sz w:val="18"/>
                <w:szCs w:val="18"/>
                <w:lang w:val="es-ES" w:eastAsia="es-ES"/>
              </w:rPr>
              <w:t xml:space="preserve"> en uso </w:t>
            </w:r>
            <w:r>
              <w:rPr>
                <w:rFonts w:ascii="Arial" w:eastAsia="Times New Roman" w:hAnsi="Arial" w:cs="Arial"/>
                <w:sz w:val="18"/>
                <w:szCs w:val="18"/>
                <w:lang w:val="es-ES" w:eastAsia="es-ES"/>
              </w:rPr>
              <w:t>dos códigos de emergencia</w:t>
            </w:r>
            <w:r w:rsidRPr="00A37158">
              <w:rPr>
                <w:rFonts w:ascii="Arial" w:eastAsia="Times New Roman" w:hAnsi="Arial" w:cs="Arial"/>
                <w:sz w:val="18"/>
                <w:szCs w:val="18"/>
                <w:lang w:val="es-ES" w:eastAsia="es-ES"/>
              </w:rPr>
              <w:t>: el 088, administrado por</w:t>
            </w:r>
            <w:r>
              <w:rPr>
                <w:rFonts w:ascii="Arial" w:eastAsia="Times New Roman" w:hAnsi="Arial" w:cs="Arial"/>
                <w:sz w:val="18"/>
                <w:szCs w:val="18"/>
                <w:lang w:val="es-ES" w:eastAsia="es-ES"/>
              </w:rPr>
              <w:t xml:space="preserve"> la </w:t>
            </w:r>
            <w:r w:rsidRPr="00A37158">
              <w:rPr>
                <w:rFonts w:ascii="Arial" w:eastAsia="Times New Roman" w:hAnsi="Arial" w:cs="Arial"/>
                <w:sz w:val="18"/>
                <w:szCs w:val="18"/>
                <w:lang w:val="es-ES" w:eastAsia="es-ES"/>
              </w:rPr>
              <w:t>Comisión Nacional de Seguridad; y el 089, administrados por el Secretariado Ejecutivo del Sistema Nacional de Seguridad Pública</w:t>
            </w:r>
            <w:r>
              <w:rPr>
                <w:rFonts w:ascii="Arial" w:eastAsia="Times New Roman" w:hAnsi="Arial" w:cs="Arial"/>
                <w:sz w:val="18"/>
                <w:szCs w:val="18"/>
                <w:lang w:val="es-ES" w:eastAsia="es-ES"/>
              </w:rPr>
              <w:t>, así como el número único armonizado a nivel nacional para la prestación de servicios de emergencia  el cual es el 911 (nueve uno, uno)</w:t>
            </w:r>
            <w:r w:rsidRPr="00A37158">
              <w:rPr>
                <w:rFonts w:ascii="Arial" w:eastAsia="Times New Roman" w:hAnsi="Arial" w:cs="Arial"/>
                <w:sz w:val="18"/>
                <w:szCs w:val="18"/>
                <w:lang w:val="es-ES" w:eastAsia="es-ES"/>
              </w:rPr>
              <w:t>.</w:t>
            </w:r>
          </w:p>
          <w:p w14:paraId="63CB8E44" w14:textId="77777777" w:rsidR="006B0E73" w:rsidRPr="00A37158" w:rsidRDefault="006B0E73" w:rsidP="006B0E73">
            <w:pPr>
              <w:ind w:firstLine="284"/>
              <w:jc w:val="both"/>
              <w:rPr>
                <w:rFonts w:ascii="Arial" w:eastAsia="Times New Roman" w:hAnsi="Arial" w:cs="Arial"/>
                <w:sz w:val="18"/>
                <w:szCs w:val="18"/>
                <w:lang w:val="es-ES" w:eastAsia="es-ES"/>
              </w:rPr>
            </w:pPr>
          </w:p>
          <w:p w14:paraId="131DB96C" w14:textId="77777777" w:rsidR="006B0E73" w:rsidRDefault="006B0E73" w:rsidP="006B0E73">
            <w:pPr>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Dejando un total de 232 CSE</w:t>
            </w:r>
            <w:r w:rsidRPr="00A37158">
              <w:rPr>
                <w:rFonts w:ascii="Arial" w:eastAsia="Times New Roman" w:hAnsi="Arial" w:cs="Arial"/>
                <w:sz w:val="18"/>
                <w:szCs w:val="18"/>
                <w:lang w:val="es-ES" w:eastAsia="es-ES"/>
              </w:rPr>
              <w:t xml:space="preserve"> asignados a entidades gubernamentales y de servicio social en los tres niveles de gobierno para servicios de información a la comunidad, de los cuales 180</w:t>
            </w:r>
            <w:r>
              <w:rPr>
                <w:rFonts w:ascii="Arial" w:eastAsia="Times New Roman" w:hAnsi="Arial" w:cs="Arial"/>
                <w:sz w:val="18"/>
                <w:szCs w:val="18"/>
                <w:lang w:val="es-ES" w:eastAsia="es-ES"/>
              </w:rPr>
              <w:t xml:space="preserve"> estarán </w:t>
            </w:r>
            <w:r w:rsidRPr="00A37158">
              <w:rPr>
                <w:rFonts w:ascii="Arial" w:eastAsia="Times New Roman" w:hAnsi="Arial" w:cs="Arial"/>
                <w:sz w:val="18"/>
                <w:szCs w:val="18"/>
                <w:lang w:val="es-ES" w:eastAsia="es-ES"/>
              </w:rPr>
              <w:t>asignados a nivel municipal.</w:t>
            </w:r>
          </w:p>
          <w:p w14:paraId="765F1B3B" w14:textId="77777777" w:rsidR="006B0E73" w:rsidRPr="00A37158" w:rsidRDefault="006B0E73" w:rsidP="006B0E73">
            <w:pPr>
              <w:ind w:firstLine="284"/>
              <w:jc w:val="both"/>
              <w:rPr>
                <w:rFonts w:ascii="Arial" w:eastAsia="Times New Roman" w:hAnsi="Arial" w:cs="Arial"/>
                <w:sz w:val="18"/>
                <w:szCs w:val="18"/>
                <w:lang w:val="es-ES" w:eastAsia="es-ES"/>
              </w:rPr>
            </w:pPr>
          </w:p>
          <w:p w14:paraId="39A48CB6" w14:textId="77777777" w:rsidR="006B0E73" w:rsidRDefault="006B0E73" w:rsidP="006B0E73">
            <w:pPr>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Ahora bien, existen diversas complicaciones que se han venido suscitando desde la publicación en el DOF del Plan de Numeración, los cuales se señalan a continuación:</w:t>
            </w:r>
          </w:p>
          <w:p w14:paraId="78B6F9B5" w14:textId="77777777" w:rsidR="006B0E73" w:rsidRPr="00E76263" w:rsidRDefault="006B0E73" w:rsidP="006B0E73">
            <w:pPr>
              <w:pStyle w:val="ROMANOS"/>
              <w:tabs>
                <w:tab w:val="clear" w:pos="720"/>
                <w:tab w:val="left" w:pos="426"/>
              </w:tabs>
              <w:spacing w:line="219" w:lineRule="exact"/>
              <w:ind w:left="1068" w:firstLine="0"/>
            </w:pPr>
          </w:p>
          <w:p w14:paraId="1E967B8F" w14:textId="0AF13F1B" w:rsidR="006B0E73" w:rsidRPr="00E76263" w:rsidRDefault="006B0E73" w:rsidP="008A52FD">
            <w:pPr>
              <w:pStyle w:val="ROMANOS"/>
              <w:numPr>
                <w:ilvl w:val="0"/>
                <w:numId w:val="17"/>
              </w:numPr>
              <w:tabs>
                <w:tab w:val="clear" w:pos="720"/>
                <w:tab w:val="left" w:pos="426"/>
              </w:tabs>
              <w:spacing w:line="219" w:lineRule="exact"/>
            </w:pPr>
            <w:r w:rsidRPr="00E76263">
              <w:t xml:space="preserve">La estructura de los </w:t>
            </w:r>
            <w:r>
              <w:t>CSE</w:t>
            </w:r>
            <w:r w:rsidRPr="00E76263">
              <w:t xml:space="preserve"> permite </w:t>
            </w:r>
            <w:r>
              <w:t>contar con 80</w:t>
            </w:r>
            <w:r w:rsidRPr="00E76263">
              <w:t xml:space="preserve"> códigos, acorde con los grupos es</w:t>
            </w:r>
            <w:r>
              <w:t>tablecidos en el numeral 5.4.1.</w:t>
            </w:r>
            <w:r w:rsidRPr="00E76263">
              <w:t xml:space="preserve"> del Plan de Numeración, de los cuales 50 son para uso de </w:t>
            </w:r>
            <w:r>
              <w:t>PST</w:t>
            </w:r>
            <w:r w:rsidRPr="00E76263">
              <w:t>, dejando solo 30 para el uso de entidades gubernamentales</w:t>
            </w:r>
            <w:r w:rsidR="00654A48">
              <w:t>;</w:t>
            </w:r>
          </w:p>
          <w:p w14:paraId="0E0ED885" w14:textId="640E95D8" w:rsidR="006B0E73" w:rsidRPr="00E76263" w:rsidRDefault="006B0E73" w:rsidP="008A52FD">
            <w:pPr>
              <w:pStyle w:val="ROMANOS"/>
              <w:numPr>
                <w:ilvl w:val="0"/>
                <w:numId w:val="17"/>
              </w:numPr>
              <w:tabs>
                <w:tab w:val="clear" w:pos="720"/>
                <w:tab w:val="left" w:pos="426"/>
              </w:tabs>
              <w:spacing w:line="219" w:lineRule="exact"/>
            </w:pPr>
            <w:r w:rsidRPr="00E76263">
              <w:t xml:space="preserve">El Plan de Numeración señala que las entidades gubernamentales que soliciten </w:t>
            </w:r>
            <w:r>
              <w:t>CSE,</w:t>
            </w:r>
            <w:r w:rsidRPr="00E76263">
              <w:t xml:space="preserve"> deberán tener presencia física en cuando menos 100 ciudades, sin embargo, existen más de 180 asignaciones a nivel municipal</w:t>
            </w:r>
            <w:r w:rsidR="00654A48">
              <w:t>;</w:t>
            </w:r>
          </w:p>
          <w:p w14:paraId="6A95294D" w14:textId="1E9771A9" w:rsidR="006B0E73" w:rsidRPr="00E76263" w:rsidRDefault="006B0E73" w:rsidP="008A52FD">
            <w:pPr>
              <w:pStyle w:val="ROMANOS"/>
              <w:numPr>
                <w:ilvl w:val="0"/>
                <w:numId w:val="17"/>
              </w:numPr>
              <w:tabs>
                <w:tab w:val="clear" w:pos="720"/>
                <w:tab w:val="left" w:pos="426"/>
              </w:tabs>
              <w:spacing w:line="219" w:lineRule="exact"/>
            </w:pPr>
            <w:r w:rsidRPr="00E76263">
              <w:t xml:space="preserve">Tratándose de </w:t>
            </w:r>
            <w:r>
              <w:t>CSE</w:t>
            </w:r>
            <w:r w:rsidRPr="00E76263">
              <w:t xml:space="preserve"> destinados para Información a la Comunidad, debe analizarse la conveniencia de seguir otorgando este tipo de códigos a entidades gubernamentales y de servicio social sin presencia significativa a nivel nacional, ya que en la práctica ha resultado confuso para los usuarios el hecho de que un mismo código tenga distintos usos dependiendo del municipio en donde se ubique el usuario que origina las llamadas</w:t>
            </w:r>
            <w:r w:rsidR="00654A48">
              <w:t>;</w:t>
            </w:r>
          </w:p>
          <w:p w14:paraId="775E57A5" w14:textId="32F03357" w:rsidR="006B0E73" w:rsidRPr="00E76263" w:rsidRDefault="006B0E73" w:rsidP="008A52FD">
            <w:pPr>
              <w:pStyle w:val="ROMANOS"/>
              <w:numPr>
                <w:ilvl w:val="0"/>
                <w:numId w:val="17"/>
              </w:numPr>
              <w:tabs>
                <w:tab w:val="clear" w:pos="720"/>
                <w:tab w:val="left" w:pos="426"/>
              </w:tabs>
              <w:spacing w:line="219" w:lineRule="exact"/>
            </w:pPr>
            <w:r w:rsidRPr="00E76263">
              <w:t>De igual forma, la gran cantidad de CSE que se han asignado a nivel municipal para distintos fines han provocado una gran ineficiencia en su implementación, tanto para los Concesionarios como para el propio Instituto, siendo que en ocasiones es prácticamente imposible que una red de telecomunicaciones reconozca de manera eficiente la división política entre dos municipios vecinos que utilizan el mismo</w:t>
            </w:r>
            <w:r>
              <w:t xml:space="preserve"> CSE</w:t>
            </w:r>
            <w:r w:rsidR="00654A48">
              <w:t>;</w:t>
            </w:r>
          </w:p>
          <w:p w14:paraId="79554BA0" w14:textId="43EE6D5E" w:rsidR="006B0E73" w:rsidRPr="00E76263" w:rsidRDefault="006B0E73" w:rsidP="008A52FD">
            <w:pPr>
              <w:pStyle w:val="ROMANOS"/>
              <w:numPr>
                <w:ilvl w:val="0"/>
                <w:numId w:val="17"/>
              </w:numPr>
              <w:tabs>
                <w:tab w:val="clear" w:pos="720"/>
                <w:tab w:val="left" w:pos="426"/>
              </w:tabs>
              <w:spacing w:line="219" w:lineRule="exact"/>
            </w:pPr>
            <w:r w:rsidRPr="00E76263">
              <w:t xml:space="preserve">Sin bien los </w:t>
            </w:r>
            <w:r>
              <w:t>PST</w:t>
            </w:r>
            <w:r w:rsidRPr="00E76263">
              <w:t xml:space="preserve"> pueden solicitar se asignen servicios a </w:t>
            </w:r>
            <w:r>
              <w:t>CSE</w:t>
            </w:r>
            <w:r w:rsidRPr="00E76263">
              <w:t xml:space="preserve">, también lo es que, no </w:t>
            </w:r>
            <w:r>
              <w:t>han</w:t>
            </w:r>
            <w:r w:rsidRPr="00E76263">
              <w:t xml:space="preserve"> utilizado ese derecho, lo que deja un vacío importante en la utilización de los códigos</w:t>
            </w:r>
            <w:r w:rsidR="00654A48">
              <w:t>, y</w:t>
            </w:r>
          </w:p>
          <w:p w14:paraId="58432E89" w14:textId="77777777" w:rsidR="006B0E73" w:rsidRPr="00E76263" w:rsidRDefault="006B0E73" w:rsidP="008A52FD">
            <w:pPr>
              <w:pStyle w:val="ROMANOS"/>
              <w:numPr>
                <w:ilvl w:val="0"/>
                <w:numId w:val="17"/>
              </w:numPr>
              <w:tabs>
                <w:tab w:val="clear" w:pos="720"/>
                <w:tab w:val="left" w:pos="426"/>
              </w:tabs>
              <w:spacing w:line="219" w:lineRule="exact"/>
            </w:pPr>
            <w:r w:rsidRPr="00E76263">
              <w:t xml:space="preserve">Los grupos de códigos se encuentran ya identificados con servicios específicos, sin embargo, toda vez que los grupos se conforman de 10 </w:t>
            </w:r>
            <w:r>
              <w:t>códigos genéricos,</w:t>
            </w:r>
            <w:r w:rsidRPr="00E76263">
              <w:t xml:space="preserve"> solamente uno de ellos se utiliza para el servicio que se encuentra preestablecido, dejando los otros 9 sin poder utilizarse para otro tipo de servicios. </w:t>
            </w:r>
          </w:p>
          <w:p w14:paraId="245D2FE3" w14:textId="22646C1F" w:rsidR="006B0E73" w:rsidRDefault="006B0E73" w:rsidP="006B0E73">
            <w:pPr>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 xml:space="preserve">En razón de lo anterior, </w:t>
            </w:r>
            <w:r w:rsidR="00654A48">
              <w:rPr>
                <w:rFonts w:ascii="Arial" w:eastAsia="Times New Roman" w:hAnsi="Arial" w:cs="Arial"/>
                <w:sz w:val="18"/>
                <w:szCs w:val="18"/>
                <w:lang w:val="es-ES" w:eastAsia="es-ES"/>
              </w:rPr>
              <w:t xml:space="preserve">el </w:t>
            </w:r>
            <w:r>
              <w:rPr>
                <w:rFonts w:ascii="Arial" w:eastAsia="Times New Roman" w:hAnsi="Arial" w:cs="Arial"/>
                <w:sz w:val="18"/>
                <w:szCs w:val="18"/>
                <w:lang w:val="es-ES" w:eastAsia="es-ES"/>
              </w:rPr>
              <w:t xml:space="preserve">Instituto considera relevante que, dentro del nuevo Plan de Numeración que se expide dentro del </w:t>
            </w:r>
            <w:r w:rsidR="00654A48">
              <w:rPr>
                <w:rFonts w:ascii="Arial" w:eastAsia="Times New Roman" w:hAnsi="Arial" w:cs="Arial"/>
                <w:sz w:val="18"/>
                <w:szCs w:val="18"/>
                <w:lang w:val="es-ES" w:eastAsia="es-ES"/>
              </w:rPr>
              <w:t>Anteproyecto</w:t>
            </w:r>
            <w:r>
              <w:rPr>
                <w:rFonts w:ascii="Arial" w:eastAsia="Times New Roman" w:hAnsi="Arial" w:cs="Arial"/>
                <w:sz w:val="18"/>
                <w:szCs w:val="18"/>
                <w:lang w:val="es-ES" w:eastAsia="es-ES"/>
              </w:rPr>
              <w:t xml:space="preserve">, se modifiquen las disposiciones que actualmente rigen y en su lugar, se establezcan nuevos criterios, toda vez que se tiene que regresar el sentido de la creación de los CSE, ya que en la práctica, se ha visto que los mismos han dejado de ser de interés general y en su lugar, se utilizan para cuestiones de trámites específicos o bien, servicios para un determinado sector. </w:t>
            </w:r>
          </w:p>
          <w:p w14:paraId="2602E372" w14:textId="77777777" w:rsidR="006B0E73" w:rsidRDefault="006B0E73" w:rsidP="006B0E73">
            <w:pPr>
              <w:ind w:firstLine="284"/>
              <w:jc w:val="both"/>
              <w:rPr>
                <w:rFonts w:ascii="Arial" w:eastAsia="Times New Roman" w:hAnsi="Arial" w:cs="Arial"/>
                <w:sz w:val="18"/>
                <w:szCs w:val="18"/>
                <w:lang w:val="es-ES" w:eastAsia="es-ES"/>
              </w:rPr>
            </w:pPr>
          </w:p>
          <w:p w14:paraId="57DC46EF" w14:textId="77777777" w:rsidR="006B0E73" w:rsidRDefault="006B0E73" w:rsidP="006B0E73">
            <w:pPr>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 xml:space="preserve">Las decisiones que ha tomado este Instituto para contrarrestar los efectos negativos que actualmente ocurren respecto de los CSE, son los siguientes: </w:t>
            </w:r>
          </w:p>
          <w:p w14:paraId="389A1358" w14:textId="77777777" w:rsidR="006B0E73" w:rsidRDefault="006B0E73" w:rsidP="006B0E73">
            <w:pPr>
              <w:ind w:firstLine="284"/>
              <w:jc w:val="both"/>
              <w:rPr>
                <w:rFonts w:ascii="Arial" w:eastAsia="Times New Roman" w:hAnsi="Arial" w:cs="Arial"/>
                <w:sz w:val="18"/>
                <w:szCs w:val="18"/>
                <w:lang w:val="es-ES" w:eastAsia="es-ES"/>
              </w:rPr>
            </w:pPr>
          </w:p>
          <w:p w14:paraId="09E4EC9E" w14:textId="77777777" w:rsidR="006B0E73" w:rsidRPr="00A1378B" w:rsidRDefault="006B0E73" w:rsidP="008A52FD">
            <w:pPr>
              <w:pStyle w:val="ROMANOS"/>
              <w:numPr>
                <w:ilvl w:val="0"/>
                <w:numId w:val="17"/>
              </w:numPr>
              <w:tabs>
                <w:tab w:val="clear" w:pos="720"/>
                <w:tab w:val="left" w:pos="426"/>
              </w:tabs>
              <w:spacing w:line="219" w:lineRule="exact"/>
              <w:rPr>
                <w:lang w:val="es-ES"/>
              </w:rPr>
            </w:pPr>
            <w:r>
              <w:rPr>
                <w:lang w:val="es-ES"/>
              </w:rPr>
              <w:t xml:space="preserve">Se eliminan las asignaciones para Instituciones Sociales y PST, y solamente quedan las asignaciones para entidades gubernamentales, con la finalidad de atender servicios que impacten directamente en la sociedad y no solamente en servicios que pueden ser atendidos a través de un Numero Nacional, un Número No Geográfico o bien, un Número No Geográfico Específico.  </w:t>
            </w:r>
          </w:p>
          <w:p w14:paraId="2E560E1D" w14:textId="77777777" w:rsidR="006B0E73" w:rsidRPr="00A1378B" w:rsidRDefault="006B0E73" w:rsidP="008A52FD">
            <w:pPr>
              <w:pStyle w:val="ROMANOS"/>
              <w:numPr>
                <w:ilvl w:val="0"/>
                <w:numId w:val="17"/>
              </w:numPr>
              <w:tabs>
                <w:tab w:val="clear" w:pos="720"/>
                <w:tab w:val="left" w:pos="426"/>
              </w:tabs>
              <w:spacing w:line="219" w:lineRule="exact"/>
              <w:rPr>
                <w:lang w:val="es-ES"/>
              </w:rPr>
            </w:pPr>
            <w:r>
              <w:rPr>
                <w:lang w:val="es-ES"/>
              </w:rPr>
              <w:t xml:space="preserve">Respecto de las Instituciones Sociales, toda vez que el único CSE asignado a una entidad de servicio social no gubernamental es el de la Cruz Roja (065), y éste migrará al número 911, tal y como se señaló con anterioridad, este Instituto tomó la decisión de eliminar el procedimiento de asignaciones a esas instituciones; en su lugar, deberán utilizar un Numero Nacional, un Número No Geográfico o bien, un Número No Geográfico Específico.  </w:t>
            </w:r>
          </w:p>
          <w:p w14:paraId="36684886" w14:textId="77777777" w:rsidR="006B0E73" w:rsidRDefault="006B0E73" w:rsidP="008A52FD">
            <w:pPr>
              <w:pStyle w:val="ROMANOS"/>
              <w:numPr>
                <w:ilvl w:val="0"/>
                <w:numId w:val="17"/>
              </w:numPr>
              <w:tabs>
                <w:tab w:val="clear" w:pos="720"/>
                <w:tab w:val="left" w:pos="426"/>
              </w:tabs>
              <w:spacing w:line="219" w:lineRule="exact"/>
              <w:rPr>
                <w:lang w:val="es-ES"/>
              </w:rPr>
            </w:pPr>
            <w:r>
              <w:rPr>
                <w:lang w:val="es-ES"/>
              </w:rPr>
              <w:t>Por lo que hace a los PST, seguirán proveyendo servicios en los CSE que a la fecha han sido asignados a servicios específicos, así como aquellos que se creen por mandato de ley o por acuerdos que haya emitido este Instituto, pero no podrán solicitar se asigne un nuevo servicio a un CSE. Sin embargo, podrán utilizar caracteres como el “*” o “#”, sin la necesidad de solicitar autorización al Instituto,</w:t>
            </w:r>
            <w:r w:rsidRPr="00A21408">
              <w:rPr>
                <w:lang w:val="es-ES"/>
              </w:rPr>
              <w:t xml:space="preserve"> </w:t>
            </w:r>
            <w:r>
              <w:rPr>
                <w:lang w:val="es-ES"/>
              </w:rPr>
              <w:t>utilizando estructuras distintas al “*0NX” y “#0NX”, con la finalidad de:</w:t>
            </w:r>
          </w:p>
          <w:p w14:paraId="59B31C49" w14:textId="77777777" w:rsidR="006B0E73" w:rsidRPr="005A0FFD" w:rsidRDefault="006B0E73" w:rsidP="006B0E73">
            <w:pPr>
              <w:pStyle w:val="Prrafodelista"/>
              <w:rPr>
                <w:rFonts w:ascii="Arial" w:eastAsia="Times New Roman" w:hAnsi="Arial" w:cs="Arial"/>
                <w:sz w:val="18"/>
                <w:szCs w:val="18"/>
                <w:lang w:val="es-ES" w:eastAsia="es-ES"/>
              </w:rPr>
            </w:pPr>
          </w:p>
          <w:p w14:paraId="47511408" w14:textId="019497BD" w:rsidR="006B0E73" w:rsidRDefault="006B0E73" w:rsidP="00977F1F">
            <w:pPr>
              <w:pStyle w:val="Prrafodelista"/>
              <w:numPr>
                <w:ilvl w:val="0"/>
                <w:numId w:val="24"/>
              </w:numPr>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Liberar Códigos de Servicios Especiales que puedan ser utilizados para servicios que puedan impactar a la sociedad en general</w:t>
            </w:r>
            <w:r w:rsidR="00654A48">
              <w:rPr>
                <w:rFonts w:ascii="Arial" w:eastAsia="Times New Roman" w:hAnsi="Arial" w:cs="Arial"/>
                <w:sz w:val="18"/>
                <w:szCs w:val="18"/>
                <w:lang w:val="es-ES" w:eastAsia="es-ES"/>
              </w:rPr>
              <w:t>,</w:t>
            </w:r>
            <w:r>
              <w:rPr>
                <w:rFonts w:ascii="Arial" w:eastAsia="Times New Roman" w:hAnsi="Arial" w:cs="Arial"/>
                <w:sz w:val="18"/>
                <w:szCs w:val="18"/>
                <w:lang w:val="es-ES" w:eastAsia="es-ES"/>
              </w:rPr>
              <w:t xml:space="preserve"> y</w:t>
            </w:r>
          </w:p>
          <w:p w14:paraId="0C7A45E2" w14:textId="77777777" w:rsidR="006B0E73" w:rsidRDefault="006B0E73" w:rsidP="00977F1F">
            <w:pPr>
              <w:pStyle w:val="Prrafodelista"/>
              <w:numPr>
                <w:ilvl w:val="0"/>
                <w:numId w:val="24"/>
              </w:numPr>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 xml:space="preserve">Puedan ofrecer mayores servicios a sus usuarios. </w:t>
            </w:r>
          </w:p>
          <w:p w14:paraId="49D7B3CF" w14:textId="77777777" w:rsidR="006B0E73" w:rsidRDefault="006B0E73" w:rsidP="006B0E73">
            <w:pPr>
              <w:pStyle w:val="Prrafodelista"/>
              <w:ind w:left="1004"/>
              <w:jc w:val="both"/>
              <w:rPr>
                <w:rFonts w:ascii="Arial" w:eastAsia="Times New Roman" w:hAnsi="Arial" w:cs="Arial"/>
                <w:sz w:val="18"/>
                <w:szCs w:val="18"/>
                <w:lang w:val="es-ES" w:eastAsia="es-ES"/>
              </w:rPr>
            </w:pPr>
          </w:p>
          <w:p w14:paraId="7319FBB1" w14:textId="77777777" w:rsidR="006B0E73" w:rsidRDefault="006B0E73" w:rsidP="008A52FD">
            <w:pPr>
              <w:pStyle w:val="ROMANOS"/>
              <w:numPr>
                <w:ilvl w:val="0"/>
                <w:numId w:val="17"/>
              </w:numPr>
              <w:tabs>
                <w:tab w:val="clear" w:pos="720"/>
                <w:tab w:val="left" w:pos="426"/>
              </w:tabs>
              <w:spacing w:line="219" w:lineRule="exact"/>
              <w:rPr>
                <w:lang w:val="es-ES"/>
              </w:rPr>
            </w:pPr>
            <w:r>
              <w:rPr>
                <w:lang w:val="es-ES"/>
              </w:rPr>
              <w:t xml:space="preserve">Respecto a las entidades gubernamentales se modifica el tipo de instituciones que pueden solicitar la utilización o creación de CSE, y solamente podrán requerirlo aquellas que demuestren tener usuarios potenciales en al menos 17 Estados de la República y que el servicio que se pretende prestar, impacte en al menos esas ciudades, </w:t>
            </w:r>
            <w:r w:rsidRPr="002930D4">
              <w:rPr>
                <w:lang w:val="es-ES"/>
              </w:rPr>
              <w:t>con la finalidad de eliminar el efecto de la obligación de estar de forma física en al menos 100 ciudades, tal y como lo establecía el Plan de Numeración, y así, permitir a otras autoridade</w:t>
            </w:r>
            <w:r>
              <w:rPr>
                <w:lang w:val="es-ES"/>
              </w:rPr>
              <w:t>s gubernamentales el solicitar nuevos CSE</w:t>
            </w:r>
            <w:r w:rsidRPr="002930D4">
              <w:rPr>
                <w:lang w:val="es-ES"/>
              </w:rPr>
              <w:t xml:space="preserve">. </w:t>
            </w:r>
          </w:p>
          <w:p w14:paraId="46D999EE" w14:textId="6058D76A" w:rsidR="006B0E73" w:rsidRDefault="006B0E73" w:rsidP="006B0E73">
            <w:pPr>
              <w:pStyle w:val="ROMANOS"/>
              <w:tabs>
                <w:tab w:val="clear" w:pos="720"/>
                <w:tab w:val="left" w:pos="426"/>
              </w:tabs>
              <w:spacing w:line="219" w:lineRule="exact"/>
              <w:ind w:left="1068" w:firstLine="0"/>
              <w:rPr>
                <w:lang w:val="es-ES"/>
              </w:rPr>
            </w:pPr>
            <w:r>
              <w:rPr>
                <w:lang w:val="es-ES"/>
              </w:rPr>
              <w:t>Lo anterior</w:t>
            </w:r>
            <w:r w:rsidR="00654A48">
              <w:rPr>
                <w:lang w:val="es-ES"/>
              </w:rPr>
              <w:t>,</w:t>
            </w:r>
            <w:r w:rsidRPr="00A1378B">
              <w:rPr>
                <w:lang w:val="es-ES"/>
              </w:rPr>
              <w:t xml:space="preserve"> traerá como consecuencia que todos los </w:t>
            </w:r>
            <w:r>
              <w:rPr>
                <w:lang w:val="es-ES"/>
              </w:rPr>
              <w:t>CSE</w:t>
            </w:r>
            <w:r w:rsidRPr="00A1378B">
              <w:rPr>
                <w:lang w:val="es-ES"/>
              </w:rPr>
              <w:t xml:space="preserve"> que fueron asignados a entidades locales y municipales</w:t>
            </w:r>
            <w:r>
              <w:rPr>
                <w:lang w:val="es-ES"/>
              </w:rPr>
              <w:t xml:space="preserve"> sin usuarios potenciales en al menos 17 Estados de la República utilicen</w:t>
            </w:r>
            <w:r w:rsidRPr="00A1378B">
              <w:rPr>
                <w:lang w:val="es-ES"/>
              </w:rPr>
              <w:t xml:space="preserve"> un Numero Nacional, un Número No Geográfico o bien, un Número No Geográfico Específico</w:t>
            </w:r>
            <w:r>
              <w:rPr>
                <w:lang w:val="es-ES"/>
              </w:rPr>
              <w:t xml:space="preserve">, en lugar de un CSE. </w:t>
            </w:r>
          </w:p>
          <w:p w14:paraId="24F31734" w14:textId="3C8DE329" w:rsidR="006B0E73" w:rsidRPr="00A1378B" w:rsidRDefault="006B0E73" w:rsidP="006B0E73">
            <w:pPr>
              <w:pStyle w:val="ROMANOS"/>
              <w:tabs>
                <w:tab w:val="clear" w:pos="720"/>
                <w:tab w:val="left" w:pos="426"/>
              </w:tabs>
              <w:spacing w:line="219" w:lineRule="exact"/>
              <w:ind w:left="1068" w:firstLine="0"/>
              <w:rPr>
                <w:lang w:val="es-ES"/>
              </w:rPr>
            </w:pPr>
            <w:r>
              <w:rPr>
                <w:lang w:val="es-ES"/>
              </w:rPr>
              <w:t>Con lo anterior, se busca que:</w:t>
            </w:r>
            <w:r w:rsidRPr="00A1378B">
              <w:rPr>
                <w:lang w:val="es-ES"/>
              </w:rPr>
              <w:t xml:space="preserve"> </w:t>
            </w:r>
            <w:r w:rsidRPr="00A1378B">
              <w:rPr>
                <w:b/>
                <w:lang w:val="es-ES"/>
              </w:rPr>
              <w:t>I.</w:t>
            </w:r>
            <w:r w:rsidRPr="00A1378B">
              <w:rPr>
                <w:lang w:val="es-ES"/>
              </w:rPr>
              <w:t xml:space="preserve"> los </w:t>
            </w:r>
            <w:r>
              <w:rPr>
                <w:lang w:val="es-ES"/>
              </w:rPr>
              <w:t>CSE</w:t>
            </w:r>
            <w:r w:rsidRPr="00A1378B">
              <w:rPr>
                <w:lang w:val="es-ES"/>
              </w:rPr>
              <w:t xml:space="preserve"> se </w:t>
            </w:r>
            <w:proofErr w:type="spellStart"/>
            <w:r>
              <w:rPr>
                <w:lang w:val="es-ES"/>
              </w:rPr>
              <w:t>enruten</w:t>
            </w:r>
            <w:proofErr w:type="spellEnd"/>
            <w:r w:rsidRPr="00A1378B">
              <w:rPr>
                <w:lang w:val="es-ES"/>
              </w:rPr>
              <w:t xml:space="preserve"> de forma adecuada; </w:t>
            </w:r>
            <w:r w:rsidRPr="00A1378B">
              <w:rPr>
                <w:b/>
                <w:lang w:val="es-ES"/>
              </w:rPr>
              <w:t>II.</w:t>
            </w:r>
            <w:r w:rsidRPr="00A1378B">
              <w:rPr>
                <w:lang w:val="es-ES"/>
              </w:rPr>
              <w:t xml:space="preserve"> </w:t>
            </w:r>
            <w:proofErr w:type="gramStart"/>
            <w:r w:rsidRPr="00A1378B">
              <w:rPr>
                <w:lang w:val="es-ES"/>
              </w:rPr>
              <w:t>no</w:t>
            </w:r>
            <w:proofErr w:type="gramEnd"/>
            <w:r w:rsidRPr="00A1378B">
              <w:rPr>
                <w:lang w:val="es-ES"/>
              </w:rPr>
              <w:t xml:space="preserve"> se dupliquen los servicios</w:t>
            </w:r>
            <w:r w:rsidR="00654A48">
              <w:rPr>
                <w:lang w:val="es-ES"/>
              </w:rPr>
              <w:t>,</w:t>
            </w:r>
            <w:r w:rsidRPr="00A1378B">
              <w:rPr>
                <w:lang w:val="es-ES"/>
              </w:rPr>
              <w:t xml:space="preserve"> y </w:t>
            </w:r>
            <w:r w:rsidRPr="00A1378B">
              <w:rPr>
                <w:b/>
                <w:lang w:val="es-ES"/>
              </w:rPr>
              <w:t>III.</w:t>
            </w:r>
            <w:r w:rsidRPr="00A1378B">
              <w:rPr>
                <w:lang w:val="es-ES"/>
              </w:rPr>
              <w:t xml:space="preserve"> </w:t>
            </w:r>
            <w:proofErr w:type="gramStart"/>
            <w:r w:rsidRPr="00A1378B">
              <w:rPr>
                <w:lang w:val="es-ES"/>
              </w:rPr>
              <w:t>tampoco</w:t>
            </w:r>
            <w:proofErr w:type="gramEnd"/>
            <w:r w:rsidRPr="00A1378B">
              <w:rPr>
                <w:lang w:val="es-ES"/>
              </w:rPr>
              <w:t xml:space="preserve"> se dupliquen las asignaciones. </w:t>
            </w:r>
          </w:p>
          <w:p w14:paraId="1CCDF445" w14:textId="2A5069E6" w:rsidR="006B0E73" w:rsidRDefault="006B0E73" w:rsidP="008A52FD">
            <w:pPr>
              <w:pStyle w:val="ROMANOS"/>
              <w:numPr>
                <w:ilvl w:val="0"/>
                <w:numId w:val="17"/>
              </w:numPr>
              <w:tabs>
                <w:tab w:val="clear" w:pos="720"/>
                <w:tab w:val="left" w:pos="426"/>
              </w:tabs>
              <w:spacing w:line="219" w:lineRule="exact"/>
              <w:rPr>
                <w:lang w:val="es-ES"/>
              </w:rPr>
            </w:pPr>
            <w:r>
              <w:rPr>
                <w:lang w:val="es-ES"/>
              </w:rPr>
              <w:t>Se eliminan los grupos de CSE que se establecían en el Plan de Numeración con el objeto de poder asignar diversos servicios a los códigos disponibles, y eliminar las barreras de asignación que se encontraban establecidas en dicho Plan. Lo cambios quedar</w:t>
            </w:r>
            <w:r w:rsidR="00654A48">
              <w:rPr>
                <w:lang w:val="es-ES"/>
              </w:rPr>
              <w:t>á</w:t>
            </w:r>
            <w:r>
              <w:rPr>
                <w:lang w:val="es-ES"/>
              </w:rPr>
              <w:t xml:space="preserve">n de la siguiente manera: </w:t>
            </w:r>
          </w:p>
          <w:p w14:paraId="2420AE65" w14:textId="77777777" w:rsidR="006B0E73" w:rsidRPr="000C4FA0" w:rsidRDefault="006B0E73" w:rsidP="006B0E73">
            <w:pPr>
              <w:spacing w:line="276" w:lineRule="auto"/>
              <w:jc w:val="both"/>
              <w:rPr>
                <w:rFonts w:ascii="Arial" w:hAnsi="Arial" w:cs="Arial"/>
                <w:sz w:val="18"/>
                <w:szCs w:val="18"/>
              </w:rPr>
            </w:pPr>
          </w:p>
          <w:tbl>
            <w:tblPr>
              <w:tblStyle w:val="Tablaconcuadrcula"/>
              <w:tblW w:w="0" w:type="auto"/>
              <w:jc w:val="center"/>
              <w:tblLook w:val="04A0" w:firstRow="1" w:lastRow="0" w:firstColumn="1" w:lastColumn="0" w:noHBand="0" w:noVBand="1"/>
              <w:tblCaption w:val="Tabla ocho"/>
              <w:tblDescription w:val="Códigos de servicios especiales asignados y disponibles."/>
            </w:tblPr>
            <w:tblGrid>
              <w:gridCol w:w="1566"/>
              <w:gridCol w:w="3661"/>
              <w:gridCol w:w="3375"/>
            </w:tblGrid>
            <w:tr w:rsidR="006B0E73" w:rsidRPr="000C4FA0" w14:paraId="56DB0C70" w14:textId="77777777" w:rsidTr="001365FC">
              <w:trPr>
                <w:tblHeader/>
                <w:jc w:val="center"/>
              </w:trPr>
              <w:tc>
                <w:tcPr>
                  <w:tcW w:w="1629" w:type="dxa"/>
                  <w:shd w:val="clear" w:color="auto" w:fill="000000" w:themeFill="text1"/>
                </w:tcPr>
                <w:p w14:paraId="14CF1C6E" w14:textId="77777777" w:rsidR="006B0E73" w:rsidRPr="000C4FA0" w:rsidRDefault="006B0E73" w:rsidP="006B0E73">
                  <w:pPr>
                    <w:spacing w:line="276" w:lineRule="auto"/>
                    <w:jc w:val="center"/>
                    <w:rPr>
                      <w:rFonts w:ascii="Arial" w:hAnsi="Arial" w:cs="Arial"/>
                      <w:sz w:val="18"/>
                      <w:szCs w:val="18"/>
                    </w:rPr>
                  </w:pPr>
                  <w:r w:rsidRPr="000C4FA0">
                    <w:rPr>
                      <w:rFonts w:ascii="Arial" w:hAnsi="Arial" w:cs="Arial"/>
                      <w:sz w:val="18"/>
                      <w:szCs w:val="18"/>
                    </w:rPr>
                    <w:t>Código asignado</w:t>
                  </w:r>
                </w:p>
              </w:tc>
              <w:tc>
                <w:tcPr>
                  <w:tcW w:w="3898" w:type="dxa"/>
                  <w:shd w:val="clear" w:color="auto" w:fill="000000" w:themeFill="text1"/>
                </w:tcPr>
                <w:p w14:paraId="6882633A" w14:textId="77777777" w:rsidR="006B0E73" w:rsidRPr="000C4FA0" w:rsidRDefault="006B0E73" w:rsidP="006B0E73">
                  <w:pPr>
                    <w:spacing w:line="276" w:lineRule="auto"/>
                    <w:jc w:val="center"/>
                    <w:rPr>
                      <w:rFonts w:ascii="Arial" w:hAnsi="Arial" w:cs="Arial"/>
                      <w:sz w:val="18"/>
                      <w:szCs w:val="18"/>
                    </w:rPr>
                  </w:pPr>
                  <w:r w:rsidRPr="000C4FA0">
                    <w:rPr>
                      <w:rFonts w:ascii="Arial" w:hAnsi="Arial" w:cs="Arial"/>
                      <w:sz w:val="18"/>
                      <w:szCs w:val="18"/>
                    </w:rPr>
                    <w:t>Servicio Especial</w:t>
                  </w:r>
                </w:p>
              </w:tc>
              <w:tc>
                <w:tcPr>
                  <w:tcW w:w="3527" w:type="dxa"/>
                  <w:shd w:val="clear" w:color="auto" w:fill="000000" w:themeFill="text1"/>
                </w:tcPr>
                <w:p w14:paraId="6D259BE8" w14:textId="77777777" w:rsidR="006B0E73" w:rsidRPr="000C4FA0" w:rsidRDefault="006B0E73" w:rsidP="006B0E73">
                  <w:pPr>
                    <w:tabs>
                      <w:tab w:val="left" w:pos="879"/>
                    </w:tabs>
                    <w:spacing w:line="276" w:lineRule="auto"/>
                    <w:jc w:val="center"/>
                    <w:rPr>
                      <w:rFonts w:ascii="Arial" w:hAnsi="Arial" w:cs="Arial"/>
                      <w:sz w:val="18"/>
                      <w:szCs w:val="18"/>
                    </w:rPr>
                  </w:pPr>
                  <w:r w:rsidRPr="000C4FA0">
                    <w:rPr>
                      <w:rFonts w:ascii="Arial" w:hAnsi="Arial" w:cs="Arial"/>
                      <w:sz w:val="18"/>
                      <w:szCs w:val="18"/>
                    </w:rPr>
                    <w:t>Prestador del Servicio Especial</w:t>
                  </w:r>
                </w:p>
              </w:tc>
            </w:tr>
            <w:tr w:rsidR="006B0E73" w:rsidRPr="000C4FA0" w14:paraId="0FC35674" w14:textId="77777777" w:rsidTr="001365FC">
              <w:trPr>
                <w:tblHeader/>
                <w:jc w:val="center"/>
              </w:trPr>
              <w:tc>
                <w:tcPr>
                  <w:tcW w:w="1629" w:type="dxa"/>
                </w:tcPr>
                <w:p w14:paraId="2C7919F4" w14:textId="77777777" w:rsidR="006B0E73" w:rsidRPr="000C4FA0" w:rsidDel="00AA1755" w:rsidRDefault="006B0E73" w:rsidP="006B0E73">
                  <w:pPr>
                    <w:spacing w:line="276" w:lineRule="auto"/>
                    <w:jc w:val="both"/>
                    <w:rPr>
                      <w:rFonts w:ascii="Arial" w:hAnsi="Arial" w:cs="Arial"/>
                      <w:sz w:val="18"/>
                      <w:szCs w:val="18"/>
                    </w:rPr>
                  </w:pPr>
                  <w:r w:rsidRPr="000C4FA0">
                    <w:rPr>
                      <w:rFonts w:ascii="Arial" w:hAnsi="Arial" w:cs="Arial"/>
                      <w:sz w:val="18"/>
                      <w:szCs w:val="18"/>
                    </w:rPr>
                    <w:t>010-019</w:t>
                  </w:r>
                </w:p>
              </w:tc>
              <w:tc>
                <w:tcPr>
                  <w:tcW w:w="3898" w:type="dxa"/>
                </w:tcPr>
                <w:p w14:paraId="3CE56362" w14:textId="77777777" w:rsidR="006B0E73" w:rsidRPr="000C4FA0" w:rsidRDefault="006B0E73" w:rsidP="006B0E73">
                  <w:pPr>
                    <w:spacing w:line="276" w:lineRule="auto"/>
                    <w:jc w:val="both"/>
                    <w:rPr>
                      <w:rFonts w:ascii="Arial" w:hAnsi="Arial" w:cs="Arial"/>
                      <w:sz w:val="18"/>
                      <w:szCs w:val="18"/>
                    </w:rPr>
                  </w:pPr>
                  <w:r w:rsidRPr="000C4FA0">
                    <w:rPr>
                      <w:rFonts w:ascii="Arial" w:hAnsi="Arial" w:cs="Arial"/>
                      <w:sz w:val="18"/>
                      <w:szCs w:val="18"/>
                    </w:rPr>
                    <w:t>Disponibles</w:t>
                  </w:r>
                </w:p>
              </w:tc>
              <w:tc>
                <w:tcPr>
                  <w:tcW w:w="3527" w:type="dxa"/>
                </w:tcPr>
                <w:p w14:paraId="472273DA" w14:textId="77777777" w:rsidR="006B0E73" w:rsidRPr="000C4FA0" w:rsidRDefault="006B0E73" w:rsidP="006B0E73">
                  <w:pPr>
                    <w:spacing w:line="276" w:lineRule="auto"/>
                    <w:jc w:val="center"/>
                    <w:rPr>
                      <w:rFonts w:ascii="Arial" w:hAnsi="Arial" w:cs="Arial"/>
                      <w:sz w:val="18"/>
                      <w:szCs w:val="18"/>
                    </w:rPr>
                  </w:pPr>
                </w:p>
              </w:tc>
            </w:tr>
            <w:tr w:rsidR="006B0E73" w:rsidRPr="000C4FA0" w14:paraId="0951F157" w14:textId="77777777" w:rsidTr="001365FC">
              <w:trPr>
                <w:tblHeader/>
                <w:jc w:val="center"/>
              </w:trPr>
              <w:tc>
                <w:tcPr>
                  <w:tcW w:w="1629" w:type="dxa"/>
                </w:tcPr>
                <w:p w14:paraId="53D854F7" w14:textId="77777777" w:rsidR="006B0E73" w:rsidRPr="000C4FA0" w:rsidRDefault="006B0E73" w:rsidP="006B0E73">
                  <w:pPr>
                    <w:spacing w:line="276" w:lineRule="auto"/>
                    <w:jc w:val="both"/>
                    <w:rPr>
                      <w:rFonts w:ascii="Arial" w:hAnsi="Arial" w:cs="Arial"/>
                      <w:sz w:val="18"/>
                      <w:szCs w:val="18"/>
                    </w:rPr>
                  </w:pPr>
                  <w:r w:rsidRPr="000C4FA0">
                    <w:rPr>
                      <w:rFonts w:ascii="Arial" w:hAnsi="Arial" w:cs="Arial"/>
                      <w:sz w:val="18"/>
                      <w:szCs w:val="18"/>
                    </w:rPr>
                    <w:t>020-029</w:t>
                  </w:r>
                </w:p>
              </w:tc>
              <w:tc>
                <w:tcPr>
                  <w:tcW w:w="3898" w:type="dxa"/>
                </w:tcPr>
                <w:p w14:paraId="2D4063BE" w14:textId="77777777" w:rsidR="006B0E73" w:rsidRPr="000C4FA0" w:rsidRDefault="006B0E73" w:rsidP="006B0E73">
                  <w:pPr>
                    <w:spacing w:line="276" w:lineRule="auto"/>
                    <w:jc w:val="both"/>
                    <w:rPr>
                      <w:rFonts w:ascii="Arial" w:hAnsi="Arial" w:cs="Arial"/>
                      <w:sz w:val="18"/>
                      <w:szCs w:val="18"/>
                    </w:rPr>
                  </w:pPr>
                  <w:r w:rsidRPr="000C4FA0">
                    <w:rPr>
                      <w:rFonts w:ascii="Arial" w:hAnsi="Arial" w:cs="Arial"/>
                      <w:sz w:val="18"/>
                      <w:szCs w:val="18"/>
                    </w:rPr>
                    <w:t>Disponibles</w:t>
                  </w:r>
                </w:p>
              </w:tc>
              <w:tc>
                <w:tcPr>
                  <w:tcW w:w="3527" w:type="dxa"/>
                </w:tcPr>
                <w:p w14:paraId="1A3F4BF7" w14:textId="77777777" w:rsidR="006B0E73" w:rsidRPr="000C4FA0" w:rsidRDefault="006B0E73" w:rsidP="006B0E73">
                  <w:pPr>
                    <w:spacing w:line="276" w:lineRule="auto"/>
                    <w:jc w:val="both"/>
                    <w:rPr>
                      <w:rFonts w:ascii="Arial" w:hAnsi="Arial" w:cs="Arial"/>
                      <w:sz w:val="18"/>
                      <w:szCs w:val="18"/>
                    </w:rPr>
                  </w:pPr>
                </w:p>
              </w:tc>
            </w:tr>
            <w:tr w:rsidR="006B0E73" w:rsidRPr="000C4FA0" w14:paraId="6096F3FB" w14:textId="77777777" w:rsidTr="001365FC">
              <w:trPr>
                <w:tblHeader/>
                <w:jc w:val="center"/>
              </w:trPr>
              <w:tc>
                <w:tcPr>
                  <w:tcW w:w="1629" w:type="dxa"/>
                </w:tcPr>
                <w:p w14:paraId="27A44955" w14:textId="77777777" w:rsidR="006B0E73" w:rsidRPr="000C4FA0" w:rsidRDefault="006B0E73" w:rsidP="006B0E73">
                  <w:pPr>
                    <w:spacing w:line="276" w:lineRule="auto"/>
                    <w:jc w:val="both"/>
                    <w:rPr>
                      <w:rFonts w:ascii="Arial" w:hAnsi="Arial" w:cs="Arial"/>
                      <w:sz w:val="18"/>
                      <w:szCs w:val="18"/>
                    </w:rPr>
                  </w:pPr>
                  <w:r w:rsidRPr="000C4FA0">
                    <w:rPr>
                      <w:rFonts w:ascii="Arial" w:hAnsi="Arial" w:cs="Arial"/>
                      <w:sz w:val="18"/>
                      <w:szCs w:val="18"/>
                    </w:rPr>
                    <w:t>030</w:t>
                  </w:r>
                </w:p>
              </w:tc>
              <w:tc>
                <w:tcPr>
                  <w:tcW w:w="3898" w:type="dxa"/>
                </w:tcPr>
                <w:p w14:paraId="649E1A98" w14:textId="77777777" w:rsidR="006B0E73" w:rsidRPr="000C4FA0" w:rsidRDefault="006B0E73" w:rsidP="006B0E73">
                  <w:pPr>
                    <w:spacing w:line="276" w:lineRule="auto"/>
                    <w:jc w:val="both"/>
                    <w:rPr>
                      <w:rFonts w:ascii="Arial" w:hAnsi="Arial" w:cs="Arial"/>
                      <w:sz w:val="18"/>
                      <w:szCs w:val="18"/>
                    </w:rPr>
                  </w:pPr>
                  <w:r w:rsidRPr="000C4FA0">
                    <w:rPr>
                      <w:rFonts w:ascii="Arial" w:hAnsi="Arial" w:cs="Arial"/>
                      <w:sz w:val="18"/>
                      <w:szCs w:val="18"/>
                    </w:rPr>
                    <w:t>Hora exacta</w:t>
                  </w:r>
                  <w:r w:rsidRPr="000C4FA0" w:rsidDel="00AF793F">
                    <w:rPr>
                      <w:rFonts w:ascii="Arial" w:hAnsi="Arial" w:cs="Arial"/>
                      <w:sz w:val="18"/>
                      <w:szCs w:val="18"/>
                    </w:rPr>
                    <w:t xml:space="preserve"> </w:t>
                  </w:r>
                </w:p>
              </w:tc>
              <w:tc>
                <w:tcPr>
                  <w:tcW w:w="3527" w:type="dxa"/>
                </w:tcPr>
                <w:p w14:paraId="206F1575" w14:textId="77777777" w:rsidR="006B0E73" w:rsidRPr="000C4FA0" w:rsidRDefault="006B0E73" w:rsidP="006B0E73">
                  <w:pPr>
                    <w:spacing w:line="276" w:lineRule="auto"/>
                    <w:jc w:val="both"/>
                    <w:rPr>
                      <w:rFonts w:ascii="Arial" w:hAnsi="Arial" w:cs="Arial"/>
                      <w:sz w:val="18"/>
                      <w:szCs w:val="18"/>
                    </w:rPr>
                  </w:pPr>
                  <w:r w:rsidRPr="000C4FA0">
                    <w:rPr>
                      <w:rFonts w:ascii="Arial" w:hAnsi="Arial" w:cs="Arial"/>
                      <w:sz w:val="18"/>
                      <w:szCs w:val="18"/>
                    </w:rPr>
                    <w:t>Proveedores de  Servicios de Telecomunicaciones</w:t>
                  </w:r>
                </w:p>
              </w:tc>
            </w:tr>
            <w:tr w:rsidR="006B0E73" w:rsidRPr="000C4FA0" w14:paraId="4629FAE6" w14:textId="77777777" w:rsidTr="001365FC">
              <w:trPr>
                <w:tblHeader/>
                <w:jc w:val="center"/>
              </w:trPr>
              <w:tc>
                <w:tcPr>
                  <w:tcW w:w="1629" w:type="dxa"/>
                </w:tcPr>
                <w:p w14:paraId="1A1AD328" w14:textId="77777777" w:rsidR="006B0E73" w:rsidRPr="000C4FA0" w:rsidRDefault="006B0E73" w:rsidP="006B0E73">
                  <w:pPr>
                    <w:spacing w:line="276" w:lineRule="auto"/>
                    <w:jc w:val="both"/>
                    <w:rPr>
                      <w:rFonts w:ascii="Arial" w:hAnsi="Arial" w:cs="Arial"/>
                      <w:sz w:val="18"/>
                      <w:szCs w:val="18"/>
                    </w:rPr>
                  </w:pPr>
                  <w:r w:rsidRPr="000C4FA0">
                    <w:rPr>
                      <w:rFonts w:ascii="Arial" w:hAnsi="Arial" w:cs="Arial"/>
                      <w:sz w:val="18"/>
                      <w:szCs w:val="18"/>
                    </w:rPr>
                    <w:t>031</w:t>
                  </w:r>
                </w:p>
              </w:tc>
              <w:tc>
                <w:tcPr>
                  <w:tcW w:w="3898" w:type="dxa"/>
                </w:tcPr>
                <w:p w14:paraId="12235962" w14:textId="77777777" w:rsidR="006B0E73" w:rsidRPr="000C4FA0" w:rsidRDefault="006B0E73" w:rsidP="006B0E73">
                  <w:pPr>
                    <w:spacing w:line="276" w:lineRule="auto"/>
                    <w:jc w:val="both"/>
                    <w:rPr>
                      <w:rFonts w:ascii="Arial" w:hAnsi="Arial" w:cs="Arial"/>
                      <w:sz w:val="18"/>
                      <w:szCs w:val="18"/>
                    </w:rPr>
                  </w:pPr>
                  <w:r w:rsidRPr="000C4FA0">
                    <w:rPr>
                      <w:rFonts w:ascii="Arial" w:hAnsi="Arial" w:cs="Arial"/>
                      <w:sz w:val="18"/>
                      <w:szCs w:val="18"/>
                    </w:rPr>
                    <w:t>Despertador</w:t>
                  </w:r>
                </w:p>
              </w:tc>
              <w:tc>
                <w:tcPr>
                  <w:tcW w:w="3527" w:type="dxa"/>
                </w:tcPr>
                <w:p w14:paraId="7128D2C0" w14:textId="77777777" w:rsidR="006B0E73" w:rsidRPr="000C4FA0" w:rsidRDefault="006B0E73" w:rsidP="006B0E73">
                  <w:pPr>
                    <w:spacing w:line="276" w:lineRule="auto"/>
                    <w:jc w:val="both"/>
                    <w:rPr>
                      <w:rFonts w:ascii="Arial" w:hAnsi="Arial" w:cs="Arial"/>
                      <w:sz w:val="18"/>
                      <w:szCs w:val="18"/>
                    </w:rPr>
                  </w:pPr>
                  <w:r w:rsidRPr="000C4FA0">
                    <w:rPr>
                      <w:rFonts w:ascii="Arial" w:hAnsi="Arial" w:cs="Arial"/>
                      <w:sz w:val="18"/>
                      <w:szCs w:val="18"/>
                    </w:rPr>
                    <w:t>Proveedores de  Servicios de Telecomunicaciones</w:t>
                  </w:r>
                </w:p>
              </w:tc>
            </w:tr>
            <w:tr w:rsidR="006B0E73" w:rsidRPr="000C4FA0" w14:paraId="6DA2BA9E" w14:textId="77777777" w:rsidTr="001365FC">
              <w:trPr>
                <w:tblHeader/>
                <w:jc w:val="center"/>
              </w:trPr>
              <w:tc>
                <w:tcPr>
                  <w:tcW w:w="1629" w:type="dxa"/>
                </w:tcPr>
                <w:p w14:paraId="538B19CD" w14:textId="77777777" w:rsidR="006B0E73" w:rsidRPr="000C4FA0" w:rsidRDefault="006B0E73" w:rsidP="006B0E73">
                  <w:pPr>
                    <w:spacing w:line="276" w:lineRule="auto"/>
                    <w:jc w:val="both"/>
                    <w:rPr>
                      <w:rFonts w:ascii="Arial" w:hAnsi="Arial" w:cs="Arial"/>
                      <w:sz w:val="18"/>
                      <w:szCs w:val="18"/>
                    </w:rPr>
                  </w:pPr>
                  <w:r w:rsidRPr="000C4FA0">
                    <w:rPr>
                      <w:rFonts w:ascii="Arial" w:hAnsi="Arial" w:cs="Arial"/>
                      <w:sz w:val="18"/>
                      <w:szCs w:val="18"/>
                    </w:rPr>
                    <w:t>032 -039</w:t>
                  </w:r>
                </w:p>
              </w:tc>
              <w:tc>
                <w:tcPr>
                  <w:tcW w:w="3898" w:type="dxa"/>
                </w:tcPr>
                <w:p w14:paraId="1A69BBEB" w14:textId="77777777" w:rsidR="006B0E73" w:rsidRPr="000C4FA0" w:rsidRDefault="006B0E73" w:rsidP="006B0E73">
                  <w:pPr>
                    <w:spacing w:line="276" w:lineRule="auto"/>
                    <w:jc w:val="both"/>
                    <w:rPr>
                      <w:rFonts w:ascii="Arial" w:hAnsi="Arial" w:cs="Arial"/>
                      <w:sz w:val="18"/>
                      <w:szCs w:val="18"/>
                    </w:rPr>
                  </w:pPr>
                  <w:r w:rsidRPr="000C4FA0">
                    <w:rPr>
                      <w:rFonts w:ascii="Arial" w:hAnsi="Arial" w:cs="Arial"/>
                      <w:sz w:val="18"/>
                      <w:szCs w:val="18"/>
                    </w:rPr>
                    <w:t>Disponibles</w:t>
                  </w:r>
                </w:p>
              </w:tc>
              <w:tc>
                <w:tcPr>
                  <w:tcW w:w="3527" w:type="dxa"/>
                </w:tcPr>
                <w:p w14:paraId="655AF62B" w14:textId="77777777" w:rsidR="006B0E73" w:rsidRPr="000C4FA0" w:rsidRDefault="006B0E73" w:rsidP="006B0E73">
                  <w:pPr>
                    <w:spacing w:line="276" w:lineRule="auto"/>
                    <w:jc w:val="both"/>
                    <w:rPr>
                      <w:rFonts w:ascii="Arial" w:hAnsi="Arial" w:cs="Arial"/>
                      <w:sz w:val="18"/>
                      <w:szCs w:val="18"/>
                    </w:rPr>
                  </w:pPr>
                </w:p>
              </w:tc>
            </w:tr>
            <w:tr w:rsidR="006B0E73" w:rsidRPr="000C4FA0" w14:paraId="6A36336C" w14:textId="77777777" w:rsidTr="001365FC">
              <w:trPr>
                <w:tblHeader/>
                <w:jc w:val="center"/>
              </w:trPr>
              <w:tc>
                <w:tcPr>
                  <w:tcW w:w="1629" w:type="dxa"/>
                </w:tcPr>
                <w:p w14:paraId="16DE27ED" w14:textId="77777777" w:rsidR="006B0E73" w:rsidRPr="000C4FA0" w:rsidRDefault="006B0E73" w:rsidP="006B0E73">
                  <w:pPr>
                    <w:spacing w:line="276" w:lineRule="auto"/>
                    <w:jc w:val="both"/>
                    <w:rPr>
                      <w:rFonts w:ascii="Arial" w:hAnsi="Arial" w:cs="Arial"/>
                      <w:sz w:val="18"/>
                      <w:szCs w:val="18"/>
                    </w:rPr>
                  </w:pPr>
                  <w:r w:rsidRPr="000C4FA0">
                    <w:rPr>
                      <w:rFonts w:ascii="Arial" w:hAnsi="Arial" w:cs="Arial"/>
                      <w:sz w:val="18"/>
                      <w:szCs w:val="18"/>
                    </w:rPr>
                    <w:t>040</w:t>
                  </w:r>
                </w:p>
              </w:tc>
              <w:tc>
                <w:tcPr>
                  <w:tcW w:w="3898" w:type="dxa"/>
                </w:tcPr>
                <w:p w14:paraId="63AE718F" w14:textId="77777777" w:rsidR="006B0E73" w:rsidRPr="000C4FA0" w:rsidRDefault="006B0E73" w:rsidP="006B0E73">
                  <w:pPr>
                    <w:spacing w:line="276" w:lineRule="auto"/>
                    <w:jc w:val="both"/>
                    <w:rPr>
                      <w:rFonts w:ascii="Arial" w:hAnsi="Arial" w:cs="Arial"/>
                      <w:sz w:val="18"/>
                      <w:szCs w:val="18"/>
                    </w:rPr>
                  </w:pPr>
                  <w:r w:rsidRPr="000C4FA0">
                    <w:rPr>
                      <w:rFonts w:ascii="Arial" w:hAnsi="Arial" w:cs="Arial"/>
                      <w:sz w:val="18"/>
                      <w:szCs w:val="18"/>
                    </w:rPr>
                    <w:t>Información de números telefónicos nacionales</w:t>
                  </w:r>
                  <w:r w:rsidRPr="000C4FA0" w:rsidDel="00AF793F">
                    <w:rPr>
                      <w:rFonts w:ascii="Arial" w:hAnsi="Arial" w:cs="Arial"/>
                      <w:sz w:val="18"/>
                      <w:szCs w:val="18"/>
                    </w:rPr>
                    <w:t xml:space="preserve"> </w:t>
                  </w:r>
                </w:p>
              </w:tc>
              <w:tc>
                <w:tcPr>
                  <w:tcW w:w="3527" w:type="dxa"/>
                </w:tcPr>
                <w:p w14:paraId="36475936" w14:textId="77777777" w:rsidR="006B0E73" w:rsidRPr="000C4FA0" w:rsidRDefault="006B0E73" w:rsidP="006B0E73">
                  <w:pPr>
                    <w:spacing w:line="276" w:lineRule="auto"/>
                    <w:jc w:val="both"/>
                    <w:rPr>
                      <w:rFonts w:ascii="Arial" w:hAnsi="Arial" w:cs="Arial"/>
                      <w:sz w:val="18"/>
                      <w:szCs w:val="18"/>
                    </w:rPr>
                  </w:pPr>
                  <w:r w:rsidRPr="000C4FA0">
                    <w:rPr>
                      <w:rFonts w:ascii="Arial" w:hAnsi="Arial" w:cs="Arial"/>
                      <w:sz w:val="18"/>
                      <w:szCs w:val="18"/>
                    </w:rPr>
                    <w:t>Proveedores de  Servicios de Telecomunicaciones</w:t>
                  </w:r>
                </w:p>
              </w:tc>
            </w:tr>
            <w:tr w:rsidR="006B0E73" w:rsidRPr="000C4FA0" w14:paraId="1A87377F" w14:textId="77777777" w:rsidTr="001365FC">
              <w:trPr>
                <w:tblHeader/>
                <w:jc w:val="center"/>
              </w:trPr>
              <w:tc>
                <w:tcPr>
                  <w:tcW w:w="1629" w:type="dxa"/>
                </w:tcPr>
                <w:p w14:paraId="3C5FA906" w14:textId="77777777" w:rsidR="006B0E73" w:rsidRPr="000C4FA0" w:rsidRDefault="006B0E73" w:rsidP="006B0E73">
                  <w:pPr>
                    <w:spacing w:line="276" w:lineRule="auto"/>
                    <w:jc w:val="both"/>
                    <w:rPr>
                      <w:rFonts w:ascii="Arial" w:hAnsi="Arial" w:cs="Arial"/>
                      <w:sz w:val="18"/>
                      <w:szCs w:val="18"/>
                    </w:rPr>
                  </w:pPr>
                  <w:r w:rsidRPr="000C4FA0">
                    <w:rPr>
                      <w:rFonts w:ascii="Arial" w:hAnsi="Arial" w:cs="Arial"/>
                      <w:sz w:val="18"/>
                      <w:szCs w:val="18"/>
                    </w:rPr>
                    <w:t>041 - 049</w:t>
                  </w:r>
                </w:p>
              </w:tc>
              <w:tc>
                <w:tcPr>
                  <w:tcW w:w="3898" w:type="dxa"/>
                </w:tcPr>
                <w:p w14:paraId="3CE42F82" w14:textId="77777777" w:rsidR="006B0E73" w:rsidRPr="000C4FA0" w:rsidRDefault="006B0E73" w:rsidP="006B0E73">
                  <w:pPr>
                    <w:spacing w:line="276" w:lineRule="auto"/>
                    <w:jc w:val="both"/>
                    <w:rPr>
                      <w:rFonts w:ascii="Arial" w:hAnsi="Arial" w:cs="Arial"/>
                      <w:sz w:val="18"/>
                      <w:szCs w:val="18"/>
                    </w:rPr>
                  </w:pPr>
                  <w:r w:rsidRPr="000C4FA0">
                    <w:rPr>
                      <w:rFonts w:ascii="Arial" w:hAnsi="Arial" w:cs="Arial"/>
                      <w:sz w:val="18"/>
                      <w:szCs w:val="18"/>
                    </w:rPr>
                    <w:t>Disponibles</w:t>
                  </w:r>
                </w:p>
              </w:tc>
              <w:tc>
                <w:tcPr>
                  <w:tcW w:w="3527" w:type="dxa"/>
                </w:tcPr>
                <w:p w14:paraId="18FF7063" w14:textId="77777777" w:rsidR="006B0E73" w:rsidRPr="000C4FA0" w:rsidRDefault="006B0E73" w:rsidP="006B0E73">
                  <w:pPr>
                    <w:spacing w:line="276" w:lineRule="auto"/>
                    <w:jc w:val="both"/>
                    <w:rPr>
                      <w:rFonts w:ascii="Arial" w:hAnsi="Arial" w:cs="Arial"/>
                      <w:sz w:val="18"/>
                      <w:szCs w:val="18"/>
                    </w:rPr>
                  </w:pPr>
                </w:p>
              </w:tc>
            </w:tr>
            <w:tr w:rsidR="006B0E73" w:rsidRPr="000C4FA0" w14:paraId="0320CB5D" w14:textId="77777777" w:rsidTr="001365FC">
              <w:trPr>
                <w:tblHeader/>
                <w:jc w:val="center"/>
              </w:trPr>
              <w:tc>
                <w:tcPr>
                  <w:tcW w:w="1629" w:type="dxa"/>
                </w:tcPr>
                <w:p w14:paraId="5068B916" w14:textId="77777777" w:rsidR="006B0E73" w:rsidRPr="000C4FA0" w:rsidRDefault="006B0E73" w:rsidP="006B0E73">
                  <w:pPr>
                    <w:spacing w:line="276" w:lineRule="auto"/>
                    <w:jc w:val="both"/>
                    <w:rPr>
                      <w:rFonts w:ascii="Arial" w:hAnsi="Arial" w:cs="Arial"/>
                      <w:sz w:val="18"/>
                      <w:szCs w:val="18"/>
                    </w:rPr>
                  </w:pPr>
                  <w:r w:rsidRPr="000C4FA0">
                    <w:rPr>
                      <w:rFonts w:ascii="Arial" w:hAnsi="Arial" w:cs="Arial"/>
                      <w:sz w:val="18"/>
                      <w:szCs w:val="18"/>
                    </w:rPr>
                    <w:t>050</w:t>
                  </w:r>
                </w:p>
              </w:tc>
              <w:tc>
                <w:tcPr>
                  <w:tcW w:w="3898" w:type="dxa"/>
                </w:tcPr>
                <w:p w14:paraId="5C915270" w14:textId="77777777" w:rsidR="006B0E73" w:rsidRPr="000C4FA0" w:rsidRDefault="006B0E73" w:rsidP="006B0E73">
                  <w:pPr>
                    <w:spacing w:line="276" w:lineRule="auto"/>
                    <w:jc w:val="both"/>
                    <w:rPr>
                      <w:rFonts w:ascii="Arial" w:hAnsi="Arial" w:cs="Arial"/>
                      <w:sz w:val="18"/>
                      <w:szCs w:val="18"/>
                    </w:rPr>
                  </w:pPr>
                  <w:r w:rsidRPr="000C4FA0">
                    <w:rPr>
                      <w:rFonts w:ascii="Arial" w:hAnsi="Arial" w:cs="Arial"/>
                      <w:sz w:val="18"/>
                      <w:szCs w:val="18"/>
                    </w:rPr>
                    <w:t>Recepción y atención de quejas</w:t>
                  </w:r>
                  <w:r w:rsidRPr="000C4FA0" w:rsidDel="00AF793F">
                    <w:rPr>
                      <w:rFonts w:ascii="Arial" w:hAnsi="Arial" w:cs="Arial"/>
                      <w:sz w:val="18"/>
                      <w:szCs w:val="18"/>
                    </w:rPr>
                    <w:t xml:space="preserve"> </w:t>
                  </w:r>
                </w:p>
              </w:tc>
              <w:tc>
                <w:tcPr>
                  <w:tcW w:w="3527" w:type="dxa"/>
                </w:tcPr>
                <w:p w14:paraId="4E147D89" w14:textId="77777777" w:rsidR="006B0E73" w:rsidRPr="000C4FA0" w:rsidRDefault="006B0E73" w:rsidP="006B0E73">
                  <w:pPr>
                    <w:spacing w:line="276" w:lineRule="auto"/>
                    <w:jc w:val="both"/>
                    <w:rPr>
                      <w:rFonts w:ascii="Arial" w:hAnsi="Arial" w:cs="Arial"/>
                      <w:sz w:val="18"/>
                      <w:szCs w:val="18"/>
                    </w:rPr>
                  </w:pPr>
                  <w:r w:rsidRPr="000C4FA0">
                    <w:rPr>
                      <w:rFonts w:ascii="Arial" w:hAnsi="Arial" w:cs="Arial"/>
                      <w:sz w:val="18"/>
                      <w:szCs w:val="18"/>
                    </w:rPr>
                    <w:t>Proveedores de  Servicios de Telecomunicaciones</w:t>
                  </w:r>
                </w:p>
              </w:tc>
            </w:tr>
            <w:tr w:rsidR="006B0E73" w:rsidRPr="000C4FA0" w14:paraId="66D95E0B" w14:textId="77777777" w:rsidTr="001365FC">
              <w:trPr>
                <w:tblHeader/>
                <w:jc w:val="center"/>
              </w:trPr>
              <w:tc>
                <w:tcPr>
                  <w:tcW w:w="1629" w:type="dxa"/>
                </w:tcPr>
                <w:p w14:paraId="1C26530E" w14:textId="77777777" w:rsidR="006B0E73" w:rsidRPr="000C4FA0" w:rsidRDefault="006B0E73" w:rsidP="006B0E73">
                  <w:pPr>
                    <w:spacing w:line="276" w:lineRule="auto"/>
                    <w:jc w:val="both"/>
                    <w:rPr>
                      <w:rFonts w:ascii="Arial" w:hAnsi="Arial" w:cs="Arial"/>
                      <w:sz w:val="18"/>
                      <w:szCs w:val="18"/>
                    </w:rPr>
                  </w:pPr>
                  <w:r w:rsidRPr="000C4FA0">
                    <w:rPr>
                      <w:rFonts w:ascii="Arial" w:hAnsi="Arial" w:cs="Arial"/>
                      <w:sz w:val="18"/>
                      <w:szCs w:val="18"/>
                    </w:rPr>
                    <w:t xml:space="preserve">051 </w:t>
                  </w:r>
                </w:p>
              </w:tc>
              <w:tc>
                <w:tcPr>
                  <w:tcW w:w="3898" w:type="dxa"/>
                </w:tcPr>
                <w:p w14:paraId="054CF045" w14:textId="77777777" w:rsidR="006B0E73" w:rsidRPr="000C4FA0" w:rsidRDefault="006B0E73" w:rsidP="006B0E73">
                  <w:pPr>
                    <w:spacing w:line="276" w:lineRule="auto"/>
                    <w:jc w:val="both"/>
                    <w:rPr>
                      <w:rFonts w:ascii="Arial" w:hAnsi="Arial" w:cs="Arial"/>
                      <w:sz w:val="18"/>
                      <w:szCs w:val="18"/>
                    </w:rPr>
                  </w:pPr>
                  <w:r w:rsidRPr="000C4FA0">
                    <w:rPr>
                      <w:rFonts w:ascii="Arial" w:hAnsi="Arial" w:cs="Arial"/>
                      <w:sz w:val="18"/>
                      <w:szCs w:val="18"/>
                    </w:rPr>
                    <w:t>Generación de NIP de Portabilidad</w:t>
                  </w:r>
                </w:p>
              </w:tc>
              <w:tc>
                <w:tcPr>
                  <w:tcW w:w="3527" w:type="dxa"/>
                </w:tcPr>
                <w:p w14:paraId="73AA49AD" w14:textId="77777777" w:rsidR="006B0E73" w:rsidRPr="000C4FA0" w:rsidRDefault="006B0E73" w:rsidP="006B0E73">
                  <w:pPr>
                    <w:spacing w:line="276" w:lineRule="auto"/>
                    <w:jc w:val="both"/>
                    <w:rPr>
                      <w:rFonts w:ascii="Arial" w:hAnsi="Arial" w:cs="Arial"/>
                      <w:sz w:val="18"/>
                      <w:szCs w:val="18"/>
                    </w:rPr>
                  </w:pPr>
                  <w:r w:rsidRPr="000C4FA0">
                    <w:rPr>
                      <w:rFonts w:ascii="Arial" w:hAnsi="Arial" w:cs="Arial"/>
                      <w:sz w:val="18"/>
                      <w:szCs w:val="18"/>
                    </w:rPr>
                    <w:t>Proveedores de  Servicios de Telecomunicaciones</w:t>
                  </w:r>
                </w:p>
              </w:tc>
            </w:tr>
            <w:tr w:rsidR="006B0E73" w:rsidRPr="000C4FA0" w14:paraId="2B1D06DE" w14:textId="77777777" w:rsidTr="001365FC">
              <w:trPr>
                <w:tblHeader/>
                <w:jc w:val="center"/>
              </w:trPr>
              <w:tc>
                <w:tcPr>
                  <w:tcW w:w="1629" w:type="dxa"/>
                </w:tcPr>
                <w:p w14:paraId="3BF9B0ED" w14:textId="77777777" w:rsidR="006B0E73" w:rsidRPr="000C4FA0" w:rsidRDefault="006B0E73" w:rsidP="006B0E73">
                  <w:pPr>
                    <w:spacing w:line="276" w:lineRule="auto"/>
                    <w:jc w:val="both"/>
                    <w:rPr>
                      <w:rFonts w:ascii="Arial" w:hAnsi="Arial" w:cs="Arial"/>
                      <w:sz w:val="18"/>
                      <w:szCs w:val="18"/>
                    </w:rPr>
                  </w:pPr>
                  <w:r w:rsidRPr="000C4FA0">
                    <w:rPr>
                      <w:rFonts w:ascii="Arial" w:hAnsi="Arial" w:cs="Arial"/>
                      <w:sz w:val="18"/>
                      <w:szCs w:val="18"/>
                    </w:rPr>
                    <w:t>052 – 059</w:t>
                  </w:r>
                </w:p>
              </w:tc>
              <w:tc>
                <w:tcPr>
                  <w:tcW w:w="3898" w:type="dxa"/>
                </w:tcPr>
                <w:p w14:paraId="75054145" w14:textId="77777777" w:rsidR="006B0E73" w:rsidRPr="000C4FA0" w:rsidRDefault="006B0E73" w:rsidP="006B0E73">
                  <w:pPr>
                    <w:spacing w:line="276" w:lineRule="auto"/>
                    <w:jc w:val="both"/>
                    <w:rPr>
                      <w:rFonts w:ascii="Arial" w:hAnsi="Arial" w:cs="Arial"/>
                      <w:sz w:val="18"/>
                      <w:szCs w:val="18"/>
                    </w:rPr>
                  </w:pPr>
                  <w:r w:rsidRPr="000C4FA0">
                    <w:rPr>
                      <w:rFonts w:ascii="Arial" w:hAnsi="Arial" w:cs="Arial"/>
                      <w:sz w:val="18"/>
                      <w:szCs w:val="18"/>
                    </w:rPr>
                    <w:t>Disponibles</w:t>
                  </w:r>
                </w:p>
              </w:tc>
              <w:tc>
                <w:tcPr>
                  <w:tcW w:w="3527" w:type="dxa"/>
                </w:tcPr>
                <w:p w14:paraId="65A5F7B7" w14:textId="77777777" w:rsidR="006B0E73" w:rsidRPr="000C4FA0" w:rsidRDefault="006B0E73" w:rsidP="006B0E73">
                  <w:pPr>
                    <w:spacing w:line="276" w:lineRule="auto"/>
                    <w:jc w:val="both"/>
                    <w:rPr>
                      <w:rFonts w:ascii="Arial" w:hAnsi="Arial" w:cs="Arial"/>
                      <w:sz w:val="18"/>
                      <w:szCs w:val="18"/>
                    </w:rPr>
                  </w:pPr>
                </w:p>
              </w:tc>
            </w:tr>
            <w:tr w:rsidR="006B0E73" w:rsidRPr="000C4FA0" w14:paraId="6C48A1F2" w14:textId="77777777" w:rsidTr="001365FC">
              <w:trPr>
                <w:tblHeader/>
                <w:jc w:val="center"/>
              </w:trPr>
              <w:tc>
                <w:tcPr>
                  <w:tcW w:w="1629" w:type="dxa"/>
                </w:tcPr>
                <w:p w14:paraId="139D2EE5" w14:textId="77777777" w:rsidR="006B0E73" w:rsidRPr="000C4FA0" w:rsidRDefault="006B0E73" w:rsidP="006B0E73">
                  <w:pPr>
                    <w:spacing w:line="276" w:lineRule="auto"/>
                    <w:jc w:val="both"/>
                    <w:rPr>
                      <w:rFonts w:ascii="Arial" w:hAnsi="Arial" w:cs="Arial"/>
                      <w:sz w:val="18"/>
                      <w:szCs w:val="18"/>
                    </w:rPr>
                  </w:pPr>
                  <w:r w:rsidRPr="000C4FA0">
                    <w:rPr>
                      <w:rFonts w:ascii="Arial" w:hAnsi="Arial" w:cs="Arial"/>
                      <w:sz w:val="18"/>
                      <w:szCs w:val="18"/>
                    </w:rPr>
                    <w:t>060</w:t>
                  </w:r>
                </w:p>
              </w:tc>
              <w:tc>
                <w:tcPr>
                  <w:tcW w:w="3898" w:type="dxa"/>
                </w:tcPr>
                <w:p w14:paraId="101CBC2B" w14:textId="77777777" w:rsidR="006B0E73" w:rsidRPr="000C4FA0" w:rsidRDefault="006B0E73" w:rsidP="006B0E73">
                  <w:pPr>
                    <w:spacing w:line="276" w:lineRule="auto"/>
                    <w:jc w:val="both"/>
                    <w:rPr>
                      <w:rFonts w:ascii="Arial" w:hAnsi="Arial" w:cs="Arial"/>
                      <w:sz w:val="18"/>
                      <w:szCs w:val="18"/>
                    </w:rPr>
                  </w:pPr>
                  <w:r w:rsidRPr="000C4FA0">
                    <w:rPr>
                      <w:rFonts w:ascii="Arial" w:hAnsi="Arial" w:cs="Arial"/>
                      <w:sz w:val="18"/>
                      <w:szCs w:val="18"/>
                    </w:rPr>
                    <w:t>Policía Local</w:t>
                  </w:r>
                </w:p>
              </w:tc>
              <w:tc>
                <w:tcPr>
                  <w:tcW w:w="3527" w:type="dxa"/>
                </w:tcPr>
                <w:p w14:paraId="396B8135" w14:textId="77777777" w:rsidR="006B0E73" w:rsidRPr="000C4FA0" w:rsidRDefault="006B0E73" w:rsidP="006B0E73">
                  <w:pPr>
                    <w:spacing w:line="276" w:lineRule="auto"/>
                    <w:jc w:val="both"/>
                    <w:rPr>
                      <w:rFonts w:ascii="Arial" w:hAnsi="Arial" w:cs="Arial"/>
                      <w:sz w:val="18"/>
                      <w:szCs w:val="18"/>
                    </w:rPr>
                  </w:pPr>
                  <w:r w:rsidRPr="000C4FA0">
                    <w:rPr>
                      <w:rFonts w:ascii="Arial" w:hAnsi="Arial" w:cs="Arial"/>
                      <w:sz w:val="18"/>
                      <w:szCs w:val="18"/>
                    </w:rPr>
                    <w:t>Entidades Gubernamentales</w:t>
                  </w:r>
                </w:p>
              </w:tc>
            </w:tr>
            <w:tr w:rsidR="006B0E73" w:rsidRPr="000C4FA0" w14:paraId="72C23608" w14:textId="77777777" w:rsidTr="001365FC">
              <w:trPr>
                <w:tblHeader/>
                <w:jc w:val="center"/>
              </w:trPr>
              <w:tc>
                <w:tcPr>
                  <w:tcW w:w="1629" w:type="dxa"/>
                </w:tcPr>
                <w:p w14:paraId="3979BCFF" w14:textId="77777777" w:rsidR="006B0E73" w:rsidRPr="000C4FA0" w:rsidRDefault="006B0E73" w:rsidP="006B0E73">
                  <w:pPr>
                    <w:spacing w:line="276" w:lineRule="auto"/>
                    <w:jc w:val="both"/>
                    <w:rPr>
                      <w:rFonts w:ascii="Arial" w:hAnsi="Arial" w:cs="Arial"/>
                      <w:sz w:val="18"/>
                      <w:szCs w:val="18"/>
                    </w:rPr>
                  </w:pPr>
                  <w:r w:rsidRPr="000C4FA0">
                    <w:rPr>
                      <w:rFonts w:ascii="Arial" w:hAnsi="Arial" w:cs="Arial"/>
                      <w:sz w:val="18"/>
                      <w:szCs w:val="18"/>
                    </w:rPr>
                    <w:t>061</w:t>
                  </w:r>
                </w:p>
              </w:tc>
              <w:tc>
                <w:tcPr>
                  <w:tcW w:w="3898" w:type="dxa"/>
                </w:tcPr>
                <w:p w14:paraId="0E5454B0" w14:textId="77777777" w:rsidR="006B0E73" w:rsidRPr="000C4FA0" w:rsidRDefault="006B0E73" w:rsidP="006B0E73">
                  <w:pPr>
                    <w:spacing w:line="276" w:lineRule="auto"/>
                    <w:jc w:val="both"/>
                    <w:rPr>
                      <w:rFonts w:ascii="Arial" w:hAnsi="Arial" w:cs="Arial"/>
                      <w:sz w:val="18"/>
                      <w:szCs w:val="18"/>
                    </w:rPr>
                  </w:pPr>
                  <w:r w:rsidRPr="000C4FA0">
                    <w:rPr>
                      <w:rFonts w:ascii="Arial" w:hAnsi="Arial" w:cs="Arial"/>
                      <w:sz w:val="18"/>
                      <w:szCs w:val="18"/>
                    </w:rPr>
                    <w:t>Policía Judicial Estatal y del DF</w:t>
                  </w:r>
                </w:p>
              </w:tc>
              <w:tc>
                <w:tcPr>
                  <w:tcW w:w="3527" w:type="dxa"/>
                </w:tcPr>
                <w:p w14:paraId="54419371" w14:textId="77777777" w:rsidR="006B0E73" w:rsidRPr="000C4FA0" w:rsidRDefault="006B0E73" w:rsidP="006B0E73">
                  <w:pPr>
                    <w:spacing w:line="276" w:lineRule="auto"/>
                    <w:jc w:val="both"/>
                    <w:rPr>
                      <w:rFonts w:ascii="Arial" w:hAnsi="Arial" w:cs="Arial"/>
                      <w:sz w:val="18"/>
                      <w:szCs w:val="18"/>
                    </w:rPr>
                  </w:pPr>
                  <w:r w:rsidRPr="000C4FA0">
                    <w:rPr>
                      <w:rFonts w:ascii="Arial" w:hAnsi="Arial" w:cs="Arial"/>
                      <w:sz w:val="18"/>
                      <w:szCs w:val="18"/>
                    </w:rPr>
                    <w:t>Entidades Gubernamentales</w:t>
                  </w:r>
                </w:p>
              </w:tc>
            </w:tr>
            <w:tr w:rsidR="006B0E73" w:rsidRPr="000C4FA0" w14:paraId="60272018" w14:textId="77777777" w:rsidTr="001365FC">
              <w:trPr>
                <w:tblHeader/>
                <w:jc w:val="center"/>
              </w:trPr>
              <w:tc>
                <w:tcPr>
                  <w:tcW w:w="1629" w:type="dxa"/>
                </w:tcPr>
                <w:p w14:paraId="1F9FC4E6" w14:textId="77777777" w:rsidR="006B0E73" w:rsidRPr="000C4FA0" w:rsidRDefault="006B0E73" w:rsidP="006B0E73">
                  <w:pPr>
                    <w:spacing w:line="276" w:lineRule="auto"/>
                    <w:jc w:val="both"/>
                    <w:rPr>
                      <w:rFonts w:ascii="Arial" w:hAnsi="Arial" w:cs="Arial"/>
                      <w:sz w:val="18"/>
                      <w:szCs w:val="18"/>
                    </w:rPr>
                  </w:pPr>
                  <w:r w:rsidRPr="000C4FA0">
                    <w:rPr>
                      <w:rFonts w:ascii="Arial" w:hAnsi="Arial" w:cs="Arial"/>
                      <w:sz w:val="18"/>
                      <w:szCs w:val="18"/>
                    </w:rPr>
                    <w:t>062-064</w:t>
                  </w:r>
                </w:p>
              </w:tc>
              <w:tc>
                <w:tcPr>
                  <w:tcW w:w="3898" w:type="dxa"/>
                </w:tcPr>
                <w:p w14:paraId="4F5165EC" w14:textId="77777777" w:rsidR="006B0E73" w:rsidRPr="000C4FA0" w:rsidRDefault="006B0E73" w:rsidP="006B0E73">
                  <w:pPr>
                    <w:spacing w:line="276" w:lineRule="auto"/>
                    <w:jc w:val="both"/>
                    <w:rPr>
                      <w:rFonts w:ascii="Arial" w:hAnsi="Arial" w:cs="Arial"/>
                      <w:sz w:val="18"/>
                      <w:szCs w:val="18"/>
                    </w:rPr>
                  </w:pPr>
                  <w:r w:rsidRPr="000C4FA0">
                    <w:rPr>
                      <w:rFonts w:ascii="Arial" w:hAnsi="Arial" w:cs="Arial"/>
                      <w:sz w:val="18"/>
                      <w:szCs w:val="18"/>
                    </w:rPr>
                    <w:t>Disponibles</w:t>
                  </w:r>
                </w:p>
              </w:tc>
              <w:tc>
                <w:tcPr>
                  <w:tcW w:w="3527" w:type="dxa"/>
                </w:tcPr>
                <w:p w14:paraId="00BFFBAF" w14:textId="77777777" w:rsidR="006B0E73" w:rsidRPr="000C4FA0" w:rsidRDefault="006B0E73" w:rsidP="006B0E73">
                  <w:pPr>
                    <w:spacing w:line="276" w:lineRule="auto"/>
                    <w:jc w:val="both"/>
                    <w:rPr>
                      <w:rFonts w:ascii="Arial" w:hAnsi="Arial" w:cs="Arial"/>
                      <w:sz w:val="18"/>
                      <w:szCs w:val="18"/>
                    </w:rPr>
                  </w:pPr>
                </w:p>
              </w:tc>
            </w:tr>
            <w:tr w:rsidR="006B0E73" w:rsidRPr="000C4FA0" w14:paraId="6AAE2782" w14:textId="77777777" w:rsidTr="001365FC">
              <w:trPr>
                <w:tblHeader/>
                <w:jc w:val="center"/>
              </w:trPr>
              <w:tc>
                <w:tcPr>
                  <w:tcW w:w="1629" w:type="dxa"/>
                </w:tcPr>
                <w:p w14:paraId="58072969" w14:textId="77777777" w:rsidR="006B0E73" w:rsidRPr="000C4FA0" w:rsidRDefault="006B0E73" w:rsidP="006B0E73">
                  <w:pPr>
                    <w:spacing w:line="276" w:lineRule="auto"/>
                    <w:jc w:val="both"/>
                    <w:rPr>
                      <w:rFonts w:ascii="Arial" w:hAnsi="Arial" w:cs="Arial"/>
                      <w:sz w:val="18"/>
                      <w:szCs w:val="18"/>
                    </w:rPr>
                  </w:pPr>
                  <w:r w:rsidRPr="000C4FA0">
                    <w:rPr>
                      <w:rFonts w:ascii="Arial" w:hAnsi="Arial" w:cs="Arial"/>
                      <w:sz w:val="18"/>
                      <w:szCs w:val="18"/>
                    </w:rPr>
                    <w:t>065</w:t>
                  </w:r>
                </w:p>
              </w:tc>
              <w:tc>
                <w:tcPr>
                  <w:tcW w:w="3898" w:type="dxa"/>
                </w:tcPr>
                <w:p w14:paraId="25CC8DA5" w14:textId="77777777" w:rsidR="006B0E73" w:rsidRPr="000C4FA0" w:rsidRDefault="006B0E73" w:rsidP="006B0E73">
                  <w:pPr>
                    <w:spacing w:line="276" w:lineRule="auto"/>
                    <w:jc w:val="both"/>
                    <w:rPr>
                      <w:rFonts w:ascii="Arial" w:hAnsi="Arial" w:cs="Arial"/>
                      <w:sz w:val="18"/>
                      <w:szCs w:val="18"/>
                    </w:rPr>
                  </w:pPr>
                  <w:r w:rsidRPr="000C4FA0">
                    <w:rPr>
                      <w:rFonts w:ascii="Arial" w:hAnsi="Arial" w:cs="Arial"/>
                      <w:sz w:val="18"/>
                      <w:szCs w:val="18"/>
                    </w:rPr>
                    <w:t xml:space="preserve">Cruz Roja </w:t>
                  </w:r>
                </w:p>
              </w:tc>
              <w:tc>
                <w:tcPr>
                  <w:tcW w:w="3527" w:type="dxa"/>
                </w:tcPr>
                <w:p w14:paraId="3362A705" w14:textId="77777777" w:rsidR="006B0E73" w:rsidRPr="000C4FA0" w:rsidRDefault="006B0E73" w:rsidP="006B0E73">
                  <w:pPr>
                    <w:spacing w:line="276" w:lineRule="auto"/>
                    <w:jc w:val="both"/>
                    <w:rPr>
                      <w:rFonts w:ascii="Arial" w:hAnsi="Arial" w:cs="Arial"/>
                      <w:sz w:val="18"/>
                      <w:szCs w:val="18"/>
                    </w:rPr>
                  </w:pPr>
                  <w:r w:rsidRPr="000C4FA0">
                    <w:rPr>
                      <w:rFonts w:ascii="Arial" w:hAnsi="Arial" w:cs="Arial"/>
                      <w:sz w:val="18"/>
                      <w:szCs w:val="18"/>
                    </w:rPr>
                    <w:t>Entidades Sociales</w:t>
                  </w:r>
                </w:p>
              </w:tc>
            </w:tr>
            <w:tr w:rsidR="006B0E73" w:rsidRPr="000C4FA0" w14:paraId="6CD2B150" w14:textId="77777777" w:rsidTr="001365FC">
              <w:trPr>
                <w:tblHeader/>
                <w:jc w:val="center"/>
              </w:trPr>
              <w:tc>
                <w:tcPr>
                  <w:tcW w:w="1629" w:type="dxa"/>
                </w:tcPr>
                <w:p w14:paraId="362E8503" w14:textId="77777777" w:rsidR="006B0E73" w:rsidRPr="000C4FA0" w:rsidRDefault="006B0E73" w:rsidP="006B0E73">
                  <w:pPr>
                    <w:spacing w:line="276" w:lineRule="auto"/>
                    <w:jc w:val="both"/>
                    <w:rPr>
                      <w:rFonts w:ascii="Arial" w:hAnsi="Arial" w:cs="Arial"/>
                      <w:sz w:val="18"/>
                      <w:szCs w:val="18"/>
                    </w:rPr>
                  </w:pPr>
                  <w:r w:rsidRPr="000C4FA0">
                    <w:rPr>
                      <w:rFonts w:ascii="Arial" w:hAnsi="Arial" w:cs="Arial"/>
                      <w:sz w:val="18"/>
                      <w:szCs w:val="18"/>
                    </w:rPr>
                    <w:t>066</w:t>
                  </w:r>
                </w:p>
              </w:tc>
              <w:tc>
                <w:tcPr>
                  <w:tcW w:w="3898" w:type="dxa"/>
                </w:tcPr>
                <w:p w14:paraId="31B19550" w14:textId="77777777" w:rsidR="006B0E73" w:rsidRPr="000C4FA0" w:rsidRDefault="006B0E73" w:rsidP="006B0E73">
                  <w:pPr>
                    <w:spacing w:line="276" w:lineRule="auto"/>
                    <w:jc w:val="both"/>
                    <w:rPr>
                      <w:rFonts w:ascii="Arial" w:hAnsi="Arial" w:cs="Arial"/>
                      <w:sz w:val="18"/>
                      <w:szCs w:val="18"/>
                    </w:rPr>
                  </w:pPr>
                  <w:r w:rsidRPr="000C4FA0">
                    <w:rPr>
                      <w:rFonts w:ascii="Arial" w:hAnsi="Arial" w:cs="Arial"/>
                      <w:sz w:val="18"/>
                      <w:szCs w:val="18"/>
                    </w:rPr>
                    <w:t>Sistema Nacional de Atención de emergencias de la Ciudadanía</w:t>
                  </w:r>
                </w:p>
              </w:tc>
              <w:tc>
                <w:tcPr>
                  <w:tcW w:w="3527" w:type="dxa"/>
                </w:tcPr>
                <w:p w14:paraId="04B9F402" w14:textId="77777777" w:rsidR="006B0E73" w:rsidRPr="000C4FA0" w:rsidRDefault="006B0E73" w:rsidP="006B0E73">
                  <w:pPr>
                    <w:spacing w:line="276" w:lineRule="auto"/>
                    <w:jc w:val="both"/>
                    <w:rPr>
                      <w:rFonts w:ascii="Arial" w:hAnsi="Arial" w:cs="Arial"/>
                      <w:sz w:val="18"/>
                      <w:szCs w:val="18"/>
                    </w:rPr>
                  </w:pPr>
                  <w:r w:rsidRPr="000C4FA0">
                    <w:rPr>
                      <w:rFonts w:ascii="Arial" w:hAnsi="Arial" w:cs="Arial"/>
                      <w:sz w:val="18"/>
                      <w:szCs w:val="18"/>
                    </w:rPr>
                    <w:t>Entidades Gubernamentales</w:t>
                  </w:r>
                </w:p>
              </w:tc>
            </w:tr>
            <w:tr w:rsidR="006B0E73" w:rsidRPr="000C4FA0" w14:paraId="2F16EC9E" w14:textId="77777777" w:rsidTr="001365FC">
              <w:trPr>
                <w:tblHeader/>
                <w:jc w:val="center"/>
              </w:trPr>
              <w:tc>
                <w:tcPr>
                  <w:tcW w:w="1629" w:type="dxa"/>
                </w:tcPr>
                <w:p w14:paraId="69E939EE" w14:textId="77777777" w:rsidR="006B0E73" w:rsidRPr="000C4FA0" w:rsidRDefault="006B0E73" w:rsidP="006B0E73">
                  <w:pPr>
                    <w:spacing w:line="276" w:lineRule="auto"/>
                    <w:jc w:val="both"/>
                    <w:rPr>
                      <w:rFonts w:ascii="Arial" w:hAnsi="Arial" w:cs="Arial"/>
                      <w:sz w:val="18"/>
                      <w:szCs w:val="18"/>
                    </w:rPr>
                  </w:pPr>
                  <w:r w:rsidRPr="000C4FA0">
                    <w:rPr>
                      <w:rFonts w:ascii="Arial" w:hAnsi="Arial" w:cs="Arial"/>
                      <w:sz w:val="18"/>
                      <w:szCs w:val="18"/>
                    </w:rPr>
                    <w:t>067</w:t>
                  </w:r>
                </w:p>
              </w:tc>
              <w:tc>
                <w:tcPr>
                  <w:tcW w:w="3898" w:type="dxa"/>
                </w:tcPr>
                <w:p w14:paraId="336040A5" w14:textId="77777777" w:rsidR="006B0E73" w:rsidRPr="000C4FA0" w:rsidRDefault="006B0E73" w:rsidP="006B0E73">
                  <w:pPr>
                    <w:spacing w:line="276" w:lineRule="auto"/>
                    <w:jc w:val="both"/>
                    <w:rPr>
                      <w:rFonts w:ascii="Arial" w:hAnsi="Arial" w:cs="Arial"/>
                      <w:sz w:val="18"/>
                      <w:szCs w:val="18"/>
                    </w:rPr>
                  </w:pPr>
                  <w:r w:rsidRPr="000C4FA0">
                    <w:rPr>
                      <w:rFonts w:ascii="Arial" w:hAnsi="Arial" w:cs="Arial"/>
                      <w:sz w:val="18"/>
                      <w:szCs w:val="18"/>
                    </w:rPr>
                    <w:t>Disponible</w:t>
                  </w:r>
                </w:p>
              </w:tc>
              <w:tc>
                <w:tcPr>
                  <w:tcW w:w="3527" w:type="dxa"/>
                </w:tcPr>
                <w:p w14:paraId="0E9CC3F9" w14:textId="77777777" w:rsidR="006B0E73" w:rsidRPr="000C4FA0" w:rsidRDefault="006B0E73" w:rsidP="006B0E73">
                  <w:pPr>
                    <w:spacing w:line="276" w:lineRule="auto"/>
                    <w:jc w:val="both"/>
                    <w:rPr>
                      <w:rFonts w:ascii="Arial" w:hAnsi="Arial" w:cs="Arial"/>
                      <w:sz w:val="18"/>
                      <w:szCs w:val="18"/>
                    </w:rPr>
                  </w:pPr>
                </w:p>
              </w:tc>
            </w:tr>
            <w:tr w:rsidR="006B0E73" w:rsidRPr="000C4FA0" w14:paraId="1DB9BFE8" w14:textId="77777777" w:rsidTr="001365FC">
              <w:trPr>
                <w:tblHeader/>
                <w:jc w:val="center"/>
              </w:trPr>
              <w:tc>
                <w:tcPr>
                  <w:tcW w:w="1629" w:type="dxa"/>
                </w:tcPr>
                <w:p w14:paraId="1D8035FA" w14:textId="77777777" w:rsidR="006B0E73" w:rsidRPr="000C4FA0" w:rsidRDefault="006B0E73" w:rsidP="006B0E73">
                  <w:pPr>
                    <w:spacing w:line="276" w:lineRule="auto"/>
                    <w:jc w:val="both"/>
                    <w:rPr>
                      <w:rFonts w:ascii="Arial" w:hAnsi="Arial" w:cs="Arial"/>
                      <w:sz w:val="18"/>
                      <w:szCs w:val="18"/>
                    </w:rPr>
                  </w:pPr>
                  <w:r w:rsidRPr="000C4FA0">
                    <w:rPr>
                      <w:rFonts w:ascii="Arial" w:hAnsi="Arial" w:cs="Arial"/>
                      <w:sz w:val="18"/>
                      <w:szCs w:val="18"/>
                    </w:rPr>
                    <w:t>068</w:t>
                  </w:r>
                </w:p>
              </w:tc>
              <w:tc>
                <w:tcPr>
                  <w:tcW w:w="3898" w:type="dxa"/>
                </w:tcPr>
                <w:p w14:paraId="5AA383B9" w14:textId="77777777" w:rsidR="006B0E73" w:rsidRPr="000C4FA0" w:rsidRDefault="006B0E73" w:rsidP="006B0E73">
                  <w:pPr>
                    <w:spacing w:line="276" w:lineRule="auto"/>
                    <w:jc w:val="both"/>
                    <w:rPr>
                      <w:rFonts w:ascii="Arial" w:hAnsi="Arial" w:cs="Arial"/>
                      <w:sz w:val="18"/>
                      <w:szCs w:val="18"/>
                    </w:rPr>
                  </w:pPr>
                  <w:r w:rsidRPr="000C4FA0">
                    <w:rPr>
                      <w:rFonts w:ascii="Arial" w:hAnsi="Arial" w:cs="Arial"/>
                      <w:sz w:val="18"/>
                      <w:szCs w:val="18"/>
                    </w:rPr>
                    <w:t>Bomberos</w:t>
                  </w:r>
                </w:p>
              </w:tc>
              <w:tc>
                <w:tcPr>
                  <w:tcW w:w="3527" w:type="dxa"/>
                </w:tcPr>
                <w:p w14:paraId="4E012A1F" w14:textId="77777777" w:rsidR="006B0E73" w:rsidRPr="000C4FA0" w:rsidRDefault="006B0E73" w:rsidP="006B0E73">
                  <w:pPr>
                    <w:spacing w:line="276" w:lineRule="auto"/>
                    <w:jc w:val="both"/>
                    <w:rPr>
                      <w:rFonts w:ascii="Arial" w:hAnsi="Arial" w:cs="Arial"/>
                      <w:sz w:val="18"/>
                      <w:szCs w:val="18"/>
                    </w:rPr>
                  </w:pPr>
                  <w:r w:rsidRPr="000C4FA0">
                    <w:rPr>
                      <w:rFonts w:ascii="Arial" w:hAnsi="Arial" w:cs="Arial"/>
                      <w:sz w:val="18"/>
                      <w:szCs w:val="18"/>
                    </w:rPr>
                    <w:t>Entidades Sociales</w:t>
                  </w:r>
                </w:p>
              </w:tc>
            </w:tr>
            <w:tr w:rsidR="006B0E73" w:rsidRPr="000C4FA0" w14:paraId="57E1D4E4" w14:textId="77777777" w:rsidTr="001365FC">
              <w:trPr>
                <w:tblHeader/>
                <w:jc w:val="center"/>
              </w:trPr>
              <w:tc>
                <w:tcPr>
                  <w:tcW w:w="1629" w:type="dxa"/>
                </w:tcPr>
                <w:p w14:paraId="7A03D62F" w14:textId="77777777" w:rsidR="006B0E73" w:rsidRPr="000C4FA0" w:rsidRDefault="006B0E73" w:rsidP="006B0E73">
                  <w:pPr>
                    <w:spacing w:line="276" w:lineRule="auto"/>
                    <w:jc w:val="both"/>
                    <w:rPr>
                      <w:rFonts w:ascii="Arial" w:hAnsi="Arial" w:cs="Arial"/>
                      <w:sz w:val="18"/>
                      <w:szCs w:val="18"/>
                    </w:rPr>
                  </w:pPr>
                  <w:r w:rsidRPr="000C4FA0">
                    <w:rPr>
                      <w:rFonts w:ascii="Arial" w:hAnsi="Arial" w:cs="Arial"/>
                      <w:sz w:val="18"/>
                      <w:szCs w:val="18"/>
                    </w:rPr>
                    <w:t>069</w:t>
                  </w:r>
                </w:p>
              </w:tc>
              <w:tc>
                <w:tcPr>
                  <w:tcW w:w="3898" w:type="dxa"/>
                </w:tcPr>
                <w:p w14:paraId="003CBE0B" w14:textId="77777777" w:rsidR="006B0E73" w:rsidRPr="000C4FA0" w:rsidRDefault="006B0E73" w:rsidP="006B0E73">
                  <w:pPr>
                    <w:spacing w:line="276" w:lineRule="auto"/>
                    <w:jc w:val="both"/>
                    <w:rPr>
                      <w:rFonts w:ascii="Arial" w:hAnsi="Arial" w:cs="Arial"/>
                      <w:sz w:val="18"/>
                      <w:szCs w:val="18"/>
                    </w:rPr>
                  </w:pPr>
                  <w:r w:rsidRPr="000C4FA0">
                    <w:rPr>
                      <w:rFonts w:ascii="Arial" w:hAnsi="Arial" w:cs="Arial"/>
                      <w:sz w:val="18"/>
                      <w:szCs w:val="18"/>
                    </w:rPr>
                    <w:t>Disponible</w:t>
                  </w:r>
                </w:p>
              </w:tc>
              <w:tc>
                <w:tcPr>
                  <w:tcW w:w="3527" w:type="dxa"/>
                </w:tcPr>
                <w:p w14:paraId="35534DF1" w14:textId="77777777" w:rsidR="006B0E73" w:rsidRPr="000C4FA0" w:rsidRDefault="006B0E73" w:rsidP="006B0E73">
                  <w:pPr>
                    <w:spacing w:line="276" w:lineRule="auto"/>
                    <w:jc w:val="both"/>
                    <w:rPr>
                      <w:rFonts w:ascii="Arial" w:hAnsi="Arial" w:cs="Arial"/>
                      <w:sz w:val="18"/>
                      <w:szCs w:val="18"/>
                    </w:rPr>
                  </w:pPr>
                </w:p>
              </w:tc>
            </w:tr>
            <w:tr w:rsidR="006B0E73" w:rsidRPr="000C4FA0" w14:paraId="5EA932D9" w14:textId="77777777" w:rsidTr="001365FC">
              <w:trPr>
                <w:tblHeader/>
                <w:jc w:val="center"/>
              </w:trPr>
              <w:tc>
                <w:tcPr>
                  <w:tcW w:w="1629" w:type="dxa"/>
                </w:tcPr>
                <w:p w14:paraId="0DB11BDA" w14:textId="77777777" w:rsidR="006B0E73" w:rsidRPr="000C4FA0" w:rsidDel="00AA1755" w:rsidRDefault="006B0E73" w:rsidP="006B0E73">
                  <w:pPr>
                    <w:spacing w:line="276" w:lineRule="auto"/>
                    <w:jc w:val="both"/>
                    <w:rPr>
                      <w:rFonts w:ascii="Arial" w:hAnsi="Arial" w:cs="Arial"/>
                      <w:sz w:val="18"/>
                      <w:szCs w:val="18"/>
                    </w:rPr>
                  </w:pPr>
                  <w:r w:rsidRPr="000C4FA0">
                    <w:rPr>
                      <w:rFonts w:ascii="Arial" w:hAnsi="Arial" w:cs="Arial"/>
                      <w:sz w:val="18"/>
                      <w:szCs w:val="18"/>
                    </w:rPr>
                    <w:t>070</w:t>
                  </w:r>
                </w:p>
              </w:tc>
              <w:tc>
                <w:tcPr>
                  <w:tcW w:w="3898" w:type="dxa"/>
                </w:tcPr>
                <w:p w14:paraId="5E8638AF" w14:textId="77777777" w:rsidR="006B0E73" w:rsidRPr="000C4FA0" w:rsidDel="00AA1755" w:rsidRDefault="006B0E73" w:rsidP="006B0E73">
                  <w:pPr>
                    <w:spacing w:line="276" w:lineRule="auto"/>
                    <w:jc w:val="both"/>
                    <w:rPr>
                      <w:rFonts w:ascii="Arial" w:hAnsi="Arial" w:cs="Arial"/>
                      <w:sz w:val="18"/>
                      <w:szCs w:val="18"/>
                    </w:rPr>
                  </w:pPr>
                  <w:r w:rsidRPr="000C4FA0">
                    <w:rPr>
                      <w:rFonts w:ascii="Arial" w:hAnsi="Arial" w:cs="Arial"/>
                      <w:sz w:val="18"/>
                      <w:szCs w:val="18"/>
                    </w:rPr>
                    <w:t>Información a la Comunidad</w:t>
                  </w:r>
                </w:p>
              </w:tc>
              <w:tc>
                <w:tcPr>
                  <w:tcW w:w="3527" w:type="dxa"/>
                </w:tcPr>
                <w:p w14:paraId="5E397E25" w14:textId="77777777" w:rsidR="006B0E73" w:rsidRPr="000C4FA0" w:rsidRDefault="006B0E73" w:rsidP="006B0E73">
                  <w:pPr>
                    <w:spacing w:line="276" w:lineRule="auto"/>
                    <w:jc w:val="both"/>
                    <w:rPr>
                      <w:rFonts w:ascii="Arial" w:hAnsi="Arial" w:cs="Arial"/>
                      <w:sz w:val="18"/>
                      <w:szCs w:val="18"/>
                    </w:rPr>
                  </w:pPr>
                  <w:r w:rsidRPr="000C4FA0">
                    <w:rPr>
                      <w:rFonts w:ascii="Arial" w:hAnsi="Arial" w:cs="Arial"/>
                      <w:sz w:val="18"/>
                      <w:szCs w:val="18"/>
                    </w:rPr>
                    <w:t>Entidades Gubernamentales</w:t>
                  </w:r>
                </w:p>
              </w:tc>
            </w:tr>
            <w:tr w:rsidR="006B0E73" w:rsidRPr="000C4FA0" w14:paraId="634F94BF" w14:textId="77777777" w:rsidTr="001365FC">
              <w:trPr>
                <w:tblHeader/>
                <w:jc w:val="center"/>
              </w:trPr>
              <w:tc>
                <w:tcPr>
                  <w:tcW w:w="1629" w:type="dxa"/>
                </w:tcPr>
                <w:p w14:paraId="1C108DC5" w14:textId="77777777" w:rsidR="006B0E73" w:rsidRPr="000C4FA0" w:rsidRDefault="006B0E73" w:rsidP="006B0E73">
                  <w:pPr>
                    <w:spacing w:line="276" w:lineRule="auto"/>
                    <w:jc w:val="both"/>
                    <w:rPr>
                      <w:rFonts w:ascii="Arial" w:hAnsi="Arial" w:cs="Arial"/>
                      <w:sz w:val="18"/>
                      <w:szCs w:val="18"/>
                    </w:rPr>
                  </w:pPr>
                  <w:r w:rsidRPr="000C4FA0">
                    <w:rPr>
                      <w:rFonts w:ascii="Arial" w:hAnsi="Arial" w:cs="Arial"/>
                      <w:sz w:val="18"/>
                      <w:szCs w:val="18"/>
                    </w:rPr>
                    <w:t>071</w:t>
                  </w:r>
                </w:p>
              </w:tc>
              <w:tc>
                <w:tcPr>
                  <w:tcW w:w="3898" w:type="dxa"/>
                </w:tcPr>
                <w:p w14:paraId="421B775D" w14:textId="77777777" w:rsidR="006B0E73" w:rsidRPr="000C4FA0" w:rsidRDefault="006B0E73" w:rsidP="006B0E73">
                  <w:pPr>
                    <w:spacing w:line="276" w:lineRule="auto"/>
                    <w:jc w:val="both"/>
                    <w:rPr>
                      <w:rFonts w:ascii="Arial" w:hAnsi="Arial" w:cs="Arial"/>
                      <w:sz w:val="18"/>
                      <w:szCs w:val="18"/>
                    </w:rPr>
                  </w:pPr>
                  <w:r w:rsidRPr="000C4FA0">
                    <w:rPr>
                      <w:rFonts w:ascii="Arial" w:hAnsi="Arial" w:cs="Arial"/>
                      <w:sz w:val="18"/>
                      <w:szCs w:val="18"/>
                    </w:rPr>
                    <w:t>Servicio de Suministro Eléctrico</w:t>
                  </w:r>
                </w:p>
              </w:tc>
              <w:tc>
                <w:tcPr>
                  <w:tcW w:w="3527" w:type="dxa"/>
                </w:tcPr>
                <w:p w14:paraId="32BEF87D" w14:textId="77777777" w:rsidR="006B0E73" w:rsidRPr="000C4FA0" w:rsidRDefault="006B0E73" w:rsidP="006B0E73">
                  <w:pPr>
                    <w:spacing w:line="276" w:lineRule="auto"/>
                    <w:jc w:val="both"/>
                    <w:rPr>
                      <w:rFonts w:ascii="Arial" w:hAnsi="Arial" w:cs="Arial"/>
                      <w:sz w:val="18"/>
                      <w:szCs w:val="18"/>
                    </w:rPr>
                  </w:pPr>
                  <w:r w:rsidRPr="000C4FA0">
                    <w:rPr>
                      <w:rFonts w:ascii="Arial" w:hAnsi="Arial" w:cs="Arial"/>
                      <w:sz w:val="18"/>
                      <w:szCs w:val="18"/>
                    </w:rPr>
                    <w:t>Entidades Gubernamentales</w:t>
                  </w:r>
                </w:p>
              </w:tc>
            </w:tr>
            <w:tr w:rsidR="006B0E73" w:rsidRPr="000C4FA0" w14:paraId="13A82608" w14:textId="77777777" w:rsidTr="001365FC">
              <w:trPr>
                <w:tblHeader/>
                <w:jc w:val="center"/>
              </w:trPr>
              <w:tc>
                <w:tcPr>
                  <w:tcW w:w="1629" w:type="dxa"/>
                </w:tcPr>
                <w:p w14:paraId="7F0A4C35" w14:textId="77777777" w:rsidR="006B0E73" w:rsidRPr="000C4FA0" w:rsidRDefault="006B0E73" w:rsidP="006B0E73">
                  <w:pPr>
                    <w:spacing w:line="276" w:lineRule="auto"/>
                    <w:jc w:val="both"/>
                    <w:rPr>
                      <w:rFonts w:ascii="Arial" w:hAnsi="Arial" w:cs="Arial"/>
                      <w:sz w:val="18"/>
                      <w:szCs w:val="18"/>
                    </w:rPr>
                  </w:pPr>
                  <w:r w:rsidRPr="000C4FA0">
                    <w:rPr>
                      <w:rFonts w:ascii="Arial" w:hAnsi="Arial" w:cs="Arial"/>
                      <w:sz w:val="18"/>
                      <w:szCs w:val="18"/>
                    </w:rPr>
                    <w:t>072</w:t>
                  </w:r>
                </w:p>
              </w:tc>
              <w:tc>
                <w:tcPr>
                  <w:tcW w:w="3898" w:type="dxa"/>
                </w:tcPr>
                <w:p w14:paraId="491A91E0" w14:textId="77777777" w:rsidR="006B0E73" w:rsidRPr="000C4FA0" w:rsidRDefault="006B0E73" w:rsidP="006B0E73">
                  <w:pPr>
                    <w:spacing w:line="276" w:lineRule="auto"/>
                    <w:jc w:val="both"/>
                    <w:rPr>
                      <w:rFonts w:ascii="Arial" w:hAnsi="Arial" w:cs="Arial"/>
                      <w:sz w:val="18"/>
                      <w:szCs w:val="18"/>
                    </w:rPr>
                  </w:pPr>
                  <w:r w:rsidRPr="000C4FA0">
                    <w:rPr>
                      <w:rFonts w:ascii="Arial" w:hAnsi="Arial" w:cs="Arial"/>
                      <w:sz w:val="18"/>
                      <w:szCs w:val="18"/>
                    </w:rPr>
                    <w:t>Reportes y Quejas de Servicios Públicos</w:t>
                  </w:r>
                </w:p>
              </w:tc>
              <w:tc>
                <w:tcPr>
                  <w:tcW w:w="3527" w:type="dxa"/>
                </w:tcPr>
                <w:p w14:paraId="1B5B2BB3" w14:textId="77777777" w:rsidR="006B0E73" w:rsidRPr="000C4FA0" w:rsidRDefault="006B0E73" w:rsidP="006B0E73">
                  <w:pPr>
                    <w:spacing w:line="276" w:lineRule="auto"/>
                    <w:jc w:val="both"/>
                    <w:rPr>
                      <w:rFonts w:ascii="Arial" w:hAnsi="Arial" w:cs="Arial"/>
                      <w:sz w:val="18"/>
                      <w:szCs w:val="18"/>
                    </w:rPr>
                  </w:pPr>
                  <w:r w:rsidRPr="000C4FA0">
                    <w:rPr>
                      <w:rFonts w:ascii="Arial" w:hAnsi="Arial" w:cs="Arial"/>
                      <w:sz w:val="18"/>
                      <w:szCs w:val="18"/>
                    </w:rPr>
                    <w:t>Entidades Gubernamentales</w:t>
                  </w:r>
                </w:p>
              </w:tc>
            </w:tr>
            <w:tr w:rsidR="006B0E73" w:rsidRPr="000C4FA0" w14:paraId="0AB7B7AD" w14:textId="77777777" w:rsidTr="001365FC">
              <w:trPr>
                <w:tblHeader/>
                <w:jc w:val="center"/>
              </w:trPr>
              <w:tc>
                <w:tcPr>
                  <w:tcW w:w="1629" w:type="dxa"/>
                </w:tcPr>
                <w:p w14:paraId="34C7B6A1" w14:textId="77777777" w:rsidR="006B0E73" w:rsidRPr="000C4FA0" w:rsidRDefault="006B0E73" w:rsidP="006B0E73">
                  <w:pPr>
                    <w:spacing w:line="276" w:lineRule="auto"/>
                    <w:jc w:val="both"/>
                    <w:rPr>
                      <w:rFonts w:ascii="Arial" w:hAnsi="Arial" w:cs="Arial"/>
                      <w:sz w:val="18"/>
                      <w:szCs w:val="18"/>
                    </w:rPr>
                  </w:pPr>
                  <w:r w:rsidRPr="000C4FA0">
                    <w:rPr>
                      <w:rFonts w:ascii="Arial" w:hAnsi="Arial" w:cs="Arial"/>
                      <w:sz w:val="18"/>
                      <w:szCs w:val="18"/>
                    </w:rPr>
                    <w:t>073</w:t>
                  </w:r>
                </w:p>
              </w:tc>
              <w:tc>
                <w:tcPr>
                  <w:tcW w:w="3898" w:type="dxa"/>
                </w:tcPr>
                <w:p w14:paraId="6CB62164" w14:textId="77777777" w:rsidR="006B0E73" w:rsidRPr="000C4FA0" w:rsidRDefault="006B0E73" w:rsidP="006B0E73">
                  <w:pPr>
                    <w:spacing w:line="276" w:lineRule="auto"/>
                    <w:jc w:val="both"/>
                    <w:rPr>
                      <w:rFonts w:ascii="Arial" w:hAnsi="Arial" w:cs="Arial"/>
                      <w:sz w:val="18"/>
                      <w:szCs w:val="18"/>
                    </w:rPr>
                  </w:pPr>
                  <w:r w:rsidRPr="000C4FA0">
                    <w:rPr>
                      <w:rFonts w:ascii="Arial" w:hAnsi="Arial" w:cs="Arial"/>
                      <w:sz w:val="18"/>
                      <w:szCs w:val="18"/>
                    </w:rPr>
                    <w:t>Agua Potable y Alcantarillado</w:t>
                  </w:r>
                </w:p>
              </w:tc>
              <w:tc>
                <w:tcPr>
                  <w:tcW w:w="3527" w:type="dxa"/>
                </w:tcPr>
                <w:p w14:paraId="222BF08B" w14:textId="77777777" w:rsidR="006B0E73" w:rsidRPr="000C4FA0" w:rsidRDefault="006B0E73" w:rsidP="006B0E73">
                  <w:pPr>
                    <w:spacing w:line="276" w:lineRule="auto"/>
                    <w:jc w:val="both"/>
                    <w:rPr>
                      <w:rFonts w:ascii="Arial" w:hAnsi="Arial" w:cs="Arial"/>
                      <w:sz w:val="18"/>
                      <w:szCs w:val="18"/>
                    </w:rPr>
                  </w:pPr>
                  <w:r w:rsidRPr="000C4FA0">
                    <w:rPr>
                      <w:rFonts w:ascii="Arial" w:hAnsi="Arial" w:cs="Arial"/>
                      <w:sz w:val="18"/>
                      <w:szCs w:val="18"/>
                    </w:rPr>
                    <w:t>Entidades Gubernamentales</w:t>
                  </w:r>
                </w:p>
              </w:tc>
            </w:tr>
            <w:tr w:rsidR="006B0E73" w:rsidRPr="000C4FA0" w14:paraId="04735283" w14:textId="77777777" w:rsidTr="001365FC">
              <w:trPr>
                <w:tblHeader/>
                <w:jc w:val="center"/>
              </w:trPr>
              <w:tc>
                <w:tcPr>
                  <w:tcW w:w="1629" w:type="dxa"/>
                </w:tcPr>
                <w:p w14:paraId="450E1DA5" w14:textId="77777777" w:rsidR="006B0E73" w:rsidRPr="000C4FA0" w:rsidDel="00AA1755" w:rsidRDefault="006B0E73" w:rsidP="006B0E73">
                  <w:pPr>
                    <w:spacing w:line="276" w:lineRule="auto"/>
                    <w:jc w:val="both"/>
                    <w:rPr>
                      <w:rFonts w:ascii="Arial" w:hAnsi="Arial" w:cs="Arial"/>
                      <w:sz w:val="18"/>
                      <w:szCs w:val="18"/>
                    </w:rPr>
                  </w:pPr>
                  <w:r w:rsidRPr="000C4FA0">
                    <w:rPr>
                      <w:rFonts w:ascii="Arial" w:hAnsi="Arial" w:cs="Arial"/>
                      <w:sz w:val="18"/>
                      <w:szCs w:val="18"/>
                    </w:rPr>
                    <w:t>074</w:t>
                  </w:r>
                </w:p>
              </w:tc>
              <w:tc>
                <w:tcPr>
                  <w:tcW w:w="3898" w:type="dxa"/>
                </w:tcPr>
                <w:p w14:paraId="49942CD1" w14:textId="77777777" w:rsidR="006B0E73" w:rsidRPr="000C4FA0" w:rsidRDefault="006B0E73" w:rsidP="006B0E73">
                  <w:pPr>
                    <w:spacing w:line="276" w:lineRule="auto"/>
                    <w:jc w:val="both"/>
                    <w:rPr>
                      <w:rFonts w:ascii="Arial" w:hAnsi="Arial" w:cs="Arial"/>
                      <w:sz w:val="18"/>
                      <w:szCs w:val="18"/>
                    </w:rPr>
                  </w:pPr>
                  <w:r w:rsidRPr="000C4FA0">
                    <w:rPr>
                      <w:rFonts w:ascii="Arial" w:hAnsi="Arial" w:cs="Arial"/>
                      <w:sz w:val="18"/>
                      <w:szCs w:val="18"/>
                    </w:rPr>
                    <w:t>Información Carretera</w:t>
                  </w:r>
                </w:p>
              </w:tc>
              <w:tc>
                <w:tcPr>
                  <w:tcW w:w="3527" w:type="dxa"/>
                </w:tcPr>
                <w:p w14:paraId="54881AA7" w14:textId="77777777" w:rsidR="006B0E73" w:rsidRPr="000C4FA0" w:rsidRDefault="006B0E73" w:rsidP="006B0E73">
                  <w:pPr>
                    <w:spacing w:line="276" w:lineRule="auto"/>
                    <w:jc w:val="both"/>
                    <w:rPr>
                      <w:rFonts w:ascii="Arial" w:hAnsi="Arial" w:cs="Arial"/>
                      <w:sz w:val="18"/>
                      <w:szCs w:val="18"/>
                    </w:rPr>
                  </w:pPr>
                  <w:r w:rsidRPr="000C4FA0">
                    <w:rPr>
                      <w:rFonts w:ascii="Arial" w:hAnsi="Arial" w:cs="Arial"/>
                      <w:sz w:val="18"/>
                      <w:szCs w:val="18"/>
                    </w:rPr>
                    <w:t>Entidades Gubernamentales</w:t>
                  </w:r>
                </w:p>
              </w:tc>
            </w:tr>
            <w:tr w:rsidR="006B0E73" w:rsidRPr="000C4FA0" w14:paraId="69ECF8D4" w14:textId="77777777" w:rsidTr="001365FC">
              <w:trPr>
                <w:tblHeader/>
                <w:jc w:val="center"/>
              </w:trPr>
              <w:tc>
                <w:tcPr>
                  <w:tcW w:w="1629" w:type="dxa"/>
                </w:tcPr>
                <w:p w14:paraId="573116E6" w14:textId="77777777" w:rsidR="006B0E73" w:rsidRPr="000C4FA0" w:rsidDel="00AA1755" w:rsidRDefault="006B0E73" w:rsidP="006B0E73">
                  <w:pPr>
                    <w:spacing w:line="276" w:lineRule="auto"/>
                    <w:jc w:val="both"/>
                    <w:rPr>
                      <w:rFonts w:ascii="Arial" w:hAnsi="Arial" w:cs="Arial"/>
                      <w:sz w:val="18"/>
                      <w:szCs w:val="18"/>
                    </w:rPr>
                  </w:pPr>
                  <w:r w:rsidRPr="000C4FA0">
                    <w:rPr>
                      <w:rFonts w:ascii="Arial" w:hAnsi="Arial" w:cs="Arial"/>
                      <w:sz w:val="18"/>
                      <w:szCs w:val="18"/>
                    </w:rPr>
                    <w:t>075</w:t>
                  </w:r>
                </w:p>
              </w:tc>
              <w:tc>
                <w:tcPr>
                  <w:tcW w:w="3898" w:type="dxa"/>
                </w:tcPr>
                <w:p w14:paraId="11484EF3" w14:textId="77777777" w:rsidR="006B0E73" w:rsidRPr="000C4FA0" w:rsidRDefault="006B0E73" w:rsidP="006B0E73">
                  <w:pPr>
                    <w:spacing w:line="276" w:lineRule="auto"/>
                    <w:jc w:val="both"/>
                    <w:rPr>
                      <w:rFonts w:ascii="Arial" w:hAnsi="Arial" w:cs="Arial"/>
                      <w:sz w:val="18"/>
                      <w:szCs w:val="18"/>
                    </w:rPr>
                  </w:pPr>
                  <w:r w:rsidRPr="000C4FA0">
                    <w:rPr>
                      <w:rFonts w:ascii="Arial" w:hAnsi="Arial" w:cs="Arial"/>
                      <w:sz w:val="18"/>
                      <w:szCs w:val="18"/>
                    </w:rPr>
                    <w:t>Orientación y Apoyo para la Integridad Personal</w:t>
                  </w:r>
                </w:p>
              </w:tc>
              <w:tc>
                <w:tcPr>
                  <w:tcW w:w="3527" w:type="dxa"/>
                </w:tcPr>
                <w:p w14:paraId="1E096824" w14:textId="77777777" w:rsidR="006B0E73" w:rsidRPr="000C4FA0" w:rsidRDefault="006B0E73" w:rsidP="006B0E73">
                  <w:pPr>
                    <w:spacing w:line="276" w:lineRule="auto"/>
                    <w:jc w:val="both"/>
                    <w:rPr>
                      <w:rFonts w:ascii="Arial" w:hAnsi="Arial" w:cs="Arial"/>
                      <w:sz w:val="18"/>
                      <w:szCs w:val="18"/>
                    </w:rPr>
                  </w:pPr>
                  <w:r w:rsidRPr="000C4FA0">
                    <w:rPr>
                      <w:rFonts w:ascii="Arial" w:hAnsi="Arial" w:cs="Arial"/>
                      <w:sz w:val="18"/>
                      <w:szCs w:val="18"/>
                    </w:rPr>
                    <w:t>Entidades Gubernamentales</w:t>
                  </w:r>
                </w:p>
              </w:tc>
            </w:tr>
            <w:tr w:rsidR="006B0E73" w:rsidRPr="000C4FA0" w14:paraId="7561582E" w14:textId="77777777" w:rsidTr="001365FC">
              <w:trPr>
                <w:tblHeader/>
                <w:jc w:val="center"/>
              </w:trPr>
              <w:tc>
                <w:tcPr>
                  <w:tcW w:w="1629" w:type="dxa"/>
                </w:tcPr>
                <w:p w14:paraId="4312CF5B" w14:textId="77777777" w:rsidR="006B0E73" w:rsidRPr="000C4FA0" w:rsidDel="00AA1755" w:rsidRDefault="006B0E73" w:rsidP="006B0E73">
                  <w:pPr>
                    <w:spacing w:line="276" w:lineRule="auto"/>
                    <w:jc w:val="both"/>
                    <w:rPr>
                      <w:rFonts w:ascii="Arial" w:hAnsi="Arial" w:cs="Arial"/>
                      <w:sz w:val="18"/>
                      <w:szCs w:val="18"/>
                    </w:rPr>
                  </w:pPr>
                  <w:r w:rsidRPr="000C4FA0">
                    <w:rPr>
                      <w:rFonts w:ascii="Arial" w:hAnsi="Arial" w:cs="Arial"/>
                      <w:sz w:val="18"/>
                      <w:szCs w:val="18"/>
                    </w:rPr>
                    <w:t>076</w:t>
                  </w:r>
                </w:p>
              </w:tc>
              <w:tc>
                <w:tcPr>
                  <w:tcW w:w="3898" w:type="dxa"/>
                </w:tcPr>
                <w:p w14:paraId="43A9B6F1" w14:textId="77777777" w:rsidR="006B0E73" w:rsidRPr="000C4FA0" w:rsidRDefault="006B0E73" w:rsidP="006B0E73">
                  <w:pPr>
                    <w:spacing w:line="276" w:lineRule="auto"/>
                    <w:jc w:val="both"/>
                    <w:rPr>
                      <w:rFonts w:ascii="Arial" w:hAnsi="Arial" w:cs="Arial"/>
                      <w:sz w:val="18"/>
                      <w:szCs w:val="18"/>
                    </w:rPr>
                  </w:pPr>
                  <w:r w:rsidRPr="000C4FA0">
                    <w:rPr>
                      <w:rFonts w:ascii="Arial" w:hAnsi="Arial" w:cs="Arial"/>
                      <w:sz w:val="18"/>
                      <w:szCs w:val="18"/>
                    </w:rPr>
                    <w:t>Disponible</w:t>
                  </w:r>
                </w:p>
              </w:tc>
              <w:tc>
                <w:tcPr>
                  <w:tcW w:w="3527" w:type="dxa"/>
                </w:tcPr>
                <w:p w14:paraId="60DC1011" w14:textId="77777777" w:rsidR="006B0E73" w:rsidRPr="000C4FA0" w:rsidRDefault="006B0E73" w:rsidP="006B0E73">
                  <w:pPr>
                    <w:spacing w:line="276" w:lineRule="auto"/>
                    <w:jc w:val="both"/>
                    <w:rPr>
                      <w:rFonts w:ascii="Arial" w:hAnsi="Arial" w:cs="Arial"/>
                      <w:sz w:val="18"/>
                      <w:szCs w:val="18"/>
                    </w:rPr>
                  </w:pPr>
                </w:p>
              </w:tc>
            </w:tr>
            <w:tr w:rsidR="006B0E73" w:rsidRPr="000C4FA0" w14:paraId="5EF97801" w14:textId="77777777" w:rsidTr="001365FC">
              <w:trPr>
                <w:tblHeader/>
                <w:jc w:val="center"/>
              </w:trPr>
              <w:tc>
                <w:tcPr>
                  <w:tcW w:w="1629" w:type="dxa"/>
                </w:tcPr>
                <w:p w14:paraId="3280CE27" w14:textId="77777777" w:rsidR="006B0E73" w:rsidRPr="000C4FA0" w:rsidDel="00AA1755" w:rsidRDefault="006B0E73" w:rsidP="006B0E73">
                  <w:pPr>
                    <w:spacing w:line="276" w:lineRule="auto"/>
                    <w:jc w:val="both"/>
                    <w:rPr>
                      <w:rFonts w:ascii="Arial" w:hAnsi="Arial" w:cs="Arial"/>
                      <w:sz w:val="18"/>
                      <w:szCs w:val="18"/>
                    </w:rPr>
                  </w:pPr>
                  <w:r w:rsidRPr="000C4FA0">
                    <w:rPr>
                      <w:rFonts w:ascii="Arial" w:hAnsi="Arial" w:cs="Arial"/>
                      <w:sz w:val="18"/>
                      <w:szCs w:val="18"/>
                    </w:rPr>
                    <w:t>077</w:t>
                  </w:r>
                </w:p>
              </w:tc>
              <w:tc>
                <w:tcPr>
                  <w:tcW w:w="3898" w:type="dxa"/>
                </w:tcPr>
                <w:p w14:paraId="1271884F" w14:textId="77777777" w:rsidR="006B0E73" w:rsidRPr="000C4FA0" w:rsidRDefault="006B0E73" w:rsidP="006B0E73">
                  <w:pPr>
                    <w:spacing w:line="276" w:lineRule="auto"/>
                    <w:jc w:val="both"/>
                    <w:rPr>
                      <w:rFonts w:ascii="Arial" w:hAnsi="Arial" w:cs="Arial"/>
                      <w:sz w:val="18"/>
                      <w:szCs w:val="18"/>
                    </w:rPr>
                  </w:pPr>
                  <w:r w:rsidRPr="000C4FA0">
                    <w:rPr>
                      <w:rFonts w:ascii="Arial" w:hAnsi="Arial" w:cs="Arial"/>
                      <w:sz w:val="18"/>
                      <w:szCs w:val="18"/>
                    </w:rPr>
                    <w:t>Organismos Electorales de las Entidades Federativas</w:t>
                  </w:r>
                </w:p>
              </w:tc>
              <w:tc>
                <w:tcPr>
                  <w:tcW w:w="3527" w:type="dxa"/>
                </w:tcPr>
                <w:p w14:paraId="288705E2" w14:textId="77777777" w:rsidR="006B0E73" w:rsidRPr="000C4FA0" w:rsidRDefault="006B0E73" w:rsidP="006B0E73">
                  <w:pPr>
                    <w:spacing w:line="276" w:lineRule="auto"/>
                    <w:jc w:val="both"/>
                    <w:rPr>
                      <w:rFonts w:ascii="Arial" w:hAnsi="Arial" w:cs="Arial"/>
                      <w:sz w:val="18"/>
                      <w:szCs w:val="18"/>
                    </w:rPr>
                  </w:pPr>
                  <w:r w:rsidRPr="000C4FA0">
                    <w:rPr>
                      <w:rFonts w:ascii="Arial" w:hAnsi="Arial" w:cs="Arial"/>
                      <w:sz w:val="18"/>
                      <w:szCs w:val="18"/>
                    </w:rPr>
                    <w:t>Entidades Gubernamentales</w:t>
                  </w:r>
                </w:p>
              </w:tc>
            </w:tr>
            <w:tr w:rsidR="006B0E73" w:rsidRPr="000C4FA0" w14:paraId="64C7F10F" w14:textId="77777777" w:rsidTr="001365FC">
              <w:trPr>
                <w:tblHeader/>
                <w:jc w:val="center"/>
              </w:trPr>
              <w:tc>
                <w:tcPr>
                  <w:tcW w:w="1629" w:type="dxa"/>
                </w:tcPr>
                <w:p w14:paraId="237DB474" w14:textId="77777777" w:rsidR="006B0E73" w:rsidRPr="000C4FA0" w:rsidDel="00AA1755" w:rsidRDefault="006B0E73" w:rsidP="006B0E73">
                  <w:pPr>
                    <w:spacing w:line="276" w:lineRule="auto"/>
                    <w:jc w:val="both"/>
                    <w:rPr>
                      <w:rFonts w:ascii="Arial" w:hAnsi="Arial" w:cs="Arial"/>
                      <w:sz w:val="18"/>
                      <w:szCs w:val="18"/>
                    </w:rPr>
                  </w:pPr>
                  <w:r w:rsidRPr="000C4FA0">
                    <w:rPr>
                      <w:rFonts w:ascii="Arial" w:hAnsi="Arial" w:cs="Arial"/>
                      <w:sz w:val="18"/>
                      <w:szCs w:val="18"/>
                    </w:rPr>
                    <w:t>078</w:t>
                  </w:r>
                </w:p>
              </w:tc>
              <w:tc>
                <w:tcPr>
                  <w:tcW w:w="3898" w:type="dxa"/>
                </w:tcPr>
                <w:p w14:paraId="288083CF" w14:textId="77777777" w:rsidR="006B0E73" w:rsidRPr="000C4FA0" w:rsidRDefault="006B0E73" w:rsidP="006B0E73">
                  <w:pPr>
                    <w:spacing w:line="276" w:lineRule="auto"/>
                    <w:jc w:val="both"/>
                    <w:rPr>
                      <w:rFonts w:ascii="Arial" w:hAnsi="Arial" w:cs="Arial"/>
                      <w:sz w:val="18"/>
                      <w:szCs w:val="18"/>
                    </w:rPr>
                  </w:pPr>
                  <w:r w:rsidRPr="000C4FA0">
                    <w:rPr>
                      <w:rFonts w:ascii="Arial" w:hAnsi="Arial" w:cs="Arial"/>
                      <w:sz w:val="18"/>
                      <w:szCs w:val="18"/>
                    </w:rPr>
                    <w:t>Información Turística</w:t>
                  </w:r>
                </w:p>
              </w:tc>
              <w:tc>
                <w:tcPr>
                  <w:tcW w:w="3527" w:type="dxa"/>
                </w:tcPr>
                <w:p w14:paraId="654D627B" w14:textId="77777777" w:rsidR="006B0E73" w:rsidRPr="000C4FA0" w:rsidRDefault="006B0E73" w:rsidP="006B0E73">
                  <w:pPr>
                    <w:spacing w:line="276" w:lineRule="auto"/>
                    <w:jc w:val="both"/>
                    <w:rPr>
                      <w:rFonts w:ascii="Arial" w:hAnsi="Arial" w:cs="Arial"/>
                      <w:sz w:val="18"/>
                      <w:szCs w:val="18"/>
                    </w:rPr>
                  </w:pPr>
                  <w:r w:rsidRPr="000C4FA0">
                    <w:rPr>
                      <w:rFonts w:ascii="Arial" w:hAnsi="Arial" w:cs="Arial"/>
                      <w:sz w:val="18"/>
                      <w:szCs w:val="18"/>
                    </w:rPr>
                    <w:t>Entidades Gubernamentales</w:t>
                  </w:r>
                </w:p>
              </w:tc>
            </w:tr>
            <w:tr w:rsidR="006B0E73" w:rsidRPr="000C4FA0" w14:paraId="7D4B5DAE" w14:textId="77777777" w:rsidTr="001365FC">
              <w:trPr>
                <w:tblHeader/>
                <w:jc w:val="center"/>
              </w:trPr>
              <w:tc>
                <w:tcPr>
                  <w:tcW w:w="1629" w:type="dxa"/>
                </w:tcPr>
                <w:p w14:paraId="6577A743" w14:textId="77777777" w:rsidR="006B0E73" w:rsidRPr="000C4FA0" w:rsidDel="00AA1755" w:rsidRDefault="006B0E73" w:rsidP="006B0E73">
                  <w:pPr>
                    <w:spacing w:line="276" w:lineRule="auto"/>
                    <w:jc w:val="both"/>
                    <w:rPr>
                      <w:rFonts w:ascii="Arial" w:hAnsi="Arial" w:cs="Arial"/>
                      <w:sz w:val="18"/>
                      <w:szCs w:val="18"/>
                    </w:rPr>
                  </w:pPr>
                  <w:r w:rsidRPr="000C4FA0">
                    <w:rPr>
                      <w:rFonts w:ascii="Arial" w:hAnsi="Arial" w:cs="Arial"/>
                      <w:sz w:val="18"/>
                      <w:szCs w:val="18"/>
                    </w:rPr>
                    <w:t>079</w:t>
                  </w:r>
                </w:p>
              </w:tc>
              <w:tc>
                <w:tcPr>
                  <w:tcW w:w="3898" w:type="dxa"/>
                </w:tcPr>
                <w:p w14:paraId="3A5894E0" w14:textId="77777777" w:rsidR="006B0E73" w:rsidRPr="000C4FA0" w:rsidRDefault="006B0E73" w:rsidP="006B0E73">
                  <w:pPr>
                    <w:spacing w:line="276" w:lineRule="auto"/>
                    <w:jc w:val="both"/>
                    <w:rPr>
                      <w:rFonts w:ascii="Arial" w:hAnsi="Arial" w:cs="Arial"/>
                      <w:sz w:val="18"/>
                      <w:szCs w:val="18"/>
                    </w:rPr>
                  </w:pPr>
                  <w:r w:rsidRPr="000C4FA0">
                    <w:rPr>
                      <w:rFonts w:ascii="Arial" w:hAnsi="Arial" w:cs="Arial"/>
                      <w:sz w:val="18"/>
                      <w:szCs w:val="18"/>
                    </w:rPr>
                    <w:t>Disponible</w:t>
                  </w:r>
                </w:p>
              </w:tc>
              <w:tc>
                <w:tcPr>
                  <w:tcW w:w="3527" w:type="dxa"/>
                </w:tcPr>
                <w:p w14:paraId="73541F8D" w14:textId="77777777" w:rsidR="006B0E73" w:rsidRPr="000C4FA0" w:rsidRDefault="006B0E73" w:rsidP="006B0E73">
                  <w:pPr>
                    <w:spacing w:line="276" w:lineRule="auto"/>
                    <w:jc w:val="both"/>
                    <w:rPr>
                      <w:rFonts w:ascii="Arial" w:hAnsi="Arial" w:cs="Arial"/>
                      <w:sz w:val="18"/>
                      <w:szCs w:val="18"/>
                    </w:rPr>
                  </w:pPr>
                </w:p>
              </w:tc>
            </w:tr>
            <w:tr w:rsidR="006B0E73" w:rsidRPr="000C4FA0" w14:paraId="59702992" w14:textId="77777777" w:rsidTr="001365FC">
              <w:trPr>
                <w:tblHeader/>
                <w:jc w:val="center"/>
              </w:trPr>
              <w:tc>
                <w:tcPr>
                  <w:tcW w:w="1629" w:type="dxa"/>
                </w:tcPr>
                <w:p w14:paraId="4F55C6FC" w14:textId="77777777" w:rsidR="006B0E73" w:rsidRPr="000C4FA0" w:rsidRDefault="006B0E73" w:rsidP="006B0E73">
                  <w:pPr>
                    <w:spacing w:line="276" w:lineRule="auto"/>
                    <w:jc w:val="both"/>
                    <w:rPr>
                      <w:rFonts w:ascii="Arial" w:hAnsi="Arial" w:cs="Arial"/>
                      <w:sz w:val="18"/>
                      <w:szCs w:val="18"/>
                    </w:rPr>
                  </w:pPr>
                  <w:r w:rsidRPr="000C4FA0">
                    <w:rPr>
                      <w:rFonts w:ascii="Arial" w:hAnsi="Arial" w:cs="Arial"/>
                      <w:sz w:val="18"/>
                      <w:szCs w:val="18"/>
                    </w:rPr>
                    <w:t>080</w:t>
                  </w:r>
                </w:p>
              </w:tc>
              <w:tc>
                <w:tcPr>
                  <w:tcW w:w="3898" w:type="dxa"/>
                </w:tcPr>
                <w:p w14:paraId="28BF853E" w14:textId="77777777" w:rsidR="006B0E73" w:rsidRPr="000C4FA0" w:rsidRDefault="006B0E73" w:rsidP="006B0E73">
                  <w:pPr>
                    <w:spacing w:line="276" w:lineRule="auto"/>
                    <w:jc w:val="both"/>
                    <w:rPr>
                      <w:rFonts w:ascii="Arial" w:hAnsi="Arial" w:cs="Arial"/>
                      <w:sz w:val="18"/>
                      <w:szCs w:val="18"/>
                    </w:rPr>
                  </w:pPr>
                  <w:r w:rsidRPr="000C4FA0">
                    <w:rPr>
                      <w:rFonts w:ascii="Arial" w:hAnsi="Arial" w:cs="Arial"/>
                      <w:sz w:val="18"/>
                      <w:szCs w:val="18"/>
                    </w:rPr>
                    <w:t>Seguridad y Emergencia</w:t>
                  </w:r>
                </w:p>
              </w:tc>
              <w:tc>
                <w:tcPr>
                  <w:tcW w:w="3527" w:type="dxa"/>
                </w:tcPr>
                <w:p w14:paraId="5667713E" w14:textId="77777777" w:rsidR="006B0E73" w:rsidRPr="000C4FA0" w:rsidRDefault="006B0E73" w:rsidP="006B0E73">
                  <w:pPr>
                    <w:spacing w:line="276" w:lineRule="auto"/>
                    <w:jc w:val="both"/>
                    <w:rPr>
                      <w:rFonts w:ascii="Arial" w:hAnsi="Arial" w:cs="Arial"/>
                      <w:sz w:val="18"/>
                      <w:szCs w:val="18"/>
                    </w:rPr>
                  </w:pPr>
                  <w:r w:rsidRPr="000C4FA0">
                    <w:rPr>
                      <w:rFonts w:ascii="Arial" w:hAnsi="Arial" w:cs="Arial"/>
                      <w:sz w:val="18"/>
                      <w:szCs w:val="18"/>
                    </w:rPr>
                    <w:t>Entidades Gubernamentales</w:t>
                  </w:r>
                </w:p>
              </w:tc>
            </w:tr>
            <w:tr w:rsidR="006B0E73" w:rsidRPr="000C4FA0" w14:paraId="29918840" w14:textId="77777777" w:rsidTr="001365FC">
              <w:trPr>
                <w:tblHeader/>
                <w:jc w:val="center"/>
              </w:trPr>
              <w:tc>
                <w:tcPr>
                  <w:tcW w:w="1629" w:type="dxa"/>
                </w:tcPr>
                <w:p w14:paraId="3EF79BE8" w14:textId="77777777" w:rsidR="006B0E73" w:rsidRPr="000C4FA0" w:rsidRDefault="006B0E73" w:rsidP="006B0E73">
                  <w:pPr>
                    <w:spacing w:line="276" w:lineRule="auto"/>
                    <w:jc w:val="both"/>
                    <w:rPr>
                      <w:rFonts w:ascii="Arial" w:hAnsi="Arial" w:cs="Arial"/>
                      <w:sz w:val="18"/>
                      <w:szCs w:val="18"/>
                    </w:rPr>
                  </w:pPr>
                  <w:r w:rsidRPr="000C4FA0">
                    <w:rPr>
                      <w:rFonts w:ascii="Arial" w:hAnsi="Arial" w:cs="Arial"/>
                      <w:sz w:val="18"/>
                      <w:szCs w:val="18"/>
                    </w:rPr>
                    <w:t>081-087</w:t>
                  </w:r>
                </w:p>
              </w:tc>
              <w:tc>
                <w:tcPr>
                  <w:tcW w:w="3898" w:type="dxa"/>
                </w:tcPr>
                <w:p w14:paraId="3C24F344" w14:textId="77777777" w:rsidR="006B0E73" w:rsidRPr="000C4FA0" w:rsidRDefault="006B0E73" w:rsidP="006B0E73">
                  <w:pPr>
                    <w:spacing w:line="276" w:lineRule="auto"/>
                    <w:jc w:val="both"/>
                    <w:rPr>
                      <w:rFonts w:ascii="Arial" w:hAnsi="Arial" w:cs="Arial"/>
                      <w:sz w:val="18"/>
                      <w:szCs w:val="18"/>
                    </w:rPr>
                  </w:pPr>
                  <w:r w:rsidRPr="000C4FA0">
                    <w:rPr>
                      <w:rFonts w:ascii="Arial" w:hAnsi="Arial" w:cs="Arial"/>
                      <w:sz w:val="18"/>
                      <w:szCs w:val="18"/>
                    </w:rPr>
                    <w:t>Disponible</w:t>
                  </w:r>
                </w:p>
              </w:tc>
              <w:tc>
                <w:tcPr>
                  <w:tcW w:w="3527" w:type="dxa"/>
                </w:tcPr>
                <w:p w14:paraId="70954554" w14:textId="77777777" w:rsidR="006B0E73" w:rsidRPr="000C4FA0" w:rsidRDefault="006B0E73" w:rsidP="006B0E73">
                  <w:pPr>
                    <w:spacing w:line="276" w:lineRule="auto"/>
                    <w:jc w:val="both"/>
                    <w:rPr>
                      <w:rFonts w:ascii="Arial" w:hAnsi="Arial" w:cs="Arial"/>
                      <w:sz w:val="18"/>
                      <w:szCs w:val="18"/>
                    </w:rPr>
                  </w:pPr>
                </w:p>
              </w:tc>
            </w:tr>
            <w:tr w:rsidR="006B0E73" w:rsidRPr="000C4FA0" w14:paraId="61243D24" w14:textId="77777777" w:rsidTr="001365FC">
              <w:trPr>
                <w:tblHeader/>
                <w:jc w:val="center"/>
              </w:trPr>
              <w:tc>
                <w:tcPr>
                  <w:tcW w:w="1629" w:type="dxa"/>
                </w:tcPr>
                <w:p w14:paraId="4F24C5E8" w14:textId="77777777" w:rsidR="006B0E73" w:rsidRPr="000C4FA0" w:rsidRDefault="006B0E73" w:rsidP="006B0E73">
                  <w:pPr>
                    <w:spacing w:line="276" w:lineRule="auto"/>
                    <w:jc w:val="both"/>
                    <w:rPr>
                      <w:rFonts w:ascii="Arial" w:hAnsi="Arial" w:cs="Arial"/>
                      <w:sz w:val="18"/>
                      <w:szCs w:val="18"/>
                    </w:rPr>
                  </w:pPr>
                  <w:r w:rsidRPr="000C4FA0">
                    <w:rPr>
                      <w:rFonts w:ascii="Arial" w:hAnsi="Arial" w:cs="Arial"/>
                      <w:sz w:val="18"/>
                      <w:szCs w:val="18"/>
                    </w:rPr>
                    <w:t>088</w:t>
                  </w:r>
                </w:p>
              </w:tc>
              <w:tc>
                <w:tcPr>
                  <w:tcW w:w="3898" w:type="dxa"/>
                </w:tcPr>
                <w:p w14:paraId="50C93A22" w14:textId="77777777" w:rsidR="006B0E73" w:rsidRPr="000C4FA0" w:rsidRDefault="006B0E73" w:rsidP="006B0E73">
                  <w:pPr>
                    <w:spacing w:line="276" w:lineRule="auto"/>
                    <w:jc w:val="both"/>
                    <w:rPr>
                      <w:rFonts w:ascii="Arial" w:hAnsi="Arial" w:cs="Arial"/>
                      <w:sz w:val="18"/>
                      <w:szCs w:val="18"/>
                    </w:rPr>
                  </w:pPr>
                  <w:r w:rsidRPr="000C4FA0">
                    <w:rPr>
                      <w:rFonts w:ascii="Arial" w:hAnsi="Arial" w:cs="Arial"/>
                      <w:sz w:val="18"/>
                      <w:szCs w:val="18"/>
                    </w:rPr>
                    <w:t>Servicios de Seguridad Pública Federal</w:t>
                  </w:r>
                </w:p>
              </w:tc>
              <w:tc>
                <w:tcPr>
                  <w:tcW w:w="3527" w:type="dxa"/>
                </w:tcPr>
                <w:p w14:paraId="52C816EC" w14:textId="77777777" w:rsidR="006B0E73" w:rsidRPr="000C4FA0" w:rsidRDefault="006B0E73" w:rsidP="006B0E73">
                  <w:pPr>
                    <w:spacing w:line="276" w:lineRule="auto"/>
                    <w:jc w:val="both"/>
                    <w:rPr>
                      <w:rFonts w:ascii="Arial" w:hAnsi="Arial" w:cs="Arial"/>
                      <w:sz w:val="18"/>
                      <w:szCs w:val="18"/>
                    </w:rPr>
                  </w:pPr>
                  <w:r w:rsidRPr="000C4FA0">
                    <w:rPr>
                      <w:rFonts w:ascii="Arial" w:hAnsi="Arial" w:cs="Arial"/>
                      <w:sz w:val="18"/>
                      <w:szCs w:val="18"/>
                    </w:rPr>
                    <w:t>Entidades Gubernamentales</w:t>
                  </w:r>
                </w:p>
              </w:tc>
            </w:tr>
            <w:tr w:rsidR="006B0E73" w:rsidRPr="000C4FA0" w14:paraId="61C728FA" w14:textId="77777777" w:rsidTr="001365FC">
              <w:trPr>
                <w:tblHeader/>
                <w:jc w:val="center"/>
              </w:trPr>
              <w:tc>
                <w:tcPr>
                  <w:tcW w:w="1629" w:type="dxa"/>
                </w:tcPr>
                <w:p w14:paraId="464A6D03" w14:textId="77777777" w:rsidR="006B0E73" w:rsidRPr="000C4FA0" w:rsidRDefault="006B0E73" w:rsidP="006B0E73">
                  <w:pPr>
                    <w:spacing w:line="276" w:lineRule="auto"/>
                    <w:jc w:val="both"/>
                    <w:rPr>
                      <w:rFonts w:ascii="Arial" w:hAnsi="Arial" w:cs="Arial"/>
                      <w:sz w:val="18"/>
                      <w:szCs w:val="18"/>
                    </w:rPr>
                  </w:pPr>
                  <w:r w:rsidRPr="000C4FA0">
                    <w:rPr>
                      <w:rFonts w:ascii="Arial" w:hAnsi="Arial" w:cs="Arial"/>
                      <w:sz w:val="18"/>
                      <w:szCs w:val="18"/>
                    </w:rPr>
                    <w:t>089</w:t>
                  </w:r>
                </w:p>
              </w:tc>
              <w:tc>
                <w:tcPr>
                  <w:tcW w:w="3898" w:type="dxa"/>
                </w:tcPr>
                <w:p w14:paraId="3044EB40" w14:textId="77777777" w:rsidR="006B0E73" w:rsidRPr="000C4FA0" w:rsidRDefault="006B0E73" w:rsidP="006B0E73">
                  <w:pPr>
                    <w:spacing w:line="276" w:lineRule="auto"/>
                    <w:jc w:val="both"/>
                    <w:rPr>
                      <w:rFonts w:ascii="Arial" w:hAnsi="Arial" w:cs="Arial"/>
                      <w:sz w:val="18"/>
                      <w:szCs w:val="18"/>
                    </w:rPr>
                  </w:pPr>
                  <w:r w:rsidRPr="000C4FA0">
                    <w:rPr>
                      <w:rFonts w:ascii="Arial" w:hAnsi="Arial" w:cs="Arial"/>
                      <w:sz w:val="18"/>
                      <w:szCs w:val="18"/>
                    </w:rPr>
                    <w:t>Servicio de Denuncia Anónima</w:t>
                  </w:r>
                </w:p>
              </w:tc>
              <w:tc>
                <w:tcPr>
                  <w:tcW w:w="3527" w:type="dxa"/>
                </w:tcPr>
                <w:p w14:paraId="5F01C3F3" w14:textId="77777777" w:rsidR="006B0E73" w:rsidRPr="000C4FA0" w:rsidRDefault="006B0E73" w:rsidP="006B0E73">
                  <w:pPr>
                    <w:spacing w:line="276" w:lineRule="auto"/>
                    <w:jc w:val="both"/>
                    <w:rPr>
                      <w:rFonts w:ascii="Arial" w:hAnsi="Arial" w:cs="Arial"/>
                      <w:sz w:val="18"/>
                      <w:szCs w:val="18"/>
                    </w:rPr>
                  </w:pPr>
                  <w:r w:rsidRPr="000C4FA0">
                    <w:rPr>
                      <w:rFonts w:ascii="Arial" w:hAnsi="Arial" w:cs="Arial"/>
                      <w:sz w:val="18"/>
                      <w:szCs w:val="18"/>
                    </w:rPr>
                    <w:t>Entidades Gubernamentales</w:t>
                  </w:r>
                </w:p>
              </w:tc>
            </w:tr>
            <w:tr w:rsidR="006B0E73" w:rsidRPr="000C4FA0" w14:paraId="1CC62775" w14:textId="77777777" w:rsidTr="001365FC">
              <w:trPr>
                <w:tblHeader/>
                <w:jc w:val="center"/>
              </w:trPr>
              <w:tc>
                <w:tcPr>
                  <w:tcW w:w="1629" w:type="dxa"/>
                </w:tcPr>
                <w:p w14:paraId="307BE7A5" w14:textId="77777777" w:rsidR="006B0E73" w:rsidRPr="000C4FA0" w:rsidRDefault="006B0E73" w:rsidP="006B0E73">
                  <w:pPr>
                    <w:spacing w:line="276" w:lineRule="auto"/>
                    <w:jc w:val="both"/>
                    <w:rPr>
                      <w:rFonts w:ascii="Arial" w:hAnsi="Arial" w:cs="Arial"/>
                      <w:sz w:val="18"/>
                      <w:szCs w:val="18"/>
                    </w:rPr>
                  </w:pPr>
                  <w:r w:rsidRPr="000C4FA0">
                    <w:rPr>
                      <w:rFonts w:ascii="Arial" w:hAnsi="Arial" w:cs="Arial"/>
                      <w:sz w:val="18"/>
                      <w:szCs w:val="18"/>
                    </w:rPr>
                    <w:t>090</w:t>
                  </w:r>
                </w:p>
              </w:tc>
              <w:tc>
                <w:tcPr>
                  <w:tcW w:w="3898" w:type="dxa"/>
                </w:tcPr>
                <w:p w14:paraId="1C728334" w14:textId="77777777" w:rsidR="006B0E73" w:rsidRPr="000C4FA0" w:rsidRDefault="006B0E73" w:rsidP="006B0E73">
                  <w:pPr>
                    <w:spacing w:line="276" w:lineRule="auto"/>
                    <w:jc w:val="both"/>
                    <w:rPr>
                      <w:rFonts w:ascii="Arial" w:hAnsi="Arial" w:cs="Arial"/>
                      <w:sz w:val="18"/>
                      <w:szCs w:val="18"/>
                    </w:rPr>
                  </w:pPr>
                  <w:r w:rsidRPr="000C4FA0">
                    <w:rPr>
                      <w:rFonts w:ascii="Arial" w:hAnsi="Arial" w:cs="Arial"/>
                      <w:sz w:val="18"/>
                      <w:szCs w:val="18"/>
                    </w:rPr>
                    <w:t>Servicio de Larga Distancia Internacional vía operadora</w:t>
                  </w:r>
                </w:p>
              </w:tc>
              <w:tc>
                <w:tcPr>
                  <w:tcW w:w="3527" w:type="dxa"/>
                </w:tcPr>
                <w:p w14:paraId="702028B2" w14:textId="77777777" w:rsidR="006B0E73" w:rsidRPr="000C4FA0" w:rsidRDefault="006B0E73" w:rsidP="006B0E73">
                  <w:pPr>
                    <w:spacing w:line="276" w:lineRule="auto"/>
                    <w:jc w:val="both"/>
                    <w:rPr>
                      <w:rFonts w:ascii="Arial" w:hAnsi="Arial" w:cs="Arial"/>
                      <w:sz w:val="18"/>
                      <w:szCs w:val="18"/>
                    </w:rPr>
                  </w:pPr>
                  <w:r w:rsidRPr="000C4FA0">
                    <w:rPr>
                      <w:rFonts w:ascii="Arial" w:hAnsi="Arial" w:cs="Arial"/>
                      <w:sz w:val="18"/>
                      <w:szCs w:val="18"/>
                    </w:rPr>
                    <w:t>Proveedores de  Servicios de Telecomunicaciones</w:t>
                  </w:r>
                </w:p>
              </w:tc>
            </w:tr>
            <w:tr w:rsidR="006B0E73" w:rsidRPr="000C4FA0" w14:paraId="15B9F2B5" w14:textId="77777777" w:rsidTr="001365FC">
              <w:trPr>
                <w:tblHeader/>
                <w:jc w:val="center"/>
              </w:trPr>
              <w:tc>
                <w:tcPr>
                  <w:tcW w:w="1629" w:type="dxa"/>
                </w:tcPr>
                <w:p w14:paraId="78E47177" w14:textId="77777777" w:rsidR="006B0E73" w:rsidRPr="000C4FA0" w:rsidRDefault="006B0E73" w:rsidP="006B0E73">
                  <w:pPr>
                    <w:spacing w:line="276" w:lineRule="auto"/>
                    <w:jc w:val="both"/>
                    <w:rPr>
                      <w:rFonts w:ascii="Arial" w:hAnsi="Arial" w:cs="Arial"/>
                      <w:sz w:val="18"/>
                      <w:szCs w:val="18"/>
                    </w:rPr>
                  </w:pPr>
                  <w:r w:rsidRPr="000C4FA0">
                    <w:rPr>
                      <w:rFonts w:ascii="Arial" w:hAnsi="Arial" w:cs="Arial"/>
                      <w:sz w:val="18"/>
                      <w:szCs w:val="18"/>
                    </w:rPr>
                    <w:t>091-099</w:t>
                  </w:r>
                </w:p>
              </w:tc>
              <w:tc>
                <w:tcPr>
                  <w:tcW w:w="3898" w:type="dxa"/>
                </w:tcPr>
                <w:p w14:paraId="6EE1EABF" w14:textId="77777777" w:rsidR="006B0E73" w:rsidRPr="000C4FA0" w:rsidRDefault="006B0E73" w:rsidP="006B0E73">
                  <w:pPr>
                    <w:spacing w:line="276" w:lineRule="auto"/>
                    <w:jc w:val="both"/>
                    <w:rPr>
                      <w:rFonts w:ascii="Arial" w:hAnsi="Arial" w:cs="Arial"/>
                      <w:sz w:val="18"/>
                      <w:szCs w:val="18"/>
                    </w:rPr>
                  </w:pPr>
                  <w:r w:rsidRPr="000C4FA0">
                    <w:rPr>
                      <w:rFonts w:ascii="Arial" w:hAnsi="Arial" w:cs="Arial"/>
                      <w:sz w:val="18"/>
                      <w:szCs w:val="18"/>
                    </w:rPr>
                    <w:t>Disponibles</w:t>
                  </w:r>
                </w:p>
              </w:tc>
              <w:tc>
                <w:tcPr>
                  <w:tcW w:w="3527" w:type="dxa"/>
                </w:tcPr>
                <w:p w14:paraId="6BF79FCA" w14:textId="77777777" w:rsidR="006B0E73" w:rsidRPr="000C4FA0" w:rsidRDefault="006B0E73" w:rsidP="006B0E73">
                  <w:pPr>
                    <w:spacing w:line="276" w:lineRule="auto"/>
                    <w:jc w:val="both"/>
                    <w:rPr>
                      <w:rFonts w:ascii="Arial" w:hAnsi="Arial" w:cs="Arial"/>
                      <w:sz w:val="18"/>
                      <w:szCs w:val="18"/>
                    </w:rPr>
                  </w:pPr>
                </w:p>
              </w:tc>
            </w:tr>
          </w:tbl>
          <w:p w14:paraId="19A0DA01" w14:textId="77777777" w:rsidR="006B0E73" w:rsidRDefault="006B0E73" w:rsidP="006B0E73">
            <w:pPr>
              <w:pStyle w:val="Prrafodelista"/>
              <w:ind w:left="1004"/>
              <w:jc w:val="both"/>
              <w:rPr>
                <w:rFonts w:ascii="Arial" w:eastAsia="Times New Roman" w:hAnsi="Arial" w:cs="Arial"/>
                <w:sz w:val="18"/>
                <w:szCs w:val="18"/>
                <w:lang w:val="es-ES" w:eastAsia="es-ES"/>
              </w:rPr>
            </w:pPr>
          </w:p>
          <w:p w14:paraId="4AD82072" w14:textId="77777777" w:rsidR="006B0E73" w:rsidRPr="00907DD4" w:rsidRDefault="006B0E73" w:rsidP="006B0E73">
            <w:pPr>
              <w:pStyle w:val="ROMANOS"/>
              <w:tabs>
                <w:tab w:val="clear" w:pos="720"/>
                <w:tab w:val="left" w:pos="426"/>
              </w:tabs>
              <w:spacing w:line="219" w:lineRule="exact"/>
              <w:ind w:left="0" w:firstLine="0"/>
              <w:jc w:val="center"/>
              <w:rPr>
                <w:i/>
                <w:sz w:val="16"/>
              </w:rPr>
            </w:pPr>
            <w:r w:rsidRPr="00907DD4">
              <w:rPr>
                <w:i/>
                <w:sz w:val="16"/>
              </w:rPr>
              <w:t>Tabla 8. Códigos de Servicios Especiales asignados y disponibles.</w:t>
            </w:r>
          </w:p>
          <w:p w14:paraId="60618536" w14:textId="77777777" w:rsidR="006B0E73" w:rsidRPr="00CF1638" w:rsidRDefault="006B0E73" w:rsidP="006B0E73">
            <w:pPr>
              <w:spacing w:after="101" w:line="219" w:lineRule="exact"/>
              <w:jc w:val="both"/>
              <w:rPr>
                <w:rFonts w:ascii="Arial" w:hAnsi="Arial" w:cs="Arial"/>
                <w:sz w:val="18"/>
                <w:szCs w:val="18"/>
              </w:rPr>
            </w:pPr>
            <w:r w:rsidRPr="00CF1638">
              <w:rPr>
                <w:rFonts w:ascii="Arial" w:hAnsi="Arial" w:cs="Arial"/>
                <w:sz w:val="18"/>
                <w:szCs w:val="18"/>
              </w:rPr>
              <w:t>Las anteriores modificaciones, proporcionarán al Instituto mejores procedimientos de administración de los CSE, permitiendo utilizar todos los códigos para servicios que impacten directa</w:t>
            </w:r>
            <w:r>
              <w:rPr>
                <w:rFonts w:ascii="Arial" w:hAnsi="Arial" w:cs="Arial"/>
                <w:sz w:val="18"/>
                <w:szCs w:val="18"/>
              </w:rPr>
              <w:t>mente a la sociedad en general, t</w:t>
            </w:r>
            <w:r w:rsidRPr="00CF1638">
              <w:rPr>
                <w:rFonts w:ascii="Arial" w:hAnsi="Arial" w:cs="Arial"/>
                <w:sz w:val="18"/>
                <w:szCs w:val="18"/>
              </w:rPr>
              <w:t xml:space="preserve">ambién, ayudará a que los códigos utilizados para servicios que no fueran de alto impacto dejen de utilizarse, restituyendo el valor de creación de un CSE. </w:t>
            </w:r>
          </w:p>
          <w:p w14:paraId="1840539E" w14:textId="77777777" w:rsidR="006B0E73" w:rsidRPr="00CF1638" w:rsidRDefault="006B0E73" w:rsidP="006B0E73">
            <w:pPr>
              <w:spacing w:after="101" w:line="219" w:lineRule="exact"/>
              <w:jc w:val="both"/>
              <w:rPr>
                <w:rFonts w:ascii="Arial" w:hAnsi="Arial" w:cs="Arial"/>
                <w:sz w:val="18"/>
                <w:szCs w:val="18"/>
              </w:rPr>
            </w:pPr>
            <w:r w:rsidRPr="00CF1638">
              <w:rPr>
                <w:rFonts w:ascii="Arial" w:hAnsi="Arial" w:cs="Arial"/>
                <w:sz w:val="18"/>
                <w:szCs w:val="18"/>
              </w:rPr>
              <w:t xml:space="preserve">Por otro lado, todos los </w:t>
            </w:r>
            <w:r>
              <w:rPr>
                <w:rFonts w:ascii="Arial" w:hAnsi="Arial" w:cs="Arial"/>
                <w:sz w:val="18"/>
                <w:szCs w:val="18"/>
              </w:rPr>
              <w:t>PST</w:t>
            </w:r>
            <w:r w:rsidRPr="00CF1638">
              <w:rPr>
                <w:rFonts w:ascii="Arial" w:hAnsi="Arial" w:cs="Arial"/>
                <w:sz w:val="18"/>
                <w:szCs w:val="18"/>
              </w:rPr>
              <w:t xml:space="preserve"> podrán ofrecer mayores servicios utilizando el “*” y “#”, en los códigos de servicios que pretendan prestar a sus usuarios, sin la necesidad de solicitar autorización por éste Instituto. </w:t>
            </w:r>
          </w:p>
          <w:p w14:paraId="76D4968F" w14:textId="77777777" w:rsidR="006B0E73" w:rsidRPr="00CF1638" w:rsidRDefault="006B0E73" w:rsidP="006B0E73">
            <w:pPr>
              <w:spacing w:after="101" w:line="219" w:lineRule="exact"/>
              <w:jc w:val="both"/>
              <w:rPr>
                <w:rFonts w:ascii="Arial" w:hAnsi="Arial" w:cs="Arial"/>
                <w:sz w:val="18"/>
                <w:szCs w:val="18"/>
              </w:rPr>
            </w:pPr>
            <w:r w:rsidRPr="00CF1638">
              <w:rPr>
                <w:rFonts w:ascii="Arial" w:hAnsi="Arial" w:cs="Arial"/>
                <w:sz w:val="18"/>
                <w:szCs w:val="18"/>
              </w:rPr>
              <w:t xml:space="preserve">Por último, proveerá a las entidades gubernamentales </w:t>
            </w:r>
            <w:r>
              <w:rPr>
                <w:rFonts w:ascii="Arial" w:hAnsi="Arial" w:cs="Arial"/>
                <w:sz w:val="18"/>
                <w:szCs w:val="18"/>
              </w:rPr>
              <w:t>más</w:t>
            </w:r>
            <w:r w:rsidRPr="00CF1638">
              <w:rPr>
                <w:rFonts w:ascii="Arial" w:hAnsi="Arial" w:cs="Arial"/>
                <w:sz w:val="18"/>
                <w:szCs w:val="18"/>
              </w:rPr>
              <w:t xml:space="preserve"> códigos, permitiendo ofrecer mayores servicios, siempre y cuando los mismos tengan una utilidad que impacte en al menos </w:t>
            </w:r>
            <w:r>
              <w:rPr>
                <w:rFonts w:ascii="Arial" w:hAnsi="Arial" w:cs="Arial"/>
                <w:sz w:val="18"/>
                <w:szCs w:val="18"/>
              </w:rPr>
              <w:t>17 Estados de la Repúblicas, es decir sería la mayoría de la población a nivel nacional</w:t>
            </w:r>
            <w:r w:rsidRPr="00CF1638">
              <w:rPr>
                <w:rFonts w:ascii="Arial" w:hAnsi="Arial" w:cs="Arial"/>
                <w:sz w:val="18"/>
                <w:szCs w:val="18"/>
              </w:rPr>
              <w:t xml:space="preserve">. </w:t>
            </w:r>
          </w:p>
          <w:p w14:paraId="54A0D4B3" w14:textId="77777777" w:rsidR="006B0E73" w:rsidRPr="00204603" w:rsidRDefault="006B0E73" w:rsidP="006B0E73">
            <w:pPr>
              <w:shd w:val="clear" w:color="auto" w:fill="FFFFFF" w:themeFill="background1"/>
              <w:jc w:val="both"/>
              <w:rPr>
                <w:rFonts w:asciiTheme="majorHAnsi" w:hAnsiTheme="majorHAnsi"/>
                <w:b/>
                <w:u w:val="single"/>
                <w:lang w:val="es-ES_tradnl"/>
              </w:rPr>
            </w:pPr>
          </w:p>
          <w:p w14:paraId="390CAE78" w14:textId="3F70F3C7" w:rsidR="006B0E73" w:rsidRPr="00204603" w:rsidRDefault="006B0E73" w:rsidP="006B0E73">
            <w:pPr>
              <w:spacing w:after="101" w:line="219" w:lineRule="exact"/>
              <w:jc w:val="both"/>
              <w:rPr>
                <w:rFonts w:ascii="Arial" w:hAnsi="Arial" w:cs="Arial"/>
                <w:b/>
                <w:sz w:val="18"/>
                <w:szCs w:val="18"/>
                <w:u w:val="single"/>
                <w:lang w:val="es-ES_tradnl"/>
              </w:rPr>
            </w:pPr>
            <w:r w:rsidRPr="00204603">
              <w:rPr>
                <w:rFonts w:ascii="Arial" w:hAnsi="Arial" w:cs="Arial"/>
                <w:b/>
                <w:sz w:val="18"/>
                <w:szCs w:val="18"/>
                <w:u w:val="single"/>
                <w:lang w:val="es-ES_tradnl"/>
              </w:rPr>
              <w:t>Objetivos secundarios en materia de señalización</w:t>
            </w:r>
            <w:r w:rsidR="00654A48">
              <w:rPr>
                <w:rFonts w:ascii="Arial" w:hAnsi="Arial" w:cs="Arial"/>
                <w:b/>
                <w:sz w:val="18"/>
                <w:szCs w:val="18"/>
                <w:u w:val="single"/>
                <w:lang w:val="es-ES_tradnl"/>
              </w:rPr>
              <w:t>.</w:t>
            </w:r>
          </w:p>
          <w:p w14:paraId="368E0A76" w14:textId="77777777" w:rsidR="006B0E73" w:rsidRDefault="006B0E73" w:rsidP="006B0E73">
            <w:pPr>
              <w:shd w:val="clear" w:color="auto" w:fill="FFFFFF" w:themeFill="background1"/>
              <w:jc w:val="both"/>
              <w:rPr>
                <w:rFonts w:asciiTheme="majorHAnsi" w:hAnsiTheme="majorHAnsi"/>
                <w:lang w:val="es-ES_tradnl"/>
              </w:rPr>
            </w:pPr>
          </w:p>
          <w:p w14:paraId="023414AE" w14:textId="6B44FE12" w:rsidR="006B0E73" w:rsidRDefault="006B0E73" w:rsidP="00977F1F">
            <w:pPr>
              <w:pStyle w:val="Prrafodelista"/>
              <w:numPr>
                <w:ilvl w:val="0"/>
                <w:numId w:val="27"/>
              </w:numPr>
              <w:jc w:val="both"/>
              <w:rPr>
                <w:rFonts w:ascii="Arial" w:eastAsia="Times New Roman" w:hAnsi="Arial" w:cs="Arial"/>
                <w:sz w:val="18"/>
                <w:szCs w:val="18"/>
                <w:u w:val="single"/>
                <w:lang w:val="es-ES" w:eastAsia="es-ES"/>
              </w:rPr>
            </w:pPr>
            <w:r w:rsidRPr="00EA0522">
              <w:rPr>
                <w:rFonts w:ascii="Arial" w:eastAsia="Times New Roman" w:hAnsi="Arial" w:cs="Arial"/>
                <w:sz w:val="18"/>
                <w:szCs w:val="18"/>
                <w:u w:val="single"/>
                <w:lang w:val="es-ES" w:eastAsia="es-ES"/>
              </w:rPr>
              <w:t>Establecimiento de procedimientos electrónicos</w:t>
            </w:r>
            <w:r w:rsidR="00654A48">
              <w:rPr>
                <w:rFonts w:ascii="Arial" w:eastAsia="Times New Roman" w:hAnsi="Arial" w:cs="Arial"/>
                <w:sz w:val="18"/>
                <w:szCs w:val="18"/>
                <w:u w:val="single"/>
                <w:lang w:val="es-ES" w:eastAsia="es-ES"/>
              </w:rPr>
              <w:t>.</w:t>
            </w:r>
          </w:p>
          <w:p w14:paraId="230A1973" w14:textId="77777777" w:rsidR="006B0E73" w:rsidRPr="00EA0522" w:rsidRDefault="006B0E73" w:rsidP="006B0E73">
            <w:pPr>
              <w:pStyle w:val="Prrafodelista"/>
              <w:ind w:left="689"/>
              <w:jc w:val="both"/>
              <w:rPr>
                <w:rFonts w:ascii="Arial" w:eastAsia="Times New Roman" w:hAnsi="Arial" w:cs="Arial"/>
                <w:sz w:val="18"/>
                <w:szCs w:val="18"/>
                <w:u w:val="single"/>
                <w:lang w:val="es-ES" w:eastAsia="es-ES"/>
              </w:rPr>
            </w:pPr>
          </w:p>
          <w:p w14:paraId="557F1A22" w14:textId="1DEAA008" w:rsidR="006B0E73" w:rsidRDefault="006B0E73" w:rsidP="006B0E73">
            <w:pPr>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La presentación de forma electrónica permitirá que todos los PST realicen</w:t>
            </w:r>
            <w:r w:rsidRPr="004B3DF4">
              <w:rPr>
                <w:rFonts w:ascii="Arial" w:eastAsia="Times New Roman" w:hAnsi="Arial" w:cs="Arial"/>
                <w:sz w:val="18"/>
                <w:szCs w:val="18"/>
                <w:lang w:val="es-ES" w:eastAsia="es-ES"/>
              </w:rPr>
              <w:t xml:space="preserve"> sus solicitudes de</w:t>
            </w:r>
            <w:r w:rsidR="003E54E2">
              <w:rPr>
                <w:rFonts w:ascii="Arial" w:eastAsia="Times New Roman" w:hAnsi="Arial" w:cs="Arial"/>
                <w:sz w:val="18"/>
                <w:szCs w:val="18"/>
                <w:lang w:val="es-ES" w:eastAsia="es-ES"/>
              </w:rPr>
              <w:t xml:space="preserve"> Códigos de punto de señalización </w:t>
            </w:r>
            <w:proofErr w:type="gramStart"/>
            <w:r w:rsidR="003E54E2">
              <w:rPr>
                <w:rFonts w:ascii="Arial" w:eastAsia="Times New Roman" w:hAnsi="Arial" w:cs="Arial"/>
                <w:sz w:val="18"/>
                <w:szCs w:val="18"/>
                <w:lang w:val="es-ES" w:eastAsia="es-ES"/>
              </w:rPr>
              <w:t xml:space="preserve">nacional </w:t>
            </w:r>
            <w:r w:rsidRPr="004B3DF4">
              <w:rPr>
                <w:rFonts w:ascii="Arial" w:eastAsia="Times New Roman" w:hAnsi="Arial" w:cs="Arial"/>
                <w:sz w:val="18"/>
                <w:szCs w:val="18"/>
                <w:lang w:val="es-ES" w:eastAsia="es-ES"/>
              </w:rPr>
              <w:t xml:space="preserve"> </w:t>
            </w:r>
            <w:r w:rsidR="003E54E2">
              <w:rPr>
                <w:rFonts w:ascii="Arial" w:eastAsia="Times New Roman" w:hAnsi="Arial" w:cs="Arial"/>
                <w:sz w:val="18"/>
                <w:szCs w:val="18"/>
                <w:lang w:val="es-ES" w:eastAsia="es-ES"/>
              </w:rPr>
              <w:t>(</w:t>
            </w:r>
            <w:proofErr w:type="gramEnd"/>
            <w:r>
              <w:rPr>
                <w:rFonts w:ascii="Arial" w:eastAsia="Times New Roman" w:hAnsi="Arial" w:cs="Arial"/>
                <w:sz w:val="18"/>
                <w:szCs w:val="18"/>
                <w:lang w:val="es-ES" w:eastAsia="es-ES"/>
              </w:rPr>
              <w:t>CPSN</w:t>
            </w:r>
            <w:r w:rsidR="003E54E2">
              <w:rPr>
                <w:rFonts w:ascii="Arial" w:eastAsia="Times New Roman" w:hAnsi="Arial" w:cs="Arial"/>
                <w:sz w:val="18"/>
                <w:szCs w:val="18"/>
                <w:lang w:val="es-ES" w:eastAsia="es-ES"/>
              </w:rPr>
              <w:t>)</w:t>
            </w:r>
            <w:r>
              <w:rPr>
                <w:rFonts w:ascii="Arial" w:eastAsia="Times New Roman" w:hAnsi="Arial" w:cs="Arial"/>
                <w:sz w:val="18"/>
                <w:szCs w:val="18"/>
                <w:lang w:val="es-ES" w:eastAsia="es-ES"/>
              </w:rPr>
              <w:t xml:space="preserve"> y </w:t>
            </w:r>
            <w:r w:rsidR="001261B1">
              <w:rPr>
                <w:rFonts w:ascii="Arial" w:eastAsia="Times New Roman" w:hAnsi="Arial" w:cs="Arial"/>
                <w:sz w:val="18"/>
                <w:szCs w:val="18"/>
                <w:lang w:val="es-ES" w:eastAsia="es-ES"/>
              </w:rPr>
              <w:t>Códigos de Puntos de Señalización Internacional (</w:t>
            </w:r>
            <w:r>
              <w:rPr>
                <w:rFonts w:ascii="Arial" w:eastAsia="Times New Roman" w:hAnsi="Arial" w:cs="Arial"/>
                <w:sz w:val="18"/>
                <w:szCs w:val="18"/>
                <w:lang w:val="es-ES" w:eastAsia="es-ES"/>
              </w:rPr>
              <w:t>CPSI</w:t>
            </w:r>
            <w:r w:rsidR="001261B1">
              <w:rPr>
                <w:rStyle w:val="Refdecomentario"/>
              </w:rPr>
              <w:t>)</w:t>
            </w:r>
            <w:r w:rsidRPr="004B3DF4">
              <w:rPr>
                <w:rFonts w:ascii="Arial" w:eastAsia="Times New Roman" w:hAnsi="Arial" w:cs="Arial"/>
                <w:sz w:val="18"/>
                <w:szCs w:val="18"/>
                <w:lang w:val="es-ES" w:eastAsia="es-ES"/>
              </w:rPr>
              <w:t>l Instituto a través de una aplicac</w:t>
            </w:r>
            <w:r>
              <w:rPr>
                <w:rFonts w:ascii="Arial" w:eastAsia="Times New Roman" w:hAnsi="Arial" w:cs="Arial"/>
                <w:sz w:val="18"/>
                <w:szCs w:val="18"/>
                <w:lang w:val="es-ES" w:eastAsia="es-ES"/>
              </w:rPr>
              <w:t xml:space="preserve">ión informática que </w:t>
            </w:r>
            <w:r w:rsidRPr="004B3DF4">
              <w:rPr>
                <w:rFonts w:ascii="Arial" w:eastAsia="Times New Roman" w:hAnsi="Arial" w:cs="Arial"/>
                <w:sz w:val="18"/>
                <w:szCs w:val="18"/>
                <w:lang w:val="es-ES" w:eastAsia="es-ES"/>
              </w:rPr>
              <w:t>habilitar</w:t>
            </w:r>
            <w:r>
              <w:rPr>
                <w:rFonts w:ascii="Arial" w:eastAsia="Times New Roman" w:hAnsi="Arial" w:cs="Arial"/>
                <w:sz w:val="18"/>
                <w:szCs w:val="18"/>
                <w:lang w:val="es-ES" w:eastAsia="es-ES"/>
              </w:rPr>
              <w:t>á</w:t>
            </w:r>
            <w:r w:rsidRPr="004B3DF4">
              <w:rPr>
                <w:rFonts w:ascii="Arial" w:eastAsia="Times New Roman" w:hAnsi="Arial" w:cs="Arial"/>
                <w:sz w:val="18"/>
                <w:szCs w:val="18"/>
                <w:lang w:val="es-ES" w:eastAsia="es-ES"/>
              </w:rPr>
              <w:t xml:space="preserve"> vía internet</w:t>
            </w:r>
            <w:r>
              <w:rPr>
                <w:rFonts w:ascii="Arial" w:eastAsia="Times New Roman" w:hAnsi="Arial" w:cs="Arial"/>
                <w:sz w:val="18"/>
                <w:szCs w:val="18"/>
                <w:lang w:val="es-ES" w:eastAsia="es-ES"/>
              </w:rPr>
              <w:t>,</w:t>
            </w:r>
            <w:r w:rsidRPr="004B3DF4">
              <w:rPr>
                <w:rFonts w:ascii="Arial" w:eastAsia="Times New Roman" w:hAnsi="Arial" w:cs="Arial"/>
                <w:sz w:val="18"/>
                <w:szCs w:val="18"/>
                <w:lang w:val="es-ES" w:eastAsia="es-ES"/>
              </w:rPr>
              <w:t xml:space="preserve"> a efecto de que cualquier interesado pueda realizar dichas solicitudes y obtener a través de ese mismo medio</w:t>
            </w:r>
            <w:r>
              <w:rPr>
                <w:rFonts w:ascii="Arial" w:eastAsia="Times New Roman" w:hAnsi="Arial" w:cs="Arial"/>
                <w:sz w:val="18"/>
                <w:szCs w:val="18"/>
                <w:lang w:val="es-ES" w:eastAsia="es-ES"/>
              </w:rPr>
              <w:t>,</w:t>
            </w:r>
            <w:r w:rsidRPr="004B3DF4">
              <w:rPr>
                <w:rFonts w:ascii="Arial" w:eastAsia="Times New Roman" w:hAnsi="Arial" w:cs="Arial"/>
                <w:sz w:val="18"/>
                <w:szCs w:val="18"/>
                <w:lang w:val="es-ES" w:eastAsia="es-ES"/>
              </w:rPr>
              <w:t xml:space="preserve"> una respue</w:t>
            </w:r>
            <w:r>
              <w:rPr>
                <w:rFonts w:ascii="Arial" w:eastAsia="Times New Roman" w:hAnsi="Arial" w:cs="Arial"/>
                <w:sz w:val="18"/>
                <w:szCs w:val="18"/>
                <w:lang w:val="es-ES" w:eastAsia="es-ES"/>
              </w:rPr>
              <w:t xml:space="preserve">sta de manera sencilla, simple y expedita. </w:t>
            </w:r>
          </w:p>
          <w:p w14:paraId="081A7487" w14:textId="77777777" w:rsidR="006B0E73" w:rsidRDefault="006B0E73" w:rsidP="006B0E73">
            <w:pPr>
              <w:ind w:firstLine="284"/>
              <w:jc w:val="both"/>
              <w:rPr>
                <w:rFonts w:ascii="Arial" w:eastAsia="Times New Roman" w:hAnsi="Arial" w:cs="Arial"/>
                <w:sz w:val="18"/>
                <w:szCs w:val="18"/>
                <w:lang w:val="es-ES" w:eastAsia="es-ES"/>
              </w:rPr>
            </w:pPr>
          </w:p>
          <w:p w14:paraId="79F52147" w14:textId="77777777" w:rsidR="006B0E73" w:rsidRDefault="006B0E73" w:rsidP="006B0E73">
            <w:pPr>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 xml:space="preserve">Lo anterior generará mayores oportunidades de administración en este recurso numérico y efectividad en la base de datos que tiene el Instituto respecto de los recursos asignados, ya que hoy en día la presentación de solicitudes son en medio físico, lo que genera que se carguen los datos de forma manual y puedan existir márgenes de error. </w:t>
            </w:r>
          </w:p>
          <w:p w14:paraId="4C0A9083" w14:textId="77777777" w:rsidR="006B0E73" w:rsidRDefault="006B0E73" w:rsidP="006B0E73">
            <w:pPr>
              <w:ind w:firstLine="284"/>
              <w:jc w:val="both"/>
              <w:rPr>
                <w:rFonts w:ascii="Arial" w:eastAsia="Times New Roman" w:hAnsi="Arial" w:cs="Arial"/>
                <w:sz w:val="18"/>
                <w:szCs w:val="18"/>
                <w:lang w:val="es-ES" w:eastAsia="es-ES"/>
              </w:rPr>
            </w:pPr>
          </w:p>
          <w:p w14:paraId="4C56C4D6" w14:textId="40C27221" w:rsidR="006B0E73" w:rsidRDefault="006B0E73" w:rsidP="006B0E73">
            <w:pPr>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 xml:space="preserve">Por lo anterior, este Instituto opta por una mejora tecnológica que permita adecuar nuevas tecnologías en pro de la competitividad y facilidad de acceso al mercado de nuevos competidores. </w:t>
            </w:r>
          </w:p>
          <w:p w14:paraId="37CA1804" w14:textId="77777777" w:rsidR="006B0E73" w:rsidRPr="004B3DF4" w:rsidRDefault="006B0E73" w:rsidP="006B0E73">
            <w:pPr>
              <w:ind w:firstLine="284"/>
              <w:jc w:val="both"/>
              <w:rPr>
                <w:rFonts w:ascii="Arial" w:eastAsia="Times New Roman" w:hAnsi="Arial" w:cs="Arial"/>
                <w:sz w:val="18"/>
                <w:szCs w:val="18"/>
                <w:lang w:val="es-ES" w:eastAsia="es-ES"/>
              </w:rPr>
            </w:pPr>
          </w:p>
          <w:p w14:paraId="5F0815DC" w14:textId="69FB5EDD" w:rsidR="006B0E73" w:rsidRDefault="006B0E73" w:rsidP="00977F1F">
            <w:pPr>
              <w:pStyle w:val="Prrafodelista"/>
              <w:numPr>
                <w:ilvl w:val="0"/>
                <w:numId w:val="27"/>
              </w:numPr>
              <w:spacing w:after="101" w:line="219" w:lineRule="exact"/>
              <w:jc w:val="both"/>
              <w:rPr>
                <w:rFonts w:ascii="Arial" w:hAnsi="Arial" w:cs="Arial"/>
                <w:sz w:val="18"/>
                <w:szCs w:val="18"/>
                <w:u w:val="single"/>
              </w:rPr>
            </w:pPr>
            <w:r w:rsidRPr="00EA0522">
              <w:rPr>
                <w:rFonts w:ascii="Arial" w:hAnsi="Arial" w:cs="Arial"/>
                <w:sz w:val="18"/>
                <w:szCs w:val="18"/>
                <w:u w:val="single"/>
              </w:rPr>
              <w:t>Establecimiento de procesos claros de asignación de CPSN y CPSI</w:t>
            </w:r>
            <w:r w:rsidR="00654A48">
              <w:rPr>
                <w:rFonts w:ascii="Arial" w:hAnsi="Arial" w:cs="Arial"/>
                <w:sz w:val="18"/>
                <w:szCs w:val="18"/>
                <w:u w:val="single"/>
              </w:rPr>
              <w:t>.</w:t>
            </w:r>
          </w:p>
          <w:p w14:paraId="543B92E7" w14:textId="77777777" w:rsidR="006B0E73" w:rsidRPr="00EA0522" w:rsidRDefault="006B0E73" w:rsidP="006B0E73">
            <w:pPr>
              <w:pStyle w:val="Prrafodelista"/>
              <w:spacing w:after="101" w:line="219" w:lineRule="exact"/>
              <w:ind w:left="1080"/>
              <w:jc w:val="both"/>
              <w:rPr>
                <w:rFonts w:ascii="Arial" w:hAnsi="Arial" w:cs="Arial"/>
                <w:sz w:val="18"/>
                <w:szCs w:val="18"/>
                <w:u w:val="single"/>
              </w:rPr>
            </w:pPr>
          </w:p>
          <w:p w14:paraId="0C7F9D09" w14:textId="5BF8DA21" w:rsidR="006B0E73" w:rsidRDefault="006B0E73" w:rsidP="006B0E73">
            <w:pPr>
              <w:jc w:val="both"/>
              <w:rPr>
                <w:rFonts w:ascii="Arial" w:eastAsia="Times New Roman" w:hAnsi="Arial" w:cs="Arial"/>
                <w:sz w:val="18"/>
                <w:szCs w:val="18"/>
                <w:lang w:val="es-ES" w:eastAsia="es-ES"/>
              </w:rPr>
            </w:pPr>
            <w:r>
              <w:rPr>
                <w:rFonts w:ascii="Arial" w:hAnsi="Arial" w:cs="Arial"/>
                <w:sz w:val="18"/>
                <w:szCs w:val="18"/>
              </w:rPr>
              <w:t>Dentro del Plan de Señalización se encuentran los procesos de asignación de CPSN y CPSI por parte de este Instituto, sin embargo, los mismos no contemplan una estructura que permita saber de forma correcta, como este Instituto lleva el procedimiento de las solicitudes hechas por parte de los PST. P</w:t>
            </w:r>
            <w:r w:rsidRPr="00B82F41">
              <w:rPr>
                <w:rFonts w:ascii="Arial" w:hAnsi="Arial" w:cs="Arial"/>
                <w:sz w:val="18"/>
                <w:szCs w:val="18"/>
              </w:rPr>
              <w:t>or tal motivo</w:t>
            </w:r>
            <w:r>
              <w:rPr>
                <w:rFonts w:ascii="Arial" w:hAnsi="Arial" w:cs="Arial"/>
                <w:sz w:val="18"/>
                <w:szCs w:val="18"/>
              </w:rPr>
              <w:t>,</w:t>
            </w:r>
            <w:r w:rsidRPr="00B82F41">
              <w:rPr>
                <w:rFonts w:ascii="Arial" w:hAnsi="Arial" w:cs="Arial"/>
                <w:sz w:val="18"/>
                <w:szCs w:val="18"/>
              </w:rPr>
              <w:t xml:space="preserve"> </w:t>
            </w:r>
            <w:r>
              <w:rPr>
                <w:rFonts w:ascii="Arial" w:eastAsia="Times New Roman" w:hAnsi="Arial" w:cs="Arial"/>
                <w:sz w:val="18"/>
                <w:szCs w:val="18"/>
                <w:lang w:val="es-ES" w:eastAsia="es-ES"/>
              </w:rPr>
              <w:t>a través del nuevo</w:t>
            </w:r>
            <w:r w:rsidRPr="004B3DF4">
              <w:rPr>
                <w:rFonts w:ascii="Arial" w:eastAsia="Times New Roman" w:hAnsi="Arial" w:cs="Arial"/>
                <w:sz w:val="18"/>
                <w:szCs w:val="18"/>
                <w:lang w:val="es-ES" w:eastAsia="es-ES"/>
              </w:rPr>
              <w:t xml:space="preserve"> </w:t>
            </w:r>
            <w:r w:rsidR="004A5147" w:rsidRPr="004B3DF4">
              <w:rPr>
                <w:rFonts w:ascii="Arial" w:eastAsia="Times New Roman" w:hAnsi="Arial" w:cs="Arial"/>
                <w:sz w:val="18"/>
                <w:szCs w:val="18"/>
                <w:lang w:val="es-ES" w:eastAsia="es-ES"/>
              </w:rPr>
              <w:t xml:space="preserve">plan de </w:t>
            </w:r>
            <w:r w:rsidR="004A5147">
              <w:rPr>
                <w:rFonts w:ascii="Arial" w:eastAsia="Times New Roman" w:hAnsi="Arial" w:cs="Arial"/>
                <w:sz w:val="18"/>
                <w:szCs w:val="18"/>
                <w:lang w:val="es-ES" w:eastAsia="es-ES"/>
              </w:rPr>
              <w:t>señalización</w:t>
            </w:r>
            <w:r>
              <w:rPr>
                <w:rFonts w:ascii="Arial" w:eastAsia="Times New Roman" w:hAnsi="Arial" w:cs="Arial"/>
                <w:sz w:val="18"/>
                <w:szCs w:val="18"/>
                <w:lang w:val="es-ES" w:eastAsia="es-ES"/>
              </w:rPr>
              <w:t xml:space="preserve">, </w:t>
            </w:r>
            <w:r w:rsidRPr="004B3DF4">
              <w:rPr>
                <w:rFonts w:ascii="Arial" w:eastAsia="Times New Roman" w:hAnsi="Arial" w:cs="Arial"/>
                <w:sz w:val="18"/>
                <w:szCs w:val="18"/>
                <w:lang w:val="es-ES" w:eastAsia="es-ES"/>
              </w:rPr>
              <w:t>se contemplan nuevos procedimientos</w:t>
            </w:r>
            <w:r>
              <w:rPr>
                <w:rFonts w:ascii="Arial" w:eastAsia="Times New Roman" w:hAnsi="Arial" w:cs="Arial"/>
                <w:sz w:val="18"/>
                <w:szCs w:val="18"/>
                <w:lang w:val="es-ES" w:eastAsia="es-ES"/>
              </w:rPr>
              <w:t xml:space="preserve"> electrónicos</w:t>
            </w:r>
            <w:r w:rsidRPr="004B3DF4">
              <w:rPr>
                <w:rFonts w:ascii="Arial" w:eastAsia="Times New Roman" w:hAnsi="Arial" w:cs="Arial"/>
                <w:sz w:val="18"/>
                <w:szCs w:val="18"/>
                <w:lang w:val="es-ES" w:eastAsia="es-ES"/>
              </w:rPr>
              <w:t xml:space="preserve"> para atender las solicitudes de as</w:t>
            </w:r>
            <w:r>
              <w:rPr>
                <w:rFonts w:ascii="Arial" w:eastAsia="Times New Roman" w:hAnsi="Arial" w:cs="Arial"/>
                <w:sz w:val="18"/>
                <w:szCs w:val="18"/>
                <w:lang w:val="es-ES" w:eastAsia="es-ES"/>
              </w:rPr>
              <w:t>ignación de CPSN y CPSI que los PST</w:t>
            </w:r>
            <w:r w:rsidRPr="004B3DF4">
              <w:rPr>
                <w:rFonts w:ascii="Arial" w:eastAsia="Times New Roman" w:hAnsi="Arial" w:cs="Arial"/>
                <w:sz w:val="18"/>
                <w:szCs w:val="18"/>
                <w:lang w:val="es-ES" w:eastAsia="es-ES"/>
              </w:rPr>
              <w:t xml:space="preserve"> realicen al Instituto, los cuales </w:t>
            </w:r>
            <w:r>
              <w:rPr>
                <w:rFonts w:ascii="Arial" w:eastAsia="Times New Roman" w:hAnsi="Arial" w:cs="Arial"/>
                <w:sz w:val="18"/>
                <w:szCs w:val="18"/>
                <w:lang w:val="es-ES" w:eastAsia="es-ES"/>
              </w:rPr>
              <w:t xml:space="preserve">contendrán: </w:t>
            </w:r>
          </w:p>
          <w:p w14:paraId="16B81214" w14:textId="77777777" w:rsidR="006B0E73" w:rsidRDefault="006B0E73" w:rsidP="006B0E73">
            <w:pPr>
              <w:ind w:firstLine="284"/>
              <w:jc w:val="both"/>
              <w:rPr>
                <w:rFonts w:ascii="Arial" w:eastAsia="Times New Roman" w:hAnsi="Arial" w:cs="Arial"/>
                <w:sz w:val="18"/>
                <w:szCs w:val="18"/>
                <w:lang w:val="es-ES" w:eastAsia="es-ES"/>
              </w:rPr>
            </w:pPr>
          </w:p>
          <w:p w14:paraId="2E9A3866" w14:textId="77777777" w:rsidR="006B0E73" w:rsidRDefault="006B0E73" w:rsidP="008A52FD">
            <w:pPr>
              <w:pStyle w:val="ROMANOS"/>
              <w:numPr>
                <w:ilvl w:val="0"/>
                <w:numId w:val="17"/>
              </w:numPr>
              <w:tabs>
                <w:tab w:val="clear" w:pos="720"/>
                <w:tab w:val="left" w:pos="426"/>
              </w:tabs>
              <w:spacing w:line="219" w:lineRule="exact"/>
              <w:rPr>
                <w:lang w:val="es-ES"/>
              </w:rPr>
            </w:pPr>
            <w:r>
              <w:rPr>
                <w:lang w:val="es-ES"/>
              </w:rPr>
              <w:t>P</w:t>
            </w:r>
            <w:r w:rsidRPr="005F3255">
              <w:rPr>
                <w:lang w:val="es-ES"/>
              </w:rPr>
              <w:t xml:space="preserve">lazos máximos </w:t>
            </w:r>
            <w:r>
              <w:rPr>
                <w:lang w:val="es-ES"/>
              </w:rPr>
              <w:t>de respuesta por parte de este Instituto;</w:t>
            </w:r>
            <w:r w:rsidRPr="005F3255">
              <w:rPr>
                <w:lang w:val="es-ES"/>
              </w:rPr>
              <w:t xml:space="preserve"> </w:t>
            </w:r>
          </w:p>
          <w:p w14:paraId="6D725E32" w14:textId="77777777" w:rsidR="006B0E73" w:rsidRDefault="006B0E73" w:rsidP="008A52FD">
            <w:pPr>
              <w:pStyle w:val="ROMANOS"/>
              <w:numPr>
                <w:ilvl w:val="0"/>
                <w:numId w:val="17"/>
              </w:numPr>
              <w:tabs>
                <w:tab w:val="clear" w:pos="720"/>
                <w:tab w:val="left" w:pos="426"/>
              </w:tabs>
              <w:spacing w:line="219" w:lineRule="exact"/>
              <w:rPr>
                <w:lang w:val="es-ES"/>
              </w:rPr>
            </w:pPr>
            <w:r>
              <w:rPr>
                <w:lang w:val="es-ES"/>
              </w:rPr>
              <w:t>P</w:t>
            </w:r>
            <w:r w:rsidRPr="005F3255">
              <w:rPr>
                <w:lang w:val="es-ES"/>
              </w:rPr>
              <w:t xml:space="preserve">lazos </w:t>
            </w:r>
            <w:r>
              <w:rPr>
                <w:lang w:val="es-ES"/>
              </w:rPr>
              <w:t>para que este Instituto pueda requerir a los interesados respecto de aclaraciones y dudas pertinentes de sus solicitudes;</w:t>
            </w:r>
          </w:p>
          <w:p w14:paraId="57948665" w14:textId="6B733AF8" w:rsidR="006B0E73" w:rsidRDefault="006B0E73" w:rsidP="008A52FD">
            <w:pPr>
              <w:pStyle w:val="ROMANOS"/>
              <w:numPr>
                <w:ilvl w:val="0"/>
                <w:numId w:val="17"/>
              </w:numPr>
              <w:tabs>
                <w:tab w:val="clear" w:pos="720"/>
                <w:tab w:val="left" w:pos="426"/>
              </w:tabs>
              <w:spacing w:line="219" w:lineRule="exact"/>
              <w:rPr>
                <w:lang w:val="es-ES"/>
              </w:rPr>
            </w:pPr>
            <w:r>
              <w:rPr>
                <w:lang w:val="es-ES"/>
              </w:rPr>
              <w:t>R</w:t>
            </w:r>
            <w:r w:rsidRPr="005F3255">
              <w:rPr>
                <w:lang w:val="es-ES"/>
              </w:rPr>
              <w:t>equi</w:t>
            </w:r>
            <w:r>
              <w:rPr>
                <w:lang w:val="es-ES"/>
              </w:rPr>
              <w:t>sitos debidamente establecidos, en donde el interesado podrá corroborar y verificar qué se le está solicitando</w:t>
            </w:r>
            <w:r w:rsidR="004A5147">
              <w:rPr>
                <w:lang w:val="es-ES"/>
              </w:rPr>
              <w:t>,</w:t>
            </w:r>
            <w:r>
              <w:rPr>
                <w:lang w:val="es-ES"/>
              </w:rPr>
              <w:t xml:space="preserve"> e </w:t>
            </w:r>
          </w:p>
          <w:p w14:paraId="77F4AF9F" w14:textId="77777777" w:rsidR="006B0E73" w:rsidRDefault="006B0E73" w:rsidP="008A52FD">
            <w:pPr>
              <w:pStyle w:val="ROMANOS"/>
              <w:numPr>
                <w:ilvl w:val="0"/>
                <w:numId w:val="17"/>
              </w:numPr>
              <w:tabs>
                <w:tab w:val="clear" w:pos="720"/>
                <w:tab w:val="left" w:pos="426"/>
              </w:tabs>
              <w:spacing w:line="219" w:lineRule="exact"/>
              <w:rPr>
                <w:lang w:val="es-ES"/>
              </w:rPr>
            </w:pPr>
            <w:r>
              <w:rPr>
                <w:lang w:val="es-ES"/>
              </w:rPr>
              <w:t>I</w:t>
            </w:r>
            <w:r w:rsidRPr="005F3255">
              <w:rPr>
                <w:lang w:val="es-ES"/>
              </w:rPr>
              <w:t>nformación de evalu</w:t>
            </w:r>
            <w:r>
              <w:rPr>
                <w:lang w:val="es-ES"/>
              </w:rPr>
              <w:t>ación de la solicitud que el interesado podrá tener en consideración previo a la presentación de su solicitud, con la finalidad de que su presentación no contenga errores.</w:t>
            </w:r>
          </w:p>
          <w:p w14:paraId="01026C4A" w14:textId="3DF4DFE3" w:rsidR="006B0E73" w:rsidRDefault="006B0E73" w:rsidP="006B0E73">
            <w:pPr>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Lo anterior</w:t>
            </w:r>
            <w:r w:rsidR="004A5147">
              <w:rPr>
                <w:rFonts w:ascii="Arial" w:eastAsia="Times New Roman" w:hAnsi="Arial" w:cs="Arial"/>
                <w:sz w:val="18"/>
                <w:szCs w:val="18"/>
                <w:lang w:val="es-ES" w:eastAsia="es-ES"/>
              </w:rPr>
              <w:t>,</w:t>
            </w:r>
            <w:r>
              <w:rPr>
                <w:rFonts w:ascii="Arial" w:eastAsia="Times New Roman" w:hAnsi="Arial" w:cs="Arial"/>
                <w:sz w:val="18"/>
                <w:szCs w:val="18"/>
                <w:lang w:val="es-ES" w:eastAsia="es-ES"/>
              </w:rPr>
              <w:t xml:space="preserve"> con la finalidad de otorgar certeza jurídica al interesado y para que este Instituto tenga elementos suficientes para poder asignar o negar recursos de señalización.</w:t>
            </w:r>
          </w:p>
          <w:p w14:paraId="5500FA5E" w14:textId="77777777" w:rsidR="006B0E73" w:rsidRPr="00863D23" w:rsidRDefault="006B0E73" w:rsidP="006B0E73">
            <w:pPr>
              <w:ind w:firstLine="360"/>
              <w:jc w:val="both"/>
              <w:rPr>
                <w:rFonts w:ascii="Arial" w:eastAsia="Times New Roman" w:hAnsi="Arial" w:cs="Arial"/>
                <w:sz w:val="18"/>
                <w:szCs w:val="18"/>
                <w:lang w:val="es-ES" w:eastAsia="es-ES"/>
              </w:rPr>
            </w:pPr>
          </w:p>
          <w:p w14:paraId="2191DDCA" w14:textId="3EAA3182" w:rsidR="006B0E73" w:rsidRPr="00E76263" w:rsidRDefault="006B0E73" w:rsidP="00977F1F">
            <w:pPr>
              <w:pStyle w:val="Prrafodelista"/>
              <w:numPr>
                <w:ilvl w:val="0"/>
                <w:numId w:val="27"/>
              </w:numPr>
              <w:spacing w:after="101" w:line="219" w:lineRule="exact"/>
              <w:jc w:val="both"/>
              <w:rPr>
                <w:rFonts w:ascii="Arial" w:hAnsi="Arial" w:cs="Arial"/>
                <w:sz w:val="18"/>
                <w:szCs w:val="18"/>
                <w:u w:val="single"/>
              </w:rPr>
            </w:pPr>
            <w:r w:rsidRPr="00E76263">
              <w:rPr>
                <w:rFonts w:ascii="Arial" w:hAnsi="Arial" w:cs="Arial"/>
                <w:sz w:val="18"/>
                <w:szCs w:val="18"/>
                <w:u w:val="single"/>
              </w:rPr>
              <w:t>Establecimiento de los protocolos que deben utilizar los concesionarios como mínimo para el intercambio de información en la señalización</w:t>
            </w:r>
            <w:r w:rsidR="004A5147">
              <w:rPr>
                <w:rFonts w:ascii="Arial" w:hAnsi="Arial" w:cs="Arial"/>
                <w:sz w:val="18"/>
                <w:szCs w:val="18"/>
                <w:u w:val="single"/>
              </w:rPr>
              <w:t>.</w:t>
            </w:r>
          </w:p>
          <w:p w14:paraId="73F65410" w14:textId="77777777" w:rsidR="006B0E73" w:rsidRDefault="006B0E73" w:rsidP="006B0E73">
            <w:pPr>
              <w:spacing w:after="101" w:line="219" w:lineRule="exact"/>
              <w:ind w:firstLine="284"/>
              <w:jc w:val="both"/>
              <w:rPr>
                <w:rFonts w:ascii="Arial" w:hAnsi="Arial" w:cs="Arial"/>
                <w:sz w:val="18"/>
                <w:szCs w:val="18"/>
              </w:rPr>
            </w:pPr>
          </w:p>
          <w:p w14:paraId="4C03E72B" w14:textId="223A13FB" w:rsidR="006B0E73" w:rsidRDefault="006B0E73" w:rsidP="006B0E73">
            <w:pPr>
              <w:spacing w:after="101" w:line="219" w:lineRule="exact"/>
              <w:jc w:val="both"/>
              <w:rPr>
                <w:rFonts w:ascii="Arial" w:hAnsi="Arial" w:cs="Arial"/>
                <w:sz w:val="18"/>
                <w:szCs w:val="18"/>
              </w:rPr>
            </w:pPr>
            <w:r>
              <w:rPr>
                <w:rFonts w:ascii="Arial" w:hAnsi="Arial" w:cs="Arial"/>
                <w:sz w:val="18"/>
                <w:szCs w:val="18"/>
              </w:rPr>
              <w:t>En la “</w:t>
            </w:r>
            <w:r w:rsidRPr="000750B8">
              <w:rPr>
                <w:rFonts w:ascii="Arial" w:hAnsi="Arial" w:cs="Arial"/>
                <w:sz w:val="18"/>
                <w:szCs w:val="18"/>
              </w:rPr>
              <w:t>Resolución por la que el Pleno de la Comisión Federal de Telecomunicaciones modifica el Plan Técnico Fundamental de Señalización, publicado el 21 de junio de 1996”</w:t>
            </w:r>
            <w:r w:rsidRPr="00340788">
              <w:rPr>
                <w:rFonts w:ascii="Arial" w:hAnsi="Arial" w:cs="Arial"/>
                <w:sz w:val="18"/>
                <w:szCs w:val="18"/>
              </w:rPr>
              <w:t>,</w:t>
            </w:r>
            <w:r>
              <w:rPr>
                <w:rFonts w:ascii="Arial" w:hAnsi="Arial" w:cs="Arial"/>
                <w:sz w:val="18"/>
                <w:szCs w:val="18"/>
              </w:rPr>
              <w:t xml:space="preserve"> publicada en el DOF el 14 de octubre de 2011, la </w:t>
            </w:r>
            <w:r w:rsidR="004A5147">
              <w:rPr>
                <w:rFonts w:ascii="Arial" w:hAnsi="Arial" w:cs="Arial"/>
                <w:sz w:val="18"/>
                <w:szCs w:val="18"/>
              </w:rPr>
              <w:t xml:space="preserve">COFETEL </w:t>
            </w:r>
            <w:r>
              <w:rPr>
                <w:rFonts w:ascii="Arial" w:hAnsi="Arial" w:cs="Arial"/>
                <w:sz w:val="18"/>
                <w:szCs w:val="18"/>
              </w:rPr>
              <w:t xml:space="preserve">consideró conveniente que </w:t>
            </w:r>
            <w:r w:rsidR="004A5147">
              <w:rPr>
                <w:rFonts w:ascii="Arial" w:hAnsi="Arial" w:cs="Arial"/>
                <w:sz w:val="18"/>
                <w:szCs w:val="18"/>
              </w:rPr>
              <w:t>“</w:t>
            </w:r>
            <w:r w:rsidRPr="00DF68B3">
              <w:rPr>
                <w:rFonts w:ascii="Arial" w:hAnsi="Arial" w:cs="Arial"/>
                <w:i/>
                <w:sz w:val="18"/>
                <w:szCs w:val="18"/>
              </w:rPr>
              <w:t>prevaleciera la libre voluntad de las partes para definir de común acuerdo, aquellos protocolos de señalización que permitan llevar a cabo el intercambio de información entre redes públicas de telecomunicaciones, de una manera eficiente y tomando en consideración al desarrollo tecnológico del sector telecomunicaciones</w:t>
            </w:r>
            <w:r w:rsidR="004A5147">
              <w:rPr>
                <w:rFonts w:ascii="Arial" w:hAnsi="Arial" w:cs="Arial"/>
                <w:i/>
                <w:sz w:val="18"/>
                <w:szCs w:val="18"/>
              </w:rPr>
              <w:t>”</w:t>
            </w:r>
            <w:r>
              <w:rPr>
                <w:rFonts w:ascii="Arial" w:hAnsi="Arial" w:cs="Arial"/>
                <w:sz w:val="18"/>
                <w:szCs w:val="18"/>
              </w:rPr>
              <w:t>. Por tal razón, se modificó el numeral 7.1., del Plan de Señalización de la siguiente forma:</w:t>
            </w:r>
          </w:p>
          <w:p w14:paraId="4CC8321D" w14:textId="77777777" w:rsidR="006B0E73" w:rsidRPr="004C6604" w:rsidRDefault="006B0E73" w:rsidP="006B0E73">
            <w:pPr>
              <w:spacing w:after="101"/>
              <w:ind w:left="709" w:right="758"/>
              <w:jc w:val="both"/>
              <w:rPr>
                <w:rFonts w:ascii="Arial" w:hAnsi="Arial" w:cs="Arial"/>
                <w:i/>
                <w:sz w:val="18"/>
                <w:szCs w:val="18"/>
              </w:rPr>
            </w:pPr>
            <w:r w:rsidRPr="004C6604">
              <w:rPr>
                <w:rFonts w:ascii="Arial" w:hAnsi="Arial" w:cs="Arial"/>
                <w:i/>
                <w:sz w:val="18"/>
                <w:szCs w:val="18"/>
              </w:rPr>
              <w:t>“…</w:t>
            </w:r>
            <w:r w:rsidRPr="004C6604">
              <w:rPr>
                <w:rFonts w:ascii="Arial" w:hAnsi="Arial" w:cs="Arial"/>
                <w:b/>
                <w:i/>
                <w:sz w:val="18"/>
                <w:szCs w:val="18"/>
              </w:rPr>
              <w:t>7.1</w:t>
            </w:r>
            <w:r w:rsidRPr="004C6604">
              <w:rPr>
                <w:rFonts w:ascii="Arial" w:hAnsi="Arial" w:cs="Arial"/>
                <w:i/>
                <w:sz w:val="18"/>
                <w:szCs w:val="18"/>
              </w:rPr>
              <w:t xml:space="preserve"> El protocolo PAUSI-MX será el protocolo que deberán usar las redes públicas de telecomunicaciones para su interconexión, </w:t>
            </w:r>
            <w:r w:rsidRPr="002903C1">
              <w:rPr>
                <w:rFonts w:ascii="Arial" w:hAnsi="Arial" w:cs="Arial"/>
                <w:b/>
                <w:i/>
                <w:sz w:val="18"/>
                <w:szCs w:val="18"/>
                <w:u w:val="single"/>
              </w:rPr>
              <w:t>sa</w:t>
            </w:r>
            <w:r w:rsidRPr="004C6604">
              <w:rPr>
                <w:rFonts w:ascii="Arial" w:hAnsi="Arial" w:cs="Arial"/>
                <w:b/>
                <w:i/>
                <w:sz w:val="18"/>
                <w:szCs w:val="18"/>
                <w:u w:val="single"/>
              </w:rPr>
              <w:t>lvo que de común acuerdo entre los operadores de servicios de telecomunicaciones, se establezcan protocolos diferentes q</w:t>
            </w:r>
            <w:r>
              <w:rPr>
                <w:rFonts w:ascii="Arial" w:hAnsi="Arial" w:cs="Arial"/>
                <w:b/>
                <w:i/>
                <w:sz w:val="18"/>
                <w:szCs w:val="18"/>
                <w:u w:val="single"/>
              </w:rPr>
              <w:t>ue permitan cumplir con él envío</w:t>
            </w:r>
            <w:r w:rsidRPr="004C6604">
              <w:rPr>
                <w:rFonts w:ascii="Arial" w:hAnsi="Arial" w:cs="Arial"/>
                <w:b/>
                <w:i/>
                <w:sz w:val="18"/>
                <w:szCs w:val="18"/>
                <w:u w:val="single"/>
              </w:rPr>
              <w:t xml:space="preserve"> de la información a que se refiere el numeral 8 del presente Plan y el artículo 43 fracción X de la Ley</w:t>
            </w:r>
            <w:r w:rsidRPr="004C6604">
              <w:rPr>
                <w:rFonts w:ascii="Arial" w:hAnsi="Arial" w:cs="Arial"/>
                <w:i/>
                <w:sz w:val="18"/>
                <w:szCs w:val="18"/>
              </w:rPr>
              <w:t>;</w:t>
            </w:r>
          </w:p>
          <w:p w14:paraId="3737660A" w14:textId="77777777" w:rsidR="006B0E73" w:rsidRPr="004C6604" w:rsidRDefault="006B0E73" w:rsidP="006B0E73">
            <w:pPr>
              <w:spacing w:after="101"/>
              <w:ind w:left="709" w:right="758"/>
              <w:jc w:val="both"/>
              <w:rPr>
                <w:rFonts w:ascii="Arial" w:hAnsi="Arial" w:cs="Arial"/>
                <w:i/>
                <w:sz w:val="18"/>
                <w:szCs w:val="18"/>
              </w:rPr>
            </w:pPr>
            <w:r w:rsidRPr="004C6604">
              <w:rPr>
                <w:rFonts w:ascii="Arial" w:hAnsi="Arial" w:cs="Arial"/>
                <w:i/>
                <w:sz w:val="18"/>
                <w:szCs w:val="18"/>
              </w:rPr>
              <w:t>Los protocolos que un concesionario haya establecido para interconectarse con otro operador, inclusive tratándose de interconexión con redes extranjeras, deberán hacerse disponibles a otros concesionarios que se lo soliciten…”</w:t>
            </w:r>
          </w:p>
          <w:p w14:paraId="63526FDD" w14:textId="77777777" w:rsidR="006B0E73" w:rsidRPr="00C133E0" w:rsidRDefault="006B0E73" w:rsidP="006B0E73">
            <w:pPr>
              <w:spacing w:after="101"/>
              <w:ind w:left="709" w:right="758"/>
              <w:jc w:val="both"/>
              <w:rPr>
                <w:rFonts w:ascii="Arial" w:hAnsi="Arial" w:cs="Arial"/>
                <w:b/>
                <w:sz w:val="18"/>
                <w:szCs w:val="18"/>
              </w:rPr>
            </w:pPr>
            <w:r w:rsidRPr="00C133E0">
              <w:rPr>
                <w:rFonts w:ascii="Arial" w:hAnsi="Arial" w:cs="Arial"/>
                <w:b/>
                <w:sz w:val="18"/>
                <w:szCs w:val="18"/>
              </w:rPr>
              <w:t>(Énfasis añadido)</w:t>
            </w:r>
          </w:p>
          <w:p w14:paraId="6C9A5024" w14:textId="04B6DA3E" w:rsidR="006B0E73" w:rsidRDefault="006B0E73" w:rsidP="006B0E73">
            <w:pPr>
              <w:spacing w:after="101" w:line="219" w:lineRule="exact"/>
              <w:jc w:val="both"/>
              <w:rPr>
                <w:rFonts w:ascii="Arial" w:hAnsi="Arial" w:cs="Arial"/>
                <w:sz w:val="18"/>
                <w:szCs w:val="18"/>
              </w:rPr>
            </w:pPr>
            <w:r w:rsidRPr="00B82F41">
              <w:rPr>
                <w:rFonts w:ascii="Arial" w:hAnsi="Arial" w:cs="Arial"/>
                <w:sz w:val="18"/>
                <w:szCs w:val="18"/>
              </w:rPr>
              <w:t>Respecto a lo anterior,</w:t>
            </w:r>
            <w:r>
              <w:rPr>
                <w:rFonts w:ascii="Arial" w:hAnsi="Arial" w:cs="Arial"/>
                <w:sz w:val="18"/>
                <w:szCs w:val="18"/>
              </w:rPr>
              <w:t xml:space="preserve"> si bien se establecen condiciones mínimas dentro del Plan </w:t>
            </w:r>
            <w:r w:rsidR="001261B1">
              <w:rPr>
                <w:rFonts w:ascii="Arial" w:hAnsi="Arial" w:cs="Arial"/>
                <w:sz w:val="18"/>
                <w:szCs w:val="18"/>
              </w:rPr>
              <w:t xml:space="preserve">Técnico Fundamental </w:t>
            </w:r>
            <w:r>
              <w:rPr>
                <w:rFonts w:ascii="Arial" w:hAnsi="Arial" w:cs="Arial"/>
                <w:sz w:val="18"/>
                <w:szCs w:val="18"/>
              </w:rPr>
              <w:t>de Señalización</w:t>
            </w:r>
            <w:r w:rsidR="001261B1">
              <w:rPr>
                <w:rFonts w:ascii="Arial" w:hAnsi="Arial" w:cs="Arial"/>
                <w:sz w:val="18"/>
                <w:szCs w:val="18"/>
              </w:rPr>
              <w:t>, publicado el 21 de junio de 1996 en el DOF, p</w:t>
            </w:r>
            <w:r>
              <w:rPr>
                <w:rFonts w:ascii="Arial" w:hAnsi="Arial" w:cs="Arial"/>
                <w:sz w:val="18"/>
                <w:szCs w:val="18"/>
              </w:rPr>
              <w:t>ara el protocolo P</w:t>
            </w:r>
            <w:r w:rsidR="004A5147">
              <w:rPr>
                <w:rFonts w:ascii="Arial" w:hAnsi="Arial" w:cs="Arial"/>
                <w:sz w:val="18"/>
                <w:szCs w:val="18"/>
              </w:rPr>
              <w:t>A</w:t>
            </w:r>
            <w:r>
              <w:rPr>
                <w:rFonts w:ascii="Arial" w:hAnsi="Arial" w:cs="Arial"/>
                <w:sz w:val="18"/>
                <w:szCs w:val="18"/>
              </w:rPr>
              <w:t xml:space="preserve">USI-MX, no lo es para otros tipos de protocolos. </w:t>
            </w:r>
          </w:p>
          <w:p w14:paraId="770173A1" w14:textId="53FD5336" w:rsidR="006B0E73" w:rsidRPr="00B82F41" w:rsidRDefault="006B0E73" w:rsidP="006B0E73">
            <w:pPr>
              <w:spacing w:after="101" w:line="219" w:lineRule="exact"/>
              <w:jc w:val="both"/>
              <w:rPr>
                <w:rFonts w:ascii="Arial" w:hAnsi="Arial" w:cs="Arial"/>
                <w:sz w:val="18"/>
                <w:szCs w:val="18"/>
              </w:rPr>
            </w:pPr>
            <w:r>
              <w:rPr>
                <w:rFonts w:ascii="Arial" w:hAnsi="Arial" w:cs="Arial"/>
                <w:sz w:val="18"/>
                <w:szCs w:val="18"/>
              </w:rPr>
              <w:t>Es</w:t>
            </w:r>
            <w:r w:rsidRPr="00B82F41">
              <w:rPr>
                <w:rFonts w:ascii="Arial" w:hAnsi="Arial" w:cs="Arial"/>
                <w:sz w:val="18"/>
                <w:szCs w:val="18"/>
              </w:rPr>
              <w:t xml:space="preserve"> preciso mencionar que la tendencia internacional</w:t>
            </w:r>
            <w:r>
              <w:rPr>
                <w:rFonts w:ascii="Arial" w:hAnsi="Arial" w:cs="Arial"/>
                <w:sz w:val="18"/>
                <w:szCs w:val="18"/>
              </w:rPr>
              <w:t xml:space="preserve"> y </w:t>
            </w:r>
            <w:r w:rsidRPr="00B82F41">
              <w:rPr>
                <w:rFonts w:ascii="Arial" w:hAnsi="Arial" w:cs="Arial"/>
                <w:sz w:val="18"/>
                <w:szCs w:val="18"/>
              </w:rPr>
              <w:t>los avances tecnológicos de las infraestructuras de telecomunicaciones se encuentran en transformación continua y</w:t>
            </w:r>
            <w:r>
              <w:rPr>
                <w:rFonts w:ascii="Arial" w:hAnsi="Arial" w:cs="Arial"/>
                <w:sz w:val="18"/>
                <w:szCs w:val="18"/>
              </w:rPr>
              <w:t>,</w:t>
            </w:r>
            <w:r w:rsidRPr="00B82F41">
              <w:rPr>
                <w:rFonts w:ascii="Arial" w:hAnsi="Arial" w:cs="Arial"/>
                <w:sz w:val="18"/>
                <w:szCs w:val="18"/>
              </w:rPr>
              <w:t xml:space="preserve"> como consecuencia</w:t>
            </w:r>
            <w:r>
              <w:rPr>
                <w:rFonts w:ascii="Arial" w:hAnsi="Arial" w:cs="Arial"/>
                <w:sz w:val="18"/>
                <w:szCs w:val="18"/>
              </w:rPr>
              <w:t>,</w:t>
            </w:r>
            <w:r w:rsidRPr="00B82F41">
              <w:rPr>
                <w:rFonts w:ascii="Arial" w:hAnsi="Arial" w:cs="Arial"/>
                <w:sz w:val="18"/>
                <w:szCs w:val="18"/>
              </w:rPr>
              <w:t xml:space="preserve"> surgen otros tipos de </w:t>
            </w:r>
            <w:r>
              <w:rPr>
                <w:rFonts w:ascii="Arial" w:hAnsi="Arial" w:cs="Arial"/>
                <w:sz w:val="18"/>
                <w:szCs w:val="18"/>
              </w:rPr>
              <w:t xml:space="preserve">protocolos de </w:t>
            </w:r>
            <w:r w:rsidRPr="00B82F41">
              <w:rPr>
                <w:rFonts w:ascii="Arial" w:hAnsi="Arial" w:cs="Arial"/>
                <w:sz w:val="18"/>
                <w:szCs w:val="18"/>
              </w:rPr>
              <w:t>interconexión, como es el caso de la interconexión</w:t>
            </w:r>
            <w:r w:rsidR="004A5147">
              <w:rPr>
                <w:rFonts w:ascii="Arial" w:hAnsi="Arial" w:cs="Arial"/>
                <w:sz w:val="18"/>
                <w:szCs w:val="18"/>
              </w:rPr>
              <w:t xml:space="preserve"> por protocolo de internet</w:t>
            </w:r>
            <w:r w:rsidRPr="00B82F41">
              <w:rPr>
                <w:rFonts w:ascii="Arial" w:hAnsi="Arial" w:cs="Arial"/>
                <w:sz w:val="18"/>
                <w:szCs w:val="18"/>
              </w:rPr>
              <w:t xml:space="preserve"> </w:t>
            </w:r>
            <w:r w:rsidR="004A5147">
              <w:rPr>
                <w:rFonts w:ascii="Arial" w:hAnsi="Arial" w:cs="Arial"/>
                <w:sz w:val="18"/>
                <w:szCs w:val="18"/>
              </w:rPr>
              <w:t>(en lo sucesivo, “</w:t>
            </w:r>
            <w:r w:rsidRPr="00B82F41">
              <w:rPr>
                <w:rFonts w:ascii="Arial" w:hAnsi="Arial" w:cs="Arial"/>
                <w:sz w:val="18"/>
                <w:szCs w:val="18"/>
              </w:rPr>
              <w:t>IP</w:t>
            </w:r>
            <w:r w:rsidR="004A5147">
              <w:rPr>
                <w:rFonts w:ascii="Arial" w:hAnsi="Arial" w:cs="Arial"/>
                <w:sz w:val="18"/>
                <w:szCs w:val="18"/>
              </w:rPr>
              <w:t>”, por sus siglas en inglés)</w:t>
            </w:r>
            <w:r w:rsidRPr="00B82F41">
              <w:rPr>
                <w:rFonts w:ascii="Arial" w:hAnsi="Arial" w:cs="Arial"/>
                <w:sz w:val="18"/>
                <w:szCs w:val="18"/>
              </w:rPr>
              <w:t>.</w:t>
            </w:r>
          </w:p>
          <w:p w14:paraId="0DBDDFC0" w14:textId="291D502A" w:rsidR="006B0E73" w:rsidRPr="00B82F41" w:rsidRDefault="006B0E73" w:rsidP="006B0E73">
            <w:pPr>
              <w:spacing w:after="101" w:line="219" w:lineRule="exact"/>
              <w:jc w:val="both"/>
              <w:rPr>
                <w:rFonts w:ascii="Arial" w:hAnsi="Arial" w:cs="Arial"/>
                <w:sz w:val="18"/>
                <w:szCs w:val="18"/>
              </w:rPr>
            </w:pPr>
            <w:r>
              <w:rPr>
                <w:rFonts w:ascii="Arial" w:hAnsi="Arial" w:cs="Arial"/>
                <w:sz w:val="18"/>
                <w:szCs w:val="18"/>
              </w:rPr>
              <w:t xml:space="preserve">En ese sentido, </w:t>
            </w:r>
            <w:r w:rsidR="004A5147">
              <w:rPr>
                <w:rFonts w:ascii="Arial" w:hAnsi="Arial" w:cs="Arial"/>
                <w:sz w:val="18"/>
                <w:szCs w:val="18"/>
              </w:rPr>
              <w:t xml:space="preserve">el </w:t>
            </w:r>
            <w:r>
              <w:rPr>
                <w:rFonts w:ascii="Arial" w:hAnsi="Arial" w:cs="Arial"/>
                <w:sz w:val="18"/>
                <w:szCs w:val="18"/>
              </w:rPr>
              <w:t>Instituto debe</w:t>
            </w:r>
            <w:r w:rsidRPr="00B82F41">
              <w:rPr>
                <w:rFonts w:ascii="Arial" w:hAnsi="Arial" w:cs="Arial"/>
                <w:sz w:val="18"/>
                <w:szCs w:val="18"/>
              </w:rPr>
              <w:t xml:space="preserve"> asegurar la eficiente interconexión e interoperabilidad entre redes públicas de telecomunicaciones y consolidar la transición tecnológica y de mercado hacia las redes de nueva generación, en donde a través de los servicios de interconexión</w:t>
            </w:r>
            <w:r>
              <w:rPr>
                <w:rFonts w:ascii="Arial" w:hAnsi="Arial" w:cs="Arial"/>
                <w:sz w:val="18"/>
                <w:szCs w:val="18"/>
              </w:rPr>
              <w:t>,</w:t>
            </w:r>
            <w:r w:rsidRPr="00B82F41">
              <w:rPr>
                <w:rFonts w:ascii="Arial" w:hAnsi="Arial" w:cs="Arial"/>
                <w:sz w:val="18"/>
                <w:szCs w:val="18"/>
              </w:rPr>
              <w:t xml:space="preserve"> todo usuario pueda tener acceso a cualquier servicio y/o aplicación,</w:t>
            </w:r>
            <w:r>
              <w:rPr>
                <w:rFonts w:ascii="Arial" w:hAnsi="Arial" w:cs="Arial"/>
                <w:sz w:val="18"/>
                <w:szCs w:val="18"/>
              </w:rPr>
              <w:t xml:space="preserve"> siendo</w:t>
            </w:r>
            <w:r w:rsidRPr="00B82F41">
              <w:rPr>
                <w:rFonts w:ascii="Arial" w:hAnsi="Arial" w:cs="Arial"/>
                <w:sz w:val="18"/>
                <w:szCs w:val="18"/>
              </w:rPr>
              <w:t xml:space="preserve"> indispensable que en el</w:t>
            </w:r>
            <w:r>
              <w:rPr>
                <w:rFonts w:ascii="Arial" w:hAnsi="Arial" w:cs="Arial"/>
                <w:sz w:val="18"/>
                <w:szCs w:val="18"/>
              </w:rPr>
              <w:t xml:space="preserve"> nuevo</w:t>
            </w:r>
            <w:r w:rsidRPr="00B82F41">
              <w:rPr>
                <w:rFonts w:ascii="Arial" w:hAnsi="Arial" w:cs="Arial"/>
                <w:sz w:val="18"/>
                <w:szCs w:val="18"/>
              </w:rPr>
              <w:t xml:space="preserve"> Plan de</w:t>
            </w:r>
            <w:r>
              <w:rPr>
                <w:rFonts w:ascii="Arial" w:hAnsi="Arial" w:cs="Arial"/>
                <w:sz w:val="18"/>
                <w:szCs w:val="18"/>
              </w:rPr>
              <w:t xml:space="preserve"> Señalización se establezcan</w:t>
            </w:r>
            <w:r w:rsidRPr="00B82F41">
              <w:rPr>
                <w:rFonts w:ascii="Arial" w:hAnsi="Arial" w:cs="Arial"/>
                <w:sz w:val="18"/>
                <w:szCs w:val="18"/>
              </w:rPr>
              <w:t xml:space="preserve"> protocolos de señalización adecuados para que los sistemas de comunicación operen de manera eficiente y compatible, y que sean capaces de adaptarse a la evolución tecnológica del sector.</w:t>
            </w:r>
          </w:p>
          <w:p w14:paraId="483D90C2" w14:textId="649915C6" w:rsidR="006B0E73" w:rsidRPr="00B82F41" w:rsidRDefault="006B0E73" w:rsidP="006B0E73">
            <w:pPr>
              <w:spacing w:after="101" w:line="219" w:lineRule="exact"/>
              <w:jc w:val="both"/>
              <w:rPr>
                <w:rFonts w:ascii="Arial" w:hAnsi="Arial" w:cs="Arial"/>
                <w:sz w:val="18"/>
                <w:szCs w:val="18"/>
              </w:rPr>
            </w:pPr>
            <w:r w:rsidRPr="00B82F41">
              <w:rPr>
                <w:rFonts w:ascii="Arial" w:hAnsi="Arial" w:cs="Arial"/>
                <w:sz w:val="18"/>
                <w:szCs w:val="18"/>
              </w:rPr>
              <w:t>Es por ello que</w:t>
            </w:r>
            <w:r>
              <w:rPr>
                <w:rFonts w:ascii="Arial" w:hAnsi="Arial" w:cs="Arial"/>
                <w:sz w:val="18"/>
                <w:szCs w:val="18"/>
              </w:rPr>
              <w:t>,</w:t>
            </w:r>
            <w:r w:rsidRPr="00B82F41">
              <w:rPr>
                <w:rFonts w:ascii="Arial" w:hAnsi="Arial" w:cs="Arial"/>
                <w:sz w:val="18"/>
                <w:szCs w:val="18"/>
              </w:rPr>
              <w:t xml:space="preserve"> tomando en cuenta el desarrollo tecnológico,</w:t>
            </w:r>
            <w:r>
              <w:rPr>
                <w:rFonts w:ascii="Arial" w:hAnsi="Arial" w:cs="Arial"/>
                <w:sz w:val="18"/>
                <w:szCs w:val="18"/>
              </w:rPr>
              <w:t xml:space="preserve"> la</w:t>
            </w:r>
            <w:r w:rsidRPr="00B82F41">
              <w:rPr>
                <w:rFonts w:ascii="Arial" w:hAnsi="Arial" w:cs="Arial"/>
                <w:sz w:val="18"/>
                <w:szCs w:val="18"/>
              </w:rPr>
              <w:t xml:space="preserve"> innovación y</w:t>
            </w:r>
            <w:r>
              <w:rPr>
                <w:rFonts w:ascii="Arial" w:hAnsi="Arial" w:cs="Arial"/>
                <w:sz w:val="18"/>
                <w:szCs w:val="18"/>
              </w:rPr>
              <w:t xml:space="preserve"> el</w:t>
            </w:r>
            <w:r w:rsidRPr="00B82F41">
              <w:rPr>
                <w:rFonts w:ascii="Arial" w:hAnsi="Arial" w:cs="Arial"/>
                <w:sz w:val="18"/>
                <w:szCs w:val="18"/>
              </w:rPr>
              <w:t xml:space="preserve"> dinamismo de las telecomunicaciones, existe la necesidad de establecer medidas que atiendan a los citados requerimientos, y que en todo momento quede garantizado el correcto enrutamiento de las comunicaciones para el intercambio de información entre redes</w:t>
            </w:r>
            <w:r>
              <w:rPr>
                <w:rFonts w:ascii="Arial" w:hAnsi="Arial" w:cs="Arial"/>
                <w:sz w:val="18"/>
                <w:szCs w:val="18"/>
              </w:rPr>
              <w:t>,</w:t>
            </w:r>
            <w:r w:rsidRPr="00B82F41">
              <w:rPr>
                <w:rFonts w:ascii="Arial" w:hAnsi="Arial" w:cs="Arial"/>
                <w:sz w:val="18"/>
                <w:szCs w:val="18"/>
              </w:rPr>
              <w:t xml:space="preserve"> con la adopción de diseños de arquitectura abierta de red, de conformidad con lo establecid</w:t>
            </w:r>
            <w:r>
              <w:rPr>
                <w:rFonts w:ascii="Arial" w:hAnsi="Arial" w:cs="Arial"/>
                <w:sz w:val="18"/>
                <w:szCs w:val="18"/>
              </w:rPr>
              <w:t xml:space="preserve">o en el artículo 124, fracciones III, VI, VII y VIII de la </w:t>
            </w:r>
            <w:r w:rsidR="004A5147">
              <w:rPr>
                <w:rFonts w:ascii="Arial" w:hAnsi="Arial" w:cs="Arial"/>
                <w:sz w:val="18"/>
                <w:szCs w:val="18"/>
              </w:rPr>
              <w:t>LFTR</w:t>
            </w:r>
            <w:r w:rsidRPr="00B82F41">
              <w:rPr>
                <w:rFonts w:ascii="Arial" w:hAnsi="Arial" w:cs="Arial"/>
                <w:sz w:val="18"/>
                <w:szCs w:val="18"/>
              </w:rPr>
              <w:t xml:space="preserve">, </w:t>
            </w:r>
            <w:r>
              <w:rPr>
                <w:rFonts w:ascii="Arial" w:hAnsi="Arial" w:cs="Arial"/>
                <w:sz w:val="18"/>
                <w:szCs w:val="18"/>
              </w:rPr>
              <w:t>que establece:</w:t>
            </w:r>
          </w:p>
          <w:p w14:paraId="7CE72B4E" w14:textId="77777777" w:rsidR="006B0E73" w:rsidRPr="004C6604" w:rsidRDefault="006B0E73" w:rsidP="006B0E73">
            <w:pPr>
              <w:spacing w:after="101"/>
              <w:ind w:left="709" w:right="760"/>
              <w:jc w:val="both"/>
              <w:rPr>
                <w:rFonts w:ascii="Arial" w:hAnsi="Arial" w:cs="Arial"/>
                <w:i/>
                <w:sz w:val="18"/>
                <w:szCs w:val="18"/>
              </w:rPr>
            </w:pPr>
            <w:r w:rsidRPr="004C6604">
              <w:rPr>
                <w:rFonts w:ascii="Arial" w:hAnsi="Arial" w:cs="Arial"/>
                <w:i/>
                <w:sz w:val="18"/>
                <w:szCs w:val="18"/>
              </w:rPr>
              <w:t>“…</w:t>
            </w:r>
            <w:r w:rsidRPr="004C6604">
              <w:rPr>
                <w:rFonts w:ascii="Arial" w:hAnsi="Arial" w:cs="Arial"/>
                <w:b/>
                <w:i/>
                <w:sz w:val="18"/>
                <w:szCs w:val="18"/>
              </w:rPr>
              <w:t>Artículo 124.</w:t>
            </w:r>
            <w:r w:rsidRPr="004C6604">
              <w:rPr>
                <w:rFonts w:ascii="Arial" w:hAnsi="Arial" w:cs="Arial"/>
                <w:i/>
                <w:sz w:val="18"/>
                <w:szCs w:val="18"/>
              </w:rPr>
              <w:t xml:space="preserve"> Los concesionarios que operen redes públicas de telecomunicaciones deberán adoptar diseños de arquitectura abierta de red para garantizar la interconexión e interoperabilidad de sus redes…</w:t>
            </w:r>
          </w:p>
          <w:p w14:paraId="4B753E74" w14:textId="77777777" w:rsidR="006B0E73" w:rsidRDefault="006B0E73" w:rsidP="006B0E73">
            <w:pPr>
              <w:spacing w:after="101"/>
              <w:ind w:left="709" w:right="760"/>
              <w:jc w:val="both"/>
              <w:rPr>
                <w:rFonts w:ascii="Arial" w:hAnsi="Arial" w:cs="Arial"/>
                <w:i/>
                <w:sz w:val="18"/>
                <w:szCs w:val="18"/>
              </w:rPr>
            </w:pPr>
            <w:r w:rsidRPr="004C6604">
              <w:rPr>
                <w:rFonts w:ascii="Arial" w:hAnsi="Arial" w:cs="Arial"/>
                <w:i/>
                <w:sz w:val="18"/>
                <w:szCs w:val="18"/>
              </w:rPr>
              <w:t xml:space="preserve">A tal efecto, </w:t>
            </w:r>
            <w:r w:rsidRPr="004C6604">
              <w:rPr>
                <w:rFonts w:ascii="Arial" w:hAnsi="Arial" w:cs="Arial"/>
                <w:b/>
                <w:i/>
                <w:sz w:val="18"/>
                <w:szCs w:val="18"/>
                <w:u w:val="single"/>
              </w:rPr>
              <w:t>el Instituto elaborará, actualizará y administrará los planes técnicos fundamentales</w:t>
            </w:r>
            <w:r w:rsidRPr="004C6604">
              <w:rPr>
                <w:rFonts w:ascii="Arial" w:hAnsi="Arial" w:cs="Arial"/>
                <w:i/>
                <w:sz w:val="18"/>
                <w:szCs w:val="18"/>
              </w:rPr>
              <w:t xml:space="preserve"> de numeración, conmutación, </w:t>
            </w:r>
            <w:r w:rsidRPr="004C6604">
              <w:rPr>
                <w:rFonts w:ascii="Arial" w:hAnsi="Arial" w:cs="Arial"/>
                <w:b/>
                <w:i/>
                <w:sz w:val="18"/>
                <w:szCs w:val="18"/>
                <w:u w:val="single"/>
              </w:rPr>
              <w:t>señalización</w:t>
            </w:r>
            <w:r w:rsidRPr="004C6604">
              <w:rPr>
                <w:rFonts w:ascii="Arial" w:hAnsi="Arial" w:cs="Arial"/>
                <w:i/>
                <w:sz w:val="18"/>
                <w:szCs w:val="18"/>
              </w:rPr>
              <w:t xml:space="preserve">, transmisión, tasación, sincronización e interconexión, entre otros, </w:t>
            </w:r>
            <w:r w:rsidRPr="004C6604">
              <w:rPr>
                <w:rFonts w:ascii="Arial" w:hAnsi="Arial" w:cs="Arial"/>
                <w:b/>
                <w:i/>
                <w:sz w:val="18"/>
                <w:szCs w:val="18"/>
                <w:u w:val="single"/>
              </w:rPr>
              <w:t>a los que deberán sujetarse los concesionarios que operen redes públicas de telecomunicaciones</w:t>
            </w:r>
            <w:r w:rsidRPr="004C6604">
              <w:rPr>
                <w:rFonts w:ascii="Arial" w:hAnsi="Arial" w:cs="Arial"/>
                <w:i/>
                <w:sz w:val="18"/>
                <w:szCs w:val="18"/>
              </w:rPr>
              <w:t xml:space="preserve">. Dichos planes </w:t>
            </w:r>
            <w:r w:rsidRPr="004C6604">
              <w:rPr>
                <w:rFonts w:ascii="Arial" w:hAnsi="Arial" w:cs="Arial"/>
                <w:b/>
                <w:i/>
                <w:sz w:val="18"/>
                <w:szCs w:val="18"/>
                <w:u w:val="single"/>
              </w:rPr>
              <w:t>deberán considerar los intereses de los usuarios y de los concesionarios, prevaleciendo los de los primeros y podrán tomar en cuenta las recomendaciones y mejores prácticas internacionales</w:t>
            </w:r>
            <w:r w:rsidRPr="004C6604">
              <w:rPr>
                <w:rFonts w:ascii="Arial" w:hAnsi="Arial" w:cs="Arial"/>
                <w:i/>
                <w:sz w:val="18"/>
                <w:szCs w:val="18"/>
              </w:rPr>
              <w:t>, teniendo los siguientes objetivos</w:t>
            </w:r>
            <w:r>
              <w:rPr>
                <w:rFonts w:ascii="Arial" w:hAnsi="Arial" w:cs="Arial"/>
                <w:i/>
                <w:sz w:val="18"/>
                <w:szCs w:val="18"/>
              </w:rPr>
              <w:t xml:space="preserve"> […]</w:t>
            </w:r>
          </w:p>
          <w:p w14:paraId="6BE9D05D" w14:textId="77777777" w:rsidR="006B0E73" w:rsidRDefault="006B0E73" w:rsidP="00977F1F">
            <w:pPr>
              <w:pStyle w:val="Prrafodelista"/>
              <w:numPr>
                <w:ilvl w:val="0"/>
                <w:numId w:val="32"/>
              </w:numPr>
              <w:spacing w:after="101"/>
              <w:ind w:left="1418" w:right="760"/>
              <w:jc w:val="both"/>
              <w:rPr>
                <w:rFonts w:ascii="Arial" w:hAnsi="Arial" w:cs="Arial"/>
                <w:i/>
                <w:sz w:val="18"/>
                <w:szCs w:val="18"/>
              </w:rPr>
            </w:pPr>
            <w:r w:rsidRPr="00A33E30">
              <w:rPr>
                <w:rFonts w:ascii="Arial" w:hAnsi="Arial" w:cs="Arial"/>
                <w:i/>
                <w:sz w:val="18"/>
                <w:szCs w:val="18"/>
              </w:rPr>
              <w:t xml:space="preserve">Asegurar la </w:t>
            </w:r>
            <w:r w:rsidRPr="00A33E30">
              <w:rPr>
                <w:rFonts w:ascii="Arial" w:hAnsi="Arial" w:cs="Arial"/>
                <w:b/>
                <w:i/>
                <w:sz w:val="18"/>
                <w:szCs w:val="18"/>
                <w:u w:val="single"/>
              </w:rPr>
              <w:t>interconexión e interoperabilidad efectiva</w:t>
            </w:r>
            <w:r w:rsidRPr="00A33E30">
              <w:rPr>
                <w:rFonts w:ascii="Arial" w:hAnsi="Arial" w:cs="Arial"/>
                <w:i/>
                <w:sz w:val="18"/>
                <w:szCs w:val="18"/>
              </w:rPr>
              <w:t xml:space="preserve"> de las redes públicas de telecomunicaciones;</w:t>
            </w:r>
          </w:p>
          <w:p w14:paraId="03EB7307" w14:textId="77777777" w:rsidR="006B0E73" w:rsidRPr="00A33E30" w:rsidRDefault="006B0E73" w:rsidP="006B0E73">
            <w:pPr>
              <w:pStyle w:val="Prrafodelista"/>
              <w:spacing w:after="101"/>
              <w:ind w:left="1418" w:right="760"/>
              <w:jc w:val="both"/>
              <w:rPr>
                <w:rFonts w:ascii="Arial" w:hAnsi="Arial" w:cs="Arial"/>
                <w:i/>
                <w:sz w:val="18"/>
                <w:szCs w:val="18"/>
              </w:rPr>
            </w:pPr>
            <w:r w:rsidRPr="00A33E30">
              <w:rPr>
                <w:rFonts w:ascii="Arial" w:hAnsi="Arial" w:cs="Arial"/>
                <w:i/>
                <w:sz w:val="18"/>
                <w:szCs w:val="18"/>
              </w:rPr>
              <w:t xml:space="preserve"> […]</w:t>
            </w:r>
          </w:p>
          <w:p w14:paraId="7AA8951A" w14:textId="77777777" w:rsidR="006B0E73" w:rsidRDefault="006B0E73" w:rsidP="00977F1F">
            <w:pPr>
              <w:pStyle w:val="Prrafodelista"/>
              <w:numPr>
                <w:ilvl w:val="0"/>
                <w:numId w:val="33"/>
              </w:numPr>
              <w:spacing w:after="101"/>
              <w:ind w:right="760"/>
              <w:jc w:val="both"/>
              <w:rPr>
                <w:rFonts w:ascii="Arial" w:hAnsi="Arial" w:cs="Arial"/>
                <w:i/>
                <w:sz w:val="18"/>
                <w:szCs w:val="18"/>
              </w:rPr>
            </w:pPr>
            <w:r w:rsidRPr="00A33E30">
              <w:rPr>
                <w:rFonts w:ascii="Arial" w:hAnsi="Arial" w:cs="Arial"/>
                <w:i/>
                <w:sz w:val="18"/>
                <w:szCs w:val="18"/>
              </w:rPr>
              <w:t xml:space="preserve">Definir las </w:t>
            </w:r>
            <w:r w:rsidRPr="00A33E30">
              <w:rPr>
                <w:rFonts w:ascii="Arial" w:hAnsi="Arial" w:cs="Arial"/>
                <w:b/>
                <w:i/>
                <w:sz w:val="18"/>
                <w:szCs w:val="18"/>
                <w:u w:val="single"/>
              </w:rPr>
              <w:t>condiciones técnicas mínimas necesarias para que la interoperabilidad e interconexión de las redes públicas de telecomunicaciones se dé de manera eficiente</w:t>
            </w:r>
            <w:r w:rsidRPr="00A33E30">
              <w:rPr>
                <w:rFonts w:ascii="Arial" w:hAnsi="Arial" w:cs="Arial"/>
                <w:i/>
                <w:sz w:val="18"/>
                <w:szCs w:val="18"/>
              </w:rPr>
              <w:t>, cumpliendo con los estándares de calidad que determine el Instituto;</w:t>
            </w:r>
          </w:p>
          <w:p w14:paraId="306D042D" w14:textId="77777777" w:rsidR="006B0E73" w:rsidRDefault="006B0E73" w:rsidP="00977F1F">
            <w:pPr>
              <w:pStyle w:val="Prrafodelista"/>
              <w:numPr>
                <w:ilvl w:val="0"/>
                <w:numId w:val="33"/>
              </w:numPr>
              <w:spacing w:after="101"/>
              <w:ind w:right="760"/>
              <w:jc w:val="both"/>
              <w:rPr>
                <w:rFonts w:ascii="Arial" w:hAnsi="Arial" w:cs="Arial"/>
                <w:i/>
                <w:sz w:val="18"/>
                <w:szCs w:val="18"/>
              </w:rPr>
            </w:pPr>
            <w:r w:rsidRPr="00A33E30">
              <w:rPr>
                <w:rFonts w:ascii="Arial" w:hAnsi="Arial" w:cs="Arial"/>
                <w:i/>
                <w:sz w:val="18"/>
                <w:szCs w:val="18"/>
              </w:rPr>
              <w:t xml:space="preserve">Establecer </w:t>
            </w:r>
            <w:r w:rsidRPr="00A33E30">
              <w:rPr>
                <w:rFonts w:ascii="Arial" w:hAnsi="Arial" w:cs="Arial"/>
                <w:b/>
                <w:i/>
                <w:sz w:val="18"/>
                <w:szCs w:val="18"/>
                <w:u w:val="single"/>
              </w:rPr>
              <w:t xml:space="preserve">mecanismos flexibles que permitan y fomenten el uso de nuevas tecnologías </w:t>
            </w:r>
            <w:r w:rsidRPr="00A33E30">
              <w:rPr>
                <w:rFonts w:ascii="Arial" w:hAnsi="Arial" w:cs="Arial"/>
                <w:i/>
                <w:sz w:val="18"/>
                <w:szCs w:val="18"/>
              </w:rPr>
              <w:t>en las redes de telecomunicaciones, en beneficio de los usuarios;</w:t>
            </w:r>
          </w:p>
          <w:p w14:paraId="61460464" w14:textId="77777777" w:rsidR="006B0E73" w:rsidRPr="00A33E30" w:rsidRDefault="006B0E73" w:rsidP="00977F1F">
            <w:pPr>
              <w:pStyle w:val="Prrafodelista"/>
              <w:numPr>
                <w:ilvl w:val="0"/>
                <w:numId w:val="33"/>
              </w:numPr>
              <w:spacing w:after="101"/>
              <w:ind w:right="760"/>
              <w:jc w:val="both"/>
              <w:rPr>
                <w:rFonts w:ascii="Arial" w:hAnsi="Arial" w:cs="Arial"/>
                <w:i/>
                <w:sz w:val="18"/>
                <w:szCs w:val="18"/>
              </w:rPr>
            </w:pPr>
            <w:r w:rsidRPr="00A33E30">
              <w:rPr>
                <w:rFonts w:ascii="Arial" w:hAnsi="Arial" w:cs="Arial"/>
                <w:b/>
                <w:i/>
                <w:sz w:val="18"/>
                <w:szCs w:val="18"/>
                <w:u w:val="single"/>
              </w:rPr>
              <w:t>Adoptar medidas para asegurar la neutralidad tecnológica</w:t>
            </w:r>
            <w:r w:rsidRPr="00A33E30">
              <w:rPr>
                <w:rFonts w:ascii="Arial" w:hAnsi="Arial" w:cs="Arial"/>
                <w:i/>
                <w:sz w:val="18"/>
                <w:szCs w:val="18"/>
              </w:rPr>
              <w:t>…”</w:t>
            </w:r>
          </w:p>
          <w:p w14:paraId="56236C8F" w14:textId="77777777" w:rsidR="006B0E73" w:rsidRPr="00D2757B" w:rsidRDefault="006B0E73" w:rsidP="006B0E73">
            <w:pPr>
              <w:spacing w:after="101"/>
              <w:ind w:left="709" w:right="760"/>
              <w:jc w:val="both"/>
              <w:rPr>
                <w:rFonts w:ascii="Arial" w:hAnsi="Arial" w:cs="Arial"/>
                <w:b/>
                <w:sz w:val="18"/>
                <w:szCs w:val="18"/>
              </w:rPr>
            </w:pPr>
            <w:r w:rsidRPr="004C6604">
              <w:rPr>
                <w:rFonts w:ascii="Arial" w:hAnsi="Arial" w:cs="Arial"/>
                <w:b/>
                <w:sz w:val="18"/>
                <w:szCs w:val="18"/>
              </w:rPr>
              <w:t>(Énfasis añadido)</w:t>
            </w:r>
          </w:p>
          <w:p w14:paraId="280889EF" w14:textId="50B39329" w:rsidR="006B0E73" w:rsidRPr="00B82F41" w:rsidRDefault="006B0E73" w:rsidP="006B0E73">
            <w:pPr>
              <w:spacing w:after="101" w:line="219" w:lineRule="exact"/>
              <w:jc w:val="both"/>
              <w:rPr>
                <w:rFonts w:ascii="Arial" w:hAnsi="Arial" w:cs="Arial"/>
                <w:sz w:val="18"/>
                <w:szCs w:val="18"/>
              </w:rPr>
            </w:pPr>
            <w:r>
              <w:rPr>
                <w:rFonts w:ascii="Arial" w:hAnsi="Arial" w:cs="Arial"/>
                <w:sz w:val="18"/>
                <w:szCs w:val="18"/>
              </w:rPr>
              <w:t xml:space="preserve">Ahora bien, </w:t>
            </w:r>
            <w:r w:rsidR="004A5147">
              <w:rPr>
                <w:rFonts w:ascii="Arial" w:hAnsi="Arial" w:cs="Arial"/>
                <w:sz w:val="18"/>
                <w:szCs w:val="18"/>
              </w:rPr>
              <w:t xml:space="preserve">el </w:t>
            </w:r>
            <w:r>
              <w:rPr>
                <w:rFonts w:ascii="Arial" w:hAnsi="Arial" w:cs="Arial"/>
                <w:sz w:val="18"/>
                <w:szCs w:val="18"/>
              </w:rPr>
              <w:t>Instituto ha observado que los Concesionarios</w:t>
            </w:r>
            <w:r w:rsidRPr="00B82F41">
              <w:rPr>
                <w:rFonts w:ascii="Arial" w:hAnsi="Arial" w:cs="Arial"/>
                <w:sz w:val="18"/>
                <w:szCs w:val="18"/>
              </w:rPr>
              <w:t xml:space="preserve"> realizan </w:t>
            </w:r>
            <w:r>
              <w:rPr>
                <w:rFonts w:ascii="Arial" w:hAnsi="Arial" w:cs="Arial"/>
                <w:sz w:val="18"/>
                <w:szCs w:val="18"/>
              </w:rPr>
              <w:t xml:space="preserve">el proceso de interconexión de </w:t>
            </w:r>
            <w:r w:rsidRPr="00B82F41">
              <w:rPr>
                <w:rFonts w:ascii="Arial" w:hAnsi="Arial" w:cs="Arial"/>
                <w:sz w:val="18"/>
                <w:szCs w:val="18"/>
              </w:rPr>
              <w:t>sus redes a través de distintos protocolos derivado</w:t>
            </w:r>
            <w:r>
              <w:rPr>
                <w:rFonts w:ascii="Arial" w:hAnsi="Arial" w:cs="Arial"/>
                <w:sz w:val="18"/>
                <w:szCs w:val="18"/>
              </w:rPr>
              <w:t>s</w:t>
            </w:r>
            <w:r w:rsidRPr="00B82F41">
              <w:rPr>
                <w:rFonts w:ascii="Arial" w:hAnsi="Arial" w:cs="Arial"/>
                <w:sz w:val="18"/>
                <w:szCs w:val="18"/>
              </w:rPr>
              <w:t xml:space="preserve"> de la evolución tecnológica</w:t>
            </w:r>
            <w:r>
              <w:rPr>
                <w:rFonts w:ascii="Arial" w:hAnsi="Arial" w:cs="Arial"/>
                <w:sz w:val="18"/>
                <w:szCs w:val="18"/>
              </w:rPr>
              <w:t>, en donde se ha reflejado</w:t>
            </w:r>
            <w:r w:rsidRPr="00B82F41">
              <w:rPr>
                <w:rFonts w:ascii="Arial" w:hAnsi="Arial" w:cs="Arial"/>
                <w:sz w:val="18"/>
                <w:szCs w:val="18"/>
              </w:rPr>
              <w:t xml:space="preserve"> una migración de </w:t>
            </w:r>
            <w:r>
              <w:rPr>
                <w:rFonts w:ascii="Arial" w:hAnsi="Arial" w:cs="Arial"/>
                <w:sz w:val="18"/>
                <w:szCs w:val="18"/>
              </w:rPr>
              <w:t xml:space="preserve">la interconexión con </w:t>
            </w:r>
            <w:proofErr w:type="spellStart"/>
            <w:r>
              <w:rPr>
                <w:rFonts w:ascii="Arial" w:hAnsi="Arial" w:cs="Arial"/>
                <w:sz w:val="18"/>
                <w:szCs w:val="18"/>
              </w:rPr>
              <w:t>multiplexación</w:t>
            </w:r>
            <w:proofErr w:type="spellEnd"/>
            <w:r w:rsidRPr="00B82F41">
              <w:rPr>
                <w:rFonts w:ascii="Arial" w:hAnsi="Arial" w:cs="Arial"/>
                <w:sz w:val="18"/>
                <w:szCs w:val="18"/>
              </w:rPr>
              <w:t xml:space="preserve"> por división de tiempo (</w:t>
            </w:r>
            <w:r w:rsidR="004A5147">
              <w:rPr>
                <w:rFonts w:ascii="Arial" w:hAnsi="Arial" w:cs="Arial"/>
                <w:sz w:val="18"/>
                <w:szCs w:val="18"/>
              </w:rPr>
              <w:t xml:space="preserve">en lo sucesivo, </w:t>
            </w:r>
            <w:r w:rsidRPr="00B82F41">
              <w:rPr>
                <w:rFonts w:ascii="Arial" w:hAnsi="Arial" w:cs="Arial"/>
                <w:sz w:val="18"/>
                <w:szCs w:val="18"/>
              </w:rPr>
              <w:t>“TDM”</w:t>
            </w:r>
            <w:r>
              <w:rPr>
                <w:rFonts w:ascii="Arial" w:hAnsi="Arial" w:cs="Arial"/>
                <w:sz w:val="18"/>
                <w:szCs w:val="18"/>
              </w:rPr>
              <w:t>, por sus siglas en ingles</w:t>
            </w:r>
            <w:r w:rsidRPr="00B82F41">
              <w:rPr>
                <w:rFonts w:ascii="Arial" w:hAnsi="Arial" w:cs="Arial"/>
                <w:sz w:val="18"/>
                <w:szCs w:val="18"/>
              </w:rPr>
              <w:t>)</w:t>
            </w:r>
            <w:r>
              <w:rPr>
                <w:rFonts w:ascii="Arial" w:hAnsi="Arial" w:cs="Arial"/>
                <w:sz w:val="18"/>
                <w:szCs w:val="18"/>
              </w:rPr>
              <w:t>,</w:t>
            </w:r>
            <w:r w:rsidRPr="00B82F41">
              <w:rPr>
                <w:rFonts w:ascii="Arial" w:hAnsi="Arial" w:cs="Arial"/>
                <w:sz w:val="18"/>
                <w:szCs w:val="18"/>
              </w:rPr>
              <w:t xml:space="preserve"> a </w:t>
            </w:r>
            <w:r>
              <w:rPr>
                <w:rFonts w:ascii="Arial" w:hAnsi="Arial" w:cs="Arial"/>
                <w:sz w:val="18"/>
                <w:szCs w:val="18"/>
              </w:rPr>
              <w:t>interconexión</w:t>
            </w:r>
            <w:r w:rsidRPr="00B82F41">
              <w:rPr>
                <w:rFonts w:ascii="Arial" w:hAnsi="Arial" w:cs="Arial"/>
                <w:sz w:val="18"/>
                <w:szCs w:val="18"/>
              </w:rPr>
              <w:t xml:space="preserve"> a través </w:t>
            </w:r>
            <w:r>
              <w:rPr>
                <w:rFonts w:ascii="Arial" w:hAnsi="Arial" w:cs="Arial"/>
                <w:sz w:val="18"/>
                <w:szCs w:val="18"/>
              </w:rPr>
              <w:t xml:space="preserve">del </w:t>
            </w:r>
            <w:r w:rsidR="004A5147">
              <w:rPr>
                <w:rFonts w:ascii="Arial" w:hAnsi="Arial" w:cs="Arial"/>
                <w:sz w:val="18"/>
                <w:szCs w:val="18"/>
              </w:rPr>
              <w:t>IP</w:t>
            </w:r>
            <w:r>
              <w:rPr>
                <w:rFonts w:ascii="Arial" w:hAnsi="Arial" w:cs="Arial"/>
                <w:sz w:val="18"/>
                <w:szCs w:val="18"/>
              </w:rPr>
              <w:t xml:space="preserve"> par</w:t>
            </w:r>
            <w:r w:rsidRPr="00B82F41">
              <w:rPr>
                <w:rFonts w:ascii="Arial" w:hAnsi="Arial" w:cs="Arial"/>
                <w:sz w:val="18"/>
                <w:szCs w:val="18"/>
              </w:rPr>
              <w:t>a</w:t>
            </w:r>
            <w:r>
              <w:rPr>
                <w:rFonts w:ascii="Arial" w:hAnsi="Arial" w:cs="Arial"/>
                <w:sz w:val="18"/>
                <w:szCs w:val="18"/>
              </w:rPr>
              <w:t xml:space="preserve"> </w:t>
            </w:r>
            <w:r w:rsidRPr="00B82F41">
              <w:rPr>
                <w:rFonts w:ascii="Arial" w:hAnsi="Arial" w:cs="Arial"/>
                <w:sz w:val="18"/>
                <w:szCs w:val="18"/>
              </w:rPr>
              <w:t>l</w:t>
            </w:r>
            <w:r>
              <w:rPr>
                <w:rFonts w:ascii="Arial" w:hAnsi="Arial" w:cs="Arial"/>
                <w:sz w:val="18"/>
                <w:szCs w:val="18"/>
              </w:rPr>
              <w:t>a</w:t>
            </w:r>
            <w:r w:rsidRPr="00B82F41">
              <w:rPr>
                <w:rFonts w:ascii="Arial" w:hAnsi="Arial" w:cs="Arial"/>
                <w:sz w:val="18"/>
                <w:szCs w:val="18"/>
              </w:rPr>
              <w:t xml:space="preserve"> interconexión de las redes </w:t>
            </w:r>
            <w:r>
              <w:rPr>
                <w:rFonts w:ascii="Arial" w:hAnsi="Arial" w:cs="Arial"/>
                <w:sz w:val="18"/>
                <w:szCs w:val="18"/>
              </w:rPr>
              <w:t xml:space="preserve">públicas </w:t>
            </w:r>
            <w:r w:rsidRPr="00B82F41">
              <w:rPr>
                <w:rFonts w:ascii="Arial" w:hAnsi="Arial" w:cs="Arial"/>
                <w:sz w:val="18"/>
                <w:szCs w:val="18"/>
              </w:rPr>
              <w:t xml:space="preserve">de telecomunicaciones. </w:t>
            </w:r>
          </w:p>
          <w:p w14:paraId="6AA06373" w14:textId="7A00CC34" w:rsidR="006B0E73" w:rsidRPr="00B82F41" w:rsidRDefault="006B0E73" w:rsidP="006B0E73">
            <w:pPr>
              <w:spacing w:after="101" w:line="219" w:lineRule="exact"/>
              <w:jc w:val="both"/>
              <w:rPr>
                <w:rFonts w:ascii="Arial" w:hAnsi="Arial" w:cs="Arial"/>
                <w:sz w:val="18"/>
                <w:szCs w:val="18"/>
              </w:rPr>
            </w:pPr>
            <w:r>
              <w:rPr>
                <w:rFonts w:ascii="Arial" w:hAnsi="Arial" w:cs="Arial"/>
                <w:sz w:val="18"/>
                <w:szCs w:val="18"/>
              </w:rPr>
              <w:t>En este sentido</w:t>
            </w:r>
            <w:r w:rsidRPr="00B82F41">
              <w:rPr>
                <w:rFonts w:ascii="Arial" w:hAnsi="Arial" w:cs="Arial"/>
                <w:sz w:val="18"/>
                <w:szCs w:val="18"/>
              </w:rPr>
              <w:t>, los pa</w:t>
            </w:r>
            <w:r>
              <w:rPr>
                <w:rFonts w:ascii="Arial" w:hAnsi="Arial" w:cs="Arial"/>
                <w:sz w:val="18"/>
                <w:szCs w:val="18"/>
              </w:rPr>
              <w:t>rámetros de interconexión IP-IP</w:t>
            </w:r>
            <w:r w:rsidRPr="00B82F41">
              <w:rPr>
                <w:rFonts w:ascii="Arial" w:hAnsi="Arial" w:cs="Arial"/>
                <w:sz w:val="18"/>
                <w:szCs w:val="18"/>
              </w:rPr>
              <w:t xml:space="preserve"> </w:t>
            </w:r>
            <w:r>
              <w:rPr>
                <w:rFonts w:ascii="Arial" w:hAnsi="Arial" w:cs="Arial"/>
                <w:sz w:val="18"/>
                <w:szCs w:val="18"/>
              </w:rPr>
              <w:t xml:space="preserve">han sido establecidos en los acuerdos de condiciones técnicas mínimas de interconexión, que son publicados en el DOF cada último trimestre calendario, de conformidad con lo establecido en el artículo 137 de la </w:t>
            </w:r>
            <w:r w:rsidR="004A5147">
              <w:rPr>
                <w:rFonts w:ascii="Arial" w:hAnsi="Arial" w:cs="Arial"/>
                <w:sz w:val="18"/>
                <w:szCs w:val="18"/>
              </w:rPr>
              <w:t>LFTR</w:t>
            </w:r>
            <w:r w:rsidRPr="00B82F41">
              <w:rPr>
                <w:rFonts w:ascii="Arial" w:hAnsi="Arial" w:cs="Arial"/>
                <w:sz w:val="18"/>
                <w:szCs w:val="18"/>
              </w:rPr>
              <w:t xml:space="preserve">, </w:t>
            </w:r>
            <w:r>
              <w:rPr>
                <w:rFonts w:ascii="Arial" w:hAnsi="Arial" w:cs="Arial"/>
                <w:sz w:val="18"/>
                <w:szCs w:val="18"/>
              </w:rPr>
              <w:t>que se transcribe</w:t>
            </w:r>
            <w:r w:rsidRPr="00B82F41">
              <w:rPr>
                <w:rFonts w:ascii="Arial" w:hAnsi="Arial" w:cs="Arial"/>
                <w:sz w:val="18"/>
                <w:szCs w:val="18"/>
              </w:rPr>
              <w:t xml:space="preserve"> </w:t>
            </w:r>
            <w:r>
              <w:rPr>
                <w:rFonts w:ascii="Arial" w:hAnsi="Arial" w:cs="Arial"/>
                <w:sz w:val="18"/>
                <w:szCs w:val="18"/>
              </w:rPr>
              <w:t>a continuación</w:t>
            </w:r>
            <w:r w:rsidRPr="00B82F41">
              <w:rPr>
                <w:rFonts w:ascii="Arial" w:hAnsi="Arial" w:cs="Arial"/>
                <w:sz w:val="18"/>
                <w:szCs w:val="18"/>
              </w:rPr>
              <w:t>:</w:t>
            </w:r>
          </w:p>
          <w:p w14:paraId="26141383" w14:textId="77777777" w:rsidR="006B0E73" w:rsidRPr="00194C9A" w:rsidRDefault="006B0E73" w:rsidP="006B0E73">
            <w:pPr>
              <w:spacing w:after="101"/>
              <w:ind w:left="709" w:right="902"/>
              <w:jc w:val="both"/>
              <w:rPr>
                <w:rFonts w:ascii="Arial" w:hAnsi="Arial" w:cs="Arial"/>
                <w:i/>
                <w:sz w:val="18"/>
                <w:szCs w:val="18"/>
              </w:rPr>
            </w:pPr>
            <w:r w:rsidRPr="00194C9A">
              <w:rPr>
                <w:rFonts w:ascii="Arial" w:hAnsi="Arial" w:cs="Arial"/>
                <w:i/>
                <w:sz w:val="18"/>
                <w:szCs w:val="18"/>
              </w:rPr>
              <w:t>“…</w:t>
            </w:r>
            <w:r w:rsidRPr="00194C9A">
              <w:rPr>
                <w:rFonts w:ascii="Arial" w:hAnsi="Arial" w:cs="Arial"/>
                <w:b/>
                <w:i/>
                <w:sz w:val="18"/>
                <w:szCs w:val="18"/>
              </w:rPr>
              <w:t>Artículo 137.</w:t>
            </w:r>
            <w:r w:rsidRPr="00194C9A">
              <w:rPr>
                <w:rFonts w:ascii="Arial" w:hAnsi="Arial" w:cs="Arial"/>
                <w:i/>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6B3D4F2C" w14:textId="66A7C834" w:rsidR="006B0E73" w:rsidRPr="00B82F41" w:rsidRDefault="006B0E73" w:rsidP="006B0E73">
            <w:pPr>
              <w:spacing w:after="101" w:line="219" w:lineRule="exact"/>
              <w:jc w:val="both"/>
              <w:rPr>
                <w:rFonts w:ascii="Arial" w:hAnsi="Arial" w:cs="Arial"/>
                <w:sz w:val="18"/>
                <w:szCs w:val="18"/>
              </w:rPr>
            </w:pPr>
            <w:r>
              <w:rPr>
                <w:rFonts w:ascii="Arial" w:hAnsi="Arial" w:cs="Arial"/>
                <w:sz w:val="18"/>
                <w:szCs w:val="18"/>
              </w:rPr>
              <w:t xml:space="preserve">Es por lo anterior, que </w:t>
            </w:r>
            <w:r w:rsidRPr="00B82F41">
              <w:rPr>
                <w:rFonts w:ascii="Arial" w:hAnsi="Arial" w:cs="Arial"/>
                <w:sz w:val="18"/>
                <w:szCs w:val="18"/>
              </w:rPr>
              <w:t>el</w:t>
            </w:r>
            <w:r>
              <w:rPr>
                <w:rFonts w:ascii="Arial" w:hAnsi="Arial" w:cs="Arial"/>
                <w:sz w:val="18"/>
                <w:szCs w:val="18"/>
              </w:rPr>
              <w:t xml:space="preserve"> nuevo</w:t>
            </w:r>
            <w:r w:rsidRPr="00B82F41">
              <w:rPr>
                <w:rFonts w:ascii="Arial" w:hAnsi="Arial" w:cs="Arial"/>
                <w:sz w:val="18"/>
                <w:szCs w:val="18"/>
              </w:rPr>
              <w:t xml:space="preserve"> </w:t>
            </w:r>
            <w:r w:rsidR="004A5147" w:rsidRPr="00B82F41">
              <w:rPr>
                <w:rFonts w:ascii="Arial" w:hAnsi="Arial" w:cs="Arial"/>
                <w:sz w:val="18"/>
                <w:szCs w:val="18"/>
              </w:rPr>
              <w:t xml:space="preserve">pan de señalización </w:t>
            </w:r>
            <w:r w:rsidRPr="00B82F41">
              <w:rPr>
                <w:rFonts w:ascii="Arial" w:hAnsi="Arial" w:cs="Arial"/>
                <w:sz w:val="18"/>
                <w:szCs w:val="18"/>
              </w:rPr>
              <w:t>debe de</w:t>
            </w:r>
            <w:r>
              <w:rPr>
                <w:rFonts w:ascii="Arial" w:hAnsi="Arial" w:cs="Arial"/>
                <w:sz w:val="18"/>
                <w:szCs w:val="18"/>
              </w:rPr>
              <w:t xml:space="preserve"> contemplar y </w:t>
            </w:r>
            <w:r w:rsidRPr="00B82F41">
              <w:rPr>
                <w:rFonts w:ascii="Arial" w:hAnsi="Arial" w:cs="Arial"/>
                <w:sz w:val="18"/>
                <w:szCs w:val="18"/>
              </w:rPr>
              <w:t xml:space="preserve"> garantizar la utilización de un protocolo de señalización de internet</w:t>
            </w:r>
            <w:r>
              <w:rPr>
                <w:rFonts w:ascii="Arial" w:hAnsi="Arial" w:cs="Arial"/>
                <w:sz w:val="18"/>
                <w:szCs w:val="18"/>
              </w:rPr>
              <w:t>,</w:t>
            </w:r>
            <w:r w:rsidRPr="00B82F41">
              <w:rPr>
                <w:rFonts w:ascii="Arial" w:hAnsi="Arial" w:cs="Arial"/>
                <w:sz w:val="18"/>
                <w:szCs w:val="18"/>
              </w:rPr>
              <w:t xml:space="preserve"> para el intercambio de tráfico de interconexión entre Concesionarios</w:t>
            </w:r>
            <w:r>
              <w:rPr>
                <w:rFonts w:ascii="Arial" w:hAnsi="Arial" w:cs="Arial"/>
                <w:sz w:val="18"/>
                <w:szCs w:val="18"/>
              </w:rPr>
              <w:t>, el cual será</w:t>
            </w:r>
            <w:r w:rsidRPr="00B82F41">
              <w:rPr>
                <w:rFonts w:ascii="Arial" w:hAnsi="Arial" w:cs="Arial"/>
                <w:sz w:val="18"/>
                <w:szCs w:val="18"/>
              </w:rPr>
              <w:t xml:space="preserve"> el Protocolo de Iniciación de Sesión </w:t>
            </w:r>
            <w:r>
              <w:rPr>
                <w:rFonts w:ascii="Arial" w:hAnsi="Arial" w:cs="Arial"/>
                <w:sz w:val="18"/>
                <w:szCs w:val="18"/>
              </w:rPr>
              <w:t>(</w:t>
            </w:r>
            <w:r w:rsidR="004A5147">
              <w:rPr>
                <w:rFonts w:ascii="Arial" w:hAnsi="Arial" w:cs="Arial"/>
                <w:sz w:val="18"/>
                <w:szCs w:val="18"/>
              </w:rPr>
              <w:t xml:space="preserve">en lo sucesivo, </w:t>
            </w:r>
            <w:r>
              <w:rPr>
                <w:rFonts w:ascii="Arial" w:hAnsi="Arial" w:cs="Arial"/>
                <w:sz w:val="18"/>
                <w:szCs w:val="18"/>
              </w:rPr>
              <w:t>“SIP”, por sus siglas en inglés</w:t>
            </w:r>
            <w:r w:rsidRPr="00B82F41">
              <w:rPr>
                <w:rFonts w:ascii="Arial" w:hAnsi="Arial" w:cs="Arial"/>
                <w:sz w:val="18"/>
                <w:szCs w:val="18"/>
              </w:rPr>
              <w:t>), el cual es un protocolo de señalización de capa de aplicación que define la iniciación, la modificación y finalización de sesiones de comunicación interactiva, multimedia entre usuarios.</w:t>
            </w:r>
          </w:p>
          <w:p w14:paraId="2A1328DF" w14:textId="0BA6D856" w:rsidR="006B0E73" w:rsidRPr="00E76263" w:rsidRDefault="006B0E73" w:rsidP="00977F1F">
            <w:pPr>
              <w:pStyle w:val="Prrafodelista"/>
              <w:numPr>
                <w:ilvl w:val="0"/>
                <w:numId w:val="27"/>
              </w:numPr>
              <w:spacing w:after="101" w:line="219" w:lineRule="exact"/>
              <w:jc w:val="both"/>
              <w:rPr>
                <w:rFonts w:ascii="Arial" w:hAnsi="Arial" w:cs="Arial"/>
                <w:sz w:val="18"/>
                <w:szCs w:val="18"/>
                <w:u w:val="single"/>
              </w:rPr>
            </w:pPr>
            <w:r w:rsidRPr="00E76263">
              <w:rPr>
                <w:rFonts w:ascii="Arial" w:hAnsi="Arial" w:cs="Arial"/>
                <w:sz w:val="18"/>
                <w:szCs w:val="18"/>
                <w:u w:val="single"/>
              </w:rPr>
              <w:t>Adecuación del tren de dígitos de la información que intercambian los Concesionarios en la señalización</w:t>
            </w:r>
            <w:r w:rsidR="004A5147">
              <w:rPr>
                <w:rFonts w:ascii="Arial" w:hAnsi="Arial" w:cs="Arial"/>
                <w:sz w:val="18"/>
                <w:szCs w:val="18"/>
                <w:u w:val="single"/>
              </w:rPr>
              <w:t>.</w:t>
            </w:r>
          </w:p>
          <w:p w14:paraId="3C13BD6B" w14:textId="3975B865" w:rsidR="006B0E73" w:rsidRDefault="006B0E73" w:rsidP="006B0E73">
            <w:pPr>
              <w:spacing w:after="101" w:line="219" w:lineRule="exact"/>
              <w:jc w:val="both"/>
              <w:rPr>
                <w:rFonts w:ascii="Arial" w:hAnsi="Arial" w:cs="Arial"/>
                <w:sz w:val="18"/>
                <w:szCs w:val="18"/>
              </w:rPr>
            </w:pPr>
            <w:r>
              <w:rPr>
                <w:rFonts w:ascii="Arial" w:hAnsi="Arial" w:cs="Arial"/>
                <w:sz w:val="18"/>
                <w:szCs w:val="18"/>
              </w:rPr>
              <w:t xml:space="preserve">En atención al Acuerdo </w:t>
            </w:r>
            <w:r w:rsidR="004A5147">
              <w:rPr>
                <w:rFonts w:ascii="Arial" w:hAnsi="Arial" w:cs="Arial"/>
                <w:sz w:val="18"/>
                <w:szCs w:val="18"/>
              </w:rPr>
              <w:t>de eliminación de cobros de</w:t>
            </w:r>
            <w:r>
              <w:rPr>
                <w:rFonts w:ascii="Arial" w:hAnsi="Arial" w:cs="Arial"/>
                <w:sz w:val="18"/>
                <w:szCs w:val="18"/>
              </w:rPr>
              <w:t xml:space="preserve"> Larga Distancia por virtud del cual se establece una ASL en todo el territorio nacional, y por ello se elimina el cobro de la tarifa de larga distancia nacional, es indispensable hacer modificaciones a lo señalado por dicho </w:t>
            </w:r>
            <w:r w:rsidR="004A5147">
              <w:rPr>
                <w:rFonts w:ascii="Arial" w:hAnsi="Arial" w:cs="Arial"/>
                <w:sz w:val="18"/>
                <w:szCs w:val="18"/>
              </w:rPr>
              <w:t>Acuerdo</w:t>
            </w:r>
            <w:r>
              <w:rPr>
                <w:rFonts w:ascii="Arial" w:hAnsi="Arial" w:cs="Arial"/>
                <w:sz w:val="18"/>
                <w:szCs w:val="18"/>
              </w:rPr>
              <w:t xml:space="preserve">, toda vez que el  mismo dispone, en su </w:t>
            </w:r>
            <w:r w:rsidR="004A5147">
              <w:rPr>
                <w:rFonts w:ascii="Arial" w:hAnsi="Arial" w:cs="Arial"/>
                <w:sz w:val="18"/>
                <w:szCs w:val="18"/>
              </w:rPr>
              <w:t xml:space="preserve">Regla </w:t>
            </w:r>
            <w:r>
              <w:rPr>
                <w:rFonts w:ascii="Arial" w:hAnsi="Arial" w:cs="Arial"/>
                <w:sz w:val="18"/>
                <w:szCs w:val="18"/>
              </w:rPr>
              <w:t>Tercer</w:t>
            </w:r>
            <w:r w:rsidR="004A5147">
              <w:rPr>
                <w:rFonts w:ascii="Arial" w:hAnsi="Arial" w:cs="Arial"/>
                <w:sz w:val="18"/>
                <w:szCs w:val="18"/>
              </w:rPr>
              <w:t>a</w:t>
            </w:r>
            <w:r>
              <w:rPr>
                <w:rFonts w:ascii="Arial" w:hAnsi="Arial" w:cs="Arial"/>
                <w:sz w:val="18"/>
                <w:szCs w:val="18"/>
              </w:rPr>
              <w:t xml:space="preserve">, lo siguiente: </w:t>
            </w:r>
          </w:p>
          <w:p w14:paraId="5C567382" w14:textId="77777777" w:rsidR="006B0E73" w:rsidRPr="00653C53" w:rsidRDefault="006B0E73" w:rsidP="006B0E73">
            <w:pPr>
              <w:spacing w:after="101"/>
              <w:ind w:left="709" w:right="760"/>
              <w:jc w:val="both"/>
              <w:rPr>
                <w:rFonts w:ascii="Arial" w:hAnsi="Arial" w:cs="Arial"/>
                <w:i/>
                <w:sz w:val="18"/>
                <w:szCs w:val="18"/>
              </w:rPr>
            </w:pPr>
            <w:r w:rsidRPr="00653C53">
              <w:rPr>
                <w:rFonts w:ascii="Arial" w:hAnsi="Arial" w:cs="Arial"/>
                <w:i/>
                <w:sz w:val="18"/>
                <w:szCs w:val="18"/>
              </w:rPr>
              <w:t>“…</w:t>
            </w:r>
            <w:r w:rsidRPr="00653C53">
              <w:rPr>
                <w:rFonts w:ascii="Arial" w:hAnsi="Arial" w:cs="Arial"/>
                <w:b/>
                <w:i/>
                <w:sz w:val="18"/>
                <w:szCs w:val="18"/>
              </w:rPr>
              <w:t>Tercera. Áreas de Servicio Local.</w:t>
            </w:r>
            <w:r w:rsidRPr="00653C53">
              <w:rPr>
                <w:rFonts w:ascii="Arial" w:hAnsi="Arial" w:cs="Arial"/>
                <w:i/>
                <w:sz w:val="18"/>
                <w:szCs w:val="18"/>
              </w:rPr>
              <w:t xml:space="preserve"> A partir de la entrada en vigor de las presentes Disposiciones, todo el territorio nacional será una sola Área de Servicio Local.</w:t>
            </w:r>
          </w:p>
          <w:p w14:paraId="7B9A208F" w14:textId="77777777" w:rsidR="006B0E73" w:rsidRPr="00653C53" w:rsidRDefault="006B0E73" w:rsidP="006B0E73">
            <w:pPr>
              <w:spacing w:after="101"/>
              <w:ind w:left="709" w:right="760"/>
              <w:jc w:val="both"/>
              <w:rPr>
                <w:rFonts w:ascii="Arial" w:hAnsi="Arial" w:cs="Arial"/>
                <w:i/>
                <w:sz w:val="18"/>
                <w:szCs w:val="18"/>
              </w:rPr>
            </w:pPr>
            <w:r w:rsidRPr="00653C53">
              <w:rPr>
                <w:rFonts w:ascii="Arial" w:hAnsi="Arial" w:cs="Arial"/>
                <w:b/>
                <w:i/>
                <w:sz w:val="18"/>
                <w:szCs w:val="18"/>
                <w:u w:val="single"/>
              </w:rPr>
              <w:t>Para efectos de asignación de numeración y enrutamiento de tráfico, prevalecerán los NIR asignados conforme al Plan de Numeración. Aun cuando se trate de una sola Área de Servicio Local, la asignación de numeración deberá observar los mismos criterios geográficos y restricciones determinados en el sistema de información del Plan de Numeración</w:t>
            </w:r>
            <w:r w:rsidRPr="00653C53">
              <w:rPr>
                <w:rFonts w:ascii="Arial" w:hAnsi="Arial" w:cs="Arial"/>
                <w:i/>
                <w:sz w:val="18"/>
                <w:szCs w:val="18"/>
              </w:rPr>
              <w:t>…”</w:t>
            </w:r>
          </w:p>
          <w:p w14:paraId="62E00216" w14:textId="77777777" w:rsidR="006B0E73" w:rsidRPr="000750B8" w:rsidRDefault="006B0E73" w:rsidP="006B0E73">
            <w:pPr>
              <w:spacing w:after="101" w:line="259" w:lineRule="auto"/>
              <w:ind w:left="709" w:right="760"/>
              <w:jc w:val="both"/>
              <w:rPr>
                <w:rFonts w:ascii="Arial" w:hAnsi="Arial" w:cs="Arial"/>
                <w:b/>
                <w:sz w:val="18"/>
                <w:szCs w:val="18"/>
              </w:rPr>
            </w:pPr>
            <w:r w:rsidRPr="000750B8">
              <w:rPr>
                <w:rFonts w:ascii="Arial" w:hAnsi="Arial" w:cs="Arial"/>
                <w:b/>
                <w:sz w:val="18"/>
                <w:szCs w:val="18"/>
              </w:rPr>
              <w:t>(Énfasis añadido)</w:t>
            </w:r>
          </w:p>
          <w:p w14:paraId="46BCF4D0" w14:textId="742FC0F9" w:rsidR="006B0E73" w:rsidRDefault="006B0E73" w:rsidP="006B0E73">
            <w:pPr>
              <w:spacing w:after="101" w:line="219" w:lineRule="exact"/>
              <w:jc w:val="both"/>
              <w:rPr>
                <w:rFonts w:ascii="Arial" w:hAnsi="Arial" w:cs="Arial"/>
                <w:sz w:val="18"/>
                <w:szCs w:val="18"/>
              </w:rPr>
            </w:pPr>
            <w:r w:rsidRPr="00B82F41">
              <w:rPr>
                <w:rFonts w:ascii="Arial" w:hAnsi="Arial" w:cs="Arial"/>
                <w:sz w:val="18"/>
                <w:szCs w:val="18"/>
              </w:rPr>
              <w:t xml:space="preserve">Por lo anterior, </w:t>
            </w:r>
            <w:r w:rsidR="004A5147">
              <w:rPr>
                <w:rFonts w:ascii="Arial" w:hAnsi="Arial" w:cs="Arial"/>
                <w:sz w:val="18"/>
                <w:szCs w:val="18"/>
              </w:rPr>
              <w:t xml:space="preserve">el </w:t>
            </w:r>
            <w:r>
              <w:rPr>
                <w:rFonts w:ascii="Arial" w:hAnsi="Arial" w:cs="Arial"/>
                <w:sz w:val="18"/>
                <w:szCs w:val="18"/>
              </w:rPr>
              <w:t xml:space="preserve">Instituto considera urgente </w:t>
            </w:r>
            <w:r w:rsidRPr="00B82F41">
              <w:rPr>
                <w:rFonts w:ascii="Arial" w:hAnsi="Arial" w:cs="Arial"/>
                <w:sz w:val="18"/>
                <w:szCs w:val="18"/>
              </w:rPr>
              <w:t>realizar modificaciones</w:t>
            </w:r>
            <w:r>
              <w:rPr>
                <w:rFonts w:ascii="Arial" w:hAnsi="Arial" w:cs="Arial"/>
                <w:sz w:val="18"/>
                <w:szCs w:val="18"/>
              </w:rPr>
              <w:t xml:space="preserve"> en el tren de dígitos de señalización, con la finalidad de homologar a una marcación uniforme a 10 dígitos, derivado de la nueva definición del Numero Nacional y de la eliminación de los prefijos de acceso para los servicios de larga distancia. </w:t>
            </w:r>
          </w:p>
          <w:p w14:paraId="5A089BD7" w14:textId="2873BD35" w:rsidR="006B0E73" w:rsidRDefault="006B0E73" w:rsidP="006B0E73">
            <w:pPr>
              <w:spacing w:after="101" w:line="219" w:lineRule="exact"/>
              <w:jc w:val="both"/>
              <w:rPr>
                <w:rFonts w:ascii="Arial" w:hAnsi="Arial" w:cs="Arial"/>
                <w:sz w:val="18"/>
                <w:szCs w:val="18"/>
              </w:rPr>
            </w:pPr>
            <w:r>
              <w:rPr>
                <w:rFonts w:ascii="Arial" w:hAnsi="Arial" w:cs="Arial"/>
                <w:sz w:val="18"/>
                <w:szCs w:val="18"/>
              </w:rPr>
              <w:t xml:space="preserve">En este sentido, se considera relevante que, para que la señalización sea adecuada al nuevo </w:t>
            </w:r>
            <w:r w:rsidR="004A5147">
              <w:rPr>
                <w:rFonts w:ascii="Arial" w:hAnsi="Arial" w:cs="Arial"/>
                <w:sz w:val="18"/>
                <w:szCs w:val="18"/>
              </w:rPr>
              <w:t>plan de numeración</w:t>
            </w:r>
            <w:r>
              <w:rPr>
                <w:rFonts w:ascii="Arial" w:hAnsi="Arial" w:cs="Arial"/>
                <w:sz w:val="18"/>
                <w:szCs w:val="18"/>
              </w:rPr>
              <w:t>, así como para continuar con el proceso de migración respecto de</w:t>
            </w:r>
            <w:r w:rsidR="004A5147">
              <w:rPr>
                <w:rFonts w:ascii="Arial" w:hAnsi="Arial" w:cs="Arial"/>
                <w:sz w:val="18"/>
                <w:szCs w:val="18"/>
              </w:rPr>
              <w:t xml:space="preserve"> </w:t>
            </w:r>
            <w:r>
              <w:rPr>
                <w:rFonts w:ascii="Arial" w:hAnsi="Arial" w:cs="Arial"/>
                <w:sz w:val="18"/>
                <w:szCs w:val="18"/>
              </w:rPr>
              <w:t>l</w:t>
            </w:r>
            <w:r w:rsidR="004A5147">
              <w:rPr>
                <w:rFonts w:ascii="Arial" w:hAnsi="Arial" w:cs="Arial"/>
                <w:sz w:val="18"/>
                <w:szCs w:val="18"/>
              </w:rPr>
              <w:t>a</w:t>
            </w:r>
            <w:r>
              <w:rPr>
                <w:rFonts w:ascii="Arial" w:hAnsi="Arial" w:cs="Arial"/>
                <w:sz w:val="18"/>
                <w:szCs w:val="18"/>
              </w:rPr>
              <w:t xml:space="preserve"> </w:t>
            </w:r>
            <w:r w:rsidR="004A5147">
              <w:rPr>
                <w:rFonts w:ascii="Arial" w:hAnsi="Arial" w:cs="Arial"/>
                <w:sz w:val="18"/>
                <w:szCs w:val="18"/>
              </w:rPr>
              <w:t xml:space="preserve">Regla </w:t>
            </w:r>
            <w:r>
              <w:rPr>
                <w:rFonts w:ascii="Arial" w:hAnsi="Arial" w:cs="Arial"/>
                <w:sz w:val="18"/>
                <w:szCs w:val="18"/>
              </w:rPr>
              <w:t>Tercer</w:t>
            </w:r>
            <w:r w:rsidR="004A5147">
              <w:rPr>
                <w:rFonts w:ascii="Arial" w:hAnsi="Arial" w:cs="Arial"/>
                <w:sz w:val="18"/>
                <w:szCs w:val="18"/>
              </w:rPr>
              <w:t>a</w:t>
            </w:r>
            <w:r>
              <w:rPr>
                <w:rFonts w:ascii="Arial" w:hAnsi="Arial" w:cs="Arial"/>
                <w:sz w:val="18"/>
                <w:szCs w:val="18"/>
              </w:rPr>
              <w:t xml:space="preserve"> antes citad</w:t>
            </w:r>
            <w:r w:rsidR="004A5147">
              <w:rPr>
                <w:rFonts w:ascii="Arial" w:hAnsi="Arial" w:cs="Arial"/>
                <w:sz w:val="18"/>
                <w:szCs w:val="18"/>
              </w:rPr>
              <w:t>a</w:t>
            </w:r>
            <w:r>
              <w:rPr>
                <w:rFonts w:ascii="Arial" w:hAnsi="Arial" w:cs="Arial"/>
                <w:sz w:val="18"/>
                <w:szCs w:val="18"/>
              </w:rPr>
              <w:t>, se realicen las siguientes modificaciones:</w:t>
            </w:r>
          </w:p>
          <w:p w14:paraId="174F5D80" w14:textId="77777777" w:rsidR="006B0E73" w:rsidRPr="00E76263" w:rsidRDefault="006B0E73" w:rsidP="008A52FD">
            <w:pPr>
              <w:pStyle w:val="ROMANOS"/>
              <w:numPr>
                <w:ilvl w:val="0"/>
                <w:numId w:val="17"/>
              </w:numPr>
              <w:tabs>
                <w:tab w:val="clear" w:pos="720"/>
                <w:tab w:val="left" w:pos="426"/>
              </w:tabs>
              <w:spacing w:line="219" w:lineRule="exact"/>
              <w:rPr>
                <w:lang w:val="es-ES"/>
              </w:rPr>
            </w:pPr>
            <w:r w:rsidRPr="00E76263">
              <w:rPr>
                <w:lang w:val="es-ES"/>
              </w:rPr>
              <w:t xml:space="preserve">Agregar </w:t>
            </w:r>
            <w:r>
              <w:rPr>
                <w:lang w:val="es-ES"/>
              </w:rPr>
              <w:t xml:space="preserve">al tren de dígitos de la señalización </w:t>
            </w:r>
            <w:r w:rsidRPr="00E76263">
              <w:rPr>
                <w:lang w:val="es-ES"/>
              </w:rPr>
              <w:t xml:space="preserve">el Identificador de Región (contemplado en el nuevo Plan de Numeración conforme a la nueva división geográfica), con la finalidad de poder realizar la portabilidad geográfica; </w:t>
            </w:r>
          </w:p>
          <w:p w14:paraId="5AC2BB89" w14:textId="7B2E604F" w:rsidR="006B0E73" w:rsidRPr="00E76263" w:rsidRDefault="006B0E73" w:rsidP="008A52FD">
            <w:pPr>
              <w:pStyle w:val="ROMANOS"/>
              <w:numPr>
                <w:ilvl w:val="0"/>
                <w:numId w:val="17"/>
              </w:numPr>
              <w:tabs>
                <w:tab w:val="clear" w:pos="720"/>
                <w:tab w:val="left" w:pos="426"/>
              </w:tabs>
              <w:spacing w:line="219" w:lineRule="exact"/>
              <w:rPr>
                <w:lang w:val="es-ES"/>
              </w:rPr>
            </w:pPr>
            <w:r>
              <w:rPr>
                <w:lang w:val="es-ES"/>
              </w:rPr>
              <w:t>Eliminar los códigos ABC y BCD del tren de dígitos</w:t>
            </w:r>
            <w:r w:rsidRPr="00E76263">
              <w:rPr>
                <w:lang w:val="es-ES"/>
              </w:rPr>
              <w:t xml:space="preserve">, </w:t>
            </w:r>
            <w:r>
              <w:rPr>
                <w:lang w:val="es-ES"/>
              </w:rPr>
              <w:t xml:space="preserve">lo cual concuerda con lo establecido en </w:t>
            </w:r>
            <w:r w:rsidRPr="00E76263">
              <w:rPr>
                <w:lang w:val="es-ES"/>
              </w:rPr>
              <w:t>e</w:t>
            </w:r>
            <w:r>
              <w:rPr>
                <w:lang w:val="es-ES"/>
              </w:rPr>
              <w:t>l</w:t>
            </w:r>
            <w:r w:rsidRPr="00E76263">
              <w:rPr>
                <w:lang w:val="es-ES"/>
              </w:rPr>
              <w:t xml:space="preserve"> </w:t>
            </w:r>
            <w:r>
              <w:t>Acuerdo de eliminación de</w:t>
            </w:r>
            <w:r w:rsidR="004A5147">
              <w:t xml:space="preserve"> cobros de</w:t>
            </w:r>
            <w:r>
              <w:t xml:space="preserve"> Larga Distancia</w:t>
            </w:r>
            <w:r w:rsidR="004A5147">
              <w:rPr>
                <w:lang w:val="es-ES"/>
              </w:rPr>
              <w:t>,</w:t>
            </w:r>
            <w:r w:rsidRPr="00E76263">
              <w:rPr>
                <w:lang w:val="es-ES"/>
              </w:rPr>
              <w:t xml:space="preserve"> y</w:t>
            </w:r>
          </w:p>
          <w:p w14:paraId="7BA14DE8" w14:textId="02AB7AFE" w:rsidR="006B0E73" w:rsidRDefault="006B0E73" w:rsidP="008A52FD">
            <w:pPr>
              <w:pStyle w:val="ROMANOS"/>
              <w:numPr>
                <w:ilvl w:val="0"/>
                <w:numId w:val="17"/>
              </w:numPr>
              <w:tabs>
                <w:tab w:val="clear" w:pos="720"/>
                <w:tab w:val="left" w:pos="426"/>
              </w:tabs>
              <w:spacing w:line="219" w:lineRule="exact"/>
            </w:pPr>
            <w:r w:rsidRPr="00E76263">
              <w:rPr>
                <w:lang w:val="es-ES"/>
              </w:rPr>
              <w:t>Elimi</w:t>
            </w:r>
            <w:r>
              <w:rPr>
                <w:lang w:val="es-ES"/>
              </w:rPr>
              <w:t>nar los prefijos de acceso 01</w:t>
            </w:r>
            <w:r w:rsidR="000E7259">
              <w:rPr>
                <w:lang w:val="es-ES"/>
              </w:rPr>
              <w:t xml:space="preserve">, 02, </w:t>
            </w:r>
            <w:r w:rsidRPr="00E76263">
              <w:rPr>
                <w:lang w:val="es-ES"/>
              </w:rPr>
              <w:t>045</w:t>
            </w:r>
            <w:r>
              <w:rPr>
                <w:lang w:val="es-ES"/>
              </w:rPr>
              <w:t xml:space="preserve"> y 044 del tren de dígitos</w:t>
            </w:r>
            <w:r w:rsidRPr="00E76263">
              <w:rPr>
                <w:lang w:val="es-ES"/>
              </w:rPr>
              <w:t>, así como el dígito 1 para las llamadas internacionales de entrada con destinos a números móviles bajo la modalidad el que llama paga</w:t>
            </w:r>
            <w:r w:rsidR="004A5147">
              <w:rPr>
                <w:lang w:val="es-ES"/>
              </w:rPr>
              <w:t>.</w:t>
            </w:r>
          </w:p>
          <w:p w14:paraId="7636C6FF" w14:textId="364E38BC" w:rsidR="006B0E73" w:rsidRPr="00FE0F23" w:rsidRDefault="006B0E73" w:rsidP="00977F1F">
            <w:pPr>
              <w:pStyle w:val="Prrafodelista"/>
              <w:numPr>
                <w:ilvl w:val="0"/>
                <w:numId w:val="28"/>
              </w:numPr>
              <w:spacing w:after="101" w:line="219" w:lineRule="exact"/>
              <w:ind w:left="993" w:hanging="426"/>
              <w:jc w:val="both"/>
              <w:rPr>
                <w:rFonts w:ascii="Arial" w:hAnsi="Arial" w:cs="Arial"/>
                <w:sz w:val="18"/>
                <w:szCs w:val="18"/>
              </w:rPr>
            </w:pPr>
            <w:r>
              <w:rPr>
                <w:rFonts w:ascii="Arial" w:hAnsi="Arial" w:cs="Arial"/>
                <w:sz w:val="18"/>
                <w:szCs w:val="18"/>
              </w:rPr>
              <w:t>Procedimiento de intercambio de información en la señalización</w:t>
            </w:r>
            <w:r w:rsidR="004A5147">
              <w:rPr>
                <w:rFonts w:ascii="Arial" w:hAnsi="Arial" w:cs="Arial"/>
                <w:sz w:val="18"/>
                <w:szCs w:val="18"/>
              </w:rPr>
              <w:t>.</w:t>
            </w:r>
          </w:p>
          <w:p w14:paraId="2E7D1F72" w14:textId="77777777" w:rsidR="006B0E73" w:rsidRPr="00B82F41" w:rsidRDefault="006B0E73" w:rsidP="006B0E73">
            <w:pPr>
              <w:spacing w:after="101" w:line="219" w:lineRule="exact"/>
              <w:jc w:val="both"/>
              <w:rPr>
                <w:rFonts w:ascii="Arial" w:hAnsi="Arial" w:cs="Arial"/>
                <w:sz w:val="18"/>
                <w:szCs w:val="18"/>
              </w:rPr>
            </w:pPr>
            <w:r w:rsidRPr="00B82F41">
              <w:rPr>
                <w:rFonts w:ascii="Arial" w:hAnsi="Arial" w:cs="Arial"/>
                <w:sz w:val="18"/>
                <w:szCs w:val="18"/>
              </w:rPr>
              <w:t>Actualmente, la información mínima necesaria para estab</w:t>
            </w:r>
            <w:r>
              <w:rPr>
                <w:rFonts w:ascii="Arial" w:hAnsi="Arial" w:cs="Arial"/>
                <w:sz w:val="18"/>
                <w:szCs w:val="18"/>
              </w:rPr>
              <w:t>lecer y liberar la llamada, debe</w:t>
            </w:r>
            <w:r w:rsidRPr="00B82F41">
              <w:rPr>
                <w:rFonts w:ascii="Arial" w:hAnsi="Arial" w:cs="Arial"/>
                <w:sz w:val="18"/>
                <w:szCs w:val="18"/>
              </w:rPr>
              <w:t xml:space="preserve"> de ser intercambiada por los Concesionarios en la interconexión para el correcto enrutamiento y tarificación de las llamadas</w:t>
            </w:r>
            <w:r>
              <w:rPr>
                <w:rFonts w:ascii="Arial" w:hAnsi="Arial" w:cs="Arial"/>
                <w:sz w:val="18"/>
                <w:szCs w:val="18"/>
              </w:rPr>
              <w:t xml:space="preserve"> en tiempo real conforme a lo establecido en el Plan de Señalización</w:t>
            </w:r>
            <w:r w:rsidRPr="00B82F41">
              <w:rPr>
                <w:rFonts w:ascii="Arial" w:hAnsi="Arial" w:cs="Arial"/>
                <w:sz w:val="18"/>
                <w:szCs w:val="18"/>
              </w:rPr>
              <w:t>.</w:t>
            </w:r>
          </w:p>
          <w:p w14:paraId="112C272B" w14:textId="7CCA3002" w:rsidR="006B0E73" w:rsidRPr="00B82F41" w:rsidRDefault="006B0E73" w:rsidP="006B0E73">
            <w:pPr>
              <w:spacing w:after="101" w:line="219" w:lineRule="exact"/>
              <w:jc w:val="both"/>
              <w:rPr>
                <w:rFonts w:ascii="Arial" w:hAnsi="Arial" w:cs="Arial"/>
                <w:sz w:val="18"/>
                <w:szCs w:val="18"/>
              </w:rPr>
            </w:pPr>
            <w:r w:rsidRPr="00B82F41">
              <w:rPr>
                <w:rFonts w:ascii="Arial" w:hAnsi="Arial" w:cs="Arial"/>
                <w:sz w:val="18"/>
                <w:szCs w:val="18"/>
              </w:rPr>
              <w:t>Es así que</w:t>
            </w:r>
            <w:r>
              <w:rPr>
                <w:rFonts w:ascii="Arial" w:hAnsi="Arial" w:cs="Arial"/>
                <w:sz w:val="18"/>
                <w:szCs w:val="18"/>
              </w:rPr>
              <w:t>,</w:t>
            </w:r>
            <w:r w:rsidRPr="00B82F41">
              <w:rPr>
                <w:rFonts w:ascii="Arial" w:hAnsi="Arial" w:cs="Arial"/>
                <w:sz w:val="18"/>
                <w:szCs w:val="18"/>
              </w:rPr>
              <w:t xml:space="preserve"> toda la información que se </w:t>
            </w:r>
            <w:r>
              <w:rPr>
                <w:rFonts w:ascii="Arial" w:hAnsi="Arial" w:cs="Arial"/>
                <w:sz w:val="18"/>
                <w:szCs w:val="18"/>
              </w:rPr>
              <w:t>envía</w:t>
            </w:r>
            <w:r w:rsidRPr="00B82F41">
              <w:rPr>
                <w:rFonts w:ascii="Arial" w:hAnsi="Arial" w:cs="Arial"/>
                <w:sz w:val="18"/>
                <w:szCs w:val="18"/>
              </w:rPr>
              <w:t xml:space="preserve"> para el correcto enrutamiento de las llamadas, se </w:t>
            </w:r>
            <w:r>
              <w:rPr>
                <w:rFonts w:ascii="Arial" w:hAnsi="Arial" w:cs="Arial"/>
                <w:sz w:val="18"/>
                <w:szCs w:val="18"/>
              </w:rPr>
              <w:t>realiza a través de un bloque completo en el M</w:t>
            </w:r>
            <w:r w:rsidRPr="00B82F41">
              <w:rPr>
                <w:rFonts w:ascii="Arial" w:hAnsi="Arial" w:cs="Arial"/>
                <w:sz w:val="18"/>
                <w:szCs w:val="18"/>
              </w:rPr>
              <w:t>ens</w:t>
            </w:r>
            <w:r>
              <w:rPr>
                <w:rFonts w:ascii="Arial" w:hAnsi="Arial" w:cs="Arial"/>
                <w:sz w:val="18"/>
                <w:szCs w:val="18"/>
              </w:rPr>
              <w:t>aje Inicial de Dirección (</w:t>
            </w:r>
            <w:r w:rsidR="004A5147">
              <w:rPr>
                <w:rFonts w:ascii="Arial" w:hAnsi="Arial" w:cs="Arial"/>
                <w:sz w:val="18"/>
                <w:szCs w:val="18"/>
              </w:rPr>
              <w:t xml:space="preserve">en lo sucesivo, </w:t>
            </w:r>
            <w:r>
              <w:rPr>
                <w:rFonts w:ascii="Arial" w:hAnsi="Arial" w:cs="Arial"/>
                <w:sz w:val="18"/>
                <w:szCs w:val="18"/>
              </w:rPr>
              <w:t>“MID”),</w:t>
            </w:r>
            <w:r w:rsidRPr="00B82F41">
              <w:rPr>
                <w:rFonts w:ascii="Arial" w:hAnsi="Arial" w:cs="Arial"/>
                <w:sz w:val="18"/>
                <w:szCs w:val="18"/>
              </w:rPr>
              <w:t xml:space="preserve"> que es el primer mensaje que se envía para establecer una llamada, utilizando Señalización por Canal Común Número 7. </w:t>
            </w:r>
          </w:p>
          <w:p w14:paraId="65E74C6C" w14:textId="73A0B0A3" w:rsidR="006B0E73" w:rsidRPr="00B82F41" w:rsidRDefault="006B0E73" w:rsidP="006B0E73">
            <w:pPr>
              <w:spacing w:after="101" w:line="219" w:lineRule="exact"/>
              <w:jc w:val="both"/>
              <w:rPr>
                <w:rFonts w:ascii="Arial" w:hAnsi="Arial" w:cs="Arial"/>
                <w:sz w:val="18"/>
                <w:szCs w:val="18"/>
              </w:rPr>
            </w:pPr>
            <w:r>
              <w:rPr>
                <w:rFonts w:ascii="Arial" w:hAnsi="Arial" w:cs="Arial"/>
                <w:sz w:val="18"/>
                <w:szCs w:val="18"/>
              </w:rPr>
              <w:t>Asimismo, los códigos</w:t>
            </w:r>
            <w:r w:rsidRPr="00B82F41">
              <w:rPr>
                <w:rFonts w:ascii="Arial" w:hAnsi="Arial" w:cs="Arial"/>
                <w:sz w:val="18"/>
                <w:szCs w:val="18"/>
              </w:rPr>
              <w:t xml:space="preserve"> IDO, IDD, ABC y BCD y demás prefijos e información que resulte</w:t>
            </w:r>
            <w:r>
              <w:rPr>
                <w:rFonts w:ascii="Arial" w:hAnsi="Arial" w:cs="Arial"/>
                <w:sz w:val="18"/>
                <w:szCs w:val="18"/>
              </w:rPr>
              <w:t>n necesarios</w:t>
            </w:r>
            <w:r w:rsidRPr="00B82F41">
              <w:rPr>
                <w:rFonts w:ascii="Arial" w:hAnsi="Arial" w:cs="Arial"/>
                <w:sz w:val="18"/>
                <w:szCs w:val="18"/>
              </w:rPr>
              <w:t xml:space="preserve"> para el correcto enrutamiento y facturación, se envían en el campo correspondiente al </w:t>
            </w:r>
            <w:r>
              <w:rPr>
                <w:rFonts w:ascii="Arial" w:hAnsi="Arial" w:cs="Arial"/>
                <w:sz w:val="18"/>
                <w:szCs w:val="18"/>
              </w:rPr>
              <w:t>número de “B” del MID y de los Mensajes Subsiguientes de d</w:t>
            </w:r>
            <w:r w:rsidRPr="00B82F41">
              <w:rPr>
                <w:rFonts w:ascii="Arial" w:hAnsi="Arial" w:cs="Arial"/>
                <w:sz w:val="18"/>
                <w:szCs w:val="18"/>
              </w:rPr>
              <w:t>irección (</w:t>
            </w:r>
            <w:r w:rsidR="004A5147">
              <w:rPr>
                <w:rFonts w:ascii="Arial" w:hAnsi="Arial" w:cs="Arial"/>
                <w:sz w:val="18"/>
                <w:szCs w:val="18"/>
              </w:rPr>
              <w:t xml:space="preserve">en lo sucesivo, </w:t>
            </w:r>
            <w:r>
              <w:rPr>
                <w:rFonts w:ascii="Arial" w:hAnsi="Arial" w:cs="Arial"/>
                <w:sz w:val="18"/>
                <w:szCs w:val="18"/>
              </w:rPr>
              <w:t>“</w:t>
            </w:r>
            <w:r w:rsidRPr="00B82F41">
              <w:rPr>
                <w:rFonts w:ascii="Arial" w:hAnsi="Arial" w:cs="Arial"/>
                <w:sz w:val="18"/>
                <w:szCs w:val="18"/>
              </w:rPr>
              <w:t>MSD</w:t>
            </w:r>
            <w:r>
              <w:rPr>
                <w:rFonts w:ascii="Arial" w:hAnsi="Arial" w:cs="Arial"/>
                <w:sz w:val="18"/>
                <w:szCs w:val="18"/>
              </w:rPr>
              <w:t>”</w:t>
            </w:r>
            <w:r w:rsidRPr="00B82F41">
              <w:rPr>
                <w:rFonts w:ascii="Arial" w:hAnsi="Arial" w:cs="Arial"/>
                <w:sz w:val="18"/>
                <w:szCs w:val="18"/>
              </w:rPr>
              <w:t>), en caso de ser necesarios.</w:t>
            </w:r>
          </w:p>
          <w:p w14:paraId="756BC717" w14:textId="77777777" w:rsidR="006B0E73" w:rsidRPr="00B82F41" w:rsidRDefault="006B0E73" w:rsidP="006B0E73">
            <w:pPr>
              <w:spacing w:after="101" w:line="219" w:lineRule="exact"/>
              <w:jc w:val="both"/>
              <w:rPr>
                <w:rFonts w:ascii="Arial" w:hAnsi="Arial" w:cs="Arial"/>
                <w:sz w:val="18"/>
                <w:szCs w:val="18"/>
              </w:rPr>
            </w:pPr>
            <w:r w:rsidRPr="00B82F41">
              <w:rPr>
                <w:rFonts w:ascii="Arial" w:hAnsi="Arial" w:cs="Arial"/>
                <w:sz w:val="18"/>
                <w:szCs w:val="18"/>
              </w:rPr>
              <w:t>E</w:t>
            </w:r>
            <w:r>
              <w:rPr>
                <w:rFonts w:ascii="Arial" w:hAnsi="Arial" w:cs="Arial"/>
                <w:sz w:val="18"/>
                <w:szCs w:val="18"/>
              </w:rPr>
              <w:t>n e</w:t>
            </w:r>
            <w:r w:rsidRPr="00B82F41">
              <w:rPr>
                <w:rFonts w:ascii="Arial" w:hAnsi="Arial" w:cs="Arial"/>
                <w:sz w:val="18"/>
                <w:szCs w:val="18"/>
              </w:rPr>
              <w:t xml:space="preserve">l envío del mensaje de señalización </w:t>
            </w:r>
            <w:r>
              <w:rPr>
                <w:rFonts w:ascii="Arial" w:hAnsi="Arial" w:cs="Arial"/>
                <w:sz w:val="18"/>
                <w:szCs w:val="18"/>
              </w:rPr>
              <w:t>del número de “B” en el</w:t>
            </w:r>
            <w:r w:rsidRPr="00B82F41">
              <w:rPr>
                <w:rFonts w:ascii="Arial" w:hAnsi="Arial" w:cs="Arial"/>
                <w:sz w:val="18"/>
                <w:szCs w:val="18"/>
              </w:rPr>
              <w:t xml:space="preserve"> MID, tendrá una longitud máxima de 16 dígitos y de requerirse números adicionales, se enviarán </w:t>
            </w:r>
            <w:r>
              <w:rPr>
                <w:rFonts w:ascii="Arial" w:hAnsi="Arial" w:cs="Arial"/>
                <w:sz w:val="18"/>
                <w:szCs w:val="18"/>
              </w:rPr>
              <w:t xml:space="preserve">en </w:t>
            </w:r>
            <w:r w:rsidRPr="00B82F41">
              <w:rPr>
                <w:rFonts w:ascii="Arial" w:hAnsi="Arial" w:cs="Arial"/>
                <w:sz w:val="18"/>
                <w:szCs w:val="18"/>
              </w:rPr>
              <w:t>los MSD de hasta 16 dígitos.</w:t>
            </w:r>
          </w:p>
          <w:p w14:paraId="42C1A0DC" w14:textId="49DDF073" w:rsidR="006B0E73" w:rsidRPr="00B82F41" w:rsidRDefault="006B0E73" w:rsidP="006B0E73">
            <w:pPr>
              <w:spacing w:after="101" w:line="219" w:lineRule="exact"/>
              <w:jc w:val="both"/>
              <w:rPr>
                <w:rFonts w:ascii="Arial" w:hAnsi="Arial" w:cs="Arial"/>
                <w:sz w:val="18"/>
                <w:szCs w:val="18"/>
              </w:rPr>
            </w:pPr>
            <w:r>
              <w:rPr>
                <w:rFonts w:ascii="Arial" w:hAnsi="Arial" w:cs="Arial"/>
                <w:sz w:val="18"/>
                <w:szCs w:val="18"/>
              </w:rPr>
              <w:t>Ahora bien, en atención a lo anteriormente señalado respecto del intercambio de información</w:t>
            </w:r>
            <w:r w:rsidRPr="0006360C">
              <w:rPr>
                <w:rFonts w:ascii="Arial" w:hAnsi="Arial" w:cs="Arial"/>
                <w:sz w:val="18"/>
                <w:szCs w:val="18"/>
              </w:rPr>
              <w:t xml:space="preserve"> </w:t>
            </w:r>
            <w:r>
              <w:rPr>
                <w:rFonts w:ascii="Arial" w:hAnsi="Arial" w:cs="Arial"/>
                <w:sz w:val="18"/>
                <w:szCs w:val="18"/>
              </w:rPr>
              <w:t xml:space="preserve">para el correcto enrutamiento de las llamadas, el nuevo </w:t>
            </w:r>
            <w:r w:rsidR="004A5147">
              <w:rPr>
                <w:rFonts w:ascii="Arial" w:hAnsi="Arial" w:cs="Arial"/>
                <w:sz w:val="18"/>
                <w:szCs w:val="18"/>
              </w:rPr>
              <w:t xml:space="preserve">plan de señalización </w:t>
            </w:r>
            <w:r>
              <w:rPr>
                <w:rFonts w:ascii="Arial" w:hAnsi="Arial" w:cs="Arial"/>
                <w:sz w:val="18"/>
                <w:szCs w:val="18"/>
              </w:rPr>
              <w:t>se establece lo siguiente:</w:t>
            </w:r>
            <w:r w:rsidRPr="00B82F41">
              <w:rPr>
                <w:rFonts w:ascii="Arial" w:hAnsi="Arial" w:cs="Arial"/>
                <w:sz w:val="18"/>
                <w:szCs w:val="18"/>
              </w:rPr>
              <w:t xml:space="preserve"> </w:t>
            </w:r>
          </w:p>
          <w:p w14:paraId="1944FA28" w14:textId="6212B067" w:rsidR="006B0E73" w:rsidRPr="00E9390D" w:rsidRDefault="006B0E73" w:rsidP="008A52FD">
            <w:pPr>
              <w:pStyle w:val="ROMANOS"/>
              <w:numPr>
                <w:ilvl w:val="0"/>
                <w:numId w:val="17"/>
              </w:numPr>
              <w:tabs>
                <w:tab w:val="clear" w:pos="720"/>
                <w:tab w:val="left" w:pos="426"/>
              </w:tabs>
              <w:spacing w:line="219" w:lineRule="exact"/>
              <w:rPr>
                <w:lang w:val="es-ES"/>
              </w:rPr>
            </w:pPr>
            <w:r w:rsidRPr="00A33E30">
              <w:rPr>
                <w:lang w:val="es-ES"/>
              </w:rPr>
              <w:t xml:space="preserve">Garantizar que, para cada una de las ocho Zonas geográficas señaladas en el Considerando Tercero del </w:t>
            </w:r>
            <w:r w:rsidR="004A5147">
              <w:rPr>
                <w:lang w:val="es-ES"/>
              </w:rPr>
              <w:t>Anteproyecto</w:t>
            </w:r>
            <w:r w:rsidRPr="00A33E30">
              <w:rPr>
                <w:lang w:val="es-ES"/>
              </w:rPr>
              <w:t xml:space="preserve">, exista por lo menos un punto de interconexión fijo, </w:t>
            </w:r>
            <w:r>
              <w:rPr>
                <w:lang w:val="es-ES"/>
              </w:rPr>
              <w:t xml:space="preserve">móvil e </w:t>
            </w:r>
            <w:r w:rsidRPr="00A33E30">
              <w:rPr>
                <w:lang w:val="es-ES"/>
              </w:rPr>
              <w:t xml:space="preserve">IP, para el origen y terminación del tráfico, con base </w:t>
            </w:r>
            <w:r w:rsidR="004A5147">
              <w:rPr>
                <w:lang w:val="es-ES"/>
              </w:rPr>
              <w:t>en el</w:t>
            </w:r>
            <w:r w:rsidR="004A5147" w:rsidRPr="00A33E30">
              <w:rPr>
                <w:lang w:val="es-ES"/>
              </w:rPr>
              <w:t xml:space="preserve"> </w:t>
            </w:r>
            <w:r w:rsidR="004A5147">
              <w:rPr>
                <w:lang w:val="es-ES"/>
              </w:rPr>
              <w:t>“</w:t>
            </w:r>
            <w:r w:rsidRPr="00A33E30">
              <w:rPr>
                <w:lang w:val="es-ES"/>
              </w:rPr>
              <w:t>Acuerdo mediante el cual el Pleno del Instituto Federal de Telecomunicaciones define los puntos de interconexión a la red pública de telecomunicaciones del Agente Económico Preponderante</w:t>
            </w:r>
            <w:r w:rsidR="004A5147">
              <w:rPr>
                <w:lang w:val="es-ES"/>
              </w:rPr>
              <w:t>”</w:t>
            </w:r>
            <w:r w:rsidRPr="00A33E30">
              <w:rPr>
                <w:lang w:val="es-ES"/>
              </w:rPr>
              <w:t>, publicad</w:t>
            </w:r>
            <w:r w:rsidR="004A5147">
              <w:rPr>
                <w:lang w:val="es-ES"/>
              </w:rPr>
              <w:t>o</w:t>
            </w:r>
            <w:r w:rsidRPr="00A33E30">
              <w:rPr>
                <w:lang w:val="es-ES"/>
              </w:rPr>
              <w:t xml:space="preserve"> en el DOF el 17 de febrero de 2015. </w:t>
            </w:r>
          </w:p>
          <w:p w14:paraId="3D4B3E6B" w14:textId="77777777" w:rsidR="00B01FFC" w:rsidRDefault="006B0E73" w:rsidP="006B0E73">
            <w:pPr>
              <w:pStyle w:val="ROMANOS"/>
              <w:tabs>
                <w:tab w:val="clear" w:pos="720"/>
                <w:tab w:val="left" w:pos="426"/>
              </w:tabs>
              <w:spacing w:line="219" w:lineRule="exact"/>
              <w:ind w:left="1068" w:firstLine="0"/>
              <w:rPr>
                <w:lang w:val="es-ES"/>
              </w:rPr>
            </w:pPr>
            <w:r w:rsidRPr="00A33E30">
              <w:rPr>
                <w:lang w:val="es-ES"/>
              </w:rPr>
              <w:t>La siguiente tabla comprende cada uno de los puntos de interconexión que mantiene el Agente Económico Preponderante en telecomunicaciones</w:t>
            </w:r>
            <w:r>
              <w:rPr>
                <w:lang w:val="es-ES"/>
              </w:rPr>
              <w:t xml:space="preserve"> de conformidad con la nueva división </w:t>
            </w:r>
            <w:r w:rsidRPr="00495653">
              <w:rPr>
                <w:lang w:val="es-ES"/>
              </w:rPr>
              <w:t>geográfica:</w:t>
            </w:r>
          </w:p>
          <w:tbl>
            <w:tblPr>
              <w:tblStyle w:val="Tablaconcuadrcula"/>
              <w:tblW w:w="0" w:type="auto"/>
              <w:tblInd w:w="1068" w:type="dxa"/>
              <w:tblLook w:val="04A0" w:firstRow="1" w:lastRow="0" w:firstColumn="1" w:lastColumn="0" w:noHBand="0" w:noVBand="1"/>
              <w:tblCaption w:val="Tabla nueve"/>
              <w:tblDescription w:val="Puntos de interconexión todo origen-todo destino (fijo, móvil e IP)."/>
            </w:tblPr>
            <w:tblGrid>
              <w:gridCol w:w="941"/>
              <w:gridCol w:w="2409"/>
              <w:gridCol w:w="2268"/>
              <w:gridCol w:w="1916"/>
            </w:tblGrid>
            <w:tr w:rsidR="00B01FFC" w14:paraId="19317A47" w14:textId="77777777" w:rsidTr="001365FC">
              <w:trPr>
                <w:trHeight w:val="879"/>
                <w:tblHeader/>
              </w:trPr>
              <w:tc>
                <w:tcPr>
                  <w:tcW w:w="941" w:type="dxa"/>
                  <w:shd w:val="clear" w:color="auto" w:fill="000000" w:themeFill="text1"/>
                </w:tcPr>
                <w:p w14:paraId="1C9E40AE" w14:textId="7663E08F" w:rsidR="00B01FFC" w:rsidRPr="00495653" w:rsidRDefault="00B01FFC" w:rsidP="00495653">
                  <w:pPr>
                    <w:pStyle w:val="ROMANOS"/>
                    <w:tabs>
                      <w:tab w:val="clear" w:pos="720"/>
                      <w:tab w:val="left" w:pos="426"/>
                    </w:tabs>
                    <w:spacing w:line="219" w:lineRule="exact"/>
                    <w:ind w:left="0" w:firstLine="0"/>
                    <w:jc w:val="center"/>
                    <w:rPr>
                      <w:color w:val="FFFFFF" w:themeColor="background1"/>
                      <w:lang w:val="es-ES"/>
                    </w:rPr>
                  </w:pPr>
                  <w:r w:rsidRPr="00495653">
                    <w:rPr>
                      <w:color w:val="FFFFFF" w:themeColor="background1"/>
                      <w:lang w:val="es-ES"/>
                    </w:rPr>
                    <w:t>Zona</w:t>
                  </w:r>
                </w:p>
              </w:tc>
              <w:tc>
                <w:tcPr>
                  <w:tcW w:w="2409" w:type="dxa"/>
                  <w:shd w:val="clear" w:color="auto" w:fill="000000" w:themeFill="text1"/>
                </w:tcPr>
                <w:p w14:paraId="7E241D50" w14:textId="2EE9B7AD" w:rsidR="00B01FFC" w:rsidRPr="00495653" w:rsidRDefault="00B01FFC" w:rsidP="00495653">
                  <w:pPr>
                    <w:pStyle w:val="ROMANOS"/>
                    <w:tabs>
                      <w:tab w:val="clear" w:pos="720"/>
                      <w:tab w:val="left" w:pos="426"/>
                    </w:tabs>
                    <w:spacing w:line="219" w:lineRule="exact"/>
                    <w:ind w:left="0" w:firstLine="0"/>
                    <w:jc w:val="center"/>
                    <w:rPr>
                      <w:color w:val="FFFFFF" w:themeColor="background1"/>
                      <w:lang w:val="es-ES"/>
                    </w:rPr>
                  </w:pPr>
                  <w:r w:rsidRPr="00495653">
                    <w:rPr>
                      <w:color w:val="FFFFFF" w:themeColor="background1"/>
                      <w:lang w:val="es-ES"/>
                    </w:rPr>
                    <w:t># Puntos de Interconexión de móvil todo origen-todo destino</w:t>
                  </w:r>
                </w:p>
              </w:tc>
              <w:tc>
                <w:tcPr>
                  <w:tcW w:w="2268" w:type="dxa"/>
                  <w:shd w:val="clear" w:color="auto" w:fill="000000" w:themeFill="text1"/>
                  <w:vAlign w:val="center"/>
                </w:tcPr>
                <w:p w14:paraId="4A85788D" w14:textId="703C5D92" w:rsidR="00B01FFC" w:rsidRPr="00495653" w:rsidRDefault="00495653" w:rsidP="00495653">
                  <w:pPr>
                    <w:pStyle w:val="ROMANOS"/>
                    <w:tabs>
                      <w:tab w:val="clear" w:pos="720"/>
                      <w:tab w:val="left" w:pos="426"/>
                    </w:tabs>
                    <w:spacing w:line="219" w:lineRule="exact"/>
                    <w:ind w:left="0" w:firstLine="0"/>
                    <w:rPr>
                      <w:color w:val="FFFFFF" w:themeColor="background1"/>
                      <w:lang w:val="es-ES"/>
                    </w:rPr>
                  </w:pPr>
                  <w:r w:rsidRPr="00495653">
                    <w:rPr>
                      <w:color w:val="FFFFFF" w:themeColor="background1"/>
                    </w:rPr>
                    <w:t># Puntos de Interconexión de fijo todo origen-todo destino</w:t>
                  </w:r>
                </w:p>
              </w:tc>
              <w:tc>
                <w:tcPr>
                  <w:tcW w:w="1916" w:type="dxa"/>
                  <w:shd w:val="clear" w:color="auto" w:fill="000000" w:themeFill="text1"/>
                </w:tcPr>
                <w:p w14:paraId="7D6EA80A" w14:textId="5638B2BA" w:rsidR="00B01FFC" w:rsidRPr="00495653" w:rsidRDefault="00B01FFC" w:rsidP="00495653">
                  <w:pPr>
                    <w:pStyle w:val="ROMANOS"/>
                    <w:tabs>
                      <w:tab w:val="clear" w:pos="720"/>
                      <w:tab w:val="left" w:pos="426"/>
                    </w:tabs>
                    <w:spacing w:line="219" w:lineRule="exact"/>
                    <w:ind w:left="0" w:firstLine="0"/>
                    <w:jc w:val="center"/>
                    <w:rPr>
                      <w:color w:val="FFFFFF" w:themeColor="background1"/>
                      <w:lang w:val="es-ES"/>
                    </w:rPr>
                  </w:pPr>
                  <w:r w:rsidRPr="00495653">
                    <w:rPr>
                      <w:color w:val="FFFFFF" w:themeColor="background1"/>
                      <w:lang w:val="es-ES"/>
                    </w:rPr>
                    <w:t># Puntos de Interconexión de IP todo origen-todo destino</w:t>
                  </w:r>
                </w:p>
              </w:tc>
            </w:tr>
            <w:tr w:rsidR="00B01FFC" w14:paraId="16603ECC" w14:textId="77777777" w:rsidTr="001365FC">
              <w:trPr>
                <w:tblHeader/>
              </w:trPr>
              <w:tc>
                <w:tcPr>
                  <w:tcW w:w="941" w:type="dxa"/>
                </w:tcPr>
                <w:p w14:paraId="1A2CA5F9" w14:textId="582D5BB1" w:rsidR="00B01FFC" w:rsidRDefault="00B01FFC" w:rsidP="00495653">
                  <w:pPr>
                    <w:pStyle w:val="ROMANOS"/>
                    <w:tabs>
                      <w:tab w:val="clear" w:pos="720"/>
                      <w:tab w:val="left" w:pos="426"/>
                    </w:tabs>
                    <w:spacing w:line="219" w:lineRule="exact"/>
                    <w:ind w:left="0" w:firstLine="0"/>
                    <w:jc w:val="center"/>
                    <w:rPr>
                      <w:lang w:val="es-ES"/>
                    </w:rPr>
                  </w:pPr>
                  <w:r>
                    <w:rPr>
                      <w:lang w:val="es-ES"/>
                    </w:rPr>
                    <w:t>2</w:t>
                  </w:r>
                </w:p>
              </w:tc>
              <w:tc>
                <w:tcPr>
                  <w:tcW w:w="2409" w:type="dxa"/>
                </w:tcPr>
                <w:p w14:paraId="3DE8136E" w14:textId="2DCE9EED" w:rsidR="00B01FFC" w:rsidRDefault="00B01FFC" w:rsidP="00495653">
                  <w:pPr>
                    <w:pStyle w:val="ROMANOS"/>
                    <w:tabs>
                      <w:tab w:val="clear" w:pos="720"/>
                      <w:tab w:val="left" w:pos="426"/>
                    </w:tabs>
                    <w:spacing w:line="219" w:lineRule="exact"/>
                    <w:ind w:left="0" w:firstLine="0"/>
                    <w:jc w:val="center"/>
                    <w:rPr>
                      <w:lang w:val="es-ES"/>
                    </w:rPr>
                  </w:pPr>
                  <w:r>
                    <w:rPr>
                      <w:lang w:val="es-ES"/>
                    </w:rPr>
                    <w:t>4</w:t>
                  </w:r>
                </w:p>
              </w:tc>
              <w:tc>
                <w:tcPr>
                  <w:tcW w:w="2268" w:type="dxa"/>
                </w:tcPr>
                <w:p w14:paraId="0B3E31DD" w14:textId="4834D4C8" w:rsidR="00B01FFC" w:rsidRDefault="00B01FFC" w:rsidP="00495653">
                  <w:pPr>
                    <w:pStyle w:val="ROMANOS"/>
                    <w:tabs>
                      <w:tab w:val="clear" w:pos="720"/>
                      <w:tab w:val="left" w:pos="426"/>
                    </w:tabs>
                    <w:spacing w:line="219" w:lineRule="exact"/>
                    <w:ind w:left="0" w:firstLine="0"/>
                    <w:jc w:val="center"/>
                    <w:rPr>
                      <w:lang w:val="es-ES"/>
                    </w:rPr>
                  </w:pPr>
                  <w:r>
                    <w:rPr>
                      <w:lang w:val="es-ES"/>
                    </w:rPr>
                    <w:t>17</w:t>
                  </w:r>
                </w:p>
              </w:tc>
              <w:tc>
                <w:tcPr>
                  <w:tcW w:w="1916" w:type="dxa"/>
                </w:tcPr>
                <w:p w14:paraId="6C0BA906" w14:textId="586B12BE" w:rsidR="00B01FFC" w:rsidRDefault="00B01FFC" w:rsidP="00495653">
                  <w:pPr>
                    <w:pStyle w:val="ROMANOS"/>
                    <w:tabs>
                      <w:tab w:val="clear" w:pos="720"/>
                      <w:tab w:val="left" w:pos="426"/>
                    </w:tabs>
                    <w:spacing w:line="219" w:lineRule="exact"/>
                    <w:ind w:left="0" w:firstLine="0"/>
                    <w:jc w:val="center"/>
                    <w:rPr>
                      <w:lang w:val="es-ES"/>
                    </w:rPr>
                  </w:pPr>
                  <w:r>
                    <w:rPr>
                      <w:lang w:val="es-ES"/>
                    </w:rPr>
                    <w:t>1</w:t>
                  </w:r>
                </w:p>
              </w:tc>
            </w:tr>
            <w:tr w:rsidR="00B01FFC" w14:paraId="6DFEA5D1" w14:textId="77777777" w:rsidTr="001365FC">
              <w:trPr>
                <w:tblHeader/>
              </w:trPr>
              <w:tc>
                <w:tcPr>
                  <w:tcW w:w="941" w:type="dxa"/>
                </w:tcPr>
                <w:p w14:paraId="0555D614" w14:textId="5F237223" w:rsidR="00B01FFC" w:rsidRDefault="00B01FFC" w:rsidP="00495653">
                  <w:pPr>
                    <w:pStyle w:val="ROMANOS"/>
                    <w:tabs>
                      <w:tab w:val="clear" w:pos="720"/>
                      <w:tab w:val="left" w:pos="426"/>
                    </w:tabs>
                    <w:spacing w:line="219" w:lineRule="exact"/>
                    <w:ind w:left="0" w:firstLine="0"/>
                    <w:jc w:val="center"/>
                    <w:rPr>
                      <w:lang w:val="es-ES"/>
                    </w:rPr>
                  </w:pPr>
                  <w:r>
                    <w:rPr>
                      <w:lang w:val="es-ES"/>
                    </w:rPr>
                    <w:t>3</w:t>
                  </w:r>
                </w:p>
              </w:tc>
              <w:tc>
                <w:tcPr>
                  <w:tcW w:w="2409" w:type="dxa"/>
                </w:tcPr>
                <w:p w14:paraId="4902790F" w14:textId="6AB3BC5E" w:rsidR="00B01FFC" w:rsidRDefault="00B01FFC" w:rsidP="00495653">
                  <w:pPr>
                    <w:pStyle w:val="ROMANOS"/>
                    <w:tabs>
                      <w:tab w:val="clear" w:pos="720"/>
                      <w:tab w:val="left" w:pos="426"/>
                    </w:tabs>
                    <w:spacing w:line="219" w:lineRule="exact"/>
                    <w:ind w:left="0" w:firstLine="0"/>
                    <w:jc w:val="center"/>
                    <w:rPr>
                      <w:lang w:val="es-ES"/>
                    </w:rPr>
                  </w:pPr>
                  <w:r>
                    <w:rPr>
                      <w:lang w:val="es-ES"/>
                    </w:rPr>
                    <w:t>4</w:t>
                  </w:r>
                </w:p>
              </w:tc>
              <w:tc>
                <w:tcPr>
                  <w:tcW w:w="2268" w:type="dxa"/>
                </w:tcPr>
                <w:p w14:paraId="7EEB0C56" w14:textId="2DD3D4D9" w:rsidR="00B01FFC" w:rsidRDefault="00B01FFC" w:rsidP="00495653">
                  <w:pPr>
                    <w:pStyle w:val="ROMANOS"/>
                    <w:tabs>
                      <w:tab w:val="clear" w:pos="720"/>
                      <w:tab w:val="left" w:pos="426"/>
                    </w:tabs>
                    <w:spacing w:line="219" w:lineRule="exact"/>
                    <w:ind w:left="0" w:firstLine="0"/>
                    <w:jc w:val="center"/>
                    <w:rPr>
                      <w:lang w:val="es-ES"/>
                    </w:rPr>
                  </w:pPr>
                  <w:r>
                    <w:rPr>
                      <w:lang w:val="es-ES"/>
                    </w:rPr>
                    <w:t>20</w:t>
                  </w:r>
                </w:p>
              </w:tc>
              <w:tc>
                <w:tcPr>
                  <w:tcW w:w="1916" w:type="dxa"/>
                </w:tcPr>
                <w:p w14:paraId="1A4541EB" w14:textId="1EBAE63B" w:rsidR="00B01FFC" w:rsidRDefault="00B01FFC" w:rsidP="00495653">
                  <w:pPr>
                    <w:pStyle w:val="ROMANOS"/>
                    <w:tabs>
                      <w:tab w:val="clear" w:pos="720"/>
                      <w:tab w:val="left" w:pos="426"/>
                    </w:tabs>
                    <w:spacing w:line="219" w:lineRule="exact"/>
                    <w:ind w:left="0" w:firstLine="0"/>
                    <w:jc w:val="center"/>
                    <w:rPr>
                      <w:lang w:val="es-ES"/>
                    </w:rPr>
                  </w:pPr>
                  <w:r>
                    <w:rPr>
                      <w:lang w:val="es-ES"/>
                    </w:rPr>
                    <w:t>1</w:t>
                  </w:r>
                </w:p>
              </w:tc>
            </w:tr>
            <w:tr w:rsidR="00B01FFC" w14:paraId="32A256E3" w14:textId="77777777" w:rsidTr="001365FC">
              <w:trPr>
                <w:tblHeader/>
              </w:trPr>
              <w:tc>
                <w:tcPr>
                  <w:tcW w:w="941" w:type="dxa"/>
                </w:tcPr>
                <w:p w14:paraId="5D2C2DC6" w14:textId="6DDE8493" w:rsidR="00B01FFC" w:rsidRDefault="00B01FFC" w:rsidP="00495653">
                  <w:pPr>
                    <w:pStyle w:val="ROMANOS"/>
                    <w:tabs>
                      <w:tab w:val="clear" w:pos="720"/>
                      <w:tab w:val="left" w:pos="426"/>
                    </w:tabs>
                    <w:spacing w:line="219" w:lineRule="exact"/>
                    <w:ind w:left="0" w:firstLine="0"/>
                    <w:jc w:val="center"/>
                    <w:rPr>
                      <w:lang w:val="es-ES"/>
                    </w:rPr>
                  </w:pPr>
                  <w:r>
                    <w:rPr>
                      <w:lang w:val="es-ES"/>
                    </w:rPr>
                    <w:t>4</w:t>
                  </w:r>
                </w:p>
              </w:tc>
              <w:tc>
                <w:tcPr>
                  <w:tcW w:w="2409" w:type="dxa"/>
                </w:tcPr>
                <w:p w14:paraId="02E4DFAC" w14:textId="0C4E4CED" w:rsidR="00B01FFC" w:rsidRDefault="00B01FFC" w:rsidP="00495653">
                  <w:pPr>
                    <w:pStyle w:val="ROMANOS"/>
                    <w:tabs>
                      <w:tab w:val="clear" w:pos="720"/>
                      <w:tab w:val="left" w:pos="426"/>
                    </w:tabs>
                    <w:spacing w:line="219" w:lineRule="exact"/>
                    <w:ind w:left="0" w:firstLine="0"/>
                    <w:jc w:val="center"/>
                    <w:rPr>
                      <w:lang w:val="es-ES"/>
                    </w:rPr>
                  </w:pPr>
                  <w:r>
                    <w:rPr>
                      <w:lang w:val="es-ES"/>
                    </w:rPr>
                    <w:t>7</w:t>
                  </w:r>
                </w:p>
              </w:tc>
              <w:tc>
                <w:tcPr>
                  <w:tcW w:w="2268" w:type="dxa"/>
                </w:tcPr>
                <w:p w14:paraId="21657BB0" w14:textId="32995AA8" w:rsidR="00B01FFC" w:rsidRDefault="00B01FFC" w:rsidP="00495653">
                  <w:pPr>
                    <w:pStyle w:val="ROMANOS"/>
                    <w:tabs>
                      <w:tab w:val="clear" w:pos="720"/>
                      <w:tab w:val="left" w:pos="426"/>
                    </w:tabs>
                    <w:spacing w:line="219" w:lineRule="exact"/>
                    <w:ind w:left="0" w:firstLine="0"/>
                    <w:jc w:val="center"/>
                    <w:rPr>
                      <w:lang w:val="es-ES"/>
                    </w:rPr>
                  </w:pPr>
                  <w:r>
                    <w:rPr>
                      <w:lang w:val="es-ES"/>
                    </w:rPr>
                    <w:t>39</w:t>
                  </w:r>
                </w:p>
              </w:tc>
              <w:tc>
                <w:tcPr>
                  <w:tcW w:w="1916" w:type="dxa"/>
                </w:tcPr>
                <w:p w14:paraId="4D46DD3D" w14:textId="031F2BCC" w:rsidR="00B01FFC" w:rsidRDefault="00B01FFC" w:rsidP="00495653">
                  <w:pPr>
                    <w:pStyle w:val="ROMANOS"/>
                    <w:tabs>
                      <w:tab w:val="clear" w:pos="720"/>
                      <w:tab w:val="left" w:pos="426"/>
                    </w:tabs>
                    <w:spacing w:line="219" w:lineRule="exact"/>
                    <w:ind w:left="0" w:firstLine="0"/>
                    <w:jc w:val="center"/>
                    <w:rPr>
                      <w:lang w:val="es-ES"/>
                    </w:rPr>
                  </w:pPr>
                  <w:r>
                    <w:rPr>
                      <w:lang w:val="es-ES"/>
                    </w:rPr>
                    <w:t>1</w:t>
                  </w:r>
                </w:p>
              </w:tc>
            </w:tr>
            <w:tr w:rsidR="00B01FFC" w14:paraId="206B182C" w14:textId="77777777" w:rsidTr="001365FC">
              <w:trPr>
                <w:tblHeader/>
              </w:trPr>
              <w:tc>
                <w:tcPr>
                  <w:tcW w:w="941" w:type="dxa"/>
                </w:tcPr>
                <w:p w14:paraId="18EC0142" w14:textId="0C90EFC5" w:rsidR="00B01FFC" w:rsidRDefault="00B01FFC" w:rsidP="00495653">
                  <w:pPr>
                    <w:pStyle w:val="ROMANOS"/>
                    <w:tabs>
                      <w:tab w:val="clear" w:pos="720"/>
                      <w:tab w:val="left" w:pos="426"/>
                    </w:tabs>
                    <w:spacing w:line="219" w:lineRule="exact"/>
                    <w:ind w:left="0" w:firstLine="0"/>
                    <w:jc w:val="center"/>
                    <w:rPr>
                      <w:lang w:val="es-ES"/>
                    </w:rPr>
                  </w:pPr>
                  <w:r>
                    <w:rPr>
                      <w:lang w:val="es-ES"/>
                    </w:rPr>
                    <w:t>5</w:t>
                  </w:r>
                </w:p>
              </w:tc>
              <w:tc>
                <w:tcPr>
                  <w:tcW w:w="2409" w:type="dxa"/>
                </w:tcPr>
                <w:p w14:paraId="30F8FCB2" w14:textId="32E9CD5B" w:rsidR="00B01FFC" w:rsidRDefault="00B01FFC" w:rsidP="00495653">
                  <w:pPr>
                    <w:pStyle w:val="ROMANOS"/>
                    <w:tabs>
                      <w:tab w:val="clear" w:pos="720"/>
                      <w:tab w:val="left" w:pos="426"/>
                    </w:tabs>
                    <w:spacing w:line="219" w:lineRule="exact"/>
                    <w:ind w:left="0" w:firstLine="0"/>
                    <w:jc w:val="center"/>
                    <w:rPr>
                      <w:lang w:val="es-ES"/>
                    </w:rPr>
                  </w:pPr>
                  <w:r>
                    <w:rPr>
                      <w:lang w:val="es-ES"/>
                    </w:rPr>
                    <w:t>1</w:t>
                  </w:r>
                </w:p>
              </w:tc>
              <w:tc>
                <w:tcPr>
                  <w:tcW w:w="2268" w:type="dxa"/>
                </w:tcPr>
                <w:p w14:paraId="5B030996" w14:textId="40379FFF" w:rsidR="00B01FFC" w:rsidRDefault="00B01FFC" w:rsidP="00495653">
                  <w:pPr>
                    <w:pStyle w:val="ROMANOS"/>
                    <w:tabs>
                      <w:tab w:val="clear" w:pos="720"/>
                      <w:tab w:val="left" w:pos="426"/>
                    </w:tabs>
                    <w:spacing w:line="219" w:lineRule="exact"/>
                    <w:ind w:left="0" w:firstLine="0"/>
                    <w:jc w:val="center"/>
                    <w:rPr>
                      <w:lang w:val="es-ES"/>
                    </w:rPr>
                  </w:pPr>
                  <w:r>
                    <w:rPr>
                      <w:lang w:val="es-ES"/>
                    </w:rPr>
                    <w:t>5</w:t>
                  </w:r>
                </w:p>
              </w:tc>
              <w:tc>
                <w:tcPr>
                  <w:tcW w:w="1916" w:type="dxa"/>
                </w:tcPr>
                <w:p w14:paraId="1E939FED" w14:textId="5DDFD3BA" w:rsidR="00B01FFC" w:rsidRDefault="00B01FFC" w:rsidP="00495653">
                  <w:pPr>
                    <w:pStyle w:val="ROMANOS"/>
                    <w:tabs>
                      <w:tab w:val="clear" w:pos="720"/>
                      <w:tab w:val="left" w:pos="426"/>
                    </w:tabs>
                    <w:spacing w:line="219" w:lineRule="exact"/>
                    <w:ind w:left="0" w:firstLine="0"/>
                    <w:jc w:val="center"/>
                    <w:rPr>
                      <w:lang w:val="es-ES"/>
                    </w:rPr>
                  </w:pPr>
                  <w:r>
                    <w:rPr>
                      <w:lang w:val="es-ES"/>
                    </w:rPr>
                    <w:t>1</w:t>
                  </w:r>
                </w:p>
              </w:tc>
            </w:tr>
            <w:tr w:rsidR="00B01FFC" w14:paraId="411164B8" w14:textId="77777777" w:rsidTr="001365FC">
              <w:trPr>
                <w:tblHeader/>
              </w:trPr>
              <w:tc>
                <w:tcPr>
                  <w:tcW w:w="941" w:type="dxa"/>
                </w:tcPr>
                <w:p w14:paraId="522FD50A" w14:textId="2F4B0F7D" w:rsidR="00B01FFC" w:rsidRDefault="00B01FFC" w:rsidP="00495653">
                  <w:pPr>
                    <w:pStyle w:val="ROMANOS"/>
                    <w:tabs>
                      <w:tab w:val="clear" w:pos="720"/>
                      <w:tab w:val="left" w:pos="426"/>
                    </w:tabs>
                    <w:spacing w:line="219" w:lineRule="exact"/>
                    <w:ind w:left="0" w:firstLine="0"/>
                    <w:jc w:val="center"/>
                    <w:rPr>
                      <w:lang w:val="es-ES"/>
                    </w:rPr>
                  </w:pPr>
                  <w:r>
                    <w:rPr>
                      <w:lang w:val="es-ES"/>
                    </w:rPr>
                    <w:t>6</w:t>
                  </w:r>
                </w:p>
              </w:tc>
              <w:tc>
                <w:tcPr>
                  <w:tcW w:w="2409" w:type="dxa"/>
                </w:tcPr>
                <w:p w14:paraId="100CB947" w14:textId="4E77EACF" w:rsidR="00B01FFC" w:rsidRDefault="00B01FFC" w:rsidP="00495653">
                  <w:pPr>
                    <w:pStyle w:val="ROMANOS"/>
                    <w:tabs>
                      <w:tab w:val="clear" w:pos="720"/>
                      <w:tab w:val="left" w:pos="426"/>
                    </w:tabs>
                    <w:spacing w:line="219" w:lineRule="exact"/>
                    <w:ind w:left="0" w:firstLine="0"/>
                    <w:jc w:val="center"/>
                    <w:rPr>
                      <w:lang w:val="es-ES"/>
                    </w:rPr>
                  </w:pPr>
                  <w:r>
                    <w:rPr>
                      <w:lang w:val="es-ES"/>
                    </w:rPr>
                    <w:t>13</w:t>
                  </w:r>
                </w:p>
              </w:tc>
              <w:tc>
                <w:tcPr>
                  <w:tcW w:w="2268" w:type="dxa"/>
                </w:tcPr>
                <w:p w14:paraId="532C87B2" w14:textId="3101BF9F" w:rsidR="00B01FFC" w:rsidRDefault="00B01FFC" w:rsidP="00495653">
                  <w:pPr>
                    <w:pStyle w:val="ROMANOS"/>
                    <w:tabs>
                      <w:tab w:val="clear" w:pos="720"/>
                      <w:tab w:val="left" w:pos="426"/>
                    </w:tabs>
                    <w:spacing w:line="219" w:lineRule="exact"/>
                    <w:ind w:left="0" w:firstLine="0"/>
                    <w:jc w:val="center"/>
                    <w:rPr>
                      <w:lang w:val="es-ES"/>
                    </w:rPr>
                  </w:pPr>
                  <w:r>
                    <w:rPr>
                      <w:lang w:val="es-ES"/>
                    </w:rPr>
                    <w:t>41</w:t>
                  </w:r>
                </w:p>
              </w:tc>
              <w:tc>
                <w:tcPr>
                  <w:tcW w:w="1916" w:type="dxa"/>
                </w:tcPr>
                <w:p w14:paraId="6E5EACA0" w14:textId="6ECA5D43" w:rsidR="00B01FFC" w:rsidRDefault="00B01FFC" w:rsidP="00495653">
                  <w:pPr>
                    <w:pStyle w:val="ROMANOS"/>
                    <w:tabs>
                      <w:tab w:val="clear" w:pos="720"/>
                      <w:tab w:val="left" w:pos="426"/>
                    </w:tabs>
                    <w:spacing w:line="219" w:lineRule="exact"/>
                    <w:ind w:left="0" w:firstLine="0"/>
                    <w:jc w:val="center"/>
                    <w:rPr>
                      <w:lang w:val="es-ES"/>
                    </w:rPr>
                  </w:pPr>
                  <w:r>
                    <w:rPr>
                      <w:lang w:val="es-ES"/>
                    </w:rPr>
                    <w:t>4</w:t>
                  </w:r>
                </w:p>
              </w:tc>
            </w:tr>
            <w:tr w:rsidR="00B01FFC" w14:paraId="5C386CE5" w14:textId="77777777" w:rsidTr="001365FC">
              <w:trPr>
                <w:tblHeader/>
              </w:trPr>
              <w:tc>
                <w:tcPr>
                  <w:tcW w:w="941" w:type="dxa"/>
                </w:tcPr>
                <w:p w14:paraId="55127B23" w14:textId="6D9E0DB7" w:rsidR="00B01FFC" w:rsidRDefault="00B01FFC" w:rsidP="00495653">
                  <w:pPr>
                    <w:pStyle w:val="ROMANOS"/>
                    <w:tabs>
                      <w:tab w:val="clear" w:pos="720"/>
                      <w:tab w:val="left" w:pos="426"/>
                    </w:tabs>
                    <w:spacing w:line="219" w:lineRule="exact"/>
                    <w:ind w:left="0" w:firstLine="0"/>
                    <w:jc w:val="center"/>
                    <w:rPr>
                      <w:lang w:val="es-ES"/>
                    </w:rPr>
                  </w:pPr>
                  <w:r>
                    <w:rPr>
                      <w:lang w:val="es-ES"/>
                    </w:rPr>
                    <w:t>7</w:t>
                  </w:r>
                </w:p>
              </w:tc>
              <w:tc>
                <w:tcPr>
                  <w:tcW w:w="2409" w:type="dxa"/>
                </w:tcPr>
                <w:p w14:paraId="410ABFFD" w14:textId="6977DD5D" w:rsidR="00B01FFC" w:rsidRDefault="00B01FFC" w:rsidP="00495653">
                  <w:pPr>
                    <w:pStyle w:val="ROMANOS"/>
                    <w:tabs>
                      <w:tab w:val="clear" w:pos="720"/>
                      <w:tab w:val="left" w:pos="426"/>
                    </w:tabs>
                    <w:spacing w:line="219" w:lineRule="exact"/>
                    <w:ind w:left="0" w:firstLine="0"/>
                    <w:jc w:val="center"/>
                    <w:rPr>
                      <w:lang w:val="es-ES"/>
                    </w:rPr>
                  </w:pPr>
                  <w:r>
                    <w:rPr>
                      <w:lang w:val="es-ES"/>
                    </w:rPr>
                    <w:t>7</w:t>
                  </w:r>
                </w:p>
              </w:tc>
              <w:tc>
                <w:tcPr>
                  <w:tcW w:w="2268" w:type="dxa"/>
                </w:tcPr>
                <w:p w14:paraId="54741152" w14:textId="2B210344" w:rsidR="00B01FFC" w:rsidRDefault="00B01FFC" w:rsidP="00495653">
                  <w:pPr>
                    <w:pStyle w:val="ROMANOS"/>
                    <w:tabs>
                      <w:tab w:val="clear" w:pos="720"/>
                      <w:tab w:val="left" w:pos="426"/>
                    </w:tabs>
                    <w:spacing w:line="219" w:lineRule="exact"/>
                    <w:ind w:left="0" w:firstLine="0"/>
                    <w:jc w:val="center"/>
                    <w:rPr>
                      <w:lang w:val="es-ES"/>
                    </w:rPr>
                  </w:pPr>
                  <w:r>
                    <w:rPr>
                      <w:lang w:val="es-ES"/>
                    </w:rPr>
                    <w:t>32</w:t>
                  </w:r>
                </w:p>
              </w:tc>
              <w:tc>
                <w:tcPr>
                  <w:tcW w:w="1916" w:type="dxa"/>
                </w:tcPr>
                <w:p w14:paraId="03C94A6A" w14:textId="6468CA40" w:rsidR="00B01FFC" w:rsidRDefault="00B01FFC" w:rsidP="00495653">
                  <w:pPr>
                    <w:pStyle w:val="ROMANOS"/>
                    <w:tabs>
                      <w:tab w:val="clear" w:pos="720"/>
                      <w:tab w:val="left" w:pos="426"/>
                    </w:tabs>
                    <w:spacing w:line="219" w:lineRule="exact"/>
                    <w:ind w:left="0" w:firstLine="0"/>
                    <w:jc w:val="center"/>
                    <w:rPr>
                      <w:lang w:val="es-ES"/>
                    </w:rPr>
                  </w:pPr>
                  <w:r>
                    <w:rPr>
                      <w:lang w:val="es-ES"/>
                    </w:rPr>
                    <w:t>1</w:t>
                  </w:r>
                </w:p>
              </w:tc>
            </w:tr>
            <w:tr w:rsidR="00B01FFC" w14:paraId="491D1F23" w14:textId="77777777" w:rsidTr="001365FC">
              <w:trPr>
                <w:tblHeader/>
              </w:trPr>
              <w:tc>
                <w:tcPr>
                  <w:tcW w:w="941" w:type="dxa"/>
                </w:tcPr>
                <w:p w14:paraId="478B17FE" w14:textId="6381277B" w:rsidR="00B01FFC" w:rsidRDefault="00B01FFC" w:rsidP="00495653">
                  <w:pPr>
                    <w:pStyle w:val="ROMANOS"/>
                    <w:tabs>
                      <w:tab w:val="clear" w:pos="720"/>
                      <w:tab w:val="left" w:pos="426"/>
                    </w:tabs>
                    <w:spacing w:line="219" w:lineRule="exact"/>
                    <w:ind w:left="0" w:firstLine="0"/>
                    <w:jc w:val="center"/>
                    <w:rPr>
                      <w:lang w:val="es-ES"/>
                    </w:rPr>
                  </w:pPr>
                  <w:r>
                    <w:rPr>
                      <w:lang w:val="es-ES"/>
                    </w:rPr>
                    <w:t>8</w:t>
                  </w:r>
                </w:p>
              </w:tc>
              <w:tc>
                <w:tcPr>
                  <w:tcW w:w="2409" w:type="dxa"/>
                </w:tcPr>
                <w:p w14:paraId="3E24341B" w14:textId="367434A4" w:rsidR="00B01FFC" w:rsidRDefault="00B01FFC" w:rsidP="00495653">
                  <w:pPr>
                    <w:pStyle w:val="ROMANOS"/>
                    <w:tabs>
                      <w:tab w:val="clear" w:pos="720"/>
                      <w:tab w:val="left" w:pos="426"/>
                    </w:tabs>
                    <w:spacing w:line="219" w:lineRule="exact"/>
                    <w:ind w:left="0" w:firstLine="0"/>
                    <w:jc w:val="center"/>
                    <w:rPr>
                      <w:lang w:val="es-ES"/>
                    </w:rPr>
                  </w:pPr>
                  <w:r>
                    <w:rPr>
                      <w:lang w:val="es-ES"/>
                    </w:rPr>
                    <w:t>5</w:t>
                  </w:r>
                </w:p>
              </w:tc>
              <w:tc>
                <w:tcPr>
                  <w:tcW w:w="2268" w:type="dxa"/>
                </w:tcPr>
                <w:p w14:paraId="0DEFB891" w14:textId="2C870CA3" w:rsidR="00B01FFC" w:rsidRDefault="00B01FFC" w:rsidP="00495653">
                  <w:pPr>
                    <w:pStyle w:val="ROMANOS"/>
                    <w:tabs>
                      <w:tab w:val="clear" w:pos="720"/>
                      <w:tab w:val="left" w:pos="426"/>
                    </w:tabs>
                    <w:spacing w:line="219" w:lineRule="exact"/>
                    <w:ind w:left="0" w:firstLine="0"/>
                    <w:jc w:val="center"/>
                    <w:rPr>
                      <w:lang w:val="es-ES"/>
                    </w:rPr>
                  </w:pPr>
                  <w:r>
                    <w:rPr>
                      <w:lang w:val="es-ES"/>
                    </w:rPr>
                    <w:t>24</w:t>
                  </w:r>
                </w:p>
              </w:tc>
              <w:tc>
                <w:tcPr>
                  <w:tcW w:w="1916" w:type="dxa"/>
                </w:tcPr>
                <w:p w14:paraId="40885477" w14:textId="2323DD48" w:rsidR="00B01FFC" w:rsidRDefault="00B01FFC" w:rsidP="00495653">
                  <w:pPr>
                    <w:pStyle w:val="ROMANOS"/>
                    <w:tabs>
                      <w:tab w:val="clear" w:pos="720"/>
                      <w:tab w:val="left" w:pos="426"/>
                    </w:tabs>
                    <w:spacing w:line="219" w:lineRule="exact"/>
                    <w:ind w:left="0" w:firstLine="0"/>
                    <w:jc w:val="center"/>
                    <w:rPr>
                      <w:lang w:val="es-ES"/>
                    </w:rPr>
                  </w:pPr>
                  <w:r>
                    <w:rPr>
                      <w:lang w:val="es-ES"/>
                    </w:rPr>
                    <w:t>1</w:t>
                  </w:r>
                </w:p>
              </w:tc>
            </w:tr>
            <w:tr w:rsidR="00B01FFC" w14:paraId="7B265971" w14:textId="77777777" w:rsidTr="001365FC">
              <w:trPr>
                <w:tblHeader/>
              </w:trPr>
              <w:tc>
                <w:tcPr>
                  <w:tcW w:w="941" w:type="dxa"/>
                </w:tcPr>
                <w:p w14:paraId="7D406D9C" w14:textId="6CD47937" w:rsidR="00B01FFC" w:rsidRDefault="00B01FFC" w:rsidP="00495653">
                  <w:pPr>
                    <w:pStyle w:val="ROMANOS"/>
                    <w:tabs>
                      <w:tab w:val="clear" w:pos="720"/>
                      <w:tab w:val="left" w:pos="426"/>
                    </w:tabs>
                    <w:spacing w:line="219" w:lineRule="exact"/>
                    <w:ind w:left="0" w:firstLine="0"/>
                    <w:jc w:val="center"/>
                    <w:rPr>
                      <w:lang w:val="es-ES"/>
                    </w:rPr>
                  </w:pPr>
                  <w:r>
                    <w:rPr>
                      <w:lang w:val="es-ES"/>
                    </w:rPr>
                    <w:t>9</w:t>
                  </w:r>
                </w:p>
              </w:tc>
              <w:tc>
                <w:tcPr>
                  <w:tcW w:w="2409" w:type="dxa"/>
                </w:tcPr>
                <w:p w14:paraId="2BB9E918" w14:textId="23145B16" w:rsidR="00B01FFC" w:rsidRDefault="00B01FFC" w:rsidP="00495653">
                  <w:pPr>
                    <w:pStyle w:val="ROMANOS"/>
                    <w:tabs>
                      <w:tab w:val="clear" w:pos="720"/>
                      <w:tab w:val="left" w:pos="426"/>
                    </w:tabs>
                    <w:spacing w:line="219" w:lineRule="exact"/>
                    <w:ind w:left="0" w:firstLine="0"/>
                    <w:jc w:val="center"/>
                    <w:rPr>
                      <w:lang w:val="es-ES"/>
                    </w:rPr>
                  </w:pPr>
                  <w:r>
                    <w:rPr>
                      <w:lang w:val="es-ES"/>
                    </w:rPr>
                    <w:t>5</w:t>
                  </w:r>
                </w:p>
              </w:tc>
              <w:tc>
                <w:tcPr>
                  <w:tcW w:w="2268" w:type="dxa"/>
                </w:tcPr>
                <w:p w14:paraId="162FF518" w14:textId="53FCA740" w:rsidR="00B01FFC" w:rsidRDefault="00B01FFC" w:rsidP="00495653">
                  <w:pPr>
                    <w:pStyle w:val="ROMANOS"/>
                    <w:tabs>
                      <w:tab w:val="clear" w:pos="720"/>
                      <w:tab w:val="left" w:pos="426"/>
                    </w:tabs>
                    <w:spacing w:line="219" w:lineRule="exact"/>
                    <w:ind w:left="0" w:firstLine="0"/>
                    <w:jc w:val="center"/>
                    <w:rPr>
                      <w:lang w:val="es-ES"/>
                    </w:rPr>
                  </w:pPr>
                  <w:r>
                    <w:rPr>
                      <w:lang w:val="es-ES"/>
                    </w:rPr>
                    <w:t>20</w:t>
                  </w:r>
                </w:p>
              </w:tc>
              <w:tc>
                <w:tcPr>
                  <w:tcW w:w="1916" w:type="dxa"/>
                </w:tcPr>
                <w:p w14:paraId="48DA561C" w14:textId="31ECD971" w:rsidR="00B01FFC" w:rsidRDefault="00B01FFC" w:rsidP="00495653">
                  <w:pPr>
                    <w:pStyle w:val="ROMANOS"/>
                    <w:tabs>
                      <w:tab w:val="clear" w:pos="720"/>
                      <w:tab w:val="left" w:pos="426"/>
                    </w:tabs>
                    <w:spacing w:line="219" w:lineRule="exact"/>
                    <w:ind w:left="0" w:firstLine="0"/>
                    <w:jc w:val="center"/>
                    <w:rPr>
                      <w:lang w:val="es-ES"/>
                    </w:rPr>
                  </w:pPr>
                  <w:r>
                    <w:rPr>
                      <w:lang w:val="es-ES"/>
                    </w:rPr>
                    <w:t>1</w:t>
                  </w:r>
                </w:p>
              </w:tc>
            </w:tr>
            <w:tr w:rsidR="00495653" w:rsidRPr="00495653" w14:paraId="517C8495" w14:textId="77777777" w:rsidTr="001365FC">
              <w:trPr>
                <w:tblHeader/>
              </w:trPr>
              <w:tc>
                <w:tcPr>
                  <w:tcW w:w="941" w:type="dxa"/>
                  <w:shd w:val="clear" w:color="auto" w:fill="000000" w:themeFill="text1"/>
                </w:tcPr>
                <w:p w14:paraId="09424C20" w14:textId="2E3B2386" w:rsidR="00B01FFC" w:rsidRPr="00495653" w:rsidRDefault="00B01FFC" w:rsidP="00495653">
                  <w:pPr>
                    <w:pStyle w:val="ROMANOS"/>
                    <w:tabs>
                      <w:tab w:val="clear" w:pos="720"/>
                      <w:tab w:val="left" w:pos="426"/>
                    </w:tabs>
                    <w:spacing w:line="219" w:lineRule="exact"/>
                    <w:ind w:left="0" w:firstLine="0"/>
                    <w:jc w:val="center"/>
                    <w:rPr>
                      <w:color w:val="FFFFFF" w:themeColor="background1"/>
                      <w:lang w:val="es-ES"/>
                    </w:rPr>
                  </w:pPr>
                  <w:r w:rsidRPr="00495653">
                    <w:rPr>
                      <w:color w:val="FFFFFF" w:themeColor="background1"/>
                      <w:lang w:val="es-ES"/>
                    </w:rPr>
                    <w:t>Total</w:t>
                  </w:r>
                </w:p>
              </w:tc>
              <w:tc>
                <w:tcPr>
                  <w:tcW w:w="2409" w:type="dxa"/>
                  <w:shd w:val="clear" w:color="auto" w:fill="000000" w:themeFill="text1"/>
                </w:tcPr>
                <w:p w14:paraId="4F6F15B5" w14:textId="5EF716DC" w:rsidR="00B01FFC" w:rsidRPr="00495653" w:rsidRDefault="00B01FFC" w:rsidP="00495653">
                  <w:pPr>
                    <w:pStyle w:val="ROMANOS"/>
                    <w:tabs>
                      <w:tab w:val="clear" w:pos="720"/>
                      <w:tab w:val="left" w:pos="426"/>
                    </w:tabs>
                    <w:spacing w:line="219" w:lineRule="exact"/>
                    <w:ind w:left="0" w:firstLine="0"/>
                    <w:jc w:val="center"/>
                    <w:rPr>
                      <w:color w:val="FFFFFF" w:themeColor="background1"/>
                      <w:lang w:val="es-ES"/>
                    </w:rPr>
                  </w:pPr>
                  <w:r w:rsidRPr="00495653">
                    <w:rPr>
                      <w:color w:val="FFFFFF" w:themeColor="background1"/>
                      <w:lang w:val="es-ES"/>
                    </w:rPr>
                    <w:t>46</w:t>
                  </w:r>
                </w:p>
              </w:tc>
              <w:tc>
                <w:tcPr>
                  <w:tcW w:w="2268" w:type="dxa"/>
                  <w:shd w:val="clear" w:color="auto" w:fill="000000" w:themeFill="text1"/>
                </w:tcPr>
                <w:p w14:paraId="73A08F6D" w14:textId="1EA91A85" w:rsidR="00B01FFC" w:rsidRPr="00495653" w:rsidRDefault="00B01FFC" w:rsidP="00495653">
                  <w:pPr>
                    <w:pStyle w:val="ROMANOS"/>
                    <w:tabs>
                      <w:tab w:val="clear" w:pos="720"/>
                      <w:tab w:val="left" w:pos="426"/>
                    </w:tabs>
                    <w:spacing w:line="219" w:lineRule="exact"/>
                    <w:ind w:left="0" w:firstLine="0"/>
                    <w:jc w:val="center"/>
                    <w:rPr>
                      <w:color w:val="FFFFFF" w:themeColor="background1"/>
                      <w:lang w:val="es-ES"/>
                    </w:rPr>
                  </w:pPr>
                  <w:r w:rsidRPr="00495653">
                    <w:rPr>
                      <w:color w:val="FFFFFF" w:themeColor="background1"/>
                      <w:lang w:val="es-ES"/>
                    </w:rPr>
                    <w:t>198</w:t>
                  </w:r>
                </w:p>
              </w:tc>
              <w:tc>
                <w:tcPr>
                  <w:tcW w:w="1916" w:type="dxa"/>
                  <w:shd w:val="clear" w:color="auto" w:fill="000000" w:themeFill="text1"/>
                </w:tcPr>
                <w:p w14:paraId="71AB3E28" w14:textId="665E8610" w:rsidR="00B01FFC" w:rsidRPr="00495653" w:rsidRDefault="00B01FFC" w:rsidP="00495653">
                  <w:pPr>
                    <w:pStyle w:val="ROMANOS"/>
                    <w:tabs>
                      <w:tab w:val="clear" w:pos="720"/>
                      <w:tab w:val="left" w:pos="426"/>
                    </w:tabs>
                    <w:spacing w:line="219" w:lineRule="exact"/>
                    <w:ind w:left="0" w:firstLine="0"/>
                    <w:jc w:val="center"/>
                    <w:rPr>
                      <w:color w:val="FFFFFF" w:themeColor="background1"/>
                      <w:lang w:val="es-ES"/>
                    </w:rPr>
                  </w:pPr>
                  <w:r w:rsidRPr="00495653">
                    <w:rPr>
                      <w:color w:val="FFFFFF" w:themeColor="background1"/>
                      <w:lang w:val="es-ES"/>
                    </w:rPr>
                    <w:t>11</w:t>
                  </w:r>
                </w:p>
              </w:tc>
            </w:tr>
          </w:tbl>
          <w:p w14:paraId="610769BC" w14:textId="77777777" w:rsidR="006B0E73" w:rsidRPr="00E37FCF" w:rsidRDefault="006B0E73" w:rsidP="006B0E73">
            <w:pPr>
              <w:pStyle w:val="ROMANOS"/>
              <w:tabs>
                <w:tab w:val="clear" w:pos="720"/>
                <w:tab w:val="left" w:pos="426"/>
              </w:tabs>
              <w:spacing w:line="219" w:lineRule="exact"/>
              <w:ind w:left="0" w:firstLine="288"/>
              <w:jc w:val="center"/>
              <w:rPr>
                <w:i/>
                <w:sz w:val="16"/>
              </w:rPr>
            </w:pPr>
            <w:r w:rsidRPr="00E37FCF">
              <w:rPr>
                <w:i/>
                <w:sz w:val="16"/>
              </w:rPr>
              <w:t>Tabla 9. Puntos de interconexión todo origen-todo destino (fijo, móvil e IP).</w:t>
            </w:r>
          </w:p>
          <w:p w14:paraId="74702E21" w14:textId="77777777" w:rsidR="006B0E73" w:rsidRPr="00E9390D" w:rsidRDefault="006B0E73" w:rsidP="008A52FD">
            <w:pPr>
              <w:pStyle w:val="ROMANOS"/>
              <w:numPr>
                <w:ilvl w:val="0"/>
                <w:numId w:val="17"/>
              </w:numPr>
              <w:tabs>
                <w:tab w:val="clear" w:pos="720"/>
                <w:tab w:val="left" w:pos="426"/>
              </w:tabs>
              <w:spacing w:line="219" w:lineRule="exact"/>
              <w:rPr>
                <w:lang w:val="es-ES"/>
              </w:rPr>
            </w:pPr>
            <w:r w:rsidRPr="00495653">
              <w:rPr>
                <w:lang w:val="es-ES"/>
              </w:rPr>
              <w:t>Agregar</w:t>
            </w:r>
            <w:r w:rsidRPr="00A33E30">
              <w:rPr>
                <w:lang w:val="es-ES"/>
              </w:rPr>
              <w:t xml:space="preserve"> en la información que se envía en la señalización en el mensaje del número de “B”, el Identificador Geográfico, con el fin de facilitar la entrega de tráfico con destino a números portados geográficamente en distintas Zonas de numeración;</w:t>
            </w:r>
          </w:p>
          <w:p w14:paraId="0EA6AA38" w14:textId="2EC2B010" w:rsidR="006B0E73" w:rsidRPr="00E9390D" w:rsidRDefault="006B0E73" w:rsidP="008A52FD">
            <w:pPr>
              <w:pStyle w:val="ROMANOS"/>
              <w:numPr>
                <w:ilvl w:val="0"/>
                <w:numId w:val="17"/>
              </w:numPr>
              <w:tabs>
                <w:tab w:val="clear" w:pos="720"/>
                <w:tab w:val="left" w:pos="426"/>
              </w:tabs>
              <w:spacing w:line="219" w:lineRule="exact"/>
              <w:rPr>
                <w:lang w:val="es-ES"/>
              </w:rPr>
            </w:pPr>
            <w:r w:rsidRPr="00A33E30">
              <w:rPr>
                <w:lang w:val="es-ES"/>
              </w:rPr>
              <w:t xml:space="preserve">La eliminación de los prefijos 01, </w:t>
            </w:r>
            <w:r w:rsidR="000E7259">
              <w:rPr>
                <w:lang w:val="es-ES"/>
              </w:rPr>
              <w:t xml:space="preserve">02, </w:t>
            </w:r>
            <w:r w:rsidRPr="00A33E30">
              <w:rPr>
                <w:lang w:val="es-ES"/>
              </w:rPr>
              <w:t xml:space="preserve">044 y 045 del tren de dígitos que se intercambian en la señalización, a raíz </w:t>
            </w:r>
            <w:r>
              <w:rPr>
                <w:lang w:val="es-ES"/>
              </w:rPr>
              <w:t xml:space="preserve">del </w:t>
            </w:r>
            <w:r>
              <w:t>Acuerdo de eliminación de Larga Distancia</w:t>
            </w:r>
            <w:r w:rsidRPr="00A33E30">
              <w:rPr>
                <w:lang w:val="es-ES"/>
              </w:rPr>
              <w:t>, la cual elimina el cobro por llamadas de larga distancia y la unificación de la marcación a 10 dígitos en todo el país</w:t>
            </w:r>
            <w:r w:rsidR="004A5147">
              <w:rPr>
                <w:lang w:val="es-ES"/>
              </w:rPr>
              <w:t>,</w:t>
            </w:r>
            <w:r w:rsidR="004A5147" w:rsidRPr="00A33E30">
              <w:rPr>
                <w:lang w:val="es-ES"/>
              </w:rPr>
              <w:t xml:space="preserve"> </w:t>
            </w:r>
            <w:r w:rsidRPr="00A33E30">
              <w:rPr>
                <w:lang w:val="es-ES"/>
              </w:rPr>
              <w:t>y</w:t>
            </w:r>
          </w:p>
          <w:p w14:paraId="2ADCCE22" w14:textId="7A930DF2" w:rsidR="006B0E73" w:rsidRPr="004F69BA" w:rsidRDefault="006B0E73" w:rsidP="008A52FD">
            <w:pPr>
              <w:pStyle w:val="ROMANOS"/>
              <w:numPr>
                <w:ilvl w:val="0"/>
                <w:numId w:val="17"/>
              </w:numPr>
              <w:tabs>
                <w:tab w:val="clear" w:pos="720"/>
                <w:tab w:val="left" w:pos="426"/>
              </w:tabs>
              <w:spacing w:line="219" w:lineRule="exact"/>
            </w:pPr>
            <w:r w:rsidRPr="004F69BA">
              <w:rPr>
                <w:lang w:val="es-ES"/>
              </w:rPr>
              <w:t xml:space="preserve">La eliminación de los Códigos Identificadores de Operadores de Servicios ABC y BCD del tren de dígitos que se intercambian en la señalización, pues la razón de su existencia es la identificación de proveedores de larga distancia en el origen y la terminación de las llamadas, pues con la eliminación la larga distancia, la consolidación del territorio </w:t>
            </w:r>
            <w:r w:rsidR="00F44256" w:rsidRPr="004F69BA">
              <w:rPr>
                <w:lang w:val="es-ES"/>
              </w:rPr>
              <w:t xml:space="preserve">nacional </w:t>
            </w:r>
            <w:r w:rsidRPr="004F69BA">
              <w:rPr>
                <w:lang w:val="es-ES"/>
              </w:rPr>
              <w:t xml:space="preserve">a una ASL y la eliminación de la presuscripción, pierden razón de ser. </w:t>
            </w:r>
          </w:p>
          <w:p w14:paraId="73DCB322" w14:textId="768B04C2" w:rsidR="006B0E73" w:rsidRPr="00B21BC3" w:rsidRDefault="006B0E73" w:rsidP="00977F1F">
            <w:pPr>
              <w:pStyle w:val="Prrafodelista"/>
              <w:numPr>
                <w:ilvl w:val="0"/>
                <w:numId w:val="28"/>
              </w:numPr>
              <w:spacing w:after="101" w:line="219" w:lineRule="exact"/>
              <w:jc w:val="both"/>
              <w:rPr>
                <w:rFonts w:ascii="Arial" w:hAnsi="Arial" w:cs="Arial"/>
                <w:sz w:val="18"/>
                <w:szCs w:val="18"/>
              </w:rPr>
            </w:pPr>
            <w:r>
              <w:rPr>
                <w:rFonts w:ascii="Arial" w:hAnsi="Arial" w:cs="Arial"/>
                <w:sz w:val="18"/>
                <w:szCs w:val="18"/>
              </w:rPr>
              <w:t>Procedimiento de intercambio de información en la señalización IP</w:t>
            </w:r>
            <w:r w:rsidR="00F44256">
              <w:rPr>
                <w:rFonts w:ascii="Arial" w:hAnsi="Arial" w:cs="Arial"/>
                <w:sz w:val="18"/>
                <w:szCs w:val="18"/>
              </w:rPr>
              <w:t>.</w:t>
            </w:r>
          </w:p>
          <w:p w14:paraId="74D115CF" w14:textId="3636DD68" w:rsidR="006B0E73" w:rsidRPr="00744E3C" w:rsidRDefault="006B0E73" w:rsidP="006B0E73">
            <w:pPr>
              <w:spacing w:after="101" w:line="219" w:lineRule="exact"/>
              <w:jc w:val="both"/>
              <w:rPr>
                <w:rFonts w:ascii="Arial" w:hAnsi="Arial" w:cs="Arial"/>
                <w:sz w:val="18"/>
                <w:szCs w:val="18"/>
              </w:rPr>
            </w:pPr>
            <w:r>
              <w:rPr>
                <w:rFonts w:ascii="Arial" w:hAnsi="Arial" w:cs="Arial"/>
                <w:sz w:val="18"/>
                <w:szCs w:val="18"/>
              </w:rPr>
              <w:t xml:space="preserve">Toda vez que se implementará en el nuevo Plan de Señalización el uso obligatorio del </w:t>
            </w:r>
            <w:r w:rsidRPr="00B82F41">
              <w:rPr>
                <w:rFonts w:ascii="Arial" w:hAnsi="Arial" w:cs="Arial"/>
                <w:sz w:val="18"/>
                <w:szCs w:val="18"/>
              </w:rPr>
              <w:t>protocolo SIP para el intercambio de información en la señalización por IP,</w:t>
            </w:r>
            <w:r>
              <w:rPr>
                <w:rFonts w:ascii="Arial" w:hAnsi="Arial" w:cs="Arial"/>
                <w:sz w:val="18"/>
                <w:szCs w:val="18"/>
              </w:rPr>
              <w:t xml:space="preserve"> </w:t>
            </w:r>
            <w:r w:rsidR="00F44256">
              <w:rPr>
                <w:rFonts w:ascii="Arial" w:hAnsi="Arial" w:cs="Arial"/>
                <w:sz w:val="18"/>
                <w:szCs w:val="18"/>
              </w:rPr>
              <w:t xml:space="preserve">el </w:t>
            </w:r>
            <w:r>
              <w:rPr>
                <w:rFonts w:ascii="Arial" w:hAnsi="Arial" w:cs="Arial"/>
                <w:sz w:val="18"/>
                <w:szCs w:val="18"/>
              </w:rPr>
              <w:t>Instituto, con la finalidad de dar certeza jurídica,</w:t>
            </w:r>
            <w:r w:rsidRPr="00B82F41">
              <w:rPr>
                <w:rFonts w:ascii="Arial" w:hAnsi="Arial" w:cs="Arial"/>
                <w:sz w:val="18"/>
                <w:szCs w:val="18"/>
              </w:rPr>
              <w:t xml:space="preserve"> </w:t>
            </w:r>
            <w:r>
              <w:rPr>
                <w:rFonts w:ascii="Arial" w:hAnsi="Arial" w:cs="Arial"/>
                <w:sz w:val="18"/>
                <w:szCs w:val="18"/>
              </w:rPr>
              <w:t xml:space="preserve">establece </w:t>
            </w:r>
            <w:r w:rsidRPr="00B82F41">
              <w:rPr>
                <w:rFonts w:ascii="Arial" w:hAnsi="Arial" w:cs="Arial"/>
                <w:sz w:val="18"/>
                <w:szCs w:val="18"/>
              </w:rPr>
              <w:t>cómo será enviada la información del número de A y del número de B en este tipo de señalización</w:t>
            </w:r>
            <w:r w:rsidRPr="0028542F">
              <w:rPr>
                <w:rFonts w:ascii="Arial" w:hAnsi="Arial" w:cs="Arial"/>
                <w:sz w:val="18"/>
                <w:szCs w:val="18"/>
              </w:rPr>
              <w:t>.</w:t>
            </w:r>
          </w:p>
          <w:p w14:paraId="143EAD26" w14:textId="75C20E7B" w:rsidR="006B0E73" w:rsidRDefault="006B0E73" w:rsidP="006B0E73">
            <w:pPr>
              <w:spacing w:after="101" w:line="219" w:lineRule="exact"/>
              <w:jc w:val="both"/>
              <w:rPr>
                <w:rFonts w:ascii="Arial" w:hAnsi="Arial" w:cs="Arial"/>
                <w:sz w:val="18"/>
                <w:szCs w:val="18"/>
              </w:rPr>
            </w:pPr>
            <w:r w:rsidRPr="003B5BA8">
              <w:rPr>
                <w:rFonts w:ascii="Arial" w:hAnsi="Arial" w:cs="Arial"/>
                <w:sz w:val="18"/>
                <w:szCs w:val="18"/>
              </w:rPr>
              <w:t xml:space="preserve">De conformidad con la </w:t>
            </w:r>
            <w:r>
              <w:rPr>
                <w:rFonts w:ascii="Arial" w:hAnsi="Arial" w:cs="Arial"/>
                <w:sz w:val="18"/>
                <w:szCs w:val="18"/>
              </w:rPr>
              <w:t>recomendación IETF RFC 3966</w:t>
            </w:r>
            <w:r w:rsidR="00897081">
              <w:rPr>
                <w:rFonts w:ascii="Arial" w:hAnsi="Arial" w:cs="Arial"/>
                <w:sz w:val="18"/>
                <w:szCs w:val="18"/>
              </w:rPr>
              <w:t xml:space="preserve"> denominada </w:t>
            </w:r>
            <w:proofErr w:type="spellStart"/>
            <w:r w:rsidR="00897081">
              <w:rPr>
                <w:rFonts w:ascii="Arial" w:hAnsi="Arial" w:cs="Arial"/>
                <w:sz w:val="18"/>
                <w:szCs w:val="18"/>
              </w:rPr>
              <w:t>The</w:t>
            </w:r>
            <w:proofErr w:type="spellEnd"/>
            <w:r w:rsidR="00897081">
              <w:rPr>
                <w:rFonts w:ascii="Arial" w:hAnsi="Arial" w:cs="Arial"/>
                <w:sz w:val="18"/>
                <w:szCs w:val="18"/>
              </w:rPr>
              <w:t xml:space="preserve"> </w:t>
            </w:r>
            <w:proofErr w:type="spellStart"/>
            <w:r w:rsidR="00897081">
              <w:rPr>
                <w:rFonts w:ascii="Arial" w:hAnsi="Arial" w:cs="Arial"/>
                <w:sz w:val="18"/>
                <w:szCs w:val="18"/>
              </w:rPr>
              <w:t>tel</w:t>
            </w:r>
            <w:proofErr w:type="spellEnd"/>
            <w:r w:rsidR="00897081">
              <w:rPr>
                <w:rFonts w:ascii="Arial" w:hAnsi="Arial" w:cs="Arial"/>
                <w:sz w:val="18"/>
                <w:szCs w:val="18"/>
              </w:rPr>
              <w:t xml:space="preserve"> URI </w:t>
            </w:r>
            <w:proofErr w:type="spellStart"/>
            <w:r w:rsidR="00897081">
              <w:rPr>
                <w:rFonts w:ascii="Arial" w:hAnsi="Arial" w:cs="Arial"/>
                <w:sz w:val="18"/>
                <w:szCs w:val="18"/>
              </w:rPr>
              <w:t>for</w:t>
            </w:r>
            <w:proofErr w:type="spellEnd"/>
            <w:r w:rsidR="00897081">
              <w:rPr>
                <w:rFonts w:ascii="Arial" w:hAnsi="Arial" w:cs="Arial"/>
                <w:sz w:val="18"/>
                <w:szCs w:val="18"/>
              </w:rPr>
              <w:t xml:space="preserve"> </w:t>
            </w:r>
            <w:proofErr w:type="spellStart"/>
            <w:r w:rsidR="00897081">
              <w:rPr>
                <w:rFonts w:ascii="Arial" w:hAnsi="Arial" w:cs="Arial"/>
                <w:sz w:val="18"/>
                <w:szCs w:val="18"/>
              </w:rPr>
              <w:t>Thelephone</w:t>
            </w:r>
            <w:proofErr w:type="spellEnd"/>
            <w:r w:rsidR="00897081">
              <w:rPr>
                <w:rFonts w:ascii="Arial" w:hAnsi="Arial" w:cs="Arial"/>
                <w:sz w:val="18"/>
                <w:szCs w:val="18"/>
              </w:rPr>
              <w:t xml:space="preserve"> </w:t>
            </w:r>
            <w:proofErr w:type="spellStart"/>
            <w:r w:rsidR="00897081">
              <w:rPr>
                <w:rFonts w:ascii="Arial" w:hAnsi="Arial" w:cs="Arial"/>
                <w:sz w:val="18"/>
                <w:szCs w:val="18"/>
              </w:rPr>
              <w:t>Numbers</w:t>
            </w:r>
            <w:proofErr w:type="spellEnd"/>
            <w:r>
              <w:rPr>
                <w:rFonts w:ascii="Arial" w:hAnsi="Arial" w:cs="Arial"/>
                <w:sz w:val="18"/>
                <w:szCs w:val="18"/>
              </w:rPr>
              <w:t>, que define el esquema del “</w:t>
            </w:r>
            <w:proofErr w:type="spellStart"/>
            <w:r>
              <w:rPr>
                <w:rFonts w:ascii="Arial" w:hAnsi="Arial" w:cs="Arial"/>
                <w:sz w:val="18"/>
                <w:szCs w:val="18"/>
              </w:rPr>
              <w:t>tel</w:t>
            </w:r>
            <w:proofErr w:type="spellEnd"/>
            <w:r>
              <w:rPr>
                <w:rFonts w:ascii="Arial" w:hAnsi="Arial" w:cs="Arial"/>
                <w:sz w:val="18"/>
                <w:szCs w:val="18"/>
              </w:rPr>
              <w:t>” URI, por medio de la cual se describe los recursos identificados por lo números de teléfono, en donde el número de teléfono es un cadena de dígitos decimales que indican de forma exclusiva el punto de terminación de la red y donde se establece que el nú</w:t>
            </w:r>
            <w:r w:rsidRPr="007D7F0A">
              <w:rPr>
                <w:rFonts w:ascii="Arial" w:hAnsi="Arial" w:cs="Arial"/>
                <w:sz w:val="18"/>
                <w:szCs w:val="18"/>
              </w:rPr>
              <w:t>mero debe de contener la información necesaria para encaminar la llamada a este punto</w:t>
            </w:r>
            <w:r>
              <w:rPr>
                <w:rFonts w:ascii="Arial" w:hAnsi="Arial" w:cs="Arial"/>
                <w:sz w:val="18"/>
                <w:szCs w:val="18"/>
              </w:rPr>
              <w:t>,</w:t>
            </w:r>
            <w:r w:rsidRPr="007D7F0A">
              <w:rPr>
                <w:rFonts w:ascii="Arial" w:hAnsi="Arial" w:cs="Arial"/>
                <w:sz w:val="18"/>
                <w:szCs w:val="18"/>
              </w:rPr>
              <w:t xml:space="preserve"> de conformidad con la recomendación UIT-T E. 164</w:t>
            </w:r>
            <w:r w:rsidR="00897081">
              <w:rPr>
                <w:rFonts w:ascii="Arial" w:hAnsi="Arial" w:cs="Arial"/>
                <w:sz w:val="18"/>
                <w:szCs w:val="18"/>
              </w:rPr>
              <w:t xml:space="preserve"> denominada Plan </w:t>
            </w:r>
            <w:r w:rsidR="00263BB2">
              <w:rPr>
                <w:rFonts w:ascii="Arial" w:hAnsi="Arial" w:cs="Arial"/>
                <w:sz w:val="18"/>
                <w:szCs w:val="18"/>
              </w:rPr>
              <w:t>i</w:t>
            </w:r>
            <w:r w:rsidR="00897081">
              <w:rPr>
                <w:rFonts w:ascii="Arial" w:hAnsi="Arial" w:cs="Arial"/>
                <w:sz w:val="18"/>
                <w:szCs w:val="18"/>
              </w:rPr>
              <w:t>nternacional de numeración de telecomunicaciones públicas.</w:t>
            </w:r>
          </w:p>
          <w:p w14:paraId="43854387" w14:textId="77777777" w:rsidR="006B0E73" w:rsidRDefault="006B0E73" w:rsidP="006B0E73">
            <w:pPr>
              <w:spacing w:after="101" w:line="219" w:lineRule="exact"/>
              <w:jc w:val="both"/>
              <w:rPr>
                <w:rFonts w:ascii="Arial" w:hAnsi="Arial" w:cs="Arial"/>
                <w:sz w:val="18"/>
                <w:szCs w:val="18"/>
              </w:rPr>
            </w:pPr>
            <w:r>
              <w:rPr>
                <w:rFonts w:ascii="Arial" w:hAnsi="Arial" w:cs="Arial"/>
                <w:sz w:val="18"/>
                <w:szCs w:val="18"/>
              </w:rPr>
              <w:t>El punto del número del teléfono “</w:t>
            </w:r>
            <w:proofErr w:type="spellStart"/>
            <w:r>
              <w:rPr>
                <w:rFonts w:ascii="Arial" w:hAnsi="Arial" w:cs="Arial"/>
                <w:sz w:val="18"/>
                <w:szCs w:val="18"/>
              </w:rPr>
              <w:t>tel</w:t>
            </w:r>
            <w:proofErr w:type="spellEnd"/>
            <w:r>
              <w:rPr>
                <w:rFonts w:ascii="Arial" w:hAnsi="Arial" w:cs="Arial"/>
                <w:sz w:val="18"/>
                <w:szCs w:val="18"/>
              </w:rPr>
              <w:t>” URI de terminación no es restringido, es decir, puede estar en la red telefónica pública, en  una red privada o en Internet, así mismo puede ser fija o inalámbrica y frente a un cable puede ser telefonía fija, móvil o terminal nómada. La terminal dirigida puede soportar cualquier servicio de comunicación electrónica incluyendo voz, datos y fax.</w:t>
            </w:r>
          </w:p>
          <w:p w14:paraId="6A7C58C6" w14:textId="77777777" w:rsidR="006B0E73" w:rsidRDefault="006B0E73" w:rsidP="006B0E73">
            <w:pPr>
              <w:spacing w:after="101" w:line="219" w:lineRule="exact"/>
              <w:jc w:val="both"/>
              <w:rPr>
                <w:rFonts w:ascii="Arial" w:hAnsi="Arial" w:cs="Arial"/>
                <w:sz w:val="18"/>
                <w:szCs w:val="18"/>
              </w:rPr>
            </w:pPr>
            <w:r>
              <w:rPr>
                <w:rFonts w:ascii="Arial" w:hAnsi="Arial" w:cs="Arial"/>
                <w:sz w:val="18"/>
                <w:szCs w:val="18"/>
              </w:rPr>
              <w:t xml:space="preserve">Por otra parte el URI puede referirse a los recursos identificados, incluyendo, pero no limitado a originadores o a los objetivos de </w:t>
            </w:r>
            <w:proofErr w:type="gramStart"/>
            <w:r>
              <w:rPr>
                <w:rFonts w:ascii="Arial" w:hAnsi="Arial" w:cs="Arial"/>
                <w:sz w:val="18"/>
                <w:szCs w:val="18"/>
              </w:rPr>
              <w:t>un</w:t>
            </w:r>
            <w:proofErr w:type="gramEnd"/>
            <w:r>
              <w:rPr>
                <w:rFonts w:ascii="Arial" w:hAnsi="Arial" w:cs="Arial"/>
                <w:sz w:val="18"/>
                <w:szCs w:val="18"/>
              </w:rPr>
              <w:t xml:space="preserve"> llamada telefónica.</w:t>
            </w:r>
          </w:p>
          <w:p w14:paraId="3F668FC0" w14:textId="77777777" w:rsidR="006B0E73" w:rsidRDefault="006B0E73" w:rsidP="006B0E73">
            <w:pPr>
              <w:spacing w:after="101" w:line="219" w:lineRule="exact"/>
              <w:jc w:val="both"/>
              <w:rPr>
                <w:rFonts w:ascii="Arial" w:hAnsi="Arial" w:cs="Arial"/>
                <w:sz w:val="18"/>
                <w:szCs w:val="18"/>
              </w:rPr>
            </w:pPr>
            <w:r>
              <w:rPr>
                <w:rFonts w:ascii="Arial" w:hAnsi="Arial" w:cs="Arial"/>
                <w:sz w:val="18"/>
                <w:szCs w:val="18"/>
              </w:rPr>
              <w:t xml:space="preserve">Consecuentemente el </w:t>
            </w:r>
            <w:proofErr w:type="spellStart"/>
            <w:r>
              <w:rPr>
                <w:rFonts w:ascii="Arial" w:hAnsi="Arial" w:cs="Arial"/>
                <w:sz w:val="18"/>
                <w:szCs w:val="18"/>
              </w:rPr>
              <w:t>tel</w:t>
            </w:r>
            <w:proofErr w:type="spellEnd"/>
            <w:r>
              <w:rPr>
                <w:rFonts w:ascii="Arial" w:hAnsi="Arial" w:cs="Arial"/>
                <w:sz w:val="18"/>
                <w:szCs w:val="18"/>
              </w:rPr>
              <w:t xml:space="preserve"> URI es un identificador único global el cual no implica los pasos necesarios para llegar a un número en particular ni implica la marcación semántica, ni mucho menos se refiere a un dispositivo físico específico, si no únicamente a un número telefónico.</w:t>
            </w:r>
          </w:p>
          <w:p w14:paraId="5CA5A133" w14:textId="77777777" w:rsidR="006B0E73" w:rsidRDefault="006B0E73" w:rsidP="006B0E73">
            <w:pPr>
              <w:spacing w:after="101" w:line="219" w:lineRule="exact"/>
              <w:jc w:val="both"/>
              <w:rPr>
                <w:rFonts w:ascii="Arial" w:hAnsi="Arial" w:cs="Arial"/>
                <w:sz w:val="18"/>
                <w:szCs w:val="18"/>
              </w:rPr>
            </w:pPr>
            <w:r w:rsidRPr="005B5488">
              <w:rPr>
                <w:rFonts w:ascii="Arial" w:hAnsi="Arial" w:cs="Arial"/>
                <w:sz w:val="18"/>
                <w:szCs w:val="18"/>
              </w:rPr>
              <w:t>Como se entiende comúnmente, los números de teléfono comprenden dos relacionados pero conceptos distintos: una dirección de registro-canónica y una cadena de marcación</w:t>
            </w:r>
            <w:r>
              <w:rPr>
                <w:rFonts w:ascii="Arial" w:hAnsi="Arial" w:cs="Arial"/>
                <w:sz w:val="18"/>
                <w:szCs w:val="18"/>
              </w:rPr>
              <w:t>, a</w:t>
            </w:r>
            <w:r w:rsidRPr="005B5488">
              <w:rPr>
                <w:rFonts w:ascii="Arial" w:hAnsi="Arial" w:cs="Arial"/>
                <w:sz w:val="18"/>
                <w:szCs w:val="18"/>
              </w:rPr>
              <w:t xml:space="preserve">mbos enfoques se pueden expresar como un URI. </w:t>
            </w:r>
          </w:p>
          <w:p w14:paraId="5926034F" w14:textId="77777777" w:rsidR="006B0E73" w:rsidRPr="005241F8" w:rsidRDefault="006B0E73" w:rsidP="006B0E73">
            <w:pPr>
              <w:spacing w:after="101" w:line="219" w:lineRule="exact"/>
              <w:jc w:val="both"/>
              <w:rPr>
                <w:rFonts w:ascii="Arial" w:hAnsi="Arial" w:cs="Arial"/>
                <w:sz w:val="18"/>
                <w:szCs w:val="18"/>
              </w:rPr>
            </w:pPr>
            <w:r w:rsidRPr="005B5488">
              <w:rPr>
                <w:rFonts w:ascii="Arial" w:hAnsi="Arial" w:cs="Arial"/>
                <w:sz w:val="18"/>
                <w:szCs w:val="18"/>
              </w:rPr>
              <w:t>Para las cadenas de marcado, esta</w:t>
            </w:r>
            <w:r>
              <w:rPr>
                <w:rFonts w:ascii="Arial" w:hAnsi="Arial" w:cs="Arial"/>
                <w:sz w:val="18"/>
                <w:szCs w:val="18"/>
              </w:rPr>
              <w:t xml:space="preserve"> </w:t>
            </w:r>
            <w:r w:rsidRPr="005B5488">
              <w:rPr>
                <w:rFonts w:ascii="Arial" w:hAnsi="Arial" w:cs="Arial"/>
                <w:sz w:val="18"/>
                <w:szCs w:val="18"/>
              </w:rPr>
              <w:t>URI se pasa a una entidad que puede reproducir las acciones especificadas</w:t>
            </w:r>
            <w:r>
              <w:rPr>
                <w:rFonts w:ascii="Arial" w:hAnsi="Arial" w:cs="Arial"/>
                <w:sz w:val="18"/>
                <w:szCs w:val="18"/>
              </w:rPr>
              <w:t xml:space="preserve"> </w:t>
            </w:r>
            <w:r w:rsidRPr="005B5488">
              <w:rPr>
                <w:rFonts w:ascii="Arial" w:hAnsi="Arial" w:cs="Arial"/>
                <w:sz w:val="18"/>
                <w:szCs w:val="18"/>
              </w:rPr>
              <w:t xml:space="preserve">en la cadena de marcación. </w:t>
            </w:r>
            <w:r w:rsidRPr="005241F8">
              <w:rPr>
                <w:rFonts w:ascii="Arial" w:hAnsi="Arial" w:cs="Arial"/>
                <w:sz w:val="18"/>
                <w:szCs w:val="18"/>
              </w:rPr>
              <w:t>El "</w:t>
            </w:r>
            <w:proofErr w:type="spellStart"/>
            <w:r w:rsidRPr="005241F8">
              <w:rPr>
                <w:rFonts w:ascii="Arial" w:hAnsi="Arial" w:cs="Arial"/>
                <w:sz w:val="18"/>
                <w:szCs w:val="18"/>
              </w:rPr>
              <w:t>tel</w:t>
            </w:r>
            <w:proofErr w:type="spellEnd"/>
            <w:r w:rsidRPr="005241F8">
              <w:rPr>
                <w:rFonts w:ascii="Arial" w:hAnsi="Arial" w:cs="Arial"/>
                <w:sz w:val="18"/>
                <w:szCs w:val="18"/>
              </w:rPr>
              <w:t>" URI se puede utilizar como una petici</w:t>
            </w:r>
            <w:r>
              <w:rPr>
                <w:rFonts w:ascii="Arial" w:hAnsi="Arial" w:cs="Arial"/>
                <w:sz w:val="18"/>
                <w:szCs w:val="18"/>
              </w:rPr>
              <w:t>ón URI SIP en las solicitudes, l</w:t>
            </w:r>
            <w:r w:rsidRPr="005241F8">
              <w:rPr>
                <w:rFonts w:ascii="Arial" w:hAnsi="Arial" w:cs="Arial"/>
                <w:sz w:val="18"/>
                <w:szCs w:val="18"/>
              </w:rPr>
              <w:t>a especificación SIP también hereda la</w:t>
            </w:r>
            <w:r>
              <w:rPr>
                <w:rFonts w:ascii="Arial" w:hAnsi="Arial" w:cs="Arial"/>
                <w:sz w:val="18"/>
                <w:szCs w:val="18"/>
              </w:rPr>
              <w:t xml:space="preserve"> parte “abonado”</w:t>
            </w:r>
            <w:r w:rsidRPr="005241F8">
              <w:rPr>
                <w:rFonts w:ascii="Arial" w:hAnsi="Arial" w:cs="Arial"/>
                <w:sz w:val="18"/>
                <w:szCs w:val="18"/>
              </w:rPr>
              <w:t xml:space="preserve"> como </w:t>
            </w:r>
            <w:r>
              <w:rPr>
                <w:rFonts w:ascii="Arial" w:hAnsi="Arial" w:cs="Arial"/>
                <w:sz w:val="18"/>
                <w:szCs w:val="18"/>
              </w:rPr>
              <w:t>parte del "elemento de usuario en el SIP URI</w:t>
            </w:r>
            <w:r w:rsidRPr="005241F8">
              <w:rPr>
                <w:rFonts w:ascii="Arial" w:hAnsi="Arial" w:cs="Arial"/>
                <w:sz w:val="18"/>
                <w:szCs w:val="18"/>
              </w:rPr>
              <w:t>.</w:t>
            </w:r>
          </w:p>
          <w:p w14:paraId="2259C91D" w14:textId="77777777" w:rsidR="006B0E73" w:rsidRPr="005241F8" w:rsidRDefault="006B0E73" w:rsidP="006B0E73">
            <w:pPr>
              <w:spacing w:after="101" w:line="219" w:lineRule="exact"/>
              <w:jc w:val="both"/>
              <w:rPr>
                <w:rFonts w:ascii="Arial" w:hAnsi="Arial" w:cs="Arial"/>
                <w:sz w:val="18"/>
                <w:szCs w:val="18"/>
              </w:rPr>
            </w:pPr>
            <w:r w:rsidRPr="005241F8">
              <w:rPr>
                <w:rFonts w:ascii="Arial" w:hAnsi="Arial" w:cs="Arial"/>
                <w:sz w:val="18"/>
                <w:szCs w:val="18"/>
              </w:rPr>
              <w:t>La "</w:t>
            </w:r>
            <w:proofErr w:type="spellStart"/>
            <w:r w:rsidRPr="005241F8">
              <w:rPr>
                <w:rFonts w:ascii="Arial" w:hAnsi="Arial" w:cs="Arial"/>
                <w:sz w:val="18"/>
                <w:szCs w:val="18"/>
              </w:rPr>
              <w:t>tel</w:t>
            </w:r>
            <w:proofErr w:type="spellEnd"/>
            <w:r w:rsidRPr="005241F8">
              <w:rPr>
                <w:rFonts w:ascii="Arial" w:hAnsi="Arial" w:cs="Arial"/>
                <w:sz w:val="18"/>
                <w:szCs w:val="18"/>
              </w:rPr>
              <w:t>" URI no especifica el tipo de llamada, tales como voz, fax, o</w:t>
            </w:r>
            <w:r>
              <w:rPr>
                <w:rFonts w:ascii="Arial" w:hAnsi="Arial" w:cs="Arial"/>
                <w:sz w:val="18"/>
                <w:szCs w:val="18"/>
              </w:rPr>
              <w:t xml:space="preserve"> </w:t>
            </w:r>
            <w:r w:rsidRPr="005241F8">
              <w:rPr>
                <w:rFonts w:ascii="Arial" w:hAnsi="Arial" w:cs="Arial"/>
                <w:sz w:val="18"/>
                <w:szCs w:val="18"/>
              </w:rPr>
              <w:t>llamada de datos, y no proporciona los parámetros de conexión de datos de una</w:t>
            </w:r>
            <w:r>
              <w:rPr>
                <w:rFonts w:ascii="Arial" w:hAnsi="Arial" w:cs="Arial"/>
                <w:sz w:val="18"/>
                <w:szCs w:val="18"/>
              </w:rPr>
              <w:t xml:space="preserve"> l</w:t>
            </w:r>
            <w:r w:rsidRPr="005241F8">
              <w:rPr>
                <w:rFonts w:ascii="Arial" w:hAnsi="Arial" w:cs="Arial"/>
                <w:sz w:val="18"/>
                <w:szCs w:val="18"/>
              </w:rPr>
              <w:t xml:space="preserve">lamada. Los parámetros de tipo </w:t>
            </w:r>
            <w:r>
              <w:rPr>
                <w:rFonts w:ascii="Arial" w:hAnsi="Arial" w:cs="Arial"/>
                <w:sz w:val="18"/>
                <w:szCs w:val="18"/>
              </w:rPr>
              <w:t xml:space="preserve">se supone que son </w:t>
            </w:r>
            <w:r w:rsidRPr="005241F8">
              <w:rPr>
                <w:rFonts w:ascii="Arial" w:hAnsi="Arial" w:cs="Arial"/>
                <w:sz w:val="18"/>
                <w:szCs w:val="18"/>
              </w:rPr>
              <w:t>negociado</w:t>
            </w:r>
            <w:r>
              <w:rPr>
                <w:rFonts w:ascii="Arial" w:hAnsi="Arial" w:cs="Arial"/>
                <w:sz w:val="18"/>
                <w:szCs w:val="18"/>
              </w:rPr>
              <w:t xml:space="preserve">s </w:t>
            </w:r>
            <w:r w:rsidRPr="005241F8">
              <w:rPr>
                <w:rFonts w:ascii="Arial" w:hAnsi="Arial" w:cs="Arial"/>
                <w:sz w:val="18"/>
                <w:szCs w:val="18"/>
              </w:rPr>
              <w:t>en banda por el dispositivo de teléfono o a través de un protocolo de señalización tal</w:t>
            </w:r>
            <w:r>
              <w:rPr>
                <w:rFonts w:ascii="Arial" w:hAnsi="Arial" w:cs="Arial"/>
                <w:sz w:val="18"/>
                <w:szCs w:val="18"/>
              </w:rPr>
              <w:t xml:space="preserve"> </w:t>
            </w:r>
            <w:r w:rsidRPr="005241F8">
              <w:rPr>
                <w:rFonts w:ascii="Arial" w:hAnsi="Arial" w:cs="Arial"/>
                <w:sz w:val="18"/>
                <w:szCs w:val="18"/>
              </w:rPr>
              <w:t>como SIP.</w:t>
            </w:r>
          </w:p>
          <w:p w14:paraId="69852816" w14:textId="77777777" w:rsidR="006B0E73" w:rsidRPr="00BE3794" w:rsidRDefault="006B0E73" w:rsidP="006B0E73">
            <w:pPr>
              <w:spacing w:after="101" w:line="219" w:lineRule="exact"/>
              <w:jc w:val="both"/>
              <w:rPr>
                <w:rFonts w:ascii="Arial" w:hAnsi="Arial" w:cs="Arial"/>
                <w:sz w:val="18"/>
                <w:szCs w:val="18"/>
              </w:rPr>
            </w:pPr>
            <w:r w:rsidRPr="005241F8">
              <w:rPr>
                <w:rFonts w:ascii="Arial" w:hAnsi="Arial" w:cs="Arial"/>
                <w:sz w:val="18"/>
                <w:szCs w:val="18"/>
              </w:rPr>
              <w:t>En algunos países, es común escribir números de teléfono con</w:t>
            </w:r>
            <w:r>
              <w:rPr>
                <w:rFonts w:ascii="Arial" w:hAnsi="Arial" w:cs="Arial"/>
                <w:sz w:val="18"/>
                <w:szCs w:val="18"/>
              </w:rPr>
              <w:t xml:space="preserve"> </w:t>
            </w:r>
            <w:r w:rsidRPr="005241F8">
              <w:rPr>
                <w:rFonts w:ascii="Arial" w:hAnsi="Arial" w:cs="Arial"/>
                <w:sz w:val="18"/>
                <w:szCs w:val="18"/>
              </w:rPr>
              <w:t>caracteres alfabéticos correspondientes a ciertos núme</w:t>
            </w:r>
            <w:r>
              <w:rPr>
                <w:rFonts w:ascii="Arial" w:hAnsi="Arial" w:cs="Arial"/>
                <w:sz w:val="18"/>
                <w:szCs w:val="18"/>
              </w:rPr>
              <w:t xml:space="preserve">ros del </w:t>
            </w:r>
            <w:r w:rsidRPr="005241F8">
              <w:rPr>
                <w:rFonts w:ascii="Arial" w:hAnsi="Arial" w:cs="Arial"/>
                <w:sz w:val="18"/>
                <w:szCs w:val="18"/>
              </w:rPr>
              <w:t>teclado del teléfono</w:t>
            </w:r>
            <w:r>
              <w:rPr>
                <w:rFonts w:ascii="Arial" w:hAnsi="Arial" w:cs="Arial"/>
                <w:sz w:val="18"/>
                <w:szCs w:val="18"/>
              </w:rPr>
              <w:t xml:space="preserve">, pero el </w:t>
            </w:r>
            <w:r w:rsidRPr="005241F8">
              <w:rPr>
                <w:rFonts w:ascii="Arial" w:hAnsi="Arial" w:cs="Arial"/>
                <w:sz w:val="18"/>
                <w:szCs w:val="18"/>
              </w:rPr>
              <w:t>formato de URI no es compatible con esta notación</w:t>
            </w:r>
            <w:r>
              <w:rPr>
                <w:rFonts w:ascii="Arial" w:hAnsi="Arial" w:cs="Arial"/>
                <w:sz w:val="18"/>
                <w:szCs w:val="18"/>
              </w:rPr>
              <w:t xml:space="preserve">. </w:t>
            </w:r>
          </w:p>
          <w:p w14:paraId="345FC9EE" w14:textId="77777777" w:rsidR="006B0E73" w:rsidRPr="00BE3794" w:rsidRDefault="006B0E73" w:rsidP="006B0E73">
            <w:pPr>
              <w:spacing w:after="101" w:line="219" w:lineRule="exact"/>
              <w:jc w:val="both"/>
              <w:rPr>
                <w:rFonts w:ascii="Arial" w:hAnsi="Arial" w:cs="Arial"/>
                <w:sz w:val="18"/>
                <w:szCs w:val="18"/>
              </w:rPr>
            </w:pPr>
            <w:r w:rsidRPr="00BE3794">
              <w:rPr>
                <w:rFonts w:ascii="Arial" w:hAnsi="Arial" w:cs="Arial"/>
                <w:sz w:val="18"/>
                <w:szCs w:val="18"/>
              </w:rPr>
              <w:t xml:space="preserve">Para el caso de México, </w:t>
            </w:r>
            <w:r>
              <w:rPr>
                <w:rFonts w:ascii="Arial" w:hAnsi="Arial" w:cs="Arial"/>
                <w:sz w:val="18"/>
                <w:szCs w:val="18"/>
              </w:rPr>
              <w:t xml:space="preserve">para </w:t>
            </w:r>
            <w:r w:rsidRPr="00BE3794">
              <w:rPr>
                <w:rFonts w:ascii="Arial" w:hAnsi="Arial" w:cs="Arial"/>
                <w:sz w:val="18"/>
                <w:szCs w:val="18"/>
              </w:rPr>
              <w:t xml:space="preserve">el Plan de Señalización se toma como base el formato </w:t>
            </w:r>
            <w:r>
              <w:rPr>
                <w:rFonts w:ascii="Arial" w:hAnsi="Arial" w:cs="Arial"/>
                <w:sz w:val="18"/>
                <w:szCs w:val="18"/>
              </w:rPr>
              <w:t>“</w:t>
            </w:r>
            <w:proofErr w:type="spellStart"/>
            <w:r>
              <w:rPr>
                <w:rFonts w:ascii="Arial" w:hAnsi="Arial" w:cs="Arial"/>
                <w:sz w:val="18"/>
                <w:szCs w:val="18"/>
              </w:rPr>
              <w:t>tel</w:t>
            </w:r>
            <w:proofErr w:type="spellEnd"/>
            <w:r>
              <w:rPr>
                <w:rFonts w:ascii="Arial" w:hAnsi="Arial" w:cs="Arial"/>
                <w:sz w:val="18"/>
                <w:szCs w:val="18"/>
              </w:rPr>
              <w:t>” URI  el cual se conforma</w:t>
            </w:r>
            <w:r w:rsidRPr="00BE3794">
              <w:rPr>
                <w:rFonts w:ascii="Arial" w:hAnsi="Arial" w:cs="Arial"/>
                <w:sz w:val="18"/>
                <w:szCs w:val="18"/>
              </w:rPr>
              <w:t xml:space="preserve"> de</w:t>
            </w:r>
            <w:r>
              <w:rPr>
                <w:rFonts w:ascii="Arial" w:hAnsi="Arial" w:cs="Arial"/>
                <w:sz w:val="18"/>
                <w:szCs w:val="18"/>
              </w:rPr>
              <w:t xml:space="preserve"> </w:t>
            </w:r>
            <w:r w:rsidRPr="00BE3794">
              <w:rPr>
                <w:rFonts w:ascii="Arial" w:hAnsi="Arial" w:cs="Arial"/>
                <w:sz w:val="18"/>
                <w:szCs w:val="18"/>
              </w:rPr>
              <w:t>l</w:t>
            </w:r>
            <w:r>
              <w:rPr>
                <w:rFonts w:ascii="Arial" w:hAnsi="Arial" w:cs="Arial"/>
                <w:sz w:val="18"/>
                <w:szCs w:val="18"/>
              </w:rPr>
              <w:t xml:space="preserve">a siguiente manera: </w:t>
            </w:r>
            <w:r w:rsidRPr="00BE3794">
              <w:rPr>
                <w:rFonts w:ascii="Arial" w:hAnsi="Arial" w:cs="Arial"/>
                <w:sz w:val="18"/>
                <w:szCs w:val="18"/>
              </w:rPr>
              <w:t xml:space="preserve"> </w:t>
            </w:r>
          </w:p>
          <w:p w14:paraId="59D2858D" w14:textId="77777777" w:rsidR="006B0E73" w:rsidRPr="00DC3364" w:rsidRDefault="006B0E73" w:rsidP="006B0E73">
            <w:pPr>
              <w:spacing w:after="101" w:line="219" w:lineRule="exact"/>
              <w:ind w:firstLine="284"/>
              <w:jc w:val="center"/>
              <w:rPr>
                <w:rFonts w:ascii="Arial" w:hAnsi="Arial" w:cs="Arial"/>
                <w:sz w:val="18"/>
                <w:szCs w:val="18"/>
                <w:lang w:val="en-US"/>
              </w:rPr>
            </w:pPr>
            <w:r w:rsidRPr="00DC3364">
              <w:rPr>
                <w:rFonts w:ascii="Arial" w:hAnsi="Arial" w:cs="Arial"/>
                <w:sz w:val="18"/>
                <w:szCs w:val="18"/>
                <w:lang w:val="en-US"/>
              </w:rPr>
              <w:t xml:space="preserve">SIP: </w:t>
            </w:r>
            <w:proofErr w:type="spellStart"/>
            <w:r w:rsidRPr="00DC3364">
              <w:rPr>
                <w:rFonts w:ascii="Arial" w:hAnsi="Arial" w:cs="Arial"/>
                <w:sz w:val="18"/>
                <w:szCs w:val="18"/>
                <w:lang w:val="en-US"/>
              </w:rPr>
              <w:t>Número</w:t>
            </w:r>
            <w:proofErr w:type="spellEnd"/>
            <w:r w:rsidRPr="00DC3364">
              <w:rPr>
                <w:rFonts w:ascii="Arial" w:hAnsi="Arial" w:cs="Arial"/>
                <w:sz w:val="18"/>
                <w:szCs w:val="18"/>
                <w:lang w:val="en-US"/>
              </w:rPr>
              <w:t>@&lt;</w:t>
            </w:r>
            <w:proofErr w:type="spellStart"/>
            <w:r w:rsidRPr="00DC3364">
              <w:rPr>
                <w:rFonts w:ascii="Arial" w:hAnsi="Arial" w:cs="Arial"/>
                <w:sz w:val="18"/>
                <w:szCs w:val="18"/>
                <w:lang w:val="en-US"/>
              </w:rPr>
              <w:t>hostpotion</w:t>
            </w:r>
            <w:proofErr w:type="spellEnd"/>
            <w:r w:rsidRPr="00DC3364">
              <w:rPr>
                <w:rFonts w:ascii="Arial" w:hAnsi="Arial" w:cs="Arial"/>
                <w:sz w:val="18"/>
                <w:szCs w:val="18"/>
                <w:lang w:val="en-US"/>
              </w:rPr>
              <w:t>&gt;;user=phone</w:t>
            </w:r>
          </w:p>
          <w:p w14:paraId="7C5A671C" w14:textId="77777777" w:rsidR="006B0E73" w:rsidRPr="00DC3364" w:rsidRDefault="006B0E73" w:rsidP="006B0E73">
            <w:pPr>
              <w:spacing w:after="101" w:line="219" w:lineRule="exact"/>
              <w:ind w:firstLine="284"/>
              <w:jc w:val="both"/>
              <w:rPr>
                <w:rFonts w:ascii="Arial" w:hAnsi="Arial" w:cs="Arial"/>
                <w:sz w:val="18"/>
                <w:szCs w:val="18"/>
                <w:lang w:val="en-US"/>
              </w:rPr>
            </w:pPr>
            <w:proofErr w:type="spellStart"/>
            <w:r w:rsidRPr="00DC3364">
              <w:rPr>
                <w:rFonts w:ascii="Arial" w:hAnsi="Arial" w:cs="Arial"/>
                <w:sz w:val="18"/>
                <w:szCs w:val="18"/>
                <w:lang w:val="en-US"/>
              </w:rPr>
              <w:t>Donde</w:t>
            </w:r>
            <w:proofErr w:type="spellEnd"/>
            <w:r w:rsidRPr="00DC3364">
              <w:rPr>
                <w:rFonts w:ascii="Arial" w:hAnsi="Arial" w:cs="Arial"/>
                <w:sz w:val="18"/>
                <w:szCs w:val="18"/>
                <w:lang w:val="en-US"/>
              </w:rPr>
              <w:t>:</w:t>
            </w:r>
          </w:p>
          <w:p w14:paraId="333284CC" w14:textId="77777777" w:rsidR="006B0E73" w:rsidRPr="00BE3794" w:rsidRDefault="006B0E73" w:rsidP="006B0E73">
            <w:pPr>
              <w:spacing w:after="101" w:line="219" w:lineRule="exact"/>
              <w:ind w:firstLine="284"/>
              <w:jc w:val="both"/>
              <w:rPr>
                <w:rFonts w:ascii="Arial" w:hAnsi="Arial" w:cs="Arial"/>
                <w:sz w:val="18"/>
                <w:szCs w:val="18"/>
              </w:rPr>
            </w:pPr>
            <w:r w:rsidRPr="00BE3794">
              <w:rPr>
                <w:rFonts w:ascii="Arial" w:hAnsi="Arial" w:cs="Arial"/>
                <w:sz w:val="18"/>
                <w:szCs w:val="18"/>
              </w:rPr>
              <w:t>Número: representa el Numero Nacional de acuerdo al Plan Técnico Fundamental de Numeración.</w:t>
            </w:r>
          </w:p>
          <w:p w14:paraId="341D680B" w14:textId="77777777" w:rsidR="006B0E73" w:rsidRPr="00BE3794" w:rsidRDefault="006B0E73" w:rsidP="006B0E73">
            <w:pPr>
              <w:spacing w:after="101" w:line="219" w:lineRule="exact"/>
              <w:ind w:left="284"/>
              <w:jc w:val="both"/>
              <w:rPr>
                <w:rFonts w:ascii="Arial" w:hAnsi="Arial" w:cs="Arial"/>
                <w:sz w:val="18"/>
                <w:szCs w:val="18"/>
              </w:rPr>
            </w:pPr>
            <w:proofErr w:type="spellStart"/>
            <w:proofErr w:type="gramStart"/>
            <w:r w:rsidRPr="00BE3794">
              <w:rPr>
                <w:rFonts w:ascii="Arial" w:hAnsi="Arial" w:cs="Arial"/>
                <w:sz w:val="18"/>
                <w:szCs w:val="18"/>
              </w:rPr>
              <w:t>hostpotion</w:t>
            </w:r>
            <w:proofErr w:type="spellEnd"/>
            <w:proofErr w:type="gramEnd"/>
            <w:r w:rsidRPr="00BE3794">
              <w:rPr>
                <w:rFonts w:ascii="Arial" w:hAnsi="Arial" w:cs="Arial"/>
                <w:sz w:val="18"/>
                <w:szCs w:val="18"/>
              </w:rPr>
              <w:t>: es el identificador asociado al dominio público o dirección IP en el que se encuentra el recurso identificado por la “</w:t>
            </w:r>
            <w:proofErr w:type="spellStart"/>
            <w:r w:rsidRPr="00BE3794">
              <w:rPr>
                <w:rFonts w:ascii="Arial" w:hAnsi="Arial" w:cs="Arial"/>
                <w:sz w:val="18"/>
                <w:szCs w:val="18"/>
              </w:rPr>
              <w:t>tel</w:t>
            </w:r>
            <w:proofErr w:type="spellEnd"/>
            <w:r w:rsidRPr="00BE3794">
              <w:rPr>
                <w:rFonts w:ascii="Arial" w:hAnsi="Arial" w:cs="Arial"/>
                <w:sz w:val="18"/>
                <w:szCs w:val="18"/>
              </w:rPr>
              <w:t>” URI.</w:t>
            </w:r>
          </w:p>
          <w:p w14:paraId="672D30FB" w14:textId="77777777" w:rsidR="006B0E73" w:rsidRPr="00BE3794" w:rsidRDefault="006B0E73" w:rsidP="006B0E73">
            <w:pPr>
              <w:spacing w:after="101" w:line="219" w:lineRule="exact"/>
              <w:ind w:left="284"/>
              <w:jc w:val="both"/>
              <w:rPr>
                <w:rFonts w:ascii="Arial" w:hAnsi="Arial" w:cs="Arial"/>
                <w:sz w:val="18"/>
                <w:szCs w:val="18"/>
              </w:rPr>
            </w:pPr>
            <w:proofErr w:type="spellStart"/>
            <w:r w:rsidRPr="00BE3794">
              <w:rPr>
                <w:rFonts w:ascii="Arial" w:hAnsi="Arial" w:cs="Arial"/>
                <w:sz w:val="18"/>
                <w:szCs w:val="18"/>
              </w:rPr>
              <w:t>user</w:t>
            </w:r>
            <w:proofErr w:type="spellEnd"/>
            <w:r w:rsidRPr="00BE3794">
              <w:rPr>
                <w:rFonts w:ascii="Arial" w:hAnsi="Arial" w:cs="Arial"/>
                <w:sz w:val="18"/>
                <w:szCs w:val="18"/>
              </w:rPr>
              <w:t>=pone: es el parámetro de la URI que identifica el tipo de recurso que se está identificando (en este caso un teléfono)</w:t>
            </w:r>
          </w:p>
          <w:p w14:paraId="4BBCF5DC" w14:textId="77777777" w:rsidR="006B0E73" w:rsidRPr="00BE3794" w:rsidRDefault="006B0E73" w:rsidP="006B0E73">
            <w:pPr>
              <w:spacing w:after="101" w:line="219" w:lineRule="exact"/>
              <w:jc w:val="both"/>
              <w:rPr>
                <w:rFonts w:ascii="Arial" w:hAnsi="Arial" w:cs="Arial"/>
                <w:sz w:val="18"/>
                <w:szCs w:val="18"/>
              </w:rPr>
            </w:pPr>
            <w:r w:rsidRPr="00BE3794">
              <w:rPr>
                <w:rFonts w:ascii="Arial" w:hAnsi="Arial" w:cs="Arial"/>
                <w:sz w:val="18"/>
                <w:szCs w:val="18"/>
              </w:rPr>
              <w:t xml:space="preserve">Por tal motivo se incluye en el Plan de Señalización que el número de “A”, consistente en la SIP URI del originador de la petición, se enviará en el campo de encabezado </w:t>
            </w:r>
            <w:proofErr w:type="spellStart"/>
            <w:r w:rsidRPr="00BE3794">
              <w:rPr>
                <w:rFonts w:ascii="Arial" w:hAnsi="Arial" w:cs="Arial"/>
                <w:sz w:val="18"/>
                <w:szCs w:val="18"/>
              </w:rPr>
              <w:t>From</w:t>
            </w:r>
            <w:proofErr w:type="spellEnd"/>
            <w:r w:rsidRPr="00BE3794">
              <w:rPr>
                <w:rFonts w:ascii="Arial" w:hAnsi="Arial" w:cs="Arial"/>
                <w:sz w:val="18"/>
                <w:szCs w:val="18"/>
              </w:rPr>
              <w:t xml:space="preserve"> del método INVITE y el número de B contendrá los códigos IDO, IDD, IG y demás información que resulte necesaria para asegurar el correcto enrutamiento y facturación de las comunicaciones que se enviarán en los campos de encabezado </w:t>
            </w:r>
            <w:proofErr w:type="spellStart"/>
            <w:r w:rsidRPr="00BE3794">
              <w:rPr>
                <w:rFonts w:ascii="Arial" w:hAnsi="Arial" w:cs="Arial"/>
                <w:sz w:val="18"/>
                <w:szCs w:val="18"/>
              </w:rPr>
              <w:t>Request</w:t>
            </w:r>
            <w:proofErr w:type="spellEnd"/>
            <w:r w:rsidRPr="00BE3794">
              <w:rPr>
                <w:rFonts w:ascii="Arial" w:hAnsi="Arial" w:cs="Arial"/>
                <w:sz w:val="18"/>
                <w:szCs w:val="18"/>
              </w:rPr>
              <w:t xml:space="preserve"> URI del método INVITE, así como el formato en que se enviará el tipo de llamada.</w:t>
            </w:r>
          </w:p>
          <w:p w14:paraId="2B30C93F" w14:textId="77777777" w:rsidR="006B0E73" w:rsidRDefault="006B0E73" w:rsidP="006B0E73">
            <w:pPr>
              <w:spacing w:after="101" w:line="219" w:lineRule="exact"/>
              <w:jc w:val="both"/>
              <w:rPr>
                <w:rFonts w:ascii="Arial" w:hAnsi="Arial" w:cs="Arial"/>
                <w:sz w:val="18"/>
                <w:szCs w:val="18"/>
              </w:rPr>
            </w:pPr>
            <w:r w:rsidRPr="00BE3794">
              <w:rPr>
                <w:rFonts w:ascii="Arial" w:hAnsi="Arial" w:cs="Arial"/>
                <w:sz w:val="18"/>
                <w:szCs w:val="18"/>
              </w:rPr>
              <w:t>Lo anterior sin menoscabo de lo que este Instituto pueda establecer en las condiciones mínimas de interconexión que se emiten de manera anual de conformidad con lo establecido en el artículo 137 de la Ley en materia de señalización.</w:t>
            </w:r>
          </w:p>
          <w:p w14:paraId="09A544F1" w14:textId="77777777" w:rsidR="006B0E73" w:rsidRDefault="006B0E73" w:rsidP="006B0E73">
            <w:pPr>
              <w:pStyle w:val="Prrafodelista"/>
              <w:spacing w:after="101" w:line="219" w:lineRule="exact"/>
              <w:ind w:left="689"/>
              <w:jc w:val="both"/>
              <w:rPr>
                <w:rFonts w:ascii="Arial" w:hAnsi="Arial" w:cs="Arial"/>
                <w:sz w:val="18"/>
                <w:szCs w:val="18"/>
                <w:u w:val="single"/>
              </w:rPr>
            </w:pPr>
          </w:p>
          <w:p w14:paraId="245276DE" w14:textId="77777777" w:rsidR="006B0E73" w:rsidRDefault="006B0E73" w:rsidP="00977F1F">
            <w:pPr>
              <w:pStyle w:val="Prrafodelista"/>
              <w:numPr>
                <w:ilvl w:val="0"/>
                <w:numId w:val="27"/>
              </w:numPr>
              <w:spacing w:after="101" w:line="219" w:lineRule="exact"/>
              <w:jc w:val="both"/>
              <w:rPr>
                <w:rFonts w:ascii="Arial" w:hAnsi="Arial" w:cs="Arial"/>
                <w:sz w:val="18"/>
                <w:szCs w:val="18"/>
                <w:u w:val="single"/>
              </w:rPr>
            </w:pPr>
            <w:r w:rsidRPr="00D944C6">
              <w:rPr>
                <w:rFonts w:ascii="Arial" w:hAnsi="Arial" w:cs="Arial"/>
                <w:sz w:val="18"/>
                <w:szCs w:val="18"/>
                <w:u w:val="single"/>
              </w:rPr>
              <w:t>Establecimiento de un procedimiento de devolución de CPSN y CPSI</w:t>
            </w:r>
          </w:p>
          <w:p w14:paraId="0AA6E7A9" w14:textId="77777777" w:rsidR="006B0E73" w:rsidRPr="00D944C6" w:rsidRDefault="006B0E73" w:rsidP="006B0E73">
            <w:pPr>
              <w:pStyle w:val="Prrafodelista"/>
              <w:spacing w:after="101" w:line="219" w:lineRule="exact"/>
              <w:ind w:left="689"/>
              <w:jc w:val="both"/>
              <w:rPr>
                <w:rFonts w:ascii="Arial" w:hAnsi="Arial" w:cs="Arial"/>
                <w:sz w:val="18"/>
                <w:szCs w:val="18"/>
                <w:u w:val="single"/>
              </w:rPr>
            </w:pPr>
          </w:p>
          <w:p w14:paraId="4011FD09" w14:textId="77777777" w:rsidR="006B0E73" w:rsidRDefault="006B0E73" w:rsidP="006B0E73">
            <w:pPr>
              <w:spacing w:after="101" w:line="219" w:lineRule="exact"/>
              <w:jc w:val="both"/>
              <w:rPr>
                <w:rFonts w:ascii="Arial" w:hAnsi="Arial" w:cs="Arial"/>
                <w:sz w:val="18"/>
                <w:szCs w:val="18"/>
              </w:rPr>
            </w:pPr>
            <w:r w:rsidRPr="00AA3507">
              <w:rPr>
                <w:rFonts w:ascii="Arial" w:hAnsi="Arial" w:cs="Arial"/>
                <w:sz w:val="18"/>
                <w:szCs w:val="18"/>
              </w:rPr>
              <w:t>Toda vez que no existe ningún mecanismo contemplado en el Plan de Señalización, así como tampoco en alguna otra disposición de carácter administrativo, para que este Instituto p</w:t>
            </w:r>
            <w:r>
              <w:rPr>
                <w:rFonts w:ascii="Arial" w:hAnsi="Arial" w:cs="Arial"/>
                <w:sz w:val="18"/>
                <w:szCs w:val="18"/>
              </w:rPr>
              <w:t xml:space="preserve">ueda recuperar los CPSN y CPSI </w:t>
            </w:r>
            <w:r w:rsidRPr="00AA3507">
              <w:rPr>
                <w:rFonts w:ascii="Arial" w:hAnsi="Arial" w:cs="Arial"/>
                <w:sz w:val="18"/>
                <w:szCs w:val="18"/>
              </w:rPr>
              <w:t>que se hayan asignado a los Concesionarios y que no se estén utilizando, se optó por crear un procedimiento para que este Instituto pueda verificar el uso de los códigos asignados a los mismos, que contendrá información desagregada que permitirá saber que códigos se encuentra en uso y cuáles no.</w:t>
            </w:r>
          </w:p>
          <w:p w14:paraId="0D25166B" w14:textId="77777777" w:rsidR="006B0E73" w:rsidRDefault="006B0E73" w:rsidP="006B0E73">
            <w:pPr>
              <w:spacing w:after="101" w:line="219" w:lineRule="exact"/>
              <w:jc w:val="both"/>
              <w:rPr>
                <w:rFonts w:ascii="Arial" w:hAnsi="Arial" w:cs="Arial"/>
                <w:sz w:val="18"/>
                <w:szCs w:val="18"/>
              </w:rPr>
            </w:pPr>
            <w:r>
              <w:rPr>
                <w:rFonts w:ascii="Arial" w:hAnsi="Arial" w:cs="Arial"/>
                <w:sz w:val="18"/>
                <w:szCs w:val="18"/>
              </w:rPr>
              <w:t>E</w:t>
            </w:r>
            <w:r w:rsidRPr="00B82F41">
              <w:rPr>
                <w:rFonts w:ascii="Arial" w:hAnsi="Arial" w:cs="Arial"/>
                <w:sz w:val="18"/>
                <w:szCs w:val="18"/>
              </w:rPr>
              <w:t xml:space="preserve">l establecimiento de un procedimiento de devolución de códigos sirve para </w:t>
            </w:r>
            <w:proofErr w:type="spellStart"/>
            <w:r w:rsidRPr="00B82F41">
              <w:rPr>
                <w:rFonts w:ascii="Arial" w:hAnsi="Arial" w:cs="Arial"/>
                <w:sz w:val="18"/>
                <w:szCs w:val="18"/>
              </w:rPr>
              <w:t>eficie</w:t>
            </w:r>
            <w:r>
              <w:rPr>
                <w:rFonts w:ascii="Arial" w:hAnsi="Arial" w:cs="Arial"/>
                <w:sz w:val="18"/>
                <w:szCs w:val="18"/>
              </w:rPr>
              <w:t>ntar</w:t>
            </w:r>
            <w:proofErr w:type="spellEnd"/>
            <w:r>
              <w:rPr>
                <w:rFonts w:ascii="Arial" w:hAnsi="Arial" w:cs="Arial"/>
                <w:sz w:val="18"/>
                <w:szCs w:val="18"/>
              </w:rPr>
              <w:t xml:space="preserve"> la administración de </w:t>
            </w:r>
            <w:r w:rsidRPr="00B82F41">
              <w:rPr>
                <w:rFonts w:ascii="Arial" w:hAnsi="Arial" w:cs="Arial"/>
                <w:sz w:val="18"/>
                <w:szCs w:val="18"/>
              </w:rPr>
              <w:t>recursos por parte de este Instituto. Asimismo, de la información de las asignaciones de Cód</w:t>
            </w:r>
            <w:r>
              <w:rPr>
                <w:rFonts w:ascii="Arial" w:hAnsi="Arial" w:cs="Arial"/>
                <w:sz w:val="18"/>
                <w:szCs w:val="18"/>
              </w:rPr>
              <w:t xml:space="preserve">igos de Puntos de Señalización, </w:t>
            </w:r>
            <w:r w:rsidRPr="00B82F41">
              <w:rPr>
                <w:rFonts w:ascii="Arial" w:hAnsi="Arial" w:cs="Arial"/>
                <w:sz w:val="18"/>
                <w:szCs w:val="18"/>
              </w:rPr>
              <w:t xml:space="preserve">se observa que en 19 años se han realizado 320 asignaciones de </w:t>
            </w:r>
            <w:r>
              <w:rPr>
                <w:rFonts w:ascii="Arial" w:hAnsi="Arial" w:cs="Arial"/>
                <w:sz w:val="18"/>
                <w:szCs w:val="18"/>
              </w:rPr>
              <w:t>códigos,</w:t>
            </w:r>
            <w:r w:rsidRPr="00B82F41">
              <w:rPr>
                <w:rFonts w:ascii="Arial" w:hAnsi="Arial" w:cs="Arial"/>
                <w:sz w:val="18"/>
                <w:szCs w:val="18"/>
              </w:rPr>
              <w:t xml:space="preserve"> número significativamente menor respecto de la totalidad de</w:t>
            </w:r>
            <w:r>
              <w:rPr>
                <w:rFonts w:ascii="Arial" w:hAnsi="Arial" w:cs="Arial"/>
                <w:sz w:val="18"/>
                <w:szCs w:val="18"/>
              </w:rPr>
              <w:t xml:space="preserve"> Códigos disponibles a la fecha;</w:t>
            </w:r>
            <w:r w:rsidRPr="00B82F41">
              <w:rPr>
                <w:rFonts w:ascii="Arial" w:hAnsi="Arial" w:cs="Arial"/>
                <w:sz w:val="18"/>
                <w:szCs w:val="18"/>
              </w:rPr>
              <w:t xml:space="preserve"> sin embargo, es importante vigilar su uso eficiente ya que, a diferencia de la numeración, los códigos de </w:t>
            </w:r>
            <w:r>
              <w:rPr>
                <w:rFonts w:ascii="Arial" w:hAnsi="Arial" w:cs="Arial"/>
                <w:sz w:val="18"/>
                <w:szCs w:val="18"/>
              </w:rPr>
              <w:t xml:space="preserve">puntos de </w:t>
            </w:r>
            <w:r w:rsidRPr="00B82F41">
              <w:rPr>
                <w:rFonts w:ascii="Arial" w:hAnsi="Arial" w:cs="Arial"/>
                <w:sz w:val="18"/>
                <w:szCs w:val="18"/>
              </w:rPr>
              <w:t>señalización no pueden crecer en longitud para aumentar su capacidad y disponibilidad.</w:t>
            </w:r>
          </w:p>
          <w:p w14:paraId="62D9B9AC" w14:textId="77777777" w:rsidR="006B0E73" w:rsidRPr="00B82F41" w:rsidRDefault="006B0E73" w:rsidP="006B0E73">
            <w:pPr>
              <w:spacing w:after="101" w:line="219" w:lineRule="exact"/>
              <w:ind w:firstLine="284"/>
              <w:jc w:val="both"/>
              <w:rPr>
                <w:rFonts w:ascii="Arial" w:hAnsi="Arial" w:cs="Arial"/>
                <w:sz w:val="18"/>
                <w:szCs w:val="18"/>
              </w:rPr>
            </w:pPr>
          </w:p>
          <w:p w14:paraId="55B4DB2B" w14:textId="77777777" w:rsidR="006B0E73" w:rsidRDefault="006B0E73" w:rsidP="00977F1F">
            <w:pPr>
              <w:pStyle w:val="Prrafodelista"/>
              <w:numPr>
                <w:ilvl w:val="0"/>
                <w:numId w:val="27"/>
              </w:numPr>
              <w:spacing w:after="101" w:line="219" w:lineRule="exact"/>
              <w:jc w:val="both"/>
              <w:rPr>
                <w:rFonts w:ascii="Arial" w:hAnsi="Arial" w:cs="Arial"/>
                <w:sz w:val="18"/>
                <w:szCs w:val="18"/>
                <w:u w:val="single"/>
              </w:rPr>
            </w:pPr>
            <w:r w:rsidRPr="008E0A93">
              <w:rPr>
                <w:rFonts w:ascii="Arial" w:hAnsi="Arial" w:cs="Arial"/>
                <w:sz w:val="18"/>
                <w:szCs w:val="18"/>
                <w:u w:val="single"/>
              </w:rPr>
              <w:t>Reporte de la utilización de los CPSN y CPSI asignados</w:t>
            </w:r>
          </w:p>
          <w:p w14:paraId="1648D8BD" w14:textId="77777777" w:rsidR="006B0E73" w:rsidRPr="008E0A93" w:rsidRDefault="006B0E73" w:rsidP="006B0E73">
            <w:pPr>
              <w:pStyle w:val="Prrafodelista"/>
              <w:spacing w:after="101" w:line="219" w:lineRule="exact"/>
              <w:ind w:left="689"/>
              <w:jc w:val="both"/>
              <w:rPr>
                <w:rFonts w:ascii="Arial" w:hAnsi="Arial" w:cs="Arial"/>
                <w:sz w:val="18"/>
                <w:szCs w:val="18"/>
                <w:u w:val="single"/>
              </w:rPr>
            </w:pPr>
          </w:p>
          <w:p w14:paraId="03AF9584" w14:textId="77777777" w:rsidR="006B0E73" w:rsidRPr="00B82F41" w:rsidRDefault="006B0E73" w:rsidP="006B0E73">
            <w:pPr>
              <w:spacing w:after="101" w:line="219" w:lineRule="exact"/>
              <w:jc w:val="both"/>
              <w:rPr>
                <w:rFonts w:ascii="Arial" w:hAnsi="Arial" w:cs="Arial"/>
                <w:sz w:val="18"/>
                <w:szCs w:val="18"/>
              </w:rPr>
            </w:pPr>
            <w:r w:rsidRPr="00B82F41">
              <w:rPr>
                <w:rFonts w:ascii="Arial" w:hAnsi="Arial" w:cs="Arial"/>
                <w:sz w:val="18"/>
                <w:szCs w:val="18"/>
              </w:rPr>
              <w:t xml:space="preserve">El Plan de Señalización no contempla reportes para </w:t>
            </w:r>
            <w:r>
              <w:rPr>
                <w:rFonts w:ascii="Arial" w:hAnsi="Arial" w:cs="Arial"/>
                <w:sz w:val="18"/>
                <w:szCs w:val="18"/>
              </w:rPr>
              <w:t>verificar l</w:t>
            </w:r>
            <w:r w:rsidRPr="00B82F41">
              <w:rPr>
                <w:rFonts w:ascii="Arial" w:hAnsi="Arial" w:cs="Arial"/>
                <w:sz w:val="18"/>
                <w:szCs w:val="18"/>
              </w:rPr>
              <w:t>a utilización</w:t>
            </w:r>
            <w:r>
              <w:rPr>
                <w:rFonts w:ascii="Arial" w:hAnsi="Arial" w:cs="Arial"/>
                <w:sz w:val="18"/>
                <w:szCs w:val="18"/>
              </w:rPr>
              <w:t xml:space="preserve"> que los Concesionarios le han dado a los CPSN y CPSI</w:t>
            </w:r>
            <w:r w:rsidRPr="00B82F41">
              <w:rPr>
                <w:rFonts w:ascii="Arial" w:hAnsi="Arial" w:cs="Arial"/>
                <w:sz w:val="18"/>
                <w:szCs w:val="18"/>
              </w:rPr>
              <w:t xml:space="preserve">, por lo que </w:t>
            </w:r>
            <w:r>
              <w:rPr>
                <w:rFonts w:ascii="Arial" w:hAnsi="Arial" w:cs="Arial"/>
                <w:sz w:val="18"/>
                <w:szCs w:val="18"/>
              </w:rPr>
              <w:t>este Instituto, como parte de las reformas estructurales que propone, establece como obligación por parte de los Concesionarios, a reportar anualmente la utilización de los</w:t>
            </w:r>
            <w:r w:rsidRPr="00B82F41">
              <w:rPr>
                <w:rFonts w:ascii="Arial" w:hAnsi="Arial" w:cs="Arial"/>
                <w:sz w:val="18"/>
                <w:szCs w:val="18"/>
              </w:rPr>
              <w:t xml:space="preserve"> CPSN y CPSI, lo que</w:t>
            </w:r>
            <w:r>
              <w:rPr>
                <w:rFonts w:ascii="Arial" w:hAnsi="Arial" w:cs="Arial"/>
                <w:sz w:val="18"/>
                <w:szCs w:val="18"/>
              </w:rPr>
              <w:t xml:space="preserve"> contribuye al Instituto a </w:t>
            </w:r>
            <w:r w:rsidRPr="00B82F41">
              <w:rPr>
                <w:rFonts w:ascii="Arial" w:hAnsi="Arial" w:cs="Arial"/>
                <w:sz w:val="18"/>
                <w:szCs w:val="18"/>
              </w:rPr>
              <w:t>realizar una mejor supervisión de los Códigos de Puntos de Señalización</w:t>
            </w:r>
            <w:r>
              <w:rPr>
                <w:rFonts w:ascii="Arial" w:hAnsi="Arial" w:cs="Arial"/>
                <w:sz w:val="18"/>
                <w:szCs w:val="18"/>
              </w:rPr>
              <w:t xml:space="preserve"> Nacionales e Internacionales</w:t>
            </w:r>
            <w:r w:rsidRPr="00B82F41">
              <w:rPr>
                <w:rFonts w:ascii="Arial" w:hAnsi="Arial" w:cs="Arial"/>
                <w:sz w:val="18"/>
                <w:szCs w:val="18"/>
              </w:rPr>
              <w:t>, en el cual los Concesionarios</w:t>
            </w:r>
            <w:r>
              <w:rPr>
                <w:rFonts w:ascii="Arial" w:hAnsi="Arial" w:cs="Arial"/>
                <w:sz w:val="18"/>
                <w:szCs w:val="18"/>
              </w:rPr>
              <w:t>,</w:t>
            </w:r>
            <w:r w:rsidRPr="00B82F41">
              <w:rPr>
                <w:rFonts w:ascii="Arial" w:hAnsi="Arial" w:cs="Arial"/>
                <w:sz w:val="18"/>
                <w:szCs w:val="18"/>
              </w:rPr>
              <w:t xml:space="preserve"> de manera desagregada</w:t>
            </w:r>
            <w:r>
              <w:rPr>
                <w:rFonts w:ascii="Arial" w:hAnsi="Arial" w:cs="Arial"/>
                <w:sz w:val="18"/>
                <w:szCs w:val="18"/>
              </w:rPr>
              <w:t>,</w:t>
            </w:r>
            <w:r w:rsidRPr="00B82F41">
              <w:rPr>
                <w:rFonts w:ascii="Arial" w:hAnsi="Arial" w:cs="Arial"/>
                <w:sz w:val="18"/>
                <w:szCs w:val="18"/>
              </w:rPr>
              <w:t xml:space="preserve"> presentarán la información de utilización de sus asignaciones. </w:t>
            </w:r>
          </w:p>
          <w:p w14:paraId="0207AE0B" w14:textId="77777777" w:rsidR="006B0E73" w:rsidRPr="00B82F41" w:rsidRDefault="006B0E73" w:rsidP="006B0E73">
            <w:pPr>
              <w:spacing w:after="101" w:line="219" w:lineRule="exact"/>
              <w:jc w:val="both"/>
              <w:rPr>
                <w:rFonts w:ascii="Arial" w:hAnsi="Arial" w:cs="Arial"/>
                <w:sz w:val="18"/>
                <w:szCs w:val="18"/>
              </w:rPr>
            </w:pPr>
            <w:r w:rsidRPr="00B82F41">
              <w:rPr>
                <w:rFonts w:ascii="Arial" w:hAnsi="Arial" w:cs="Arial"/>
                <w:sz w:val="18"/>
                <w:szCs w:val="18"/>
              </w:rPr>
              <w:t>Dichos reportes serán de gran ayuda para este Instituto en la medida en que se establece un mecanismo de devolución de Códigos de Puntos de Señalización que no estén siendo utilizados por los asignatarios.</w:t>
            </w:r>
          </w:p>
          <w:p w14:paraId="7BAC7B3D" w14:textId="77777777" w:rsidR="006B0E73" w:rsidRDefault="006B0E73" w:rsidP="006B0E73">
            <w:pPr>
              <w:spacing w:after="101" w:line="219" w:lineRule="exact"/>
              <w:jc w:val="both"/>
              <w:rPr>
                <w:rFonts w:ascii="Arial" w:hAnsi="Arial" w:cs="Arial"/>
                <w:sz w:val="18"/>
                <w:szCs w:val="18"/>
              </w:rPr>
            </w:pPr>
            <w:r>
              <w:rPr>
                <w:rFonts w:ascii="Arial" w:hAnsi="Arial" w:cs="Arial"/>
                <w:sz w:val="18"/>
                <w:szCs w:val="18"/>
              </w:rPr>
              <w:t>Lo que se pretende lograr es</w:t>
            </w:r>
            <w:r w:rsidRPr="00B82F41">
              <w:rPr>
                <w:rFonts w:ascii="Arial" w:hAnsi="Arial" w:cs="Arial"/>
                <w:sz w:val="18"/>
                <w:szCs w:val="18"/>
              </w:rPr>
              <w:t xml:space="preserve"> propiciar el uso eficiente de los recursos de señalización por parte de los Concesionarios,</w:t>
            </w:r>
            <w:r>
              <w:rPr>
                <w:rFonts w:ascii="Arial" w:hAnsi="Arial" w:cs="Arial"/>
                <w:sz w:val="18"/>
                <w:szCs w:val="18"/>
              </w:rPr>
              <w:t xml:space="preserve"> así como una adecuada administración de los mismos.</w:t>
            </w:r>
          </w:p>
          <w:p w14:paraId="2300C98D" w14:textId="77777777" w:rsidR="006B0E73" w:rsidRDefault="006B0E73" w:rsidP="006B0E73">
            <w:pPr>
              <w:spacing w:after="101" w:line="219" w:lineRule="exact"/>
              <w:ind w:firstLine="284"/>
              <w:jc w:val="both"/>
              <w:rPr>
                <w:rFonts w:ascii="Arial" w:hAnsi="Arial" w:cs="Arial"/>
                <w:sz w:val="18"/>
                <w:szCs w:val="18"/>
              </w:rPr>
            </w:pPr>
          </w:p>
          <w:p w14:paraId="7040F079" w14:textId="77777777" w:rsidR="006B0E73" w:rsidRPr="00C1051E" w:rsidRDefault="006B0E73" w:rsidP="006B0E73">
            <w:pPr>
              <w:spacing w:after="101" w:line="219" w:lineRule="exact"/>
              <w:jc w:val="both"/>
              <w:rPr>
                <w:rFonts w:ascii="Arial" w:hAnsi="Arial" w:cs="Arial"/>
                <w:b/>
                <w:sz w:val="18"/>
                <w:szCs w:val="18"/>
                <w:u w:val="single"/>
              </w:rPr>
            </w:pPr>
            <w:r w:rsidRPr="00C1051E">
              <w:rPr>
                <w:rFonts w:ascii="Arial" w:hAnsi="Arial" w:cs="Arial"/>
                <w:b/>
                <w:sz w:val="18"/>
                <w:szCs w:val="18"/>
                <w:u w:val="single"/>
              </w:rPr>
              <w:t>Objetivos secundarios en materia de numeración y señalización en marcación internacional</w:t>
            </w:r>
          </w:p>
          <w:p w14:paraId="06565263" w14:textId="77777777" w:rsidR="006B0E73" w:rsidRDefault="006B0E73" w:rsidP="006B0E73">
            <w:pPr>
              <w:spacing w:after="101" w:line="219" w:lineRule="exact"/>
              <w:jc w:val="both"/>
              <w:rPr>
                <w:rFonts w:ascii="Arial" w:hAnsi="Arial" w:cs="Arial"/>
                <w:b/>
                <w:sz w:val="18"/>
                <w:szCs w:val="18"/>
              </w:rPr>
            </w:pPr>
          </w:p>
          <w:p w14:paraId="38A36054" w14:textId="77777777" w:rsidR="006B0E73" w:rsidRDefault="006B0E73" w:rsidP="006B0E73">
            <w:pPr>
              <w:spacing w:after="101" w:line="219" w:lineRule="exact"/>
              <w:jc w:val="both"/>
              <w:rPr>
                <w:rFonts w:ascii="Arial" w:hAnsi="Arial" w:cs="Arial"/>
                <w:sz w:val="18"/>
                <w:szCs w:val="18"/>
              </w:rPr>
            </w:pPr>
            <w:r w:rsidRPr="003E5E69">
              <w:rPr>
                <w:rFonts w:ascii="Arial" w:hAnsi="Arial" w:cs="Arial"/>
                <w:sz w:val="18"/>
                <w:szCs w:val="18"/>
              </w:rPr>
              <w:t>De conformidad con los cambios técnicos que se realizan a los Planes de Numeración y Señalización</w:t>
            </w:r>
            <w:r>
              <w:rPr>
                <w:rFonts w:ascii="Arial" w:hAnsi="Arial" w:cs="Arial"/>
                <w:sz w:val="18"/>
                <w:szCs w:val="18"/>
              </w:rPr>
              <w:t xml:space="preserve"> se considera necesario realizar un cambio en la </w:t>
            </w:r>
            <w:r w:rsidRPr="00A401DE">
              <w:rPr>
                <w:rFonts w:ascii="Arial" w:hAnsi="Arial" w:cs="Arial"/>
                <w:sz w:val="18"/>
                <w:szCs w:val="18"/>
              </w:rPr>
              <w:t xml:space="preserve">marcación para llamadas internacionales </w:t>
            </w:r>
            <w:r>
              <w:rPr>
                <w:rFonts w:ascii="Arial" w:hAnsi="Arial" w:cs="Arial"/>
                <w:sz w:val="18"/>
                <w:szCs w:val="18"/>
              </w:rPr>
              <w:t xml:space="preserve">originadas </w:t>
            </w:r>
            <w:r w:rsidRPr="00A401DE">
              <w:rPr>
                <w:rFonts w:ascii="Arial" w:hAnsi="Arial" w:cs="Arial"/>
                <w:sz w:val="18"/>
                <w:szCs w:val="18"/>
              </w:rPr>
              <w:t xml:space="preserve">del extranjero </w:t>
            </w:r>
            <w:r>
              <w:rPr>
                <w:rFonts w:ascii="Arial" w:hAnsi="Arial" w:cs="Arial"/>
                <w:sz w:val="18"/>
                <w:szCs w:val="18"/>
              </w:rPr>
              <w:t xml:space="preserve">que tengan destino </w:t>
            </w:r>
            <w:r w:rsidRPr="00A401DE">
              <w:rPr>
                <w:rFonts w:ascii="Arial" w:hAnsi="Arial" w:cs="Arial"/>
                <w:sz w:val="18"/>
                <w:szCs w:val="18"/>
              </w:rPr>
              <w:t>a número móviles CPP</w:t>
            </w:r>
            <w:r>
              <w:rPr>
                <w:rFonts w:ascii="Arial" w:hAnsi="Arial" w:cs="Arial"/>
                <w:sz w:val="18"/>
                <w:szCs w:val="18"/>
              </w:rPr>
              <w:t xml:space="preserve"> de México, ya que existe un índice elevado de tráfico perdido, considerando que los Usuarios primeramente deben de saber si el número al que van a llamar es un número fijo o un número móvil ya que las marcaciones son distintas, como en seguida se ejemplifica:</w:t>
            </w:r>
          </w:p>
          <w:p w14:paraId="6EB3517A" w14:textId="77777777" w:rsidR="006B0E73" w:rsidRDefault="006B0E73" w:rsidP="006B0E73">
            <w:pPr>
              <w:spacing w:after="101" w:line="219" w:lineRule="exact"/>
              <w:ind w:firstLine="284"/>
              <w:jc w:val="both"/>
              <w:rPr>
                <w:rFonts w:ascii="Arial" w:hAnsi="Arial" w:cs="Arial"/>
                <w:sz w:val="18"/>
                <w:szCs w:val="18"/>
              </w:rPr>
            </w:pPr>
          </w:p>
          <w:p w14:paraId="7049A2CA" w14:textId="77777777" w:rsidR="006B0E73" w:rsidRPr="002D2063" w:rsidRDefault="006B0E73" w:rsidP="00977F1F">
            <w:pPr>
              <w:pStyle w:val="Prrafodelista"/>
              <w:numPr>
                <w:ilvl w:val="0"/>
                <w:numId w:val="36"/>
              </w:numPr>
              <w:spacing w:after="101" w:line="219" w:lineRule="exact"/>
              <w:jc w:val="both"/>
              <w:rPr>
                <w:rFonts w:ascii="Arial" w:hAnsi="Arial" w:cs="Arial"/>
                <w:sz w:val="18"/>
                <w:szCs w:val="18"/>
              </w:rPr>
            </w:pPr>
            <w:r w:rsidRPr="002D2063">
              <w:rPr>
                <w:rFonts w:ascii="Arial" w:hAnsi="Arial" w:cs="Arial"/>
                <w:sz w:val="18"/>
                <w:szCs w:val="18"/>
              </w:rPr>
              <w:t xml:space="preserve">Llama de entrada con destino a un número fijo: </w:t>
            </w:r>
          </w:p>
          <w:p w14:paraId="53F707C2" w14:textId="77777777" w:rsidR="006B0E73" w:rsidRDefault="006B0E73" w:rsidP="006B0E73">
            <w:pPr>
              <w:spacing w:after="101" w:line="219" w:lineRule="exact"/>
              <w:jc w:val="center"/>
              <w:rPr>
                <w:rFonts w:ascii="Arial" w:hAnsi="Arial" w:cs="Arial"/>
                <w:sz w:val="18"/>
                <w:szCs w:val="18"/>
              </w:rPr>
            </w:pPr>
            <w:r>
              <w:rPr>
                <w:rFonts w:ascii="Arial" w:hAnsi="Arial" w:cs="Arial"/>
                <w:sz w:val="18"/>
                <w:szCs w:val="18"/>
              </w:rPr>
              <w:t>Código de País de México (52)+ NIR+ Número Local</w:t>
            </w:r>
          </w:p>
          <w:p w14:paraId="46F1785D" w14:textId="77777777" w:rsidR="006B0E73" w:rsidRPr="002D2063" w:rsidRDefault="006B0E73" w:rsidP="00977F1F">
            <w:pPr>
              <w:pStyle w:val="Prrafodelista"/>
              <w:numPr>
                <w:ilvl w:val="0"/>
                <w:numId w:val="37"/>
              </w:numPr>
              <w:spacing w:after="101" w:line="219" w:lineRule="exact"/>
              <w:jc w:val="both"/>
              <w:rPr>
                <w:rFonts w:ascii="Arial" w:hAnsi="Arial" w:cs="Arial"/>
                <w:sz w:val="18"/>
                <w:szCs w:val="18"/>
              </w:rPr>
            </w:pPr>
            <w:r w:rsidRPr="002D2063">
              <w:rPr>
                <w:rFonts w:ascii="Arial" w:hAnsi="Arial" w:cs="Arial"/>
                <w:sz w:val="18"/>
                <w:szCs w:val="18"/>
              </w:rPr>
              <w:t>Llamadas de entrada con destino a un número móvil CPP:</w:t>
            </w:r>
          </w:p>
          <w:p w14:paraId="38A36E4A" w14:textId="77777777" w:rsidR="006B0E73" w:rsidRDefault="006B0E73" w:rsidP="006B0E73">
            <w:pPr>
              <w:spacing w:after="101" w:line="219" w:lineRule="exact"/>
              <w:jc w:val="center"/>
              <w:rPr>
                <w:rFonts w:ascii="Arial" w:hAnsi="Arial" w:cs="Arial"/>
                <w:sz w:val="18"/>
                <w:szCs w:val="18"/>
              </w:rPr>
            </w:pPr>
            <w:r>
              <w:rPr>
                <w:rFonts w:ascii="Arial" w:hAnsi="Arial" w:cs="Arial"/>
                <w:sz w:val="18"/>
                <w:szCs w:val="18"/>
              </w:rPr>
              <w:t>Código de País de México (52)+ (1) + Número Móvil</w:t>
            </w:r>
          </w:p>
          <w:p w14:paraId="70CAD2F0" w14:textId="77777777" w:rsidR="006B0E73" w:rsidRDefault="006B0E73" w:rsidP="006B0E73">
            <w:pPr>
              <w:spacing w:after="101" w:line="219" w:lineRule="exact"/>
              <w:jc w:val="center"/>
              <w:rPr>
                <w:rFonts w:ascii="Arial" w:hAnsi="Arial" w:cs="Arial"/>
                <w:sz w:val="18"/>
                <w:szCs w:val="18"/>
              </w:rPr>
            </w:pPr>
          </w:p>
          <w:p w14:paraId="300B3B06" w14:textId="77777777" w:rsidR="006B0E73" w:rsidRDefault="006B0E73" w:rsidP="006B0E73">
            <w:pPr>
              <w:spacing w:after="101" w:line="219" w:lineRule="exact"/>
              <w:jc w:val="both"/>
              <w:rPr>
                <w:rFonts w:ascii="Arial" w:hAnsi="Arial" w:cs="Arial"/>
                <w:sz w:val="18"/>
                <w:szCs w:val="18"/>
              </w:rPr>
            </w:pPr>
            <w:r>
              <w:rPr>
                <w:rFonts w:ascii="Arial" w:hAnsi="Arial" w:cs="Arial"/>
                <w:sz w:val="18"/>
                <w:szCs w:val="18"/>
              </w:rPr>
              <w:t>De conformidad con lo anterior, es confuso para los usuarios realizar llamadas a México pues necesitan primordialmente saber qué tipo de llamada realizarán, así como el código de país y finalmente el numero al que desean comunicarse, es por ello que en virtud de beneficiar a los usuarios que llaman del extranjero con destino a números móviles CPP de México, se elimina el prefijo “1” para las marcaciones a ese tipo de números para facilitar las comunicaciones entre usuarios de diferentes países con México, por lo tanto, en virtud de dicho cambio, es congruente eliminar ese  prefijo “1” de la señalización  y que los PST realicen esta de conformidad con lo establecido en el Plan de Señalización.</w:t>
            </w:r>
          </w:p>
          <w:p w14:paraId="3AAE6E61" w14:textId="71D8AF1A" w:rsidR="00D96D35" w:rsidRPr="00D96D35" w:rsidRDefault="00D96D35" w:rsidP="00D96D35">
            <w:pPr>
              <w:spacing w:after="101" w:line="219" w:lineRule="exact"/>
              <w:jc w:val="both"/>
              <w:rPr>
                <w:rFonts w:ascii="Arial" w:hAnsi="Arial" w:cs="Arial"/>
                <w:sz w:val="18"/>
                <w:szCs w:val="18"/>
              </w:rPr>
            </w:pPr>
            <w:r w:rsidRPr="00D96D35">
              <w:rPr>
                <w:rFonts w:ascii="Arial" w:hAnsi="Arial" w:cs="Arial"/>
                <w:sz w:val="18"/>
                <w:szCs w:val="18"/>
              </w:rPr>
              <w:t xml:space="preserve">Ahora bien, es importante mencionar que, de acuerdo al Cuarto Informe Trimestral </w:t>
            </w:r>
            <w:proofErr w:type="spellStart"/>
            <w:r w:rsidRPr="00D96D35">
              <w:rPr>
                <w:rFonts w:ascii="Arial" w:hAnsi="Arial" w:cs="Arial"/>
                <w:sz w:val="18"/>
                <w:szCs w:val="18"/>
              </w:rPr>
              <w:t>Estadístoc</w:t>
            </w:r>
            <w:proofErr w:type="spellEnd"/>
            <w:r w:rsidRPr="00D96D35">
              <w:rPr>
                <w:rFonts w:ascii="Arial" w:hAnsi="Arial" w:cs="Arial"/>
                <w:sz w:val="18"/>
                <w:szCs w:val="18"/>
              </w:rPr>
              <w:t xml:space="preserve"> 2015, se observa respecto del tráfico de </w:t>
            </w:r>
            <w:r w:rsidR="002B30E7">
              <w:rPr>
                <w:rFonts w:ascii="Arial" w:hAnsi="Arial" w:cs="Arial"/>
                <w:sz w:val="18"/>
                <w:szCs w:val="18"/>
              </w:rPr>
              <w:t>LDI</w:t>
            </w:r>
            <w:r w:rsidRPr="00D96D35">
              <w:rPr>
                <w:rFonts w:ascii="Arial" w:hAnsi="Arial" w:cs="Arial"/>
                <w:sz w:val="18"/>
                <w:szCs w:val="18"/>
              </w:rPr>
              <w:t>, lo siguiente:</w:t>
            </w:r>
          </w:p>
          <w:p w14:paraId="50CD5C86" w14:textId="77777777" w:rsidR="00D96D35" w:rsidRPr="00D96D35" w:rsidRDefault="00D96D35" w:rsidP="00D96D35">
            <w:pPr>
              <w:spacing w:after="101" w:line="219" w:lineRule="exact"/>
              <w:jc w:val="both"/>
              <w:rPr>
                <w:rFonts w:ascii="Arial" w:hAnsi="Arial" w:cs="Arial"/>
                <w:sz w:val="18"/>
                <w:szCs w:val="18"/>
              </w:rPr>
            </w:pPr>
          </w:p>
          <w:tbl>
            <w:tblPr>
              <w:tblStyle w:val="Tablaconcuadrcula"/>
              <w:tblW w:w="0" w:type="auto"/>
              <w:tblInd w:w="2263" w:type="dxa"/>
              <w:tblLook w:val="04A0" w:firstRow="1" w:lastRow="0" w:firstColumn="1" w:lastColumn="0" w:noHBand="0" w:noVBand="1"/>
              <w:tblCaption w:val="Tráfico de Larga Distancia Internacional"/>
              <w:tblDescription w:val="La tabla se muestra el tráfico de larga distancia internacional de acuerdo al cuarto informe trimestral estadístico 2015."/>
            </w:tblPr>
            <w:tblGrid>
              <w:gridCol w:w="825"/>
              <w:gridCol w:w="1869"/>
              <w:gridCol w:w="1842"/>
            </w:tblGrid>
            <w:tr w:rsidR="00D96D35" w:rsidRPr="00D96D35" w14:paraId="09208C1C" w14:textId="77777777" w:rsidTr="001365FC">
              <w:trPr>
                <w:tblHeader/>
              </w:trPr>
              <w:tc>
                <w:tcPr>
                  <w:tcW w:w="825" w:type="dxa"/>
                </w:tcPr>
                <w:p w14:paraId="71635FFC" w14:textId="77777777" w:rsidR="00D96D35" w:rsidRPr="00D96D35" w:rsidRDefault="00D96D35" w:rsidP="000A2673">
                  <w:pPr>
                    <w:spacing w:after="101" w:line="219" w:lineRule="exact"/>
                    <w:jc w:val="center"/>
                    <w:rPr>
                      <w:rFonts w:ascii="Arial" w:hAnsi="Arial" w:cs="Arial"/>
                      <w:sz w:val="18"/>
                      <w:szCs w:val="18"/>
                    </w:rPr>
                  </w:pPr>
                  <w:r w:rsidRPr="00D96D35">
                    <w:rPr>
                      <w:rFonts w:ascii="Arial" w:hAnsi="Arial" w:cs="Arial"/>
                      <w:sz w:val="18"/>
                      <w:szCs w:val="18"/>
                    </w:rPr>
                    <w:t>Año 2015</w:t>
                  </w:r>
                </w:p>
              </w:tc>
              <w:tc>
                <w:tcPr>
                  <w:tcW w:w="1869" w:type="dxa"/>
                </w:tcPr>
                <w:p w14:paraId="0C66488D" w14:textId="77777777" w:rsidR="00D96D35" w:rsidRPr="00D96D35" w:rsidRDefault="00D96D35" w:rsidP="000A2673">
                  <w:pPr>
                    <w:spacing w:after="101" w:line="219" w:lineRule="exact"/>
                    <w:jc w:val="center"/>
                    <w:rPr>
                      <w:rFonts w:ascii="Arial" w:hAnsi="Arial" w:cs="Arial"/>
                      <w:sz w:val="18"/>
                      <w:szCs w:val="18"/>
                    </w:rPr>
                  </w:pPr>
                  <w:r w:rsidRPr="00D96D35">
                    <w:rPr>
                      <w:rFonts w:ascii="Arial" w:hAnsi="Arial" w:cs="Arial"/>
                      <w:sz w:val="18"/>
                      <w:szCs w:val="18"/>
                    </w:rPr>
                    <w:t xml:space="preserve">Tráfico Nacional </w:t>
                  </w:r>
                </w:p>
              </w:tc>
              <w:tc>
                <w:tcPr>
                  <w:tcW w:w="1842" w:type="dxa"/>
                </w:tcPr>
                <w:p w14:paraId="4AFA0265" w14:textId="77777777" w:rsidR="00D96D35" w:rsidRPr="00D96D35" w:rsidRDefault="00D96D35" w:rsidP="000A2673">
                  <w:pPr>
                    <w:spacing w:after="101" w:line="219" w:lineRule="exact"/>
                    <w:jc w:val="center"/>
                    <w:rPr>
                      <w:rFonts w:ascii="Arial" w:hAnsi="Arial" w:cs="Arial"/>
                      <w:sz w:val="18"/>
                      <w:szCs w:val="18"/>
                    </w:rPr>
                  </w:pPr>
                  <w:r w:rsidRPr="00D96D35">
                    <w:rPr>
                      <w:rFonts w:ascii="Arial" w:hAnsi="Arial" w:cs="Arial"/>
                      <w:sz w:val="18"/>
                      <w:szCs w:val="18"/>
                    </w:rPr>
                    <w:t xml:space="preserve">Tráfico LDI </w:t>
                  </w:r>
                </w:p>
                <w:p w14:paraId="743AA6DE" w14:textId="77777777" w:rsidR="00D96D35" w:rsidRPr="00D96D35" w:rsidRDefault="00D96D35" w:rsidP="000A2673">
                  <w:pPr>
                    <w:spacing w:after="101" w:line="219" w:lineRule="exact"/>
                    <w:jc w:val="center"/>
                    <w:rPr>
                      <w:rFonts w:ascii="Arial" w:hAnsi="Arial" w:cs="Arial"/>
                      <w:sz w:val="18"/>
                      <w:szCs w:val="18"/>
                    </w:rPr>
                  </w:pPr>
                  <w:r w:rsidRPr="00D96D35">
                    <w:rPr>
                      <w:rFonts w:ascii="Arial" w:hAnsi="Arial" w:cs="Arial"/>
                      <w:sz w:val="18"/>
                      <w:szCs w:val="18"/>
                    </w:rPr>
                    <w:t>(</w:t>
                  </w:r>
                  <w:proofErr w:type="gramStart"/>
                  <w:r w:rsidRPr="00D96D35">
                    <w:rPr>
                      <w:rFonts w:ascii="Arial" w:hAnsi="Arial" w:cs="Arial"/>
                      <w:sz w:val="18"/>
                      <w:szCs w:val="18"/>
                    </w:rPr>
                    <w:t>entrada</w:t>
                  </w:r>
                  <w:proofErr w:type="gramEnd"/>
                  <w:r w:rsidRPr="00D96D35">
                    <w:rPr>
                      <w:rFonts w:ascii="Arial" w:hAnsi="Arial" w:cs="Arial"/>
                      <w:sz w:val="18"/>
                      <w:szCs w:val="18"/>
                    </w:rPr>
                    <w:t xml:space="preserve"> y salida).</w:t>
                  </w:r>
                </w:p>
              </w:tc>
            </w:tr>
            <w:tr w:rsidR="00D96D35" w:rsidRPr="00D96D35" w14:paraId="160281AC" w14:textId="77777777" w:rsidTr="001365FC">
              <w:trPr>
                <w:tblHeader/>
              </w:trPr>
              <w:tc>
                <w:tcPr>
                  <w:tcW w:w="825" w:type="dxa"/>
                </w:tcPr>
                <w:p w14:paraId="40ABD295" w14:textId="77777777" w:rsidR="00D96D35" w:rsidRPr="00D96D35" w:rsidRDefault="00D96D35" w:rsidP="000A2673">
                  <w:pPr>
                    <w:spacing w:after="101" w:line="219" w:lineRule="exact"/>
                    <w:jc w:val="center"/>
                    <w:rPr>
                      <w:rFonts w:ascii="Arial" w:hAnsi="Arial" w:cs="Arial"/>
                      <w:sz w:val="18"/>
                      <w:szCs w:val="18"/>
                    </w:rPr>
                  </w:pPr>
                  <w:r w:rsidRPr="00D96D35">
                    <w:rPr>
                      <w:rFonts w:ascii="Arial" w:hAnsi="Arial" w:cs="Arial"/>
                      <w:sz w:val="18"/>
                      <w:szCs w:val="18"/>
                    </w:rPr>
                    <w:t>I</w:t>
                  </w:r>
                </w:p>
              </w:tc>
              <w:tc>
                <w:tcPr>
                  <w:tcW w:w="1869" w:type="dxa"/>
                </w:tcPr>
                <w:p w14:paraId="1ABA71C0" w14:textId="77777777" w:rsidR="00D96D35" w:rsidRPr="00D96D35" w:rsidRDefault="00D96D35" w:rsidP="000A2673">
                  <w:pPr>
                    <w:spacing w:after="101" w:line="219" w:lineRule="exact"/>
                    <w:jc w:val="center"/>
                    <w:rPr>
                      <w:rFonts w:ascii="Arial" w:hAnsi="Arial" w:cs="Arial"/>
                      <w:sz w:val="18"/>
                      <w:szCs w:val="18"/>
                    </w:rPr>
                  </w:pPr>
                  <w:r w:rsidRPr="00D96D35">
                    <w:rPr>
                      <w:rFonts w:ascii="Arial" w:hAnsi="Arial" w:cs="Arial"/>
                      <w:sz w:val="18"/>
                      <w:szCs w:val="18"/>
                    </w:rPr>
                    <w:t>76%</w:t>
                  </w:r>
                </w:p>
              </w:tc>
              <w:tc>
                <w:tcPr>
                  <w:tcW w:w="1842" w:type="dxa"/>
                </w:tcPr>
                <w:p w14:paraId="7DAAA17F" w14:textId="77777777" w:rsidR="00D96D35" w:rsidRPr="00D96D35" w:rsidRDefault="00D96D35" w:rsidP="000A2673">
                  <w:pPr>
                    <w:spacing w:after="101" w:line="219" w:lineRule="exact"/>
                    <w:jc w:val="center"/>
                    <w:rPr>
                      <w:rFonts w:ascii="Arial" w:hAnsi="Arial" w:cs="Arial"/>
                      <w:sz w:val="18"/>
                      <w:szCs w:val="18"/>
                    </w:rPr>
                  </w:pPr>
                  <w:r w:rsidRPr="00D96D35">
                    <w:rPr>
                      <w:rFonts w:ascii="Arial" w:hAnsi="Arial" w:cs="Arial"/>
                      <w:sz w:val="18"/>
                      <w:szCs w:val="18"/>
                    </w:rPr>
                    <w:t>24%</w:t>
                  </w:r>
                </w:p>
              </w:tc>
            </w:tr>
            <w:tr w:rsidR="00D96D35" w:rsidRPr="00D96D35" w14:paraId="5C3E52CA" w14:textId="77777777" w:rsidTr="001365FC">
              <w:trPr>
                <w:tblHeader/>
              </w:trPr>
              <w:tc>
                <w:tcPr>
                  <w:tcW w:w="825" w:type="dxa"/>
                </w:tcPr>
                <w:p w14:paraId="793552C3" w14:textId="77777777" w:rsidR="00D96D35" w:rsidRPr="00D96D35" w:rsidRDefault="00D96D35" w:rsidP="000A2673">
                  <w:pPr>
                    <w:spacing w:after="101" w:line="219" w:lineRule="exact"/>
                    <w:jc w:val="center"/>
                    <w:rPr>
                      <w:rFonts w:ascii="Arial" w:hAnsi="Arial" w:cs="Arial"/>
                      <w:sz w:val="18"/>
                      <w:szCs w:val="18"/>
                    </w:rPr>
                  </w:pPr>
                  <w:r w:rsidRPr="00D96D35">
                    <w:rPr>
                      <w:rFonts w:ascii="Arial" w:hAnsi="Arial" w:cs="Arial"/>
                      <w:sz w:val="18"/>
                      <w:szCs w:val="18"/>
                    </w:rPr>
                    <w:t>II</w:t>
                  </w:r>
                </w:p>
              </w:tc>
              <w:tc>
                <w:tcPr>
                  <w:tcW w:w="1869" w:type="dxa"/>
                </w:tcPr>
                <w:p w14:paraId="0DB4F449" w14:textId="77777777" w:rsidR="00D96D35" w:rsidRPr="00D96D35" w:rsidRDefault="00D96D35" w:rsidP="000A2673">
                  <w:pPr>
                    <w:spacing w:after="101" w:line="219" w:lineRule="exact"/>
                    <w:jc w:val="center"/>
                    <w:rPr>
                      <w:rFonts w:ascii="Arial" w:hAnsi="Arial" w:cs="Arial"/>
                      <w:sz w:val="18"/>
                      <w:szCs w:val="18"/>
                    </w:rPr>
                  </w:pPr>
                  <w:r w:rsidRPr="00D96D35">
                    <w:rPr>
                      <w:rFonts w:ascii="Arial" w:hAnsi="Arial" w:cs="Arial"/>
                      <w:sz w:val="18"/>
                      <w:szCs w:val="18"/>
                    </w:rPr>
                    <w:t>76%</w:t>
                  </w:r>
                </w:p>
              </w:tc>
              <w:tc>
                <w:tcPr>
                  <w:tcW w:w="1842" w:type="dxa"/>
                </w:tcPr>
                <w:p w14:paraId="720C484B" w14:textId="77777777" w:rsidR="00D96D35" w:rsidRPr="00D96D35" w:rsidRDefault="00D96D35" w:rsidP="000A2673">
                  <w:pPr>
                    <w:spacing w:after="101" w:line="219" w:lineRule="exact"/>
                    <w:jc w:val="center"/>
                    <w:rPr>
                      <w:rFonts w:ascii="Arial" w:hAnsi="Arial" w:cs="Arial"/>
                      <w:sz w:val="18"/>
                      <w:szCs w:val="18"/>
                    </w:rPr>
                  </w:pPr>
                  <w:r w:rsidRPr="00D96D35">
                    <w:rPr>
                      <w:rFonts w:ascii="Arial" w:hAnsi="Arial" w:cs="Arial"/>
                      <w:sz w:val="18"/>
                      <w:szCs w:val="18"/>
                    </w:rPr>
                    <w:t>24%</w:t>
                  </w:r>
                </w:p>
              </w:tc>
            </w:tr>
            <w:tr w:rsidR="00D96D35" w:rsidRPr="00D96D35" w14:paraId="4E1D8C1C" w14:textId="77777777" w:rsidTr="001365FC">
              <w:trPr>
                <w:tblHeader/>
              </w:trPr>
              <w:tc>
                <w:tcPr>
                  <w:tcW w:w="825" w:type="dxa"/>
                </w:tcPr>
                <w:p w14:paraId="5DFAFECD" w14:textId="77777777" w:rsidR="00D96D35" w:rsidRPr="00D96D35" w:rsidRDefault="00D96D35" w:rsidP="000A2673">
                  <w:pPr>
                    <w:spacing w:after="101" w:line="219" w:lineRule="exact"/>
                    <w:jc w:val="center"/>
                    <w:rPr>
                      <w:rFonts w:ascii="Arial" w:hAnsi="Arial" w:cs="Arial"/>
                      <w:sz w:val="18"/>
                      <w:szCs w:val="18"/>
                    </w:rPr>
                  </w:pPr>
                  <w:r w:rsidRPr="00D96D35">
                    <w:rPr>
                      <w:rFonts w:ascii="Arial" w:hAnsi="Arial" w:cs="Arial"/>
                      <w:sz w:val="18"/>
                      <w:szCs w:val="18"/>
                    </w:rPr>
                    <w:t>III</w:t>
                  </w:r>
                </w:p>
              </w:tc>
              <w:tc>
                <w:tcPr>
                  <w:tcW w:w="1869" w:type="dxa"/>
                </w:tcPr>
                <w:p w14:paraId="010DDC23" w14:textId="77777777" w:rsidR="00D96D35" w:rsidRPr="00D96D35" w:rsidRDefault="00D96D35" w:rsidP="000A2673">
                  <w:pPr>
                    <w:spacing w:after="101" w:line="219" w:lineRule="exact"/>
                    <w:jc w:val="center"/>
                    <w:rPr>
                      <w:rFonts w:ascii="Arial" w:hAnsi="Arial" w:cs="Arial"/>
                      <w:sz w:val="18"/>
                      <w:szCs w:val="18"/>
                    </w:rPr>
                  </w:pPr>
                  <w:r w:rsidRPr="00D96D35">
                    <w:rPr>
                      <w:rFonts w:ascii="Arial" w:hAnsi="Arial" w:cs="Arial"/>
                      <w:sz w:val="18"/>
                      <w:szCs w:val="18"/>
                    </w:rPr>
                    <w:t>76%</w:t>
                  </w:r>
                </w:p>
              </w:tc>
              <w:tc>
                <w:tcPr>
                  <w:tcW w:w="1842" w:type="dxa"/>
                </w:tcPr>
                <w:p w14:paraId="0BC2E024" w14:textId="77777777" w:rsidR="00D96D35" w:rsidRPr="00D96D35" w:rsidRDefault="00D96D35" w:rsidP="000A2673">
                  <w:pPr>
                    <w:spacing w:after="101" w:line="219" w:lineRule="exact"/>
                    <w:jc w:val="center"/>
                    <w:rPr>
                      <w:rFonts w:ascii="Arial" w:hAnsi="Arial" w:cs="Arial"/>
                      <w:sz w:val="18"/>
                      <w:szCs w:val="18"/>
                    </w:rPr>
                  </w:pPr>
                  <w:r w:rsidRPr="00D96D35">
                    <w:rPr>
                      <w:rFonts w:ascii="Arial" w:hAnsi="Arial" w:cs="Arial"/>
                      <w:sz w:val="18"/>
                      <w:szCs w:val="18"/>
                    </w:rPr>
                    <w:t>24%</w:t>
                  </w:r>
                </w:p>
              </w:tc>
            </w:tr>
            <w:tr w:rsidR="00D96D35" w:rsidRPr="00D96D35" w14:paraId="1E05BC02" w14:textId="77777777" w:rsidTr="001365FC">
              <w:trPr>
                <w:tblHeader/>
              </w:trPr>
              <w:tc>
                <w:tcPr>
                  <w:tcW w:w="825" w:type="dxa"/>
                </w:tcPr>
                <w:p w14:paraId="5E94FB01" w14:textId="77777777" w:rsidR="00D96D35" w:rsidRPr="00D96D35" w:rsidRDefault="00D96D35" w:rsidP="000A2673">
                  <w:pPr>
                    <w:spacing w:after="101" w:line="219" w:lineRule="exact"/>
                    <w:jc w:val="center"/>
                    <w:rPr>
                      <w:rFonts w:ascii="Arial" w:hAnsi="Arial" w:cs="Arial"/>
                      <w:sz w:val="18"/>
                      <w:szCs w:val="18"/>
                    </w:rPr>
                  </w:pPr>
                  <w:r w:rsidRPr="00D96D35">
                    <w:rPr>
                      <w:rFonts w:ascii="Arial" w:hAnsi="Arial" w:cs="Arial"/>
                      <w:sz w:val="18"/>
                      <w:szCs w:val="18"/>
                    </w:rPr>
                    <w:t>IV</w:t>
                  </w:r>
                </w:p>
              </w:tc>
              <w:tc>
                <w:tcPr>
                  <w:tcW w:w="1869" w:type="dxa"/>
                </w:tcPr>
                <w:p w14:paraId="146E3C05" w14:textId="77777777" w:rsidR="00D96D35" w:rsidRPr="00D96D35" w:rsidRDefault="00D96D35" w:rsidP="000A2673">
                  <w:pPr>
                    <w:spacing w:after="101" w:line="219" w:lineRule="exact"/>
                    <w:jc w:val="center"/>
                    <w:rPr>
                      <w:rFonts w:ascii="Arial" w:hAnsi="Arial" w:cs="Arial"/>
                      <w:sz w:val="18"/>
                      <w:szCs w:val="18"/>
                    </w:rPr>
                  </w:pPr>
                  <w:r w:rsidRPr="00D96D35">
                    <w:rPr>
                      <w:rFonts w:ascii="Arial" w:hAnsi="Arial" w:cs="Arial"/>
                      <w:sz w:val="18"/>
                      <w:szCs w:val="18"/>
                    </w:rPr>
                    <w:t>77%</w:t>
                  </w:r>
                </w:p>
              </w:tc>
              <w:tc>
                <w:tcPr>
                  <w:tcW w:w="1842" w:type="dxa"/>
                </w:tcPr>
                <w:p w14:paraId="64013972" w14:textId="77777777" w:rsidR="00D96D35" w:rsidRPr="00D96D35" w:rsidRDefault="00D96D35" w:rsidP="000A2673">
                  <w:pPr>
                    <w:spacing w:after="101" w:line="219" w:lineRule="exact"/>
                    <w:jc w:val="center"/>
                    <w:rPr>
                      <w:rFonts w:ascii="Arial" w:hAnsi="Arial" w:cs="Arial"/>
                      <w:sz w:val="18"/>
                      <w:szCs w:val="18"/>
                    </w:rPr>
                  </w:pPr>
                  <w:r w:rsidRPr="00D96D35">
                    <w:rPr>
                      <w:rFonts w:ascii="Arial" w:hAnsi="Arial" w:cs="Arial"/>
                      <w:sz w:val="18"/>
                      <w:szCs w:val="18"/>
                    </w:rPr>
                    <w:t>23%</w:t>
                  </w:r>
                </w:p>
              </w:tc>
            </w:tr>
          </w:tbl>
          <w:p w14:paraId="5D0A5A4A" w14:textId="77777777" w:rsidR="00D96D35" w:rsidRPr="00D96D35" w:rsidRDefault="00D96D35" w:rsidP="00D96D35">
            <w:pPr>
              <w:spacing w:after="101" w:line="219" w:lineRule="exact"/>
              <w:jc w:val="both"/>
              <w:rPr>
                <w:rFonts w:ascii="Arial" w:hAnsi="Arial" w:cs="Arial"/>
                <w:sz w:val="18"/>
                <w:szCs w:val="18"/>
              </w:rPr>
            </w:pPr>
          </w:p>
          <w:p w14:paraId="7136A03F" w14:textId="3862C867" w:rsidR="00D96D35" w:rsidRPr="00D96D35" w:rsidRDefault="00D96D35" w:rsidP="00D96D35">
            <w:pPr>
              <w:spacing w:after="101" w:line="219" w:lineRule="exact"/>
              <w:jc w:val="both"/>
              <w:rPr>
                <w:rFonts w:ascii="Arial" w:hAnsi="Arial" w:cs="Arial"/>
                <w:sz w:val="18"/>
                <w:szCs w:val="18"/>
              </w:rPr>
            </w:pPr>
            <w:r w:rsidRPr="00D96D35">
              <w:rPr>
                <w:rFonts w:ascii="Arial" w:hAnsi="Arial" w:cs="Arial"/>
                <w:sz w:val="18"/>
                <w:szCs w:val="18"/>
              </w:rPr>
              <w:t xml:space="preserve">Es decir, en México casi un cuarto del total de tráfico generado es de tráfico de </w:t>
            </w:r>
            <w:r w:rsidR="002B30E7">
              <w:rPr>
                <w:rFonts w:ascii="Arial" w:hAnsi="Arial" w:cs="Arial"/>
                <w:sz w:val="18"/>
                <w:szCs w:val="18"/>
              </w:rPr>
              <w:t>LDI</w:t>
            </w:r>
            <w:r w:rsidRPr="00D96D35">
              <w:rPr>
                <w:rFonts w:ascii="Arial" w:hAnsi="Arial" w:cs="Arial"/>
                <w:sz w:val="18"/>
                <w:szCs w:val="18"/>
              </w:rPr>
              <w:t xml:space="preserve">, así mismo en dicho informe </w:t>
            </w:r>
            <w:r w:rsidR="002B30E7" w:rsidRPr="00D96D35">
              <w:rPr>
                <w:rFonts w:ascii="Arial" w:hAnsi="Arial" w:cs="Arial"/>
                <w:sz w:val="18"/>
                <w:szCs w:val="18"/>
              </w:rPr>
              <w:t>también</w:t>
            </w:r>
            <w:r w:rsidRPr="00D96D35">
              <w:rPr>
                <w:rFonts w:ascii="Arial" w:hAnsi="Arial" w:cs="Arial"/>
                <w:sz w:val="18"/>
                <w:szCs w:val="18"/>
              </w:rPr>
              <w:t xml:space="preserve"> se aprecia que el mayor tráfico generado de </w:t>
            </w:r>
            <w:r w:rsidR="002B30E7">
              <w:rPr>
                <w:rFonts w:ascii="Arial" w:hAnsi="Arial" w:cs="Arial"/>
                <w:sz w:val="18"/>
                <w:szCs w:val="18"/>
              </w:rPr>
              <w:t>LDI</w:t>
            </w:r>
            <w:r w:rsidRPr="00D96D35">
              <w:rPr>
                <w:rFonts w:ascii="Arial" w:hAnsi="Arial" w:cs="Arial"/>
                <w:sz w:val="18"/>
                <w:szCs w:val="18"/>
              </w:rPr>
              <w:t xml:space="preserve"> es de Estados Unidos y Canadá.</w:t>
            </w:r>
          </w:p>
          <w:p w14:paraId="57AE8925" w14:textId="40AEDE9A" w:rsidR="00D96D35" w:rsidRPr="00D96D35" w:rsidRDefault="00D96D35" w:rsidP="00D96D35">
            <w:pPr>
              <w:spacing w:after="101" w:line="219" w:lineRule="exact"/>
              <w:jc w:val="both"/>
              <w:rPr>
                <w:rFonts w:ascii="Arial" w:hAnsi="Arial" w:cs="Arial"/>
                <w:sz w:val="18"/>
                <w:szCs w:val="18"/>
              </w:rPr>
            </w:pPr>
            <w:r w:rsidRPr="00D96D35">
              <w:rPr>
                <w:rFonts w:ascii="Arial" w:hAnsi="Arial" w:cs="Arial"/>
                <w:sz w:val="18"/>
                <w:szCs w:val="18"/>
              </w:rPr>
              <w:t xml:space="preserve">En el informe </w:t>
            </w:r>
            <w:r w:rsidR="002B30E7" w:rsidRPr="00D96D35">
              <w:rPr>
                <w:rFonts w:ascii="Arial" w:hAnsi="Arial" w:cs="Arial"/>
                <w:sz w:val="18"/>
                <w:szCs w:val="18"/>
              </w:rPr>
              <w:t>también</w:t>
            </w:r>
            <w:r w:rsidRPr="00D96D35">
              <w:rPr>
                <w:rFonts w:ascii="Arial" w:hAnsi="Arial" w:cs="Arial"/>
                <w:sz w:val="18"/>
                <w:szCs w:val="18"/>
              </w:rPr>
              <w:t xml:space="preserve"> se puede observar el tráfico de salida y el tráfico de entrada con las siguientes cifras:</w:t>
            </w:r>
          </w:p>
          <w:p w14:paraId="5DD03ECF" w14:textId="77777777" w:rsidR="00D96D35" w:rsidRPr="00D96D35" w:rsidRDefault="00D96D35" w:rsidP="00D96D35">
            <w:pPr>
              <w:spacing w:after="101" w:line="219" w:lineRule="exact"/>
              <w:jc w:val="both"/>
              <w:rPr>
                <w:rFonts w:ascii="Arial" w:hAnsi="Arial" w:cs="Arial"/>
                <w:sz w:val="18"/>
                <w:szCs w:val="18"/>
              </w:rPr>
            </w:pPr>
          </w:p>
          <w:tbl>
            <w:tblPr>
              <w:tblStyle w:val="Tablaconcuadrcula"/>
              <w:tblW w:w="0" w:type="auto"/>
              <w:tblInd w:w="1271" w:type="dxa"/>
              <w:tblLook w:val="04A0" w:firstRow="1" w:lastRow="0" w:firstColumn="1" w:lastColumn="0" w:noHBand="0" w:noVBand="1"/>
              <w:tblCaption w:val="Tráfico de salida y de entrada"/>
              <w:tblDescription w:val="En esta tabla se muestra el tráfico de entrada y de salida de larga distancia internacional trimestral para el año de 2015."/>
            </w:tblPr>
            <w:tblGrid>
              <w:gridCol w:w="934"/>
              <w:gridCol w:w="1476"/>
              <w:gridCol w:w="1701"/>
              <w:gridCol w:w="1417"/>
            </w:tblGrid>
            <w:tr w:rsidR="00D96D35" w:rsidRPr="00D96D35" w14:paraId="18839607" w14:textId="77777777" w:rsidTr="001365FC">
              <w:trPr>
                <w:tblHeader/>
              </w:trPr>
              <w:tc>
                <w:tcPr>
                  <w:tcW w:w="934" w:type="dxa"/>
                </w:tcPr>
                <w:p w14:paraId="19067A65" w14:textId="77777777" w:rsidR="00D96D35" w:rsidRPr="00D96D35" w:rsidRDefault="00D96D35" w:rsidP="000A2673">
                  <w:pPr>
                    <w:spacing w:after="101" w:line="219" w:lineRule="exact"/>
                    <w:jc w:val="center"/>
                    <w:rPr>
                      <w:rFonts w:ascii="Arial" w:hAnsi="Arial" w:cs="Arial"/>
                      <w:sz w:val="18"/>
                      <w:szCs w:val="18"/>
                    </w:rPr>
                  </w:pPr>
                  <w:r w:rsidRPr="00D96D35">
                    <w:rPr>
                      <w:rFonts w:ascii="Arial" w:hAnsi="Arial" w:cs="Arial"/>
                      <w:sz w:val="18"/>
                      <w:szCs w:val="18"/>
                    </w:rPr>
                    <w:t>Años  2015</w:t>
                  </w:r>
                </w:p>
              </w:tc>
              <w:tc>
                <w:tcPr>
                  <w:tcW w:w="1476" w:type="dxa"/>
                </w:tcPr>
                <w:p w14:paraId="28923D73" w14:textId="77777777" w:rsidR="00D96D35" w:rsidRPr="00D96D35" w:rsidRDefault="00D96D35" w:rsidP="000A2673">
                  <w:pPr>
                    <w:spacing w:after="101" w:line="219" w:lineRule="exact"/>
                    <w:jc w:val="center"/>
                    <w:rPr>
                      <w:rFonts w:ascii="Arial" w:hAnsi="Arial" w:cs="Arial"/>
                      <w:sz w:val="18"/>
                      <w:szCs w:val="18"/>
                    </w:rPr>
                  </w:pPr>
                  <w:r w:rsidRPr="00D96D35">
                    <w:rPr>
                      <w:rFonts w:ascii="Arial" w:hAnsi="Arial" w:cs="Arial"/>
                      <w:sz w:val="18"/>
                      <w:szCs w:val="18"/>
                    </w:rPr>
                    <w:t>Tráfico de LDI de entrada</w:t>
                  </w:r>
                </w:p>
              </w:tc>
              <w:tc>
                <w:tcPr>
                  <w:tcW w:w="1701" w:type="dxa"/>
                </w:tcPr>
                <w:p w14:paraId="0D4C2691" w14:textId="77777777" w:rsidR="00D96D35" w:rsidRPr="00D96D35" w:rsidRDefault="00D96D35" w:rsidP="000A2673">
                  <w:pPr>
                    <w:spacing w:after="101" w:line="219" w:lineRule="exact"/>
                    <w:jc w:val="center"/>
                    <w:rPr>
                      <w:rFonts w:ascii="Arial" w:hAnsi="Arial" w:cs="Arial"/>
                      <w:sz w:val="18"/>
                      <w:szCs w:val="18"/>
                    </w:rPr>
                  </w:pPr>
                  <w:r w:rsidRPr="00D96D35">
                    <w:rPr>
                      <w:rFonts w:ascii="Arial" w:hAnsi="Arial" w:cs="Arial"/>
                      <w:sz w:val="18"/>
                      <w:szCs w:val="18"/>
                    </w:rPr>
                    <w:t>Tráfico de LDI de salida</w:t>
                  </w:r>
                </w:p>
              </w:tc>
              <w:tc>
                <w:tcPr>
                  <w:tcW w:w="1417" w:type="dxa"/>
                </w:tcPr>
                <w:p w14:paraId="3D704E96" w14:textId="77777777" w:rsidR="00D96D35" w:rsidRPr="00D96D35" w:rsidRDefault="00D96D35" w:rsidP="000A2673">
                  <w:pPr>
                    <w:spacing w:after="101" w:line="219" w:lineRule="exact"/>
                    <w:jc w:val="center"/>
                    <w:rPr>
                      <w:rFonts w:ascii="Arial" w:hAnsi="Arial" w:cs="Arial"/>
                      <w:sz w:val="18"/>
                      <w:szCs w:val="18"/>
                    </w:rPr>
                  </w:pPr>
                  <w:r w:rsidRPr="00D96D35">
                    <w:rPr>
                      <w:rFonts w:ascii="Arial" w:hAnsi="Arial" w:cs="Arial"/>
                      <w:sz w:val="18"/>
                      <w:szCs w:val="18"/>
                    </w:rPr>
                    <w:t xml:space="preserve">Millones de </w:t>
                  </w:r>
                  <w:proofErr w:type="spellStart"/>
                  <w:r w:rsidRPr="00D96D35">
                    <w:rPr>
                      <w:rFonts w:ascii="Arial" w:hAnsi="Arial" w:cs="Arial"/>
                      <w:sz w:val="18"/>
                      <w:szCs w:val="18"/>
                    </w:rPr>
                    <w:t>minútos</w:t>
                  </w:r>
                  <w:proofErr w:type="spellEnd"/>
                </w:p>
              </w:tc>
            </w:tr>
            <w:tr w:rsidR="00D96D35" w:rsidRPr="00D96D35" w14:paraId="76DC3E0C" w14:textId="77777777" w:rsidTr="001365FC">
              <w:trPr>
                <w:tblHeader/>
              </w:trPr>
              <w:tc>
                <w:tcPr>
                  <w:tcW w:w="934" w:type="dxa"/>
                </w:tcPr>
                <w:p w14:paraId="0B1F539A" w14:textId="77777777" w:rsidR="00D96D35" w:rsidRPr="00D96D35" w:rsidRDefault="00D96D35" w:rsidP="000A2673">
                  <w:pPr>
                    <w:spacing w:after="101" w:line="219" w:lineRule="exact"/>
                    <w:jc w:val="center"/>
                    <w:rPr>
                      <w:rFonts w:ascii="Arial" w:hAnsi="Arial" w:cs="Arial"/>
                      <w:sz w:val="18"/>
                      <w:szCs w:val="18"/>
                    </w:rPr>
                  </w:pPr>
                  <w:r w:rsidRPr="00D96D35">
                    <w:rPr>
                      <w:rFonts w:ascii="Arial" w:hAnsi="Arial" w:cs="Arial"/>
                      <w:sz w:val="18"/>
                      <w:szCs w:val="18"/>
                    </w:rPr>
                    <w:t>I</w:t>
                  </w:r>
                </w:p>
              </w:tc>
              <w:tc>
                <w:tcPr>
                  <w:tcW w:w="1476" w:type="dxa"/>
                </w:tcPr>
                <w:p w14:paraId="4BD6F23E" w14:textId="77777777" w:rsidR="00D96D35" w:rsidRPr="00D96D35" w:rsidRDefault="00D96D35" w:rsidP="000A2673">
                  <w:pPr>
                    <w:spacing w:after="101" w:line="219" w:lineRule="exact"/>
                    <w:jc w:val="center"/>
                    <w:rPr>
                      <w:rFonts w:ascii="Arial" w:hAnsi="Arial" w:cs="Arial"/>
                      <w:sz w:val="18"/>
                      <w:szCs w:val="18"/>
                    </w:rPr>
                  </w:pPr>
                  <w:r w:rsidRPr="00D96D35">
                    <w:rPr>
                      <w:rFonts w:ascii="Arial" w:hAnsi="Arial" w:cs="Arial"/>
                      <w:sz w:val="18"/>
                      <w:szCs w:val="18"/>
                    </w:rPr>
                    <w:t>89.1%</w:t>
                  </w:r>
                </w:p>
              </w:tc>
              <w:tc>
                <w:tcPr>
                  <w:tcW w:w="1701" w:type="dxa"/>
                </w:tcPr>
                <w:p w14:paraId="10181050" w14:textId="77777777" w:rsidR="00D96D35" w:rsidRPr="00D96D35" w:rsidRDefault="00D96D35" w:rsidP="000A2673">
                  <w:pPr>
                    <w:spacing w:after="101" w:line="219" w:lineRule="exact"/>
                    <w:jc w:val="center"/>
                    <w:rPr>
                      <w:rFonts w:ascii="Arial" w:hAnsi="Arial" w:cs="Arial"/>
                      <w:sz w:val="18"/>
                      <w:szCs w:val="18"/>
                    </w:rPr>
                  </w:pPr>
                  <w:r w:rsidRPr="00D96D35">
                    <w:rPr>
                      <w:rFonts w:ascii="Arial" w:hAnsi="Arial" w:cs="Arial"/>
                      <w:sz w:val="18"/>
                      <w:szCs w:val="18"/>
                    </w:rPr>
                    <w:t>10.9%</w:t>
                  </w:r>
                </w:p>
              </w:tc>
              <w:tc>
                <w:tcPr>
                  <w:tcW w:w="1417" w:type="dxa"/>
                </w:tcPr>
                <w:p w14:paraId="06369419" w14:textId="77777777" w:rsidR="00D96D35" w:rsidRPr="00D96D35" w:rsidRDefault="00D96D35" w:rsidP="000A2673">
                  <w:pPr>
                    <w:spacing w:after="101" w:line="219" w:lineRule="exact"/>
                    <w:jc w:val="center"/>
                    <w:rPr>
                      <w:rFonts w:ascii="Arial" w:hAnsi="Arial" w:cs="Arial"/>
                      <w:sz w:val="18"/>
                      <w:szCs w:val="18"/>
                    </w:rPr>
                  </w:pPr>
                  <w:r w:rsidRPr="00D96D35">
                    <w:rPr>
                      <w:rFonts w:ascii="Arial" w:hAnsi="Arial" w:cs="Arial"/>
                      <w:sz w:val="18"/>
                      <w:szCs w:val="18"/>
                    </w:rPr>
                    <w:t>7,652</w:t>
                  </w:r>
                </w:p>
              </w:tc>
            </w:tr>
            <w:tr w:rsidR="00D96D35" w:rsidRPr="00D96D35" w14:paraId="404EA855" w14:textId="77777777" w:rsidTr="001365FC">
              <w:trPr>
                <w:tblHeader/>
              </w:trPr>
              <w:tc>
                <w:tcPr>
                  <w:tcW w:w="934" w:type="dxa"/>
                </w:tcPr>
                <w:p w14:paraId="7A4550AF" w14:textId="77777777" w:rsidR="00D96D35" w:rsidRPr="00D96D35" w:rsidRDefault="00D96D35" w:rsidP="000A2673">
                  <w:pPr>
                    <w:spacing w:after="101" w:line="219" w:lineRule="exact"/>
                    <w:jc w:val="center"/>
                    <w:rPr>
                      <w:rFonts w:ascii="Arial" w:hAnsi="Arial" w:cs="Arial"/>
                      <w:sz w:val="18"/>
                      <w:szCs w:val="18"/>
                    </w:rPr>
                  </w:pPr>
                  <w:r w:rsidRPr="00D96D35">
                    <w:rPr>
                      <w:rFonts w:ascii="Arial" w:hAnsi="Arial" w:cs="Arial"/>
                      <w:sz w:val="18"/>
                      <w:szCs w:val="18"/>
                    </w:rPr>
                    <w:t>II</w:t>
                  </w:r>
                </w:p>
              </w:tc>
              <w:tc>
                <w:tcPr>
                  <w:tcW w:w="1476" w:type="dxa"/>
                </w:tcPr>
                <w:p w14:paraId="5035535E" w14:textId="77777777" w:rsidR="00D96D35" w:rsidRPr="00D96D35" w:rsidRDefault="00D96D35" w:rsidP="000A2673">
                  <w:pPr>
                    <w:spacing w:after="101" w:line="219" w:lineRule="exact"/>
                    <w:jc w:val="center"/>
                    <w:rPr>
                      <w:rFonts w:ascii="Arial" w:hAnsi="Arial" w:cs="Arial"/>
                      <w:sz w:val="18"/>
                      <w:szCs w:val="18"/>
                    </w:rPr>
                  </w:pPr>
                  <w:r w:rsidRPr="00D96D35">
                    <w:rPr>
                      <w:rFonts w:ascii="Arial" w:hAnsi="Arial" w:cs="Arial"/>
                      <w:sz w:val="18"/>
                      <w:szCs w:val="18"/>
                    </w:rPr>
                    <w:t>87.7%</w:t>
                  </w:r>
                </w:p>
              </w:tc>
              <w:tc>
                <w:tcPr>
                  <w:tcW w:w="1701" w:type="dxa"/>
                </w:tcPr>
                <w:p w14:paraId="28CC187D" w14:textId="77777777" w:rsidR="00D96D35" w:rsidRPr="00D96D35" w:rsidRDefault="00D96D35" w:rsidP="000A2673">
                  <w:pPr>
                    <w:spacing w:after="101" w:line="219" w:lineRule="exact"/>
                    <w:jc w:val="center"/>
                    <w:rPr>
                      <w:rFonts w:ascii="Arial" w:hAnsi="Arial" w:cs="Arial"/>
                      <w:sz w:val="18"/>
                      <w:szCs w:val="18"/>
                    </w:rPr>
                  </w:pPr>
                  <w:r w:rsidRPr="00D96D35">
                    <w:rPr>
                      <w:rFonts w:ascii="Arial" w:hAnsi="Arial" w:cs="Arial"/>
                      <w:sz w:val="18"/>
                      <w:szCs w:val="18"/>
                    </w:rPr>
                    <w:t>12.3%</w:t>
                  </w:r>
                </w:p>
              </w:tc>
              <w:tc>
                <w:tcPr>
                  <w:tcW w:w="1417" w:type="dxa"/>
                </w:tcPr>
                <w:p w14:paraId="38D436FF" w14:textId="77777777" w:rsidR="00D96D35" w:rsidRPr="00D96D35" w:rsidRDefault="00D96D35" w:rsidP="000A2673">
                  <w:pPr>
                    <w:spacing w:after="101" w:line="219" w:lineRule="exact"/>
                    <w:jc w:val="center"/>
                    <w:rPr>
                      <w:rFonts w:ascii="Arial" w:hAnsi="Arial" w:cs="Arial"/>
                      <w:sz w:val="18"/>
                      <w:szCs w:val="18"/>
                    </w:rPr>
                  </w:pPr>
                  <w:r w:rsidRPr="00D96D35">
                    <w:rPr>
                      <w:rFonts w:ascii="Arial" w:hAnsi="Arial" w:cs="Arial"/>
                      <w:sz w:val="18"/>
                      <w:szCs w:val="18"/>
                    </w:rPr>
                    <w:t>7,963</w:t>
                  </w:r>
                </w:p>
              </w:tc>
            </w:tr>
            <w:tr w:rsidR="00D96D35" w:rsidRPr="00D96D35" w14:paraId="0E7FA5A0" w14:textId="77777777" w:rsidTr="001365FC">
              <w:trPr>
                <w:tblHeader/>
              </w:trPr>
              <w:tc>
                <w:tcPr>
                  <w:tcW w:w="934" w:type="dxa"/>
                </w:tcPr>
                <w:p w14:paraId="249C9A99" w14:textId="77777777" w:rsidR="00D96D35" w:rsidRPr="00D96D35" w:rsidRDefault="00D96D35" w:rsidP="000A2673">
                  <w:pPr>
                    <w:spacing w:after="101" w:line="219" w:lineRule="exact"/>
                    <w:jc w:val="center"/>
                    <w:rPr>
                      <w:rFonts w:ascii="Arial" w:hAnsi="Arial" w:cs="Arial"/>
                      <w:sz w:val="18"/>
                      <w:szCs w:val="18"/>
                    </w:rPr>
                  </w:pPr>
                  <w:r w:rsidRPr="00D96D35">
                    <w:rPr>
                      <w:rFonts w:ascii="Arial" w:hAnsi="Arial" w:cs="Arial"/>
                      <w:sz w:val="18"/>
                      <w:szCs w:val="18"/>
                    </w:rPr>
                    <w:t>III</w:t>
                  </w:r>
                </w:p>
              </w:tc>
              <w:tc>
                <w:tcPr>
                  <w:tcW w:w="1476" w:type="dxa"/>
                </w:tcPr>
                <w:p w14:paraId="26E3B1A1" w14:textId="77777777" w:rsidR="00D96D35" w:rsidRPr="00D96D35" w:rsidRDefault="00D96D35" w:rsidP="000A2673">
                  <w:pPr>
                    <w:spacing w:after="101" w:line="219" w:lineRule="exact"/>
                    <w:jc w:val="center"/>
                    <w:rPr>
                      <w:rFonts w:ascii="Arial" w:hAnsi="Arial" w:cs="Arial"/>
                      <w:sz w:val="18"/>
                      <w:szCs w:val="18"/>
                    </w:rPr>
                  </w:pPr>
                  <w:r w:rsidRPr="00D96D35">
                    <w:rPr>
                      <w:rFonts w:ascii="Arial" w:hAnsi="Arial" w:cs="Arial"/>
                      <w:sz w:val="18"/>
                      <w:szCs w:val="18"/>
                    </w:rPr>
                    <w:t>86.0%</w:t>
                  </w:r>
                </w:p>
              </w:tc>
              <w:tc>
                <w:tcPr>
                  <w:tcW w:w="1701" w:type="dxa"/>
                </w:tcPr>
                <w:p w14:paraId="0822435C" w14:textId="77777777" w:rsidR="00D96D35" w:rsidRPr="00D96D35" w:rsidRDefault="00D96D35" w:rsidP="000A2673">
                  <w:pPr>
                    <w:spacing w:after="101" w:line="219" w:lineRule="exact"/>
                    <w:jc w:val="center"/>
                    <w:rPr>
                      <w:rFonts w:ascii="Arial" w:hAnsi="Arial" w:cs="Arial"/>
                      <w:sz w:val="18"/>
                      <w:szCs w:val="18"/>
                    </w:rPr>
                  </w:pPr>
                  <w:r w:rsidRPr="00D96D35">
                    <w:rPr>
                      <w:rFonts w:ascii="Arial" w:hAnsi="Arial" w:cs="Arial"/>
                      <w:sz w:val="18"/>
                      <w:szCs w:val="18"/>
                    </w:rPr>
                    <w:t>14.0%</w:t>
                  </w:r>
                </w:p>
              </w:tc>
              <w:tc>
                <w:tcPr>
                  <w:tcW w:w="1417" w:type="dxa"/>
                </w:tcPr>
                <w:p w14:paraId="257EDA0B" w14:textId="77777777" w:rsidR="00D96D35" w:rsidRPr="00D96D35" w:rsidRDefault="00D96D35" w:rsidP="000A2673">
                  <w:pPr>
                    <w:spacing w:after="101" w:line="219" w:lineRule="exact"/>
                    <w:jc w:val="center"/>
                    <w:rPr>
                      <w:rFonts w:ascii="Arial" w:hAnsi="Arial" w:cs="Arial"/>
                      <w:sz w:val="18"/>
                      <w:szCs w:val="18"/>
                    </w:rPr>
                  </w:pPr>
                  <w:r w:rsidRPr="00D96D35">
                    <w:rPr>
                      <w:rFonts w:ascii="Arial" w:hAnsi="Arial" w:cs="Arial"/>
                      <w:sz w:val="18"/>
                      <w:szCs w:val="18"/>
                    </w:rPr>
                    <w:t>7,525</w:t>
                  </w:r>
                </w:p>
              </w:tc>
            </w:tr>
            <w:tr w:rsidR="00D96D35" w:rsidRPr="00D96D35" w14:paraId="2C842660" w14:textId="77777777" w:rsidTr="001365FC">
              <w:trPr>
                <w:tblHeader/>
              </w:trPr>
              <w:tc>
                <w:tcPr>
                  <w:tcW w:w="934" w:type="dxa"/>
                </w:tcPr>
                <w:p w14:paraId="5201A57E" w14:textId="77777777" w:rsidR="00D96D35" w:rsidRPr="00D96D35" w:rsidRDefault="00D96D35" w:rsidP="000A2673">
                  <w:pPr>
                    <w:spacing w:after="101" w:line="219" w:lineRule="exact"/>
                    <w:jc w:val="center"/>
                    <w:rPr>
                      <w:rFonts w:ascii="Arial" w:hAnsi="Arial" w:cs="Arial"/>
                      <w:sz w:val="18"/>
                      <w:szCs w:val="18"/>
                    </w:rPr>
                  </w:pPr>
                  <w:r w:rsidRPr="00D96D35">
                    <w:rPr>
                      <w:rFonts w:ascii="Arial" w:hAnsi="Arial" w:cs="Arial"/>
                      <w:sz w:val="18"/>
                      <w:szCs w:val="18"/>
                    </w:rPr>
                    <w:t>IV</w:t>
                  </w:r>
                </w:p>
              </w:tc>
              <w:tc>
                <w:tcPr>
                  <w:tcW w:w="1476" w:type="dxa"/>
                </w:tcPr>
                <w:p w14:paraId="2436BFB9" w14:textId="77777777" w:rsidR="00D96D35" w:rsidRPr="00D96D35" w:rsidRDefault="00D96D35" w:rsidP="000A2673">
                  <w:pPr>
                    <w:spacing w:after="101" w:line="219" w:lineRule="exact"/>
                    <w:jc w:val="center"/>
                    <w:rPr>
                      <w:rFonts w:ascii="Arial" w:hAnsi="Arial" w:cs="Arial"/>
                      <w:sz w:val="18"/>
                      <w:szCs w:val="18"/>
                    </w:rPr>
                  </w:pPr>
                  <w:r w:rsidRPr="00D96D35">
                    <w:rPr>
                      <w:rFonts w:ascii="Arial" w:hAnsi="Arial" w:cs="Arial"/>
                      <w:sz w:val="18"/>
                      <w:szCs w:val="18"/>
                    </w:rPr>
                    <w:t>84.0%</w:t>
                  </w:r>
                </w:p>
              </w:tc>
              <w:tc>
                <w:tcPr>
                  <w:tcW w:w="1701" w:type="dxa"/>
                </w:tcPr>
                <w:p w14:paraId="6365D3BA" w14:textId="77777777" w:rsidR="00D96D35" w:rsidRPr="00D96D35" w:rsidRDefault="00D96D35" w:rsidP="000A2673">
                  <w:pPr>
                    <w:spacing w:after="101" w:line="219" w:lineRule="exact"/>
                    <w:jc w:val="center"/>
                    <w:rPr>
                      <w:rFonts w:ascii="Arial" w:hAnsi="Arial" w:cs="Arial"/>
                      <w:sz w:val="18"/>
                      <w:szCs w:val="18"/>
                    </w:rPr>
                  </w:pPr>
                  <w:r w:rsidRPr="00D96D35">
                    <w:rPr>
                      <w:rFonts w:ascii="Arial" w:hAnsi="Arial" w:cs="Arial"/>
                      <w:sz w:val="18"/>
                      <w:szCs w:val="18"/>
                    </w:rPr>
                    <w:t>16.0%</w:t>
                  </w:r>
                </w:p>
              </w:tc>
              <w:tc>
                <w:tcPr>
                  <w:tcW w:w="1417" w:type="dxa"/>
                </w:tcPr>
                <w:p w14:paraId="54787743" w14:textId="77777777" w:rsidR="00D96D35" w:rsidRPr="00D96D35" w:rsidRDefault="00D96D35" w:rsidP="000A2673">
                  <w:pPr>
                    <w:spacing w:after="101" w:line="219" w:lineRule="exact"/>
                    <w:jc w:val="center"/>
                    <w:rPr>
                      <w:rFonts w:ascii="Arial" w:hAnsi="Arial" w:cs="Arial"/>
                      <w:sz w:val="18"/>
                      <w:szCs w:val="18"/>
                    </w:rPr>
                  </w:pPr>
                  <w:r w:rsidRPr="00D96D35">
                    <w:rPr>
                      <w:rFonts w:ascii="Arial" w:hAnsi="Arial" w:cs="Arial"/>
                      <w:sz w:val="18"/>
                      <w:szCs w:val="18"/>
                    </w:rPr>
                    <w:t>7, 157</w:t>
                  </w:r>
                </w:p>
              </w:tc>
            </w:tr>
          </w:tbl>
          <w:p w14:paraId="64C0ECF7" w14:textId="77777777" w:rsidR="00D96D35" w:rsidRPr="00D96D35" w:rsidRDefault="00D96D35" w:rsidP="00D96D35">
            <w:pPr>
              <w:spacing w:after="101" w:line="219" w:lineRule="exact"/>
              <w:jc w:val="both"/>
              <w:rPr>
                <w:rFonts w:ascii="Arial" w:hAnsi="Arial" w:cs="Arial"/>
                <w:sz w:val="18"/>
                <w:szCs w:val="18"/>
              </w:rPr>
            </w:pPr>
          </w:p>
          <w:p w14:paraId="584FB37E" w14:textId="0F9E82DB" w:rsidR="00D96D35" w:rsidRDefault="00D96D35" w:rsidP="00D96D35">
            <w:pPr>
              <w:spacing w:after="101" w:line="219" w:lineRule="exact"/>
              <w:jc w:val="both"/>
              <w:rPr>
                <w:rFonts w:ascii="Arial" w:hAnsi="Arial" w:cs="Arial"/>
                <w:sz w:val="18"/>
                <w:szCs w:val="18"/>
              </w:rPr>
            </w:pPr>
            <w:r w:rsidRPr="00D96D35">
              <w:rPr>
                <w:rFonts w:ascii="Arial" w:hAnsi="Arial" w:cs="Arial"/>
                <w:sz w:val="18"/>
                <w:szCs w:val="18"/>
              </w:rPr>
              <w:t xml:space="preserve">Lo que se puedo observar del informe de 2015, es que la distribución del tráfico de Larga Distancia Internacional de entrada y salida tuvo una variación ya que el tráfico de </w:t>
            </w:r>
            <w:proofErr w:type="gramStart"/>
            <w:r w:rsidRPr="00D96D35">
              <w:rPr>
                <w:rFonts w:ascii="Arial" w:hAnsi="Arial" w:cs="Arial"/>
                <w:sz w:val="18"/>
                <w:szCs w:val="18"/>
              </w:rPr>
              <w:t>salida  incrementó</w:t>
            </w:r>
            <w:proofErr w:type="gramEnd"/>
            <w:r w:rsidRPr="00D96D35">
              <w:rPr>
                <w:rFonts w:ascii="Arial" w:hAnsi="Arial" w:cs="Arial"/>
                <w:sz w:val="18"/>
                <w:szCs w:val="18"/>
              </w:rPr>
              <w:t xml:space="preserve"> lo que se debe en gran medida a las ofertas de minutos de Larga Distancia Internacional, que han puesto en el mercado de los  diferentes PST como se puede ver en </w:t>
            </w:r>
            <w:r w:rsidRPr="00D96D35">
              <w:rPr>
                <w:rFonts w:ascii="Arial" w:eastAsia="Times New Roman" w:hAnsi="Arial" w:cs="Arial"/>
                <w:sz w:val="18"/>
                <w:szCs w:val="18"/>
                <w:lang w:val="es-ES_tradnl" w:eastAsia="es-MX"/>
              </w:rPr>
              <w:t>el Reporte de Información Comparable de Planes y Tarifas de Servicios Fijos realizado por este Instituto.</w:t>
            </w:r>
          </w:p>
          <w:p w14:paraId="39E41625" w14:textId="2216D57C" w:rsidR="006B0E73" w:rsidRDefault="006B0E73" w:rsidP="006B0E73">
            <w:pPr>
              <w:spacing w:after="101" w:line="219" w:lineRule="exact"/>
              <w:jc w:val="both"/>
              <w:rPr>
                <w:rFonts w:ascii="Arial" w:hAnsi="Arial" w:cs="Arial"/>
                <w:sz w:val="18"/>
                <w:szCs w:val="18"/>
              </w:rPr>
            </w:pPr>
            <w:r>
              <w:rPr>
                <w:rFonts w:ascii="Arial" w:hAnsi="Arial" w:cs="Arial"/>
                <w:sz w:val="18"/>
                <w:szCs w:val="18"/>
              </w:rPr>
              <w:t xml:space="preserve">Así mismo al considerar que es un cambio importante, el Instituto dará aviso a la </w:t>
            </w:r>
            <w:r w:rsidR="002B30E7">
              <w:rPr>
                <w:rFonts w:ascii="Arial" w:hAnsi="Arial" w:cs="Arial"/>
                <w:sz w:val="18"/>
                <w:szCs w:val="18"/>
              </w:rPr>
              <w:t>UIT,</w:t>
            </w:r>
            <w:r>
              <w:rPr>
                <w:rFonts w:ascii="Arial" w:hAnsi="Arial" w:cs="Arial"/>
                <w:sz w:val="18"/>
                <w:szCs w:val="18"/>
              </w:rPr>
              <w:t xml:space="preserve"> a fin de que esta informe a los demás países del cambio que se efectuará en las marcaciones de entrada con destino a números móviles CPP.</w:t>
            </w:r>
          </w:p>
          <w:p w14:paraId="7E324F6C" w14:textId="77777777" w:rsidR="006B0E73" w:rsidRDefault="006B0E73" w:rsidP="006B0E73">
            <w:pPr>
              <w:shd w:val="clear" w:color="auto" w:fill="FFFFFF" w:themeFill="background1"/>
              <w:jc w:val="both"/>
              <w:rPr>
                <w:rFonts w:asciiTheme="majorHAnsi" w:hAnsiTheme="majorHAnsi"/>
                <w:lang w:val="es-ES_tradnl"/>
              </w:rPr>
            </w:pPr>
          </w:p>
          <w:p w14:paraId="6B1DD519" w14:textId="6DCB68EE" w:rsidR="006B0E73" w:rsidRPr="00C1051E" w:rsidRDefault="006B0E73" w:rsidP="006B0E73">
            <w:pPr>
              <w:spacing w:after="101" w:line="219" w:lineRule="exact"/>
              <w:jc w:val="both"/>
              <w:rPr>
                <w:rFonts w:ascii="Arial" w:hAnsi="Arial" w:cs="Arial"/>
                <w:b/>
                <w:sz w:val="18"/>
                <w:szCs w:val="18"/>
                <w:u w:val="single"/>
              </w:rPr>
            </w:pPr>
            <w:r w:rsidRPr="00C1051E">
              <w:rPr>
                <w:rFonts w:ascii="Arial" w:hAnsi="Arial" w:cs="Arial"/>
                <w:b/>
                <w:sz w:val="18"/>
                <w:szCs w:val="18"/>
                <w:u w:val="single"/>
              </w:rPr>
              <w:t xml:space="preserve">Objetivos </w:t>
            </w:r>
            <w:r>
              <w:rPr>
                <w:rFonts w:ascii="Arial" w:hAnsi="Arial" w:cs="Arial"/>
                <w:b/>
                <w:sz w:val="18"/>
                <w:szCs w:val="18"/>
                <w:u w:val="single"/>
              </w:rPr>
              <w:t xml:space="preserve">secundarios </w:t>
            </w:r>
            <w:r w:rsidRPr="00C1051E">
              <w:rPr>
                <w:rFonts w:ascii="Arial" w:hAnsi="Arial" w:cs="Arial"/>
                <w:b/>
                <w:sz w:val="18"/>
                <w:szCs w:val="18"/>
                <w:u w:val="single"/>
              </w:rPr>
              <w:t>en materia de portabilidad</w:t>
            </w:r>
            <w:r w:rsidR="002B30E7">
              <w:rPr>
                <w:rFonts w:ascii="Arial" w:hAnsi="Arial" w:cs="Arial"/>
                <w:b/>
                <w:sz w:val="18"/>
                <w:szCs w:val="18"/>
                <w:u w:val="single"/>
              </w:rPr>
              <w:t>.</w:t>
            </w:r>
          </w:p>
          <w:p w14:paraId="72850B74" w14:textId="77777777" w:rsidR="006B0E73" w:rsidRDefault="006B0E73" w:rsidP="006B0E73">
            <w:pPr>
              <w:shd w:val="clear" w:color="auto" w:fill="FFFFFF" w:themeFill="background1"/>
              <w:jc w:val="both"/>
              <w:rPr>
                <w:rFonts w:asciiTheme="majorHAnsi" w:hAnsiTheme="majorHAnsi"/>
                <w:lang w:val="es-ES_tradnl"/>
              </w:rPr>
            </w:pPr>
          </w:p>
          <w:p w14:paraId="75154637" w14:textId="426D1500" w:rsidR="006B0E73" w:rsidRPr="00E37FCF" w:rsidRDefault="006B0E73" w:rsidP="00977F1F">
            <w:pPr>
              <w:pStyle w:val="Prrafodelista"/>
              <w:numPr>
                <w:ilvl w:val="0"/>
                <w:numId w:val="29"/>
              </w:numPr>
              <w:spacing w:after="101" w:line="219" w:lineRule="exact"/>
              <w:ind w:left="360" w:firstLine="66"/>
              <w:jc w:val="both"/>
              <w:rPr>
                <w:rFonts w:ascii="Arial" w:hAnsi="Arial" w:cs="Arial"/>
                <w:sz w:val="18"/>
                <w:szCs w:val="18"/>
                <w:lang w:val="es-ES_tradnl"/>
              </w:rPr>
            </w:pPr>
            <w:r>
              <w:rPr>
                <w:rFonts w:ascii="Arial" w:hAnsi="Arial" w:cs="Arial"/>
                <w:sz w:val="18"/>
                <w:szCs w:val="18"/>
                <w:u w:val="single"/>
                <w:lang w:val="es-ES_tradnl"/>
              </w:rPr>
              <w:t>Modificación a definiciones</w:t>
            </w:r>
            <w:r w:rsidR="002B30E7">
              <w:rPr>
                <w:rFonts w:ascii="Arial" w:hAnsi="Arial" w:cs="Arial"/>
                <w:sz w:val="18"/>
                <w:szCs w:val="18"/>
                <w:u w:val="single"/>
                <w:lang w:val="es-ES_tradnl"/>
              </w:rPr>
              <w:t>.</w:t>
            </w:r>
          </w:p>
          <w:p w14:paraId="4C33AD88" w14:textId="77777777" w:rsidR="006B0E73" w:rsidRPr="00E37FCF" w:rsidRDefault="006B0E73" w:rsidP="006B0E73">
            <w:pPr>
              <w:pStyle w:val="Prrafodelista"/>
              <w:spacing w:after="101" w:line="219" w:lineRule="exact"/>
              <w:ind w:left="360"/>
              <w:jc w:val="both"/>
              <w:rPr>
                <w:rFonts w:ascii="Arial" w:hAnsi="Arial" w:cs="Arial"/>
                <w:sz w:val="18"/>
                <w:szCs w:val="18"/>
                <w:lang w:val="es-ES_tradnl"/>
              </w:rPr>
            </w:pPr>
          </w:p>
          <w:p w14:paraId="7595167D" w14:textId="009FCB34" w:rsidR="006B0E73" w:rsidRDefault="006B0E73" w:rsidP="006B0E73">
            <w:pPr>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A raíz de las modificaciones estructurales que este Instituto está instaurando en materias de numeración y señalización, así como de aquellas definiciones que han venido surgiendo con motivo de las publicaciones de otras disposiciones administrativas</w:t>
            </w:r>
            <w:r>
              <w:rPr>
                <w:rStyle w:val="Refdenotaalpie"/>
                <w:rFonts w:ascii="Arial" w:eastAsia="Times New Roman" w:hAnsi="Arial" w:cs="Arial"/>
                <w:sz w:val="18"/>
                <w:szCs w:val="18"/>
                <w:lang w:val="es-ES" w:eastAsia="es-ES"/>
              </w:rPr>
              <w:footnoteReference w:id="4"/>
            </w:r>
            <w:r>
              <w:rPr>
                <w:rFonts w:ascii="Arial" w:eastAsia="Times New Roman" w:hAnsi="Arial" w:cs="Arial"/>
                <w:sz w:val="18"/>
                <w:szCs w:val="18"/>
                <w:lang w:val="es-ES" w:eastAsia="es-ES"/>
              </w:rPr>
              <w:t>, es fundamental adecuar las Reglas de Portabilidad con la finalidad de impedir interpretaciones contradictorias por parte de los PST o bien, de cualquier interesado en general. Por lo que, se adecuaran, eliminarán y modificarán definiciones, con la finalidad de que su lectura permita una adecuada interpretación de la norma en general, así como de todas aquellas disposiciones vigentes que impactan dentro de las presentes Reglas</w:t>
            </w:r>
            <w:r w:rsidR="00263BB2">
              <w:rPr>
                <w:rFonts w:ascii="Arial" w:eastAsia="Times New Roman" w:hAnsi="Arial" w:cs="Arial"/>
                <w:sz w:val="18"/>
                <w:szCs w:val="18"/>
                <w:lang w:val="es-ES" w:eastAsia="es-ES"/>
              </w:rPr>
              <w:t xml:space="preserve"> de Portabilidad</w:t>
            </w:r>
            <w:r>
              <w:rPr>
                <w:rFonts w:ascii="Arial" w:eastAsia="Times New Roman" w:hAnsi="Arial" w:cs="Arial"/>
                <w:sz w:val="18"/>
                <w:szCs w:val="18"/>
                <w:lang w:val="es-ES" w:eastAsia="es-ES"/>
              </w:rPr>
              <w:t xml:space="preserve">. </w:t>
            </w:r>
          </w:p>
          <w:p w14:paraId="738CC2AD" w14:textId="77777777" w:rsidR="006B0E73" w:rsidRDefault="006B0E73" w:rsidP="006B0E73">
            <w:pPr>
              <w:ind w:firstLine="284"/>
              <w:jc w:val="both"/>
              <w:rPr>
                <w:rFonts w:ascii="Arial" w:eastAsia="Times New Roman" w:hAnsi="Arial" w:cs="Arial"/>
                <w:sz w:val="18"/>
                <w:szCs w:val="18"/>
                <w:lang w:val="es-ES" w:eastAsia="es-ES"/>
              </w:rPr>
            </w:pPr>
          </w:p>
          <w:p w14:paraId="7A155E0E" w14:textId="70CBCE4B" w:rsidR="006B0E73" w:rsidRPr="002554EC" w:rsidRDefault="006B0E73" w:rsidP="00977F1F">
            <w:pPr>
              <w:pStyle w:val="Prrafodelista"/>
              <w:numPr>
                <w:ilvl w:val="0"/>
                <w:numId w:val="23"/>
              </w:numPr>
              <w:ind w:left="426" w:hanging="284"/>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Portabilidad</w:t>
            </w:r>
            <w:r w:rsidR="002B30E7">
              <w:rPr>
                <w:rFonts w:ascii="Arial" w:eastAsia="Times New Roman" w:hAnsi="Arial" w:cs="Arial"/>
                <w:sz w:val="18"/>
                <w:szCs w:val="18"/>
                <w:lang w:val="es-ES" w:eastAsia="es-ES"/>
              </w:rPr>
              <w:t>.</w:t>
            </w:r>
          </w:p>
          <w:p w14:paraId="20C63EFE" w14:textId="77777777" w:rsidR="006B0E73" w:rsidRDefault="006B0E73" w:rsidP="006B0E73">
            <w:pPr>
              <w:jc w:val="both"/>
              <w:rPr>
                <w:rFonts w:ascii="Arial" w:eastAsia="Times New Roman" w:hAnsi="Arial" w:cs="Arial"/>
                <w:sz w:val="18"/>
                <w:szCs w:val="18"/>
                <w:lang w:val="es-ES" w:eastAsia="es-ES"/>
              </w:rPr>
            </w:pPr>
          </w:p>
          <w:p w14:paraId="706B4C25" w14:textId="77777777" w:rsidR="006B0E73" w:rsidRDefault="006B0E73" w:rsidP="006B0E73">
            <w:pPr>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Parte de las modificaciones que se proponen a las definiciones, es la establecida para Portabilidad, toda vez que la misma se definía como aquel “</w:t>
            </w:r>
            <w:r w:rsidRPr="00F41612">
              <w:rPr>
                <w:rFonts w:ascii="Arial" w:eastAsia="Times New Roman" w:hAnsi="Arial" w:cs="Arial"/>
                <w:i/>
                <w:sz w:val="18"/>
                <w:szCs w:val="18"/>
                <w:lang w:val="es-ES" w:eastAsia="es-ES"/>
              </w:rPr>
              <w:t>derecho de los Usuarios de conservar el mismo número telefónico al cambiarse de Proveedor de Servicio de Telecomunicaciones</w:t>
            </w:r>
            <w:r>
              <w:rPr>
                <w:rFonts w:ascii="Arial" w:eastAsia="Times New Roman" w:hAnsi="Arial" w:cs="Arial"/>
                <w:sz w:val="18"/>
                <w:szCs w:val="18"/>
                <w:lang w:val="es-ES" w:eastAsia="es-ES"/>
              </w:rPr>
              <w:t xml:space="preserve">”; sin embargo, en la práctica se visualizó que el derecho que le asistía a los Usuarios de poder portarse se veía mermado, toda vez que los PST, solamente ofrecen o bien, proveen ese derecho dentro de las NIR, lo que restringe totalmente el derecho de que el Usuario pueda migrar de un Estado a otro con su mismo número y con diferente PST. </w:t>
            </w:r>
          </w:p>
          <w:p w14:paraId="5F551848" w14:textId="77777777" w:rsidR="006B0E73" w:rsidRDefault="006B0E73" w:rsidP="006B0E73">
            <w:pPr>
              <w:ind w:firstLine="284"/>
              <w:jc w:val="both"/>
              <w:rPr>
                <w:rFonts w:ascii="Arial" w:eastAsia="Times New Roman" w:hAnsi="Arial" w:cs="Arial"/>
                <w:sz w:val="18"/>
                <w:szCs w:val="18"/>
                <w:lang w:val="es-ES" w:eastAsia="es-ES"/>
              </w:rPr>
            </w:pPr>
          </w:p>
          <w:p w14:paraId="5E917146" w14:textId="77777777" w:rsidR="006B0E73" w:rsidRDefault="006B0E73" w:rsidP="006B0E73">
            <w:pPr>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Por lo anterior, se decidió ampliar ese derecho hacia el Usuario para quedar como sigue:</w:t>
            </w:r>
          </w:p>
          <w:p w14:paraId="0CB37295" w14:textId="77777777" w:rsidR="006B0E73" w:rsidRDefault="006B0E73" w:rsidP="006B0E73">
            <w:pPr>
              <w:ind w:firstLine="284"/>
              <w:jc w:val="both"/>
              <w:rPr>
                <w:rFonts w:ascii="Arial" w:eastAsia="Times New Roman" w:hAnsi="Arial" w:cs="Arial"/>
                <w:sz w:val="18"/>
                <w:szCs w:val="18"/>
                <w:lang w:val="es-ES" w:eastAsia="es-ES"/>
              </w:rPr>
            </w:pPr>
          </w:p>
          <w:p w14:paraId="5B3F8409" w14:textId="77777777" w:rsidR="006B0E73" w:rsidRDefault="006B0E73" w:rsidP="006B0E73">
            <w:pPr>
              <w:ind w:left="709" w:right="760"/>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w:t>
            </w:r>
            <w:r w:rsidRPr="002554EC">
              <w:rPr>
                <w:rFonts w:ascii="Arial" w:eastAsia="Times New Roman" w:hAnsi="Arial" w:cs="Arial"/>
                <w:b/>
                <w:i/>
                <w:sz w:val="18"/>
                <w:szCs w:val="18"/>
                <w:lang w:val="es-ES" w:eastAsia="es-ES"/>
              </w:rPr>
              <w:t>Portabilidad:</w:t>
            </w:r>
            <w:r w:rsidRPr="002554EC">
              <w:rPr>
                <w:rFonts w:ascii="Arial" w:eastAsia="Times New Roman" w:hAnsi="Arial" w:cs="Arial"/>
                <w:i/>
                <w:sz w:val="18"/>
                <w:szCs w:val="18"/>
                <w:lang w:val="es-ES" w:eastAsia="es-ES"/>
              </w:rPr>
              <w:t xml:space="preserve"> derechos de los Usuarios de conservar el mismo número telefónico al cambiarse de Proveedor de Servicio de Telecomunicaciones </w:t>
            </w:r>
            <w:r w:rsidRPr="002554EC">
              <w:rPr>
                <w:rFonts w:ascii="Arial" w:eastAsia="Times New Roman" w:hAnsi="Arial" w:cs="Arial"/>
                <w:b/>
                <w:i/>
                <w:sz w:val="18"/>
                <w:szCs w:val="18"/>
                <w:u w:val="single"/>
                <w:lang w:val="es-ES" w:eastAsia="es-ES"/>
              </w:rPr>
              <w:t>a cualquier parte del país</w:t>
            </w:r>
            <w:r>
              <w:rPr>
                <w:rFonts w:ascii="Arial" w:eastAsia="Times New Roman" w:hAnsi="Arial" w:cs="Arial"/>
                <w:sz w:val="18"/>
                <w:szCs w:val="18"/>
                <w:lang w:val="es-ES" w:eastAsia="es-ES"/>
              </w:rPr>
              <w:t>…”</w:t>
            </w:r>
          </w:p>
          <w:p w14:paraId="2EB9392B" w14:textId="77777777" w:rsidR="006B0E73" w:rsidRDefault="006B0E73" w:rsidP="006B0E73">
            <w:pPr>
              <w:ind w:left="709" w:right="760"/>
              <w:jc w:val="both"/>
              <w:rPr>
                <w:rFonts w:ascii="Arial" w:eastAsia="Times New Roman" w:hAnsi="Arial" w:cs="Arial"/>
                <w:b/>
                <w:sz w:val="18"/>
                <w:szCs w:val="18"/>
                <w:lang w:val="es-ES" w:eastAsia="es-ES"/>
              </w:rPr>
            </w:pPr>
            <w:r w:rsidRPr="009737BC">
              <w:rPr>
                <w:rFonts w:ascii="Arial" w:eastAsia="Times New Roman" w:hAnsi="Arial" w:cs="Arial"/>
                <w:b/>
                <w:sz w:val="18"/>
                <w:szCs w:val="18"/>
                <w:lang w:val="es-ES" w:eastAsia="es-ES"/>
              </w:rPr>
              <w:t>(Énfasis añadido)</w:t>
            </w:r>
          </w:p>
          <w:p w14:paraId="12D2EFAE" w14:textId="77777777" w:rsidR="006B0E73" w:rsidRPr="009737BC" w:rsidRDefault="006B0E73" w:rsidP="006B0E73">
            <w:pPr>
              <w:ind w:left="709" w:right="760"/>
              <w:jc w:val="both"/>
              <w:rPr>
                <w:rFonts w:ascii="Arial" w:eastAsia="Times New Roman" w:hAnsi="Arial" w:cs="Arial"/>
                <w:b/>
                <w:sz w:val="18"/>
                <w:szCs w:val="18"/>
                <w:lang w:val="es-ES" w:eastAsia="es-ES"/>
              </w:rPr>
            </w:pPr>
          </w:p>
          <w:p w14:paraId="41419D82" w14:textId="4F0EB4EB" w:rsidR="006B0E73" w:rsidRDefault="006B0E73" w:rsidP="006B0E73">
            <w:pPr>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 xml:space="preserve">Lo anterior dará pauta para que los Usuarios, con independencia de conservar su número telefónico, también puedan migrarlo a cualquier parte del territorio nacional, siempre atendiendo lo establecido en al artículo 191, fracción III, de la </w:t>
            </w:r>
            <w:r w:rsidR="0083316B">
              <w:rPr>
                <w:rFonts w:ascii="Arial" w:eastAsia="Times New Roman" w:hAnsi="Arial" w:cs="Arial"/>
                <w:sz w:val="18"/>
                <w:szCs w:val="18"/>
                <w:lang w:val="es-ES" w:eastAsia="es-ES"/>
              </w:rPr>
              <w:t>LFTR</w:t>
            </w:r>
            <w:r>
              <w:rPr>
                <w:rFonts w:ascii="Arial" w:eastAsia="Times New Roman" w:hAnsi="Arial" w:cs="Arial"/>
                <w:sz w:val="18"/>
                <w:szCs w:val="18"/>
                <w:lang w:val="es-ES" w:eastAsia="es-ES"/>
              </w:rPr>
              <w:t>, el cual cita:</w:t>
            </w:r>
          </w:p>
          <w:p w14:paraId="0D446004" w14:textId="77777777" w:rsidR="006B0E73" w:rsidRDefault="006B0E73" w:rsidP="006B0E73">
            <w:pPr>
              <w:ind w:firstLine="284"/>
              <w:jc w:val="both"/>
              <w:rPr>
                <w:rFonts w:ascii="Arial" w:eastAsia="Times New Roman" w:hAnsi="Arial" w:cs="Arial"/>
                <w:sz w:val="18"/>
                <w:szCs w:val="18"/>
                <w:lang w:val="es-ES" w:eastAsia="es-ES"/>
              </w:rPr>
            </w:pPr>
          </w:p>
          <w:p w14:paraId="1324407D" w14:textId="77777777" w:rsidR="006B0E73" w:rsidRPr="00A66CF4" w:rsidRDefault="006B0E73" w:rsidP="006B0E73">
            <w:pPr>
              <w:ind w:left="709" w:right="760"/>
              <w:jc w:val="both"/>
              <w:rPr>
                <w:rFonts w:ascii="Arial" w:eastAsia="Times New Roman" w:hAnsi="Arial" w:cs="Arial"/>
                <w:i/>
                <w:sz w:val="18"/>
                <w:szCs w:val="18"/>
                <w:lang w:val="es-ES" w:eastAsia="es-ES"/>
              </w:rPr>
            </w:pPr>
            <w:r w:rsidRPr="00A66CF4">
              <w:rPr>
                <w:rFonts w:ascii="Arial" w:eastAsia="Times New Roman" w:hAnsi="Arial" w:cs="Arial"/>
                <w:i/>
                <w:sz w:val="18"/>
                <w:szCs w:val="18"/>
                <w:lang w:val="es-ES" w:eastAsia="es-ES"/>
              </w:rPr>
              <w:t>“…</w:t>
            </w:r>
            <w:r w:rsidRPr="00A66CF4">
              <w:rPr>
                <w:rFonts w:ascii="Arial" w:eastAsia="Times New Roman" w:hAnsi="Arial" w:cs="Arial"/>
                <w:b/>
                <w:i/>
                <w:sz w:val="18"/>
                <w:szCs w:val="18"/>
                <w:lang w:val="es-ES" w:eastAsia="es-ES"/>
              </w:rPr>
              <w:t>Artículo 191</w:t>
            </w:r>
            <w:r w:rsidRPr="00A66CF4">
              <w:rPr>
                <w:rFonts w:ascii="Arial" w:eastAsia="Times New Roman" w:hAnsi="Arial" w:cs="Arial"/>
                <w:i/>
                <w:sz w:val="18"/>
                <w:szCs w:val="18"/>
                <w:lang w:val="es-ES" w:eastAsia="es-ES"/>
              </w:rPr>
              <w:t>. Los usuarios gozarán de los derechos previstos en esta Ley y en la Ley Federal de Protección al Consumidor, así como en las demás disposiciones aplicables.</w:t>
            </w:r>
          </w:p>
          <w:p w14:paraId="70CAB660" w14:textId="77777777" w:rsidR="006B0E73" w:rsidRDefault="006B0E73" w:rsidP="006B0E73">
            <w:pPr>
              <w:ind w:left="709" w:right="760"/>
              <w:jc w:val="both"/>
              <w:rPr>
                <w:rFonts w:ascii="Arial" w:eastAsia="Times New Roman" w:hAnsi="Arial" w:cs="Arial"/>
                <w:i/>
                <w:sz w:val="18"/>
                <w:szCs w:val="18"/>
                <w:lang w:val="es-ES" w:eastAsia="es-ES"/>
              </w:rPr>
            </w:pPr>
            <w:r w:rsidRPr="00A66CF4">
              <w:rPr>
                <w:rFonts w:ascii="Arial" w:eastAsia="Times New Roman" w:hAnsi="Arial" w:cs="Arial"/>
                <w:i/>
                <w:sz w:val="18"/>
                <w:szCs w:val="18"/>
                <w:lang w:val="es-ES" w:eastAsia="es-ES"/>
              </w:rPr>
              <w:t>Son derechos de los usuarios: […]</w:t>
            </w:r>
          </w:p>
          <w:p w14:paraId="2BC37F35" w14:textId="77777777" w:rsidR="006B0E73" w:rsidRPr="00A66CF4" w:rsidRDefault="006B0E73" w:rsidP="006B0E73">
            <w:pPr>
              <w:ind w:left="709" w:right="760"/>
              <w:jc w:val="both"/>
              <w:rPr>
                <w:rFonts w:ascii="Arial" w:eastAsia="Times New Roman" w:hAnsi="Arial" w:cs="Arial"/>
                <w:i/>
                <w:sz w:val="18"/>
                <w:szCs w:val="18"/>
                <w:lang w:val="es-ES" w:eastAsia="es-ES"/>
              </w:rPr>
            </w:pPr>
          </w:p>
          <w:p w14:paraId="05F3D153" w14:textId="77777777" w:rsidR="006B0E73" w:rsidRPr="00A66CF4" w:rsidRDefault="006B0E73" w:rsidP="006B0E73">
            <w:pPr>
              <w:ind w:left="709" w:right="760"/>
              <w:jc w:val="both"/>
              <w:rPr>
                <w:rFonts w:ascii="Arial" w:eastAsia="Times New Roman" w:hAnsi="Arial" w:cs="Arial"/>
                <w:i/>
                <w:sz w:val="18"/>
                <w:szCs w:val="18"/>
                <w:lang w:val="es-ES" w:eastAsia="es-ES"/>
              </w:rPr>
            </w:pPr>
            <w:r w:rsidRPr="00A66CF4">
              <w:rPr>
                <w:rFonts w:ascii="Arial" w:eastAsia="Times New Roman" w:hAnsi="Arial" w:cs="Arial"/>
                <w:b/>
                <w:i/>
                <w:sz w:val="18"/>
                <w:szCs w:val="18"/>
                <w:lang w:val="es-ES" w:eastAsia="es-ES"/>
              </w:rPr>
              <w:t xml:space="preserve">III. </w:t>
            </w:r>
            <w:r w:rsidRPr="00A66CF4">
              <w:rPr>
                <w:rFonts w:ascii="Arial" w:eastAsia="Times New Roman" w:hAnsi="Arial" w:cs="Arial"/>
                <w:b/>
                <w:i/>
                <w:sz w:val="18"/>
                <w:szCs w:val="18"/>
                <w:u w:val="single"/>
                <w:lang w:val="es-ES" w:eastAsia="es-ES"/>
              </w:rPr>
              <w:t>A la potabilidad del número telefónico dentro del plazo que determine el Instituto y la cual será gratuita</w:t>
            </w:r>
            <w:r w:rsidRPr="00A66CF4">
              <w:rPr>
                <w:rFonts w:ascii="Arial" w:eastAsia="Times New Roman" w:hAnsi="Arial" w:cs="Arial"/>
                <w:i/>
                <w:sz w:val="18"/>
                <w:szCs w:val="18"/>
                <w:lang w:val="es-ES" w:eastAsia="es-ES"/>
              </w:rPr>
              <w:t>…”</w:t>
            </w:r>
          </w:p>
          <w:p w14:paraId="75B2120C" w14:textId="77777777" w:rsidR="006B0E73" w:rsidRDefault="006B0E73" w:rsidP="006B0E73">
            <w:pPr>
              <w:ind w:left="709" w:right="760"/>
              <w:jc w:val="both"/>
              <w:rPr>
                <w:rFonts w:ascii="Arial" w:eastAsia="Times New Roman" w:hAnsi="Arial" w:cs="Arial"/>
                <w:b/>
                <w:sz w:val="18"/>
                <w:szCs w:val="18"/>
                <w:lang w:val="es-ES" w:eastAsia="es-ES"/>
              </w:rPr>
            </w:pPr>
            <w:r w:rsidRPr="00A66CF4">
              <w:rPr>
                <w:rFonts w:ascii="Arial" w:eastAsia="Times New Roman" w:hAnsi="Arial" w:cs="Arial"/>
                <w:b/>
                <w:sz w:val="18"/>
                <w:szCs w:val="18"/>
                <w:lang w:val="es-ES" w:eastAsia="es-ES"/>
              </w:rPr>
              <w:t>(Énfasis añadido)</w:t>
            </w:r>
          </w:p>
          <w:p w14:paraId="4B6B5FB4" w14:textId="77777777" w:rsidR="006B0E73" w:rsidRPr="00A66CF4" w:rsidRDefault="006B0E73" w:rsidP="006B0E73">
            <w:pPr>
              <w:ind w:left="709" w:right="760"/>
              <w:jc w:val="both"/>
              <w:rPr>
                <w:rFonts w:ascii="Arial" w:eastAsia="Times New Roman" w:hAnsi="Arial" w:cs="Arial"/>
                <w:b/>
                <w:sz w:val="18"/>
                <w:szCs w:val="18"/>
                <w:lang w:val="es-ES" w:eastAsia="es-ES"/>
              </w:rPr>
            </w:pPr>
          </w:p>
          <w:p w14:paraId="71435447" w14:textId="023F7F68" w:rsidR="006B0E73" w:rsidRDefault="006B0E73" w:rsidP="006B0E73">
            <w:pPr>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 xml:space="preserve">En ese sentido, todos los Usuarios podrán solicitar a su </w:t>
            </w:r>
            <w:r w:rsidR="0083316B">
              <w:rPr>
                <w:rFonts w:ascii="Arial" w:eastAsia="Times New Roman" w:hAnsi="Arial" w:cs="Arial"/>
                <w:sz w:val="18"/>
                <w:szCs w:val="18"/>
                <w:lang w:val="es-ES" w:eastAsia="es-ES"/>
              </w:rPr>
              <w:t>PST</w:t>
            </w:r>
            <w:r>
              <w:rPr>
                <w:rFonts w:ascii="Arial" w:eastAsia="Times New Roman" w:hAnsi="Arial" w:cs="Arial"/>
                <w:sz w:val="18"/>
                <w:szCs w:val="18"/>
                <w:lang w:val="es-ES" w:eastAsia="es-ES"/>
              </w:rPr>
              <w:t>, una portabilidad fuera de la localidad geográfica de donde se ubique la numeración que le fue asignada a dicho Usuario. Además, el proceso será gratuito en atención al artículo 191, fracción III, anteriormente citado, así como a lo establecido en el artículo 209, último párrafo, mismo que señala:</w:t>
            </w:r>
          </w:p>
          <w:p w14:paraId="3F052A78" w14:textId="77777777" w:rsidR="006B0E73" w:rsidRDefault="006B0E73" w:rsidP="006B0E73">
            <w:pPr>
              <w:ind w:firstLine="284"/>
              <w:jc w:val="both"/>
              <w:rPr>
                <w:rFonts w:ascii="Arial" w:eastAsia="Times New Roman" w:hAnsi="Arial" w:cs="Arial"/>
                <w:sz w:val="18"/>
                <w:szCs w:val="18"/>
                <w:lang w:val="es-ES" w:eastAsia="es-ES"/>
              </w:rPr>
            </w:pPr>
          </w:p>
          <w:p w14:paraId="443B0F0A" w14:textId="77777777" w:rsidR="006B0E73" w:rsidRPr="00A66CF4" w:rsidRDefault="006B0E73" w:rsidP="006B0E73">
            <w:pPr>
              <w:ind w:left="709" w:right="760"/>
              <w:jc w:val="both"/>
              <w:rPr>
                <w:rFonts w:ascii="Arial" w:eastAsia="Times New Roman" w:hAnsi="Arial" w:cs="Arial"/>
                <w:i/>
                <w:sz w:val="18"/>
                <w:szCs w:val="18"/>
                <w:lang w:val="es-ES" w:eastAsia="es-ES"/>
              </w:rPr>
            </w:pPr>
            <w:r w:rsidRPr="00A66CF4">
              <w:rPr>
                <w:rFonts w:ascii="Arial" w:eastAsia="Times New Roman" w:hAnsi="Arial" w:cs="Arial"/>
                <w:i/>
                <w:sz w:val="18"/>
                <w:szCs w:val="18"/>
                <w:lang w:val="es-ES" w:eastAsia="es-ES"/>
              </w:rPr>
              <w:t>“…</w:t>
            </w:r>
            <w:r w:rsidRPr="00A66CF4">
              <w:rPr>
                <w:rFonts w:ascii="Arial" w:eastAsia="Times New Roman" w:hAnsi="Arial" w:cs="Arial"/>
                <w:b/>
                <w:i/>
                <w:sz w:val="18"/>
                <w:szCs w:val="18"/>
                <w:lang w:val="es-ES" w:eastAsia="es-ES"/>
              </w:rPr>
              <w:t>Artículo 209.</w:t>
            </w:r>
            <w:r w:rsidRPr="00A66CF4">
              <w:rPr>
                <w:rFonts w:ascii="Arial" w:eastAsia="Times New Roman" w:hAnsi="Arial" w:cs="Arial"/>
                <w:i/>
                <w:sz w:val="18"/>
                <w:szCs w:val="18"/>
                <w:lang w:val="es-ES" w:eastAsia="es-ES"/>
              </w:rPr>
              <w:t xml:space="preserve"> […] </w:t>
            </w:r>
          </w:p>
          <w:p w14:paraId="28BCDD7B" w14:textId="77777777" w:rsidR="006B0E73" w:rsidRPr="00A66CF4" w:rsidRDefault="006B0E73" w:rsidP="006B0E73">
            <w:pPr>
              <w:ind w:left="709" w:right="760"/>
              <w:jc w:val="both"/>
              <w:rPr>
                <w:rFonts w:ascii="Arial" w:eastAsia="Times New Roman" w:hAnsi="Arial" w:cs="Arial"/>
                <w:i/>
                <w:sz w:val="18"/>
                <w:szCs w:val="18"/>
                <w:lang w:val="es-ES" w:eastAsia="es-ES"/>
              </w:rPr>
            </w:pPr>
            <w:r w:rsidRPr="00A66CF4">
              <w:rPr>
                <w:rFonts w:ascii="Arial" w:eastAsia="Times New Roman" w:hAnsi="Arial" w:cs="Arial"/>
                <w:i/>
                <w:sz w:val="18"/>
                <w:szCs w:val="18"/>
                <w:lang w:val="es-ES" w:eastAsia="es-ES"/>
              </w:rPr>
              <w:t xml:space="preserve">Los costos a que se refiere el párrafo anterior deberán estar orientados en función de los gastos reales. </w:t>
            </w:r>
            <w:r w:rsidRPr="00A66CF4">
              <w:rPr>
                <w:rFonts w:ascii="Arial" w:eastAsia="Times New Roman" w:hAnsi="Arial" w:cs="Arial"/>
                <w:b/>
                <w:i/>
                <w:sz w:val="18"/>
                <w:szCs w:val="18"/>
                <w:u w:val="single"/>
                <w:lang w:val="es-ES" w:eastAsia="es-ES"/>
              </w:rPr>
              <w:t>Los concesionarios no podrán cobrar al usuario final o abonado cargo alguno por la portabilidad de su número</w:t>
            </w:r>
            <w:r w:rsidRPr="00A66CF4">
              <w:rPr>
                <w:rFonts w:ascii="Arial" w:eastAsia="Times New Roman" w:hAnsi="Arial" w:cs="Arial"/>
                <w:i/>
                <w:sz w:val="18"/>
                <w:szCs w:val="18"/>
                <w:lang w:val="es-ES" w:eastAsia="es-ES"/>
              </w:rPr>
              <w:t>…”</w:t>
            </w:r>
          </w:p>
          <w:p w14:paraId="70899245" w14:textId="77777777" w:rsidR="006B0E73" w:rsidRDefault="006B0E73" w:rsidP="006B0E73">
            <w:pPr>
              <w:ind w:left="709" w:right="760"/>
              <w:jc w:val="both"/>
              <w:rPr>
                <w:rFonts w:ascii="Arial" w:eastAsia="Times New Roman" w:hAnsi="Arial" w:cs="Arial"/>
                <w:b/>
                <w:sz w:val="18"/>
                <w:szCs w:val="18"/>
                <w:lang w:val="es-ES" w:eastAsia="es-ES"/>
              </w:rPr>
            </w:pPr>
            <w:r w:rsidRPr="00A66CF4">
              <w:rPr>
                <w:rFonts w:ascii="Arial" w:eastAsia="Times New Roman" w:hAnsi="Arial" w:cs="Arial"/>
                <w:b/>
                <w:sz w:val="18"/>
                <w:szCs w:val="18"/>
                <w:lang w:val="es-ES" w:eastAsia="es-ES"/>
              </w:rPr>
              <w:t>(Énfasis añadido)</w:t>
            </w:r>
          </w:p>
          <w:p w14:paraId="68BD520E" w14:textId="77777777" w:rsidR="006B0E73" w:rsidRPr="00A66CF4" w:rsidRDefault="006B0E73" w:rsidP="006B0E73">
            <w:pPr>
              <w:ind w:left="709" w:right="760"/>
              <w:jc w:val="both"/>
              <w:rPr>
                <w:rFonts w:ascii="Arial" w:eastAsia="Times New Roman" w:hAnsi="Arial" w:cs="Arial"/>
                <w:b/>
                <w:sz w:val="18"/>
                <w:szCs w:val="18"/>
                <w:lang w:val="es-ES" w:eastAsia="es-ES"/>
              </w:rPr>
            </w:pPr>
          </w:p>
          <w:p w14:paraId="4201DFFE" w14:textId="77777777" w:rsidR="006B0E73" w:rsidRDefault="006B0E73" w:rsidP="006B0E73">
            <w:pPr>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Con base en lo anterior, se tomó la justificación de modificar la definición de portabilidad, para que todos aquellos Usuarios puedan cambiarse de una localidad a otra sin que exista impedimento administrativo alguno, salvo que los PST</w:t>
            </w:r>
            <w:r w:rsidRPr="00A66CF4">
              <w:rPr>
                <w:rFonts w:ascii="Arial" w:eastAsia="Times New Roman" w:hAnsi="Arial" w:cs="Arial"/>
                <w:sz w:val="18"/>
                <w:szCs w:val="18"/>
                <w:lang w:val="es-ES" w:eastAsia="es-ES"/>
              </w:rPr>
              <w:t xml:space="preserve"> no</w:t>
            </w:r>
            <w:r>
              <w:rPr>
                <w:rFonts w:ascii="Arial" w:eastAsia="Times New Roman" w:hAnsi="Arial" w:cs="Arial"/>
                <w:sz w:val="18"/>
                <w:szCs w:val="18"/>
                <w:lang w:val="es-ES" w:eastAsia="es-ES"/>
              </w:rPr>
              <w:t xml:space="preserve"> </w:t>
            </w:r>
            <w:r w:rsidRPr="00A66CF4">
              <w:rPr>
                <w:rFonts w:ascii="Arial" w:eastAsia="Times New Roman" w:hAnsi="Arial" w:cs="Arial"/>
                <w:sz w:val="18"/>
                <w:szCs w:val="18"/>
                <w:lang w:val="es-ES" w:eastAsia="es-ES"/>
              </w:rPr>
              <w:t>cuenten con Cobertura Geográfica en el nuevo domicilio en que solicite servicio el Usuario.</w:t>
            </w:r>
          </w:p>
          <w:p w14:paraId="5CFAE53E" w14:textId="77777777" w:rsidR="006B0E73" w:rsidRDefault="006B0E73" w:rsidP="006B0E73">
            <w:pPr>
              <w:ind w:firstLine="284"/>
              <w:jc w:val="both"/>
              <w:rPr>
                <w:rFonts w:ascii="Arial" w:eastAsia="Times New Roman" w:hAnsi="Arial" w:cs="Arial"/>
                <w:sz w:val="18"/>
                <w:szCs w:val="18"/>
                <w:lang w:val="es-ES" w:eastAsia="es-ES"/>
              </w:rPr>
            </w:pPr>
          </w:p>
          <w:p w14:paraId="203970CA" w14:textId="3C121C1D" w:rsidR="006B0E73" w:rsidRPr="002554EC" w:rsidRDefault="006B0E73" w:rsidP="00977F1F">
            <w:pPr>
              <w:pStyle w:val="Prrafodelista"/>
              <w:numPr>
                <w:ilvl w:val="0"/>
                <w:numId w:val="23"/>
              </w:numPr>
              <w:ind w:left="426" w:hanging="284"/>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Cambio de Domicilio</w:t>
            </w:r>
            <w:r w:rsidR="0083316B">
              <w:rPr>
                <w:rFonts w:ascii="Arial" w:eastAsia="Times New Roman" w:hAnsi="Arial" w:cs="Arial"/>
                <w:sz w:val="18"/>
                <w:szCs w:val="18"/>
                <w:lang w:val="es-ES" w:eastAsia="es-ES"/>
              </w:rPr>
              <w:t>.</w:t>
            </w:r>
          </w:p>
          <w:p w14:paraId="56A8B31F" w14:textId="77777777" w:rsidR="006B0E73" w:rsidRDefault="006B0E73" w:rsidP="006B0E73">
            <w:pPr>
              <w:jc w:val="both"/>
              <w:rPr>
                <w:rFonts w:ascii="Arial" w:eastAsia="Times New Roman" w:hAnsi="Arial" w:cs="Arial"/>
                <w:sz w:val="18"/>
                <w:szCs w:val="18"/>
                <w:lang w:val="es-ES" w:eastAsia="es-ES"/>
              </w:rPr>
            </w:pPr>
          </w:p>
          <w:p w14:paraId="20EC9FE1" w14:textId="77777777" w:rsidR="006B0E73" w:rsidRDefault="006B0E73" w:rsidP="006B0E73">
            <w:pPr>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Por otro lado, y en relación con la definición referente a cambio de domicilio, que si bien no se encontraba en el capítulo de definiciones, se encontraba en la Regla 5, que a la letra dice:</w:t>
            </w:r>
          </w:p>
          <w:p w14:paraId="30BE38A1" w14:textId="77777777" w:rsidR="006B0E73" w:rsidRDefault="006B0E73" w:rsidP="006B0E73">
            <w:pPr>
              <w:ind w:firstLine="284"/>
              <w:jc w:val="both"/>
              <w:rPr>
                <w:rFonts w:ascii="Arial" w:eastAsia="Times New Roman" w:hAnsi="Arial" w:cs="Arial"/>
                <w:sz w:val="18"/>
                <w:szCs w:val="18"/>
                <w:lang w:val="es-ES" w:eastAsia="es-ES"/>
              </w:rPr>
            </w:pPr>
          </w:p>
          <w:p w14:paraId="0C8F53AE" w14:textId="77777777" w:rsidR="006B0E73" w:rsidRDefault="006B0E73" w:rsidP="006B0E73">
            <w:pPr>
              <w:ind w:left="709" w:right="760"/>
              <w:jc w:val="both"/>
              <w:rPr>
                <w:rFonts w:ascii="Arial" w:eastAsia="Times New Roman" w:hAnsi="Arial" w:cs="Arial"/>
                <w:i/>
                <w:sz w:val="18"/>
                <w:szCs w:val="18"/>
                <w:lang w:val="es-ES" w:eastAsia="es-ES"/>
              </w:rPr>
            </w:pPr>
            <w:r w:rsidRPr="002554EC">
              <w:rPr>
                <w:rFonts w:ascii="Arial" w:eastAsia="Times New Roman" w:hAnsi="Arial" w:cs="Arial"/>
                <w:i/>
                <w:sz w:val="18"/>
                <w:szCs w:val="18"/>
                <w:lang w:val="es-ES" w:eastAsia="es-ES"/>
              </w:rPr>
              <w:t>“…</w:t>
            </w:r>
            <w:r w:rsidRPr="002554EC">
              <w:rPr>
                <w:rFonts w:ascii="Arial" w:eastAsia="Times New Roman" w:hAnsi="Arial" w:cs="Arial"/>
                <w:b/>
                <w:i/>
                <w:sz w:val="18"/>
                <w:szCs w:val="18"/>
                <w:lang w:val="es-ES" w:eastAsia="es-ES"/>
              </w:rPr>
              <w:t xml:space="preserve">Regla 5. </w:t>
            </w:r>
            <w:r w:rsidRPr="002554EC">
              <w:rPr>
                <w:rFonts w:ascii="Arial" w:eastAsia="Times New Roman" w:hAnsi="Arial" w:cs="Arial"/>
                <w:b/>
                <w:i/>
                <w:sz w:val="18"/>
                <w:szCs w:val="18"/>
                <w:u w:val="single"/>
                <w:lang w:val="es-ES" w:eastAsia="es-ES"/>
              </w:rPr>
              <w:t>Cambio de Domicilio. Los Usuarios podrán conservar su número telefónico cuando cambien de domicilio a cualquier parte del territorio nacional y no cambien de Proveedor de Servicios de Telecomunicaciones en los términos de los lineamientos de cambio de domicilio que tenga establecidos cada Proveedor de Servicios de Telecomunicaciones en sus respectivos códigos de prácticas comerciales</w:t>
            </w:r>
            <w:r w:rsidRPr="002554EC">
              <w:rPr>
                <w:rFonts w:ascii="Arial" w:eastAsia="Times New Roman" w:hAnsi="Arial" w:cs="Arial"/>
                <w:i/>
                <w:sz w:val="18"/>
                <w:szCs w:val="18"/>
                <w:lang w:val="es-ES" w:eastAsia="es-ES"/>
              </w:rPr>
              <w:t>. Los Proveedores de Servicios de Telecomunicaciones estarán exentos de cumplir con esta obligación cuando no cuenten con Cobertura Geográfica en el nuevo domicilio en que solicite servicio el Usuario.</w:t>
            </w:r>
          </w:p>
          <w:p w14:paraId="7189EFDB" w14:textId="77777777" w:rsidR="006B0E73" w:rsidRPr="002554EC" w:rsidRDefault="006B0E73" w:rsidP="006B0E73">
            <w:pPr>
              <w:ind w:left="709" w:right="760"/>
              <w:jc w:val="both"/>
              <w:rPr>
                <w:rFonts w:ascii="Arial" w:eastAsia="Times New Roman" w:hAnsi="Arial" w:cs="Arial"/>
                <w:i/>
                <w:sz w:val="18"/>
                <w:szCs w:val="18"/>
                <w:lang w:val="es-ES" w:eastAsia="es-ES"/>
              </w:rPr>
            </w:pPr>
          </w:p>
          <w:p w14:paraId="53C3A6DC" w14:textId="77777777" w:rsidR="006B0E73" w:rsidRDefault="006B0E73" w:rsidP="006B0E73">
            <w:pPr>
              <w:ind w:left="709" w:right="760"/>
              <w:jc w:val="both"/>
              <w:rPr>
                <w:rFonts w:ascii="Arial" w:eastAsia="Times New Roman" w:hAnsi="Arial" w:cs="Arial"/>
                <w:b/>
                <w:sz w:val="18"/>
                <w:szCs w:val="18"/>
                <w:lang w:val="es-ES" w:eastAsia="es-ES"/>
              </w:rPr>
            </w:pPr>
            <w:r w:rsidRPr="002554EC">
              <w:rPr>
                <w:rFonts w:ascii="Arial" w:eastAsia="Times New Roman" w:hAnsi="Arial" w:cs="Arial"/>
                <w:i/>
                <w:sz w:val="18"/>
                <w:szCs w:val="18"/>
                <w:lang w:val="es-ES" w:eastAsia="es-ES"/>
              </w:rPr>
              <w:t xml:space="preserve">Para efectos de que los Usuarios puedan realizar este cambio de domicilio, los Proveedores de Servicios de Telecomunicaciones estarán obligados a poner a disposición de los Usuarios sus mapas de Cobertura Geográfica, mismos que deberán estar exhibidos en un lugar visible y de forma accesible en los centros de atención a clientes y en sus páginas de Internet…” </w:t>
            </w:r>
            <w:r w:rsidRPr="002554EC">
              <w:rPr>
                <w:rFonts w:ascii="Arial" w:eastAsia="Times New Roman" w:hAnsi="Arial" w:cs="Arial"/>
                <w:i/>
                <w:sz w:val="18"/>
                <w:szCs w:val="18"/>
                <w:lang w:val="es-ES" w:eastAsia="es-ES"/>
              </w:rPr>
              <w:cr/>
            </w:r>
            <w:r w:rsidRPr="002554EC">
              <w:rPr>
                <w:rFonts w:ascii="Arial" w:eastAsia="Times New Roman" w:hAnsi="Arial" w:cs="Arial"/>
                <w:b/>
                <w:sz w:val="18"/>
                <w:szCs w:val="18"/>
                <w:lang w:val="es-ES" w:eastAsia="es-ES"/>
              </w:rPr>
              <w:t>(Énfasis añadido)</w:t>
            </w:r>
          </w:p>
          <w:p w14:paraId="13E51AF8" w14:textId="77777777" w:rsidR="006B0E73" w:rsidRPr="002554EC" w:rsidRDefault="006B0E73" w:rsidP="006B0E73">
            <w:pPr>
              <w:ind w:left="709" w:right="760"/>
              <w:jc w:val="both"/>
              <w:rPr>
                <w:rFonts w:ascii="Arial" w:eastAsia="Times New Roman" w:hAnsi="Arial" w:cs="Arial"/>
                <w:b/>
                <w:sz w:val="18"/>
                <w:szCs w:val="18"/>
                <w:lang w:val="es-ES" w:eastAsia="es-ES"/>
              </w:rPr>
            </w:pPr>
          </w:p>
          <w:p w14:paraId="574855CA" w14:textId="590758B3" w:rsidR="006B0E73" w:rsidRDefault="006B0E73" w:rsidP="006B0E73">
            <w:pPr>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 xml:space="preserve">Ahora bien, como bien se define en la Regla 5, el cambio de domicilio técnicamente es el derecho que le asiste al Usuario de cambiar de “domicilio” a cualquier parte del territorio Nacional, pero sin cambiar de </w:t>
            </w:r>
            <w:r w:rsidR="0083316B">
              <w:rPr>
                <w:rFonts w:ascii="Arial" w:eastAsia="Times New Roman" w:hAnsi="Arial" w:cs="Arial"/>
                <w:sz w:val="18"/>
                <w:szCs w:val="18"/>
                <w:lang w:val="es-ES" w:eastAsia="es-ES"/>
              </w:rPr>
              <w:t>PST</w:t>
            </w:r>
            <w:r>
              <w:rPr>
                <w:rFonts w:ascii="Arial" w:eastAsia="Times New Roman" w:hAnsi="Arial" w:cs="Arial"/>
                <w:sz w:val="18"/>
                <w:szCs w:val="18"/>
                <w:lang w:val="es-ES" w:eastAsia="es-ES"/>
              </w:rPr>
              <w:t>; sin embargo, dicho derecho no le es aplicado correctamente ya que, en la práctica, los PST, al ser éste un servicio opcional que atiende a lo señalado a su respectivo código de prácticas comerciales:</w:t>
            </w:r>
          </w:p>
          <w:p w14:paraId="0D0FFAFB" w14:textId="77777777" w:rsidR="006B0E73" w:rsidRDefault="006B0E73" w:rsidP="006B0E73">
            <w:pPr>
              <w:ind w:firstLine="284"/>
              <w:jc w:val="both"/>
              <w:rPr>
                <w:rFonts w:ascii="Arial" w:eastAsia="Times New Roman" w:hAnsi="Arial" w:cs="Arial"/>
                <w:sz w:val="18"/>
                <w:szCs w:val="18"/>
                <w:lang w:val="es-ES" w:eastAsia="es-ES"/>
              </w:rPr>
            </w:pPr>
          </w:p>
          <w:p w14:paraId="391C256F" w14:textId="09E2B369" w:rsidR="006B0E73" w:rsidRDefault="006B0E73" w:rsidP="00977F1F">
            <w:pPr>
              <w:pStyle w:val="Prrafodelista"/>
              <w:numPr>
                <w:ilvl w:val="0"/>
                <w:numId w:val="30"/>
              </w:numPr>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No lo aplican aún y cuando tienen cobertura en la localidad donde lo solicita el Usuario o bien</w:t>
            </w:r>
            <w:r w:rsidR="0083316B">
              <w:rPr>
                <w:rFonts w:ascii="Arial" w:eastAsia="Times New Roman" w:hAnsi="Arial" w:cs="Arial"/>
                <w:sz w:val="18"/>
                <w:szCs w:val="18"/>
                <w:lang w:val="es-ES" w:eastAsia="es-ES"/>
              </w:rPr>
              <w:t>, y</w:t>
            </w:r>
          </w:p>
          <w:p w14:paraId="07D4DA49" w14:textId="77777777" w:rsidR="006B0E73" w:rsidRDefault="006B0E73" w:rsidP="00977F1F">
            <w:pPr>
              <w:pStyle w:val="Prrafodelista"/>
              <w:numPr>
                <w:ilvl w:val="0"/>
                <w:numId w:val="30"/>
              </w:numPr>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 xml:space="preserve">Lo aplican indebidamente al darle un número con el NIR correspondiente a la localidad a donde se va a cambiar. </w:t>
            </w:r>
          </w:p>
          <w:p w14:paraId="0BC6D686" w14:textId="77777777" w:rsidR="006B0E73" w:rsidRPr="00910ABA" w:rsidRDefault="006B0E73" w:rsidP="006B0E73">
            <w:pPr>
              <w:pStyle w:val="Prrafodelista"/>
              <w:ind w:left="1068"/>
              <w:jc w:val="both"/>
              <w:rPr>
                <w:rFonts w:ascii="Arial" w:eastAsia="Times New Roman" w:hAnsi="Arial" w:cs="Arial"/>
                <w:sz w:val="18"/>
                <w:szCs w:val="18"/>
                <w:lang w:val="es-ES" w:eastAsia="es-ES"/>
              </w:rPr>
            </w:pPr>
          </w:p>
          <w:p w14:paraId="66208867" w14:textId="77777777" w:rsidR="006B0E73" w:rsidRDefault="006B0E73" w:rsidP="006B0E73">
            <w:pPr>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Por lo que, con base en las modificaciones al Plan de Numeración y al Plan de Señalización, la figura debe de ser modificada y en su lugar, quedar como sigue:</w:t>
            </w:r>
          </w:p>
          <w:p w14:paraId="091DBA54" w14:textId="77777777" w:rsidR="006B0E73" w:rsidRDefault="006B0E73" w:rsidP="006B0E73">
            <w:pPr>
              <w:ind w:firstLine="284"/>
              <w:jc w:val="both"/>
              <w:rPr>
                <w:rFonts w:ascii="Arial" w:eastAsia="Times New Roman" w:hAnsi="Arial" w:cs="Arial"/>
                <w:sz w:val="18"/>
                <w:szCs w:val="18"/>
                <w:lang w:val="es-ES" w:eastAsia="es-ES"/>
              </w:rPr>
            </w:pPr>
          </w:p>
          <w:p w14:paraId="5481D300" w14:textId="77777777" w:rsidR="006B0E73" w:rsidRDefault="006B0E73" w:rsidP="006B0E73">
            <w:pPr>
              <w:ind w:left="709" w:right="760"/>
              <w:jc w:val="both"/>
              <w:rPr>
                <w:rFonts w:ascii="Arial" w:eastAsia="Times New Roman" w:hAnsi="Arial" w:cs="Arial"/>
                <w:i/>
                <w:sz w:val="18"/>
                <w:szCs w:val="18"/>
                <w:lang w:val="es-ES" w:eastAsia="es-ES"/>
              </w:rPr>
            </w:pPr>
            <w:r w:rsidRPr="00910ABA">
              <w:rPr>
                <w:rFonts w:ascii="Arial" w:eastAsia="Times New Roman" w:hAnsi="Arial" w:cs="Arial"/>
                <w:i/>
                <w:sz w:val="18"/>
                <w:szCs w:val="18"/>
                <w:lang w:val="es-ES" w:eastAsia="es-ES"/>
              </w:rPr>
              <w:t>“…</w:t>
            </w:r>
            <w:r w:rsidRPr="00910ABA">
              <w:rPr>
                <w:rFonts w:ascii="Arial" w:eastAsia="Times New Roman" w:hAnsi="Arial" w:cs="Arial"/>
                <w:b/>
                <w:i/>
                <w:sz w:val="18"/>
                <w:szCs w:val="18"/>
                <w:lang w:val="es-ES" w:eastAsia="es-ES"/>
              </w:rPr>
              <w:t>Cambio de Domicilio:</w:t>
            </w:r>
            <w:r w:rsidRPr="00910ABA">
              <w:rPr>
                <w:rFonts w:ascii="Arial" w:eastAsia="Times New Roman" w:hAnsi="Arial" w:cs="Arial"/>
                <w:i/>
                <w:sz w:val="18"/>
                <w:szCs w:val="18"/>
                <w:lang w:val="es-ES" w:eastAsia="es-ES"/>
              </w:rPr>
              <w:t xml:space="preserve"> derecho de los Usuarios de conservar su número al cambiar su domicilio a cualquier parte del territorio nacional, </w:t>
            </w:r>
            <w:r w:rsidRPr="00910ABA">
              <w:rPr>
                <w:rFonts w:ascii="Arial" w:eastAsia="Times New Roman" w:hAnsi="Arial" w:cs="Arial"/>
                <w:b/>
                <w:i/>
                <w:sz w:val="18"/>
                <w:szCs w:val="18"/>
                <w:u w:val="single"/>
                <w:lang w:val="es-ES" w:eastAsia="es-ES"/>
              </w:rPr>
              <w:t>ya sea dentro de la misma Zona donde corresponda el Indicador Geográfico de su Número Nacional o a una Zona distinta</w:t>
            </w:r>
            <w:r w:rsidRPr="00910ABA">
              <w:rPr>
                <w:rFonts w:ascii="Arial" w:eastAsia="Times New Roman" w:hAnsi="Arial" w:cs="Arial"/>
                <w:i/>
                <w:sz w:val="18"/>
                <w:szCs w:val="18"/>
                <w:lang w:val="es-ES" w:eastAsia="es-ES"/>
              </w:rPr>
              <w:t>, sin que</w:t>
            </w:r>
            <w:r>
              <w:rPr>
                <w:rFonts w:ascii="Arial" w:eastAsia="Times New Roman" w:hAnsi="Arial" w:cs="Arial"/>
                <w:i/>
                <w:sz w:val="18"/>
                <w:szCs w:val="18"/>
                <w:lang w:val="es-ES" w:eastAsia="es-ES"/>
              </w:rPr>
              <w:t xml:space="preserve"> esto implique el cambio de la Modalidad de U</w:t>
            </w:r>
            <w:r w:rsidRPr="00910ABA">
              <w:rPr>
                <w:rFonts w:ascii="Arial" w:eastAsia="Times New Roman" w:hAnsi="Arial" w:cs="Arial"/>
                <w:i/>
                <w:sz w:val="18"/>
                <w:szCs w:val="18"/>
                <w:lang w:val="es-ES" w:eastAsia="es-ES"/>
              </w:rPr>
              <w:t>so, ni el cambio de su Proveedor de Servicios de Telecomunicaciones, siempre y cuando este cuente con Cobertura Geográfica en el nuevo domicilio…”</w:t>
            </w:r>
          </w:p>
          <w:p w14:paraId="13888078" w14:textId="77777777" w:rsidR="006B0E73" w:rsidRDefault="006B0E73" w:rsidP="006B0E73">
            <w:pPr>
              <w:ind w:left="709" w:right="760"/>
              <w:jc w:val="both"/>
              <w:rPr>
                <w:rFonts w:ascii="Arial" w:eastAsia="Times New Roman" w:hAnsi="Arial" w:cs="Arial"/>
                <w:b/>
                <w:sz w:val="18"/>
                <w:szCs w:val="18"/>
                <w:lang w:val="es-ES" w:eastAsia="es-ES"/>
              </w:rPr>
            </w:pPr>
            <w:r w:rsidRPr="00910ABA">
              <w:rPr>
                <w:rFonts w:ascii="Arial" w:eastAsia="Times New Roman" w:hAnsi="Arial" w:cs="Arial"/>
                <w:b/>
                <w:sz w:val="18"/>
                <w:szCs w:val="18"/>
                <w:lang w:val="es-ES" w:eastAsia="es-ES"/>
              </w:rPr>
              <w:t>(Énfasis añadido)</w:t>
            </w:r>
          </w:p>
          <w:p w14:paraId="76B52A6C" w14:textId="77777777" w:rsidR="006B0E73" w:rsidRPr="00910ABA" w:rsidRDefault="006B0E73" w:rsidP="006B0E73">
            <w:pPr>
              <w:ind w:left="709" w:right="760"/>
              <w:jc w:val="both"/>
              <w:rPr>
                <w:rFonts w:ascii="Arial" w:eastAsia="Times New Roman" w:hAnsi="Arial" w:cs="Arial"/>
                <w:b/>
                <w:sz w:val="18"/>
                <w:szCs w:val="18"/>
                <w:lang w:val="es-ES" w:eastAsia="es-ES"/>
              </w:rPr>
            </w:pPr>
          </w:p>
          <w:p w14:paraId="1F295F3B" w14:textId="77777777" w:rsidR="006B0E73" w:rsidRDefault="006B0E73" w:rsidP="006B0E73">
            <w:pPr>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 xml:space="preserve">Dentro de este contexto, el Cambio de Domicilio cumple con una doble función; la primera de ellas atiende al derecho del Usuario a cambiar de domicilio y la segunda atiende a cambiar de domicilio ya sea dentro de la Zona en la que radica o bien, fuera de la misma, conservando en todo momento su número, y con la obligación del PST a gestionar el cambio respectivo, sin realizar trabas de ningún tipo, salvo que no tenga cobertura dentro de la Zona en la que requiera el Usuario. </w:t>
            </w:r>
          </w:p>
          <w:p w14:paraId="113726CA" w14:textId="77777777" w:rsidR="006B0E73" w:rsidRDefault="006B0E73" w:rsidP="006B0E73">
            <w:pPr>
              <w:ind w:firstLine="284"/>
              <w:jc w:val="both"/>
              <w:rPr>
                <w:rFonts w:ascii="Arial" w:eastAsia="Times New Roman" w:hAnsi="Arial" w:cs="Arial"/>
                <w:sz w:val="18"/>
                <w:szCs w:val="18"/>
                <w:lang w:val="es-ES" w:eastAsia="es-ES"/>
              </w:rPr>
            </w:pPr>
          </w:p>
          <w:p w14:paraId="0BD7CA62" w14:textId="5909683C" w:rsidR="006B0E73" w:rsidRDefault="006B0E73" w:rsidP="00977F1F">
            <w:pPr>
              <w:pStyle w:val="Prrafodelista"/>
              <w:numPr>
                <w:ilvl w:val="0"/>
                <w:numId w:val="23"/>
              </w:numPr>
              <w:ind w:left="426" w:hanging="284"/>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Área Básica de Interconexión</w:t>
            </w:r>
            <w:r w:rsidR="0083316B">
              <w:rPr>
                <w:rFonts w:ascii="Arial" w:eastAsia="Times New Roman" w:hAnsi="Arial" w:cs="Arial"/>
                <w:sz w:val="18"/>
                <w:szCs w:val="18"/>
                <w:lang w:val="es-ES" w:eastAsia="es-ES"/>
              </w:rPr>
              <w:t>.</w:t>
            </w:r>
          </w:p>
          <w:p w14:paraId="707BD183" w14:textId="77777777" w:rsidR="006B0E73" w:rsidRDefault="006B0E73" w:rsidP="006B0E73">
            <w:pPr>
              <w:pStyle w:val="Prrafodelista"/>
              <w:ind w:left="1004"/>
              <w:jc w:val="both"/>
              <w:rPr>
                <w:rFonts w:ascii="Arial" w:eastAsia="Times New Roman" w:hAnsi="Arial" w:cs="Arial"/>
                <w:sz w:val="18"/>
                <w:szCs w:val="18"/>
                <w:lang w:val="es-ES" w:eastAsia="es-ES"/>
              </w:rPr>
            </w:pPr>
          </w:p>
          <w:p w14:paraId="59218C78" w14:textId="77777777" w:rsidR="006B0E73" w:rsidRDefault="006B0E73" w:rsidP="006B0E73">
            <w:pPr>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 xml:space="preserve">El concepto de ABI fue creado a raíz de la publicación en el DOF de las Reglas de Portabilidad, la cual se definía como el </w:t>
            </w:r>
            <w:r w:rsidRPr="00DB7A48">
              <w:rPr>
                <w:rFonts w:ascii="Arial" w:eastAsia="Times New Roman" w:hAnsi="Arial" w:cs="Arial"/>
                <w:i/>
                <w:sz w:val="18"/>
                <w:szCs w:val="18"/>
                <w:lang w:val="es-ES" w:eastAsia="es-ES"/>
              </w:rPr>
              <w:t>área geográfica en la que a través del(los) puntos(s) de interconexión de cada red pública de telecomunicaciones, se puede acceder a todos los Usuarios de la red que se ubiquen dentro de dicha área</w:t>
            </w:r>
            <w:r>
              <w:rPr>
                <w:rFonts w:ascii="Arial" w:eastAsia="Times New Roman" w:hAnsi="Arial" w:cs="Arial"/>
                <w:sz w:val="18"/>
                <w:szCs w:val="18"/>
                <w:lang w:val="es-ES" w:eastAsia="es-ES"/>
              </w:rPr>
              <w:t>.</w:t>
            </w:r>
          </w:p>
          <w:p w14:paraId="7716B76D" w14:textId="77777777" w:rsidR="006B0E73" w:rsidRDefault="006B0E73" w:rsidP="006B0E73">
            <w:pPr>
              <w:jc w:val="both"/>
              <w:rPr>
                <w:rFonts w:ascii="Arial" w:eastAsia="Times New Roman" w:hAnsi="Arial" w:cs="Arial"/>
                <w:sz w:val="18"/>
                <w:szCs w:val="18"/>
                <w:lang w:val="es-ES" w:eastAsia="es-ES"/>
              </w:rPr>
            </w:pPr>
          </w:p>
          <w:p w14:paraId="3D87B6A7" w14:textId="77777777" w:rsidR="006B0E73" w:rsidRDefault="006B0E73" w:rsidP="006B0E73">
            <w:pPr>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 xml:space="preserve">Así también, dichas Reglas permiten, en su Regla 3, una cierta “portabilidad geográfica” en la que se menciona que se podía realizar una portabilidad sin circunscribirse a la misma ABI; sin embargo, nunca llegó a aplicarse, ni tampoco se habló en otras disposiciones legales. Por tal motivo, se deja sin efectos y en su lugar, queda establecida la portabilidad a cualquier destino, así como el Cambio de Domicilio, ya sea en la Zona al que pertenece el Identificador Geográfico de su Número Nacional o hacia otra. </w:t>
            </w:r>
          </w:p>
          <w:p w14:paraId="1A76E76F" w14:textId="77777777" w:rsidR="006B0E73" w:rsidRDefault="006B0E73" w:rsidP="006B0E73">
            <w:pPr>
              <w:ind w:firstLine="360"/>
              <w:jc w:val="both"/>
              <w:rPr>
                <w:rFonts w:ascii="Arial" w:eastAsia="Times New Roman" w:hAnsi="Arial" w:cs="Arial"/>
                <w:sz w:val="18"/>
                <w:szCs w:val="18"/>
                <w:lang w:val="es-ES" w:eastAsia="es-ES"/>
              </w:rPr>
            </w:pPr>
          </w:p>
          <w:p w14:paraId="5E993ABB" w14:textId="5FAF2AF6" w:rsidR="006B0E73" w:rsidRPr="006205B1" w:rsidRDefault="006B0E73" w:rsidP="00977F1F">
            <w:pPr>
              <w:pStyle w:val="Prrafodelista"/>
              <w:numPr>
                <w:ilvl w:val="0"/>
                <w:numId w:val="29"/>
              </w:numPr>
              <w:ind w:left="284" w:firstLine="0"/>
              <w:jc w:val="both"/>
              <w:rPr>
                <w:rFonts w:ascii="Arial" w:eastAsia="Times New Roman" w:hAnsi="Arial" w:cs="Arial"/>
                <w:sz w:val="18"/>
                <w:szCs w:val="18"/>
                <w:u w:val="single"/>
                <w:lang w:val="es-ES" w:eastAsia="es-ES"/>
              </w:rPr>
            </w:pPr>
            <w:r w:rsidRPr="006205B1">
              <w:rPr>
                <w:rFonts w:ascii="Arial" w:eastAsia="Times New Roman" w:hAnsi="Arial" w:cs="Arial"/>
                <w:sz w:val="18"/>
                <w:szCs w:val="18"/>
                <w:u w:val="single"/>
                <w:lang w:val="es-ES" w:eastAsia="es-ES"/>
              </w:rPr>
              <w:t>Obligaciones hacia el Administrador de la Base de Datos</w:t>
            </w:r>
            <w:r w:rsidR="0083316B">
              <w:rPr>
                <w:rFonts w:ascii="Arial" w:eastAsia="Times New Roman" w:hAnsi="Arial" w:cs="Arial"/>
                <w:sz w:val="18"/>
                <w:szCs w:val="18"/>
                <w:u w:val="single"/>
                <w:lang w:val="es-ES" w:eastAsia="es-ES"/>
              </w:rPr>
              <w:t>.</w:t>
            </w:r>
          </w:p>
          <w:p w14:paraId="376EF49F" w14:textId="77777777" w:rsidR="006B0E73" w:rsidRDefault="006B0E73" w:rsidP="006B0E73">
            <w:pPr>
              <w:jc w:val="both"/>
              <w:rPr>
                <w:rFonts w:ascii="Arial" w:eastAsia="Times New Roman" w:hAnsi="Arial" w:cs="Arial"/>
                <w:sz w:val="18"/>
                <w:szCs w:val="18"/>
                <w:lang w:val="es-ES" w:eastAsia="es-ES"/>
              </w:rPr>
            </w:pPr>
          </w:p>
          <w:p w14:paraId="36AB45B0" w14:textId="77777777" w:rsidR="006B0E73" w:rsidRDefault="006B0E73" w:rsidP="006B0E73">
            <w:pPr>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El ABD será parte esencial en el proceso de enrutamiento de las llamadas dirigidas a números portados a Zonas distintas a las originalmente asignadas, toda vez que deberá de mantener una base de datos de toda aquella numeración que pretenda ser portada de una Zona a otra, lo anterior con la finalidad de que los PST puedan consultar al ABD, previo al envío de la llamada, para saber en qué Zona se ubica y así realizar un debido enrutamiento de las llamadas.</w:t>
            </w:r>
          </w:p>
          <w:p w14:paraId="639D472E" w14:textId="77777777" w:rsidR="006B0E73" w:rsidRDefault="006B0E73" w:rsidP="006B0E73">
            <w:pPr>
              <w:ind w:firstLine="360"/>
              <w:jc w:val="both"/>
              <w:rPr>
                <w:rFonts w:ascii="Arial" w:eastAsia="Times New Roman" w:hAnsi="Arial" w:cs="Arial"/>
                <w:sz w:val="18"/>
                <w:szCs w:val="18"/>
                <w:lang w:val="es-ES" w:eastAsia="es-ES"/>
              </w:rPr>
            </w:pPr>
          </w:p>
          <w:p w14:paraId="23C08C2D" w14:textId="77777777" w:rsidR="006B0E73" w:rsidRDefault="006B0E73" w:rsidP="006B0E73">
            <w:pPr>
              <w:jc w:val="both"/>
              <w:rPr>
                <w:rFonts w:ascii="Arial" w:hAnsi="Arial" w:cs="Arial"/>
                <w:color w:val="000000" w:themeColor="text1"/>
                <w:sz w:val="18"/>
                <w:szCs w:val="18"/>
              </w:rPr>
            </w:pPr>
            <w:r w:rsidRPr="00BD4980">
              <w:rPr>
                <w:rFonts w:ascii="Arial" w:eastAsia="Times New Roman" w:hAnsi="Arial" w:cs="Arial"/>
                <w:color w:val="000000" w:themeColor="text1"/>
                <w:sz w:val="18"/>
                <w:szCs w:val="18"/>
                <w:lang w:val="es-ES" w:eastAsia="es-ES"/>
              </w:rPr>
              <w:t xml:space="preserve">De lo anterior, tanto la portabilidad como el </w:t>
            </w:r>
            <w:r w:rsidRPr="00BD4980">
              <w:rPr>
                <w:rFonts w:ascii="Arial" w:hAnsi="Arial" w:cs="Arial"/>
                <w:color w:val="000000" w:themeColor="text1"/>
                <w:sz w:val="18"/>
                <w:szCs w:val="18"/>
              </w:rPr>
              <w:t xml:space="preserve">Cambio de Domicilio que implique el cambio de Zona a una distinta a la que pertenece al Identificador Geográfico del Número Nacional, el Proveedor de Servicios de Telecomunicaciones respectivo, deberá notificar dicho cambio al ABD a través del sistema electrónico de transferencia, a fin </w:t>
            </w:r>
            <w:r>
              <w:rPr>
                <w:rFonts w:ascii="Arial" w:hAnsi="Arial" w:cs="Arial"/>
                <w:color w:val="000000" w:themeColor="text1"/>
                <w:sz w:val="18"/>
                <w:szCs w:val="18"/>
              </w:rPr>
              <w:t xml:space="preserve">de </w:t>
            </w:r>
            <w:r w:rsidRPr="00BD4980">
              <w:rPr>
                <w:rFonts w:ascii="Arial" w:hAnsi="Arial" w:cs="Arial"/>
                <w:color w:val="000000" w:themeColor="text1"/>
                <w:sz w:val="18"/>
                <w:szCs w:val="18"/>
              </w:rPr>
              <w:t xml:space="preserve">que éste incluya en la Base de Datos Administrativa la información correspondiente al Identificador Geográfico de la nueva Zona, con el objeto de garantizar que los </w:t>
            </w:r>
            <w:r>
              <w:rPr>
                <w:rFonts w:ascii="Arial" w:hAnsi="Arial" w:cs="Arial"/>
                <w:color w:val="000000" w:themeColor="text1"/>
                <w:sz w:val="18"/>
                <w:szCs w:val="18"/>
              </w:rPr>
              <w:t>PST</w:t>
            </w:r>
            <w:r w:rsidRPr="00BD4980">
              <w:rPr>
                <w:rFonts w:ascii="Arial" w:hAnsi="Arial" w:cs="Arial"/>
                <w:color w:val="000000" w:themeColor="text1"/>
                <w:sz w:val="18"/>
                <w:szCs w:val="18"/>
              </w:rPr>
              <w:t xml:space="preserve"> realicen el correcto enrutamiento de las llamadas.</w:t>
            </w:r>
          </w:p>
          <w:p w14:paraId="2CCE535F" w14:textId="77777777" w:rsidR="006B0E73" w:rsidRDefault="006B0E73" w:rsidP="006B0E73">
            <w:pPr>
              <w:jc w:val="both"/>
              <w:rPr>
                <w:rFonts w:ascii="Arial" w:hAnsi="Arial" w:cs="Arial"/>
                <w:color w:val="000000" w:themeColor="text1"/>
                <w:sz w:val="18"/>
                <w:szCs w:val="18"/>
              </w:rPr>
            </w:pPr>
          </w:p>
          <w:p w14:paraId="02611FC2" w14:textId="5E10118E" w:rsidR="006B0E73" w:rsidRPr="006205B1" w:rsidRDefault="006B0E73" w:rsidP="00977F1F">
            <w:pPr>
              <w:pStyle w:val="Prrafodelista"/>
              <w:numPr>
                <w:ilvl w:val="0"/>
                <w:numId w:val="29"/>
              </w:numPr>
              <w:ind w:left="284" w:firstLine="0"/>
              <w:jc w:val="both"/>
              <w:rPr>
                <w:rFonts w:ascii="Arial" w:hAnsi="Arial" w:cs="Arial"/>
                <w:color w:val="000000" w:themeColor="text1"/>
                <w:sz w:val="18"/>
                <w:szCs w:val="18"/>
                <w:u w:val="single"/>
              </w:rPr>
            </w:pPr>
            <w:r w:rsidRPr="006205B1">
              <w:rPr>
                <w:rFonts w:ascii="Arial" w:hAnsi="Arial" w:cs="Arial"/>
                <w:color w:val="000000" w:themeColor="text1"/>
                <w:sz w:val="18"/>
                <w:szCs w:val="18"/>
                <w:u w:val="single"/>
              </w:rPr>
              <w:t>Modificación al Comité</w:t>
            </w:r>
            <w:r w:rsidR="0083316B">
              <w:rPr>
                <w:rFonts w:ascii="Arial" w:hAnsi="Arial" w:cs="Arial"/>
                <w:color w:val="000000" w:themeColor="text1"/>
                <w:sz w:val="18"/>
                <w:szCs w:val="18"/>
                <w:u w:val="single"/>
              </w:rPr>
              <w:t>.</w:t>
            </w:r>
          </w:p>
          <w:p w14:paraId="630C0A73" w14:textId="77777777" w:rsidR="006B0E73" w:rsidRDefault="006B0E73" w:rsidP="006B0E73">
            <w:pPr>
              <w:jc w:val="both"/>
              <w:rPr>
                <w:rFonts w:ascii="Arial" w:hAnsi="Arial" w:cs="Arial"/>
                <w:color w:val="000000" w:themeColor="text1"/>
                <w:sz w:val="18"/>
                <w:szCs w:val="18"/>
              </w:rPr>
            </w:pPr>
          </w:p>
          <w:p w14:paraId="5FF9C7BA" w14:textId="77777777" w:rsidR="006B0E73" w:rsidRDefault="006B0E73" w:rsidP="006B0E73">
            <w:pPr>
              <w:jc w:val="both"/>
              <w:rPr>
                <w:rFonts w:ascii="Arial" w:hAnsi="Arial" w:cs="Arial"/>
                <w:color w:val="000000" w:themeColor="text1"/>
                <w:sz w:val="18"/>
                <w:szCs w:val="18"/>
              </w:rPr>
            </w:pPr>
            <w:r>
              <w:rPr>
                <w:rFonts w:ascii="Arial" w:hAnsi="Arial" w:cs="Arial"/>
                <w:color w:val="000000" w:themeColor="text1"/>
                <w:sz w:val="18"/>
                <w:szCs w:val="18"/>
              </w:rPr>
              <w:t>El Comité fue creado con la finalidad de que se substanciarán temas en materias de numeración, señalización y portabilidad entre los diferentes PST; sin embargo, con el fin de que este Instituto tenga imparcialidad respecto de las decisiones que se lleguen a tomar en el Comité, es necesario realizar ciertos ajustes a las Reglas respectivas, que ayuden a generar un ambiente imparcial entre los votantes. Por tal motivo, los cambios que se realizaron fueron los siguientes:</w:t>
            </w:r>
          </w:p>
          <w:p w14:paraId="0C701546" w14:textId="77777777" w:rsidR="006B0E73" w:rsidRDefault="006B0E73" w:rsidP="006B0E73">
            <w:pPr>
              <w:ind w:firstLine="284"/>
              <w:jc w:val="both"/>
              <w:rPr>
                <w:rFonts w:ascii="Arial" w:hAnsi="Arial" w:cs="Arial"/>
                <w:color w:val="000000" w:themeColor="text1"/>
                <w:sz w:val="18"/>
                <w:szCs w:val="18"/>
              </w:rPr>
            </w:pPr>
          </w:p>
          <w:p w14:paraId="42ECC4B8" w14:textId="77777777" w:rsidR="006B0E73" w:rsidRDefault="006B0E73" w:rsidP="00977F1F">
            <w:pPr>
              <w:pStyle w:val="Prrafodelista"/>
              <w:numPr>
                <w:ilvl w:val="0"/>
                <w:numId w:val="31"/>
              </w:numPr>
              <w:jc w:val="both"/>
              <w:rPr>
                <w:rFonts w:ascii="Arial" w:hAnsi="Arial" w:cs="Arial"/>
                <w:color w:val="000000" w:themeColor="text1"/>
                <w:sz w:val="18"/>
                <w:szCs w:val="18"/>
              </w:rPr>
            </w:pPr>
            <w:r>
              <w:rPr>
                <w:rFonts w:ascii="Arial" w:hAnsi="Arial" w:cs="Arial"/>
                <w:color w:val="000000" w:themeColor="text1"/>
                <w:sz w:val="18"/>
                <w:szCs w:val="18"/>
              </w:rPr>
              <w:t>Las recomendaciones del Comité no tendrán el carácter de vinculante para el Instituto, es decir, se podrán no tomar en consideración en caso de que las mismas vayan en contra del desarrollo de las telecomunicaciones;</w:t>
            </w:r>
          </w:p>
          <w:p w14:paraId="104399B8" w14:textId="58F09C43" w:rsidR="006B0E73" w:rsidRDefault="006B0E73" w:rsidP="00977F1F">
            <w:pPr>
              <w:pStyle w:val="Prrafodelista"/>
              <w:numPr>
                <w:ilvl w:val="0"/>
                <w:numId w:val="31"/>
              </w:numPr>
              <w:jc w:val="both"/>
              <w:rPr>
                <w:rFonts w:ascii="Arial" w:hAnsi="Arial" w:cs="Arial"/>
                <w:color w:val="000000" w:themeColor="text1"/>
                <w:sz w:val="18"/>
                <w:szCs w:val="18"/>
              </w:rPr>
            </w:pPr>
            <w:r>
              <w:rPr>
                <w:rFonts w:ascii="Arial" w:hAnsi="Arial" w:cs="Arial"/>
                <w:color w:val="000000" w:themeColor="text1"/>
                <w:sz w:val="18"/>
                <w:szCs w:val="18"/>
              </w:rPr>
              <w:t>El quorum se comprenderá de 5 votos</w:t>
            </w:r>
            <w:r w:rsidR="0083316B">
              <w:rPr>
                <w:rFonts w:ascii="Arial" w:hAnsi="Arial" w:cs="Arial"/>
                <w:color w:val="000000" w:themeColor="text1"/>
                <w:sz w:val="18"/>
                <w:szCs w:val="18"/>
              </w:rPr>
              <w:t>,</w:t>
            </w:r>
            <w:r>
              <w:rPr>
                <w:rFonts w:ascii="Arial" w:hAnsi="Arial" w:cs="Arial"/>
                <w:color w:val="000000" w:themeColor="text1"/>
                <w:sz w:val="18"/>
                <w:szCs w:val="18"/>
              </w:rPr>
              <w:t xml:space="preserve"> y</w:t>
            </w:r>
          </w:p>
          <w:p w14:paraId="0C6CD747" w14:textId="77777777" w:rsidR="006B0E73" w:rsidRDefault="006B0E73" w:rsidP="00977F1F">
            <w:pPr>
              <w:pStyle w:val="Prrafodelista"/>
              <w:numPr>
                <w:ilvl w:val="0"/>
                <w:numId w:val="31"/>
              </w:numPr>
              <w:jc w:val="both"/>
              <w:rPr>
                <w:rFonts w:ascii="Arial" w:hAnsi="Arial" w:cs="Arial"/>
                <w:color w:val="000000" w:themeColor="text1"/>
                <w:sz w:val="18"/>
                <w:szCs w:val="18"/>
              </w:rPr>
            </w:pPr>
            <w:r>
              <w:rPr>
                <w:rFonts w:ascii="Arial" w:hAnsi="Arial" w:cs="Arial"/>
                <w:color w:val="000000" w:themeColor="text1"/>
                <w:sz w:val="18"/>
                <w:szCs w:val="18"/>
              </w:rPr>
              <w:t>E</w:t>
            </w:r>
            <w:r w:rsidRPr="006205B1">
              <w:rPr>
                <w:rFonts w:ascii="Arial" w:hAnsi="Arial" w:cs="Arial"/>
                <w:color w:val="000000" w:themeColor="text1"/>
                <w:sz w:val="18"/>
                <w:szCs w:val="18"/>
              </w:rPr>
              <w:t xml:space="preserve">n caso de que en una sesión se encuentren presentes dos o más </w:t>
            </w:r>
            <w:r>
              <w:rPr>
                <w:rFonts w:ascii="Arial" w:hAnsi="Arial" w:cs="Arial"/>
                <w:color w:val="000000" w:themeColor="text1"/>
                <w:sz w:val="18"/>
                <w:szCs w:val="18"/>
              </w:rPr>
              <w:t>PST</w:t>
            </w:r>
            <w:r w:rsidRPr="006205B1">
              <w:rPr>
                <w:rFonts w:ascii="Arial" w:hAnsi="Arial" w:cs="Arial"/>
                <w:color w:val="000000" w:themeColor="text1"/>
                <w:sz w:val="18"/>
                <w:szCs w:val="18"/>
              </w:rPr>
              <w:t xml:space="preserve"> que formen parte de un mismo Grupo de Interés Económico, estos deberán emitir un voto de manera conjunta</w:t>
            </w:r>
            <w:r>
              <w:rPr>
                <w:rFonts w:ascii="Arial" w:hAnsi="Arial" w:cs="Arial"/>
                <w:color w:val="000000" w:themeColor="text1"/>
                <w:sz w:val="18"/>
                <w:szCs w:val="18"/>
              </w:rPr>
              <w:t>.</w:t>
            </w:r>
            <w:r>
              <w:rPr>
                <w:rStyle w:val="Refdenotaalpie"/>
                <w:rFonts w:ascii="Arial" w:hAnsi="Arial" w:cs="Arial"/>
                <w:color w:val="000000" w:themeColor="text1"/>
                <w:sz w:val="18"/>
                <w:szCs w:val="18"/>
              </w:rPr>
              <w:footnoteReference w:id="5"/>
            </w:r>
          </w:p>
          <w:p w14:paraId="468B7172" w14:textId="77777777" w:rsidR="006B0E73" w:rsidRDefault="006B0E73" w:rsidP="006B0E73">
            <w:pPr>
              <w:jc w:val="both"/>
              <w:rPr>
                <w:rFonts w:ascii="Arial" w:hAnsi="Arial" w:cs="Arial"/>
                <w:color w:val="000000" w:themeColor="text1"/>
                <w:sz w:val="18"/>
                <w:szCs w:val="18"/>
              </w:rPr>
            </w:pPr>
          </w:p>
          <w:p w14:paraId="6E8BF429" w14:textId="77777777" w:rsidR="006B0E73" w:rsidRDefault="006B0E73" w:rsidP="006B0E73">
            <w:pPr>
              <w:jc w:val="both"/>
              <w:rPr>
                <w:rFonts w:ascii="Arial" w:hAnsi="Arial" w:cs="Arial"/>
                <w:color w:val="000000" w:themeColor="text1"/>
                <w:sz w:val="18"/>
                <w:szCs w:val="18"/>
              </w:rPr>
            </w:pPr>
            <w:r>
              <w:rPr>
                <w:rFonts w:ascii="Arial" w:hAnsi="Arial" w:cs="Arial"/>
                <w:color w:val="000000" w:themeColor="text1"/>
                <w:sz w:val="18"/>
                <w:szCs w:val="18"/>
              </w:rPr>
              <w:t xml:space="preserve">Con dichas modificaciones, se obtendrán votaciones más equitativas entre los participantes y también, al ser las mismas no vinculantes, no generará un ambiente en donde solo el que tiene mayor participación en el mercado decida. </w:t>
            </w:r>
          </w:p>
          <w:p w14:paraId="0A22A942" w14:textId="77777777" w:rsidR="006B0E73" w:rsidRPr="00C1051E" w:rsidRDefault="006B0E73" w:rsidP="006B0E73">
            <w:pPr>
              <w:jc w:val="both"/>
              <w:rPr>
                <w:rFonts w:ascii="Arial" w:hAnsi="Arial" w:cs="Arial"/>
                <w:color w:val="000000" w:themeColor="text1"/>
                <w:sz w:val="18"/>
                <w:szCs w:val="18"/>
              </w:rPr>
            </w:pPr>
          </w:p>
          <w:p w14:paraId="6EC3ECDD" w14:textId="39BF5389" w:rsidR="006B0E73" w:rsidRPr="00E5441C" w:rsidRDefault="006B0E73" w:rsidP="00E5441C">
            <w:pPr>
              <w:shd w:val="clear" w:color="auto" w:fill="FFFFFF" w:themeFill="background1"/>
              <w:jc w:val="both"/>
              <w:rPr>
                <w:rFonts w:ascii="Arial" w:hAnsi="Arial" w:cs="Arial"/>
                <w:b/>
                <w:color w:val="000000" w:themeColor="text1"/>
                <w:sz w:val="18"/>
                <w:szCs w:val="18"/>
              </w:rPr>
            </w:pPr>
            <w:r w:rsidRPr="00E5441C">
              <w:rPr>
                <w:rFonts w:ascii="Arial" w:hAnsi="Arial" w:cs="Arial"/>
                <w:b/>
                <w:color w:val="000000" w:themeColor="text1"/>
                <w:sz w:val="18"/>
                <w:szCs w:val="18"/>
              </w:rPr>
              <w:t>Objetivos en materia de enrutamiento</w:t>
            </w:r>
            <w:r w:rsidR="0083316B" w:rsidRPr="00E5441C">
              <w:rPr>
                <w:rFonts w:ascii="Arial" w:hAnsi="Arial" w:cs="Arial"/>
                <w:b/>
                <w:color w:val="000000" w:themeColor="text1"/>
                <w:sz w:val="18"/>
                <w:szCs w:val="18"/>
              </w:rPr>
              <w:t>.</w:t>
            </w:r>
          </w:p>
          <w:p w14:paraId="6D62DAB6" w14:textId="77777777" w:rsidR="006B0E73" w:rsidRPr="00E5441C" w:rsidRDefault="006B0E73" w:rsidP="00E5441C">
            <w:pPr>
              <w:shd w:val="clear" w:color="auto" w:fill="FFFFFF" w:themeFill="background1"/>
              <w:jc w:val="both"/>
              <w:rPr>
                <w:rFonts w:ascii="Arial" w:hAnsi="Arial" w:cs="Arial"/>
                <w:color w:val="000000" w:themeColor="text1"/>
                <w:sz w:val="18"/>
                <w:szCs w:val="18"/>
              </w:rPr>
            </w:pPr>
          </w:p>
          <w:p w14:paraId="046D5ED9" w14:textId="21A7A7B5" w:rsidR="006B0E73" w:rsidRPr="00E5441C" w:rsidRDefault="006B0E73" w:rsidP="00E5441C">
            <w:pPr>
              <w:shd w:val="clear" w:color="auto" w:fill="FFFFFF" w:themeFill="background1"/>
              <w:spacing w:after="101" w:line="219" w:lineRule="exact"/>
              <w:jc w:val="both"/>
              <w:rPr>
                <w:rFonts w:ascii="Arial" w:hAnsi="Arial" w:cs="Arial"/>
                <w:sz w:val="18"/>
                <w:szCs w:val="20"/>
              </w:rPr>
            </w:pPr>
            <w:r w:rsidRPr="00E5441C">
              <w:rPr>
                <w:rFonts w:ascii="Arial" w:hAnsi="Arial" w:cs="Arial"/>
                <w:sz w:val="18"/>
                <w:szCs w:val="20"/>
              </w:rPr>
              <w:t xml:space="preserve">La emisión de un nuevo Plan de Numeración contempla la desaparición de los </w:t>
            </w:r>
            <w:r w:rsidR="0083316B" w:rsidRPr="00E5441C">
              <w:rPr>
                <w:rFonts w:ascii="Arial" w:hAnsi="Arial" w:cs="Arial"/>
                <w:sz w:val="18"/>
                <w:szCs w:val="20"/>
              </w:rPr>
              <w:t>NIR</w:t>
            </w:r>
            <w:r w:rsidRPr="00E5441C">
              <w:rPr>
                <w:rFonts w:ascii="Arial" w:hAnsi="Arial" w:cs="Arial"/>
                <w:sz w:val="18"/>
                <w:szCs w:val="20"/>
              </w:rPr>
              <w:t>, al pasar a una marcación uniforme a 10 dígitos como una segunda etapa de la consolidación de todo el territorio nacional a una sola ASL, de conformidad con lo establecido en el Acuerdo de eliminación de</w:t>
            </w:r>
            <w:r w:rsidR="0083316B" w:rsidRPr="00E5441C">
              <w:rPr>
                <w:rFonts w:ascii="Arial" w:hAnsi="Arial" w:cs="Arial"/>
                <w:sz w:val="18"/>
                <w:szCs w:val="20"/>
              </w:rPr>
              <w:t xml:space="preserve"> cobros de</w:t>
            </w:r>
            <w:r w:rsidRPr="00E5441C">
              <w:rPr>
                <w:rFonts w:ascii="Arial" w:hAnsi="Arial" w:cs="Arial"/>
                <w:sz w:val="18"/>
                <w:szCs w:val="20"/>
              </w:rPr>
              <w:t xml:space="preserve"> Larga Distancia.</w:t>
            </w:r>
          </w:p>
          <w:p w14:paraId="72DC5F81" w14:textId="77777777" w:rsidR="006B0E73" w:rsidRPr="00E5441C" w:rsidRDefault="006B0E73" w:rsidP="00E5441C">
            <w:pPr>
              <w:shd w:val="clear" w:color="auto" w:fill="FFFFFF" w:themeFill="background1"/>
              <w:spacing w:after="101" w:line="219" w:lineRule="exact"/>
              <w:jc w:val="both"/>
              <w:rPr>
                <w:rFonts w:ascii="Arial" w:hAnsi="Arial" w:cs="Arial"/>
                <w:sz w:val="18"/>
                <w:szCs w:val="20"/>
              </w:rPr>
            </w:pPr>
            <w:r w:rsidRPr="00E5441C">
              <w:rPr>
                <w:rFonts w:ascii="Arial" w:hAnsi="Arial" w:cs="Arial"/>
                <w:sz w:val="18"/>
                <w:szCs w:val="20"/>
              </w:rPr>
              <w:t>La propuesta contempla que, para efectos de asignación y administración de la numeración, se divida al país en 8 Zonas geográficas, definidas por el primer dígito de los números nacionales actualmente en uso. Derivado de la división del territorio nacional en Zonas, para efectos de asignación y administración numérica, los recursos ya asignados a los concesionarios y los futuros recursos a ser asignados, podrán ser</w:t>
            </w:r>
            <w:r w:rsidRPr="00E5441C">
              <w:rPr>
                <w:sz w:val="20"/>
                <w:szCs w:val="20"/>
              </w:rPr>
              <w:t xml:space="preserve"> utilizados </w:t>
            </w:r>
            <w:r w:rsidRPr="00E5441C">
              <w:rPr>
                <w:rFonts w:ascii="Arial" w:hAnsi="Arial" w:cs="Arial"/>
                <w:sz w:val="18"/>
                <w:szCs w:val="20"/>
              </w:rPr>
              <w:t>en cualquier población que el concesionario considere, respetando únicamente la limitación de cada una de las 8 Zonas.</w:t>
            </w:r>
          </w:p>
          <w:p w14:paraId="0B48CC4E" w14:textId="77777777" w:rsidR="006B0E73" w:rsidRPr="00E5441C" w:rsidRDefault="006B0E73" w:rsidP="00E5441C">
            <w:pPr>
              <w:shd w:val="clear" w:color="auto" w:fill="FFFFFF" w:themeFill="background1"/>
              <w:spacing w:after="101" w:line="219" w:lineRule="exact"/>
              <w:jc w:val="both"/>
              <w:rPr>
                <w:rFonts w:ascii="Arial" w:hAnsi="Arial" w:cs="Arial"/>
                <w:sz w:val="18"/>
                <w:szCs w:val="20"/>
              </w:rPr>
            </w:pPr>
            <w:r w:rsidRPr="00E5441C">
              <w:rPr>
                <w:rFonts w:ascii="Arial" w:hAnsi="Arial" w:cs="Arial"/>
                <w:sz w:val="18"/>
                <w:szCs w:val="20"/>
              </w:rPr>
              <w:t>De igual forma, en el nuevo Plan de Numeración se establece que la cantidad mínima de numeración a asignar será de 1,000 números, en lugar de las series de 10,000 números que generalmente se asignan actualmente.</w:t>
            </w:r>
          </w:p>
          <w:p w14:paraId="02D28A4E" w14:textId="1ED59D1F" w:rsidR="006B0E73" w:rsidRPr="00E5441C" w:rsidRDefault="006B0E73" w:rsidP="00E5441C">
            <w:pPr>
              <w:shd w:val="clear" w:color="auto" w:fill="FFFFFF" w:themeFill="background1"/>
              <w:spacing w:after="101" w:line="219" w:lineRule="exact"/>
              <w:jc w:val="both"/>
              <w:rPr>
                <w:rFonts w:ascii="Arial" w:hAnsi="Arial" w:cs="Arial"/>
                <w:sz w:val="18"/>
                <w:szCs w:val="20"/>
              </w:rPr>
            </w:pPr>
            <w:r w:rsidRPr="00E5441C">
              <w:rPr>
                <w:rFonts w:ascii="Arial" w:hAnsi="Arial" w:cs="Arial"/>
                <w:sz w:val="18"/>
                <w:szCs w:val="20"/>
              </w:rPr>
              <w:t xml:space="preserve">Por otro lado, la mayoría de los Concesionarios distintos al </w:t>
            </w:r>
            <w:r w:rsidR="0083316B" w:rsidRPr="00E5441C">
              <w:rPr>
                <w:rFonts w:ascii="Arial" w:hAnsi="Arial" w:cs="Arial"/>
                <w:sz w:val="18"/>
                <w:szCs w:val="20"/>
              </w:rPr>
              <w:t>Agente Económico Preponderante (en lo sucesivo, el “</w:t>
            </w:r>
            <w:r w:rsidRPr="00E5441C">
              <w:rPr>
                <w:rFonts w:ascii="Arial" w:hAnsi="Arial" w:cs="Arial"/>
                <w:sz w:val="18"/>
                <w:szCs w:val="20"/>
              </w:rPr>
              <w:t>AEP</w:t>
            </w:r>
            <w:r w:rsidR="0083316B" w:rsidRPr="00E5441C">
              <w:rPr>
                <w:rFonts w:ascii="Arial" w:hAnsi="Arial" w:cs="Arial"/>
                <w:sz w:val="18"/>
                <w:szCs w:val="20"/>
              </w:rPr>
              <w:t>”)</w:t>
            </w:r>
            <w:r w:rsidRPr="00E5441C">
              <w:rPr>
                <w:rFonts w:ascii="Arial" w:hAnsi="Arial" w:cs="Arial"/>
                <w:sz w:val="18"/>
                <w:szCs w:val="20"/>
              </w:rPr>
              <w:t xml:space="preserve"> mantienen una lógica de interconexión basada en los NIR, de tal forma que el intercambio de tráfico de dichos Concesionarios con el AEP se realiza en puntos de interconexión que están directamente relacionados con los NIR, ahora bien con la nueva división geográfica de 8 Zonas, se debe establecer la obligación de que en cada una de ellas exista por lo menos un punto de interconexión, fijo, móvil e IP.</w:t>
            </w:r>
          </w:p>
          <w:p w14:paraId="62108E21" w14:textId="77777777" w:rsidR="006B0E73" w:rsidRPr="00E5441C" w:rsidRDefault="006B0E73" w:rsidP="00E5441C">
            <w:pPr>
              <w:shd w:val="clear" w:color="auto" w:fill="FFFFFF" w:themeFill="background1"/>
              <w:spacing w:after="101" w:line="219" w:lineRule="exact"/>
              <w:jc w:val="both"/>
              <w:rPr>
                <w:rFonts w:ascii="Arial" w:hAnsi="Arial" w:cs="Arial"/>
                <w:sz w:val="18"/>
                <w:szCs w:val="20"/>
              </w:rPr>
            </w:pPr>
            <w:r w:rsidRPr="00E5441C">
              <w:rPr>
                <w:rFonts w:ascii="Arial" w:hAnsi="Arial" w:cs="Arial"/>
                <w:sz w:val="18"/>
                <w:szCs w:val="20"/>
              </w:rPr>
              <w:t>Der lo anteriormente expuesto se concluye que es necesario definir ciertas reglas de enrutamiento y de uso de la numeración que deberán cumplir tanto el AEP como el resto de los Concesionarios, con el fin de asegurar la eficiente interconexión y el adecuado enrutamiento, tomando en cuenta la topología y capacidades de las redes de los concesionarios distintos al AEP.</w:t>
            </w:r>
          </w:p>
          <w:p w14:paraId="30295FE2" w14:textId="37D99DC6" w:rsidR="006B0E73" w:rsidRPr="00E5441C" w:rsidRDefault="006B0E73" w:rsidP="00E5441C">
            <w:pPr>
              <w:shd w:val="clear" w:color="auto" w:fill="FFFFFF" w:themeFill="background1"/>
              <w:spacing w:after="101" w:line="219" w:lineRule="exact"/>
              <w:jc w:val="both"/>
              <w:rPr>
                <w:rFonts w:ascii="Arial" w:hAnsi="Arial" w:cs="Arial"/>
                <w:sz w:val="18"/>
                <w:szCs w:val="20"/>
              </w:rPr>
            </w:pPr>
            <w:r w:rsidRPr="00E5441C">
              <w:rPr>
                <w:rFonts w:ascii="Arial" w:hAnsi="Arial" w:cs="Arial"/>
                <w:sz w:val="18"/>
                <w:szCs w:val="20"/>
              </w:rPr>
              <w:t>Ahora bien, de conformidad con lo establecido en el artículo 133 de la L</w:t>
            </w:r>
            <w:r w:rsidR="0083316B" w:rsidRPr="00E5441C">
              <w:rPr>
                <w:rFonts w:ascii="Arial" w:hAnsi="Arial" w:cs="Arial"/>
                <w:sz w:val="18"/>
                <w:szCs w:val="20"/>
              </w:rPr>
              <w:t>FTR</w:t>
            </w:r>
            <w:r w:rsidRPr="00E5441C">
              <w:rPr>
                <w:rFonts w:ascii="Arial" w:hAnsi="Arial" w:cs="Arial"/>
                <w:sz w:val="18"/>
                <w:szCs w:val="20"/>
              </w:rPr>
              <w:t>, es obligación del AEP ofrecer, entre otros, el servicio de tránsito entre redes públicas de telecomunicaciones.</w:t>
            </w:r>
          </w:p>
          <w:p w14:paraId="3E502E0E" w14:textId="11B15B21" w:rsidR="006B0E73" w:rsidRPr="00E5441C" w:rsidRDefault="006B0E73" w:rsidP="00E5441C">
            <w:pPr>
              <w:shd w:val="clear" w:color="auto" w:fill="FFFFFF" w:themeFill="background1"/>
              <w:spacing w:after="101" w:line="219" w:lineRule="exact"/>
              <w:jc w:val="both"/>
              <w:rPr>
                <w:rFonts w:ascii="Arial" w:hAnsi="Arial" w:cs="Arial"/>
                <w:sz w:val="18"/>
                <w:szCs w:val="20"/>
              </w:rPr>
            </w:pPr>
            <w:r w:rsidRPr="00E5441C">
              <w:rPr>
                <w:rFonts w:ascii="Arial" w:hAnsi="Arial" w:cs="Arial"/>
                <w:sz w:val="18"/>
                <w:szCs w:val="20"/>
              </w:rPr>
              <w:t>Por otro lado, el Acuerdo de eliminación de</w:t>
            </w:r>
            <w:r w:rsidR="0083316B" w:rsidRPr="00E5441C">
              <w:rPr>
                <w:rFonts w:ascii="Arial" w:hAnsi="Arial" w:cs="Arial"/>
                <w:sz w:val="18"/>
                <w:szCs w:val="20"/>
              </w:rPr>
              <w:t xml:space="preserve"> cobros de</w:t>
            </w:r>
            <w:r w:rsidRPr="00E5441C">
              <w:rPr>
                <w:rFonts w:ascii="Arial" w:hAnsi="Arial" w:cs="Arial"/>
                <w:sz w:val="18"/>
                <w:szCs w:val="20"/>
              </w:rPr>
              <w:t xml:space="preserve"> Larga Distancia estableció que todo el territorio nacional se consolidó en una sola ASL.</w:t>
            </w:r>
          </w:p>
          <w:p w14:paraId="25039778" w14:textId="77777777" w:rsidR="006B0E73" w:rsidRPr="00E5441C" w:rsidRDefault="006B0E73" w:rsidP="00E5441C">
            <w:pPr>
              <w:shd w:val="clear" w:color="auto" w:fill="FFFFFF" w:themeFill="background1"/>
              <w:spacing w:after="101" w:line="219" w:lineRule="exact"/>
              <w:jc w:val="both"/>
              <w:rPr>
                <w:rFonts w:ascii="Arial" w:hAnsi="Arial" w:cs="Arial"/>
                <w:sz w:val="18"/>
                <w:szCs w:val="20"/>
              </w:rPr>
            </w:pPr>
            <w:r w:rsidRPr="00E5441C">
              <w:rPr>
                <w:rFonts w:ascii="Arial" w:hAnsi="Arial" w:cs="Arial"/>
                <w:sz w:val="18"/>
                <w:szCs w:val="20"/>
              </w:rPr>
              <w:t>De los preceptos antes señalados, se desprende la obligación que tiene el AEP de ofrecer el servicio de tránsito entre redes públicas de telecomunicaciones independientemente del lugar en que se encuentren los usuarios de origen y destino dentro del territorio nacional, al ser considerado éste como una sola ASL.</w:t>
            </w:r>
          </w:p>
          <w:p w14:paraId="15D69BE8" w14:textId="328698A9" w:rsidR="006B0E73" w:rsidRPr="00E5441C" w:rsidRDefault="006B0E73" w:rsidP="00E5441C">
            <w:pPr>
              <w:shd w:val="clear" w:color="auto" w:fill="FFFFFF" w:themeFill="background1"/>
              <w:spacing w:after="101" w:line="219" w:lineRule="exact"/>
              <w:jc w:val="both"/>
              <w:rPr>
                <w:rFonts w:ascii="Arial" w:hAnsi="Arial" w:cs="Arial"/>
                <w:sz w:val="18"/>
                <w:szCs w:val="20"/>
              </w:rPr>
            </w:pPr>
            <w:r w:rsidRPr="00E5441C">
              <w:rPr>
                <w:rFonts w:ascii="Arial" w:hAnsi="Arial" w:cs="Arial"/>
                <w:sz w:val="18"/>
                <w:szCs w:val="20"/>
              </w:rPr>
              <w:t xml:space="preserve">Por su parte, el artículo 133 de la </w:t>
            </w:r>
            <w:r w:rsidR="0083316B" w:rsidRPr="00E5441C">
              <w:rPr>
                <w:rFonts w:ascii="Arial" w:hAnsi="Arial" w:cs="Arial"/>
                <w:sz w:val="18"/>
                <w:szCs w:val="20"/>
              </w:rPr>
              <w:t xml:space="preserve">LFTR </w:t>
            </w:r>
            <w:r w:rsidRPr="00E5441C">
              <w:rPr>
                <w:rFonts w:ascii="Arial" w:hAnsi="Arial" w:cs="Arial"/>
                <w:sz w:val="18"/>
                <w:szCs w:val="20"/>
              </w:rPr>
              <w:t xml:space="preserve">obliga al AEP a incluir en los convenios de interconexión que deberá firmar con otros Concesionarios, lo dispuesto en el artículo 132, fracciones V, VII y VIII, las cuales disponen: </w:t>
            </w:r>
          </w:p>
          <w:p w14:paraId="6527C76E" w14:textId="77777777" w:rsidR="006B0E73" w:rsidRPr="00E5441C" w:rsidRDefault="006B0E73" w:rsidP="00E5441C">
            <w:pPr>
              <w:shd w:val="clear" w:color="auto" w:fill="FFFFFF" w:themeFill="background1"/>
              <w:jc w:val="both"/>
              <w:rPr>
                <w:sz w:val="20"/>
                <w:szCs w:val="20"/>
              </w:rPr>
            </w:pPr>
          </w:p>
          <w:p w14:paraId="421AB0FC" w14:textId="77777777" w:rsidR="006B0E73" w:rsidRPr="00E5441C" w:rsidRDefault="006B0E73" w:rsidP="00E5441C">
            <w:pPr>
              <w:shd w:val="clear" w:color="auto" w:fill="FFFFFF" w:themeFill="background1"/>
              <w:ind w:left="709" w:right="760"/>
              <w:jc w:val="both"/>
              <w:rPr>
                <w:rFonts w:ascii="Arial" w:eastAsia="Times New Roman" w:hAnsi="Arial" w:cs="Arial"/>
                <w:i/>
                <w:sz w:val="18"/>
                <w:szCs w:val="18"/>
                <w:lang w:val="es-ES" w:eastAsia="es-ES"/>
              </w:rPr>
            </w:pPr>
            <w:r w:rsidRPr="00E5441C">
              <w:rPr>
                <w:rFonts w:ascii="Arial" w:eastAsia="Times New Roman" w:hAnsi="Arial" w:cs="Arial"/>
                <w:i/>
                <w:sz w:val="18"/>
                <w:szCs w:val="18"/>
                <w:lang w:val="es-ES" w:eastAsia="es-ES"/>
              </w:rPr>
              <w:t>“…</w:t>
            </w:r>
            <w:r w:rsidRPr="00E5441C">
              <w:rPr>
                <w:rFonts w:ascii="Arial" w:eastAsia="Times New Roman" w:hAnsi="Arial" w:cs="Arial"/>
                <w:b/>
                <w:i/>
                <w:sz w:val="18"/>
                <w:szCs w:val="18"/>
                <w:lang w:val="es-ES" w:eastAsia="es-ES"/>
              </w:rPr>
              <w:t>Artículo 132</w:t>
            </w:r>
            <w:r w:rsidRPr="00E5441C">
              <w:rPr>
                <w:rFonts w:ascii="Arial" w:eastAsia="Times New Roman" w:hAnsi="Arial" w:cs="Arial"/>
                <w:i/>
                <w:sz w:val="18"/>
                <w:szCs w:val="18"/>
                <w:lang w:val="es-ES" w:eastAsia="es-ES"/>
              </w:rPr>
              <w:t>. En los convenios de interconexión las partes deberán establecer, cuando menos: […]</w:t>
            </w:r>
          </w:p>
          <w:p w14:paraId="15048E37" w14:textId="77777777" w:rsidR="006B0E73" w:rsidRPr="00E5441C" w:rsidRDefault="006B0E73" w:rsidP="00E5441C">
            <w:pPr>
              <w:shd w:val="clear" w:color="auto" w:fill="FFFFFF" w:themeFill="background1"/>
              <w:ind w:left="709" w:right="760"/>
              <w:jc w:val="both"/>
              <w:rPr>
                <w:rFonts w:ascii="Arial" w:eastAsia="Times New Roman" w:hAnsi="Arial" w:cs="Arial"/>
                <w:i/>
                <w:sz w:val="18"/>
                <w:szCs w:val="18"/>
                <w:lang w:val="es-ES" w:eastAsia="es-ES"/>
              </w:rPr>
            </w:pPr>
          </w:p>
          <w:p w14:paraId="6AD07F36" w14:textId="77777777" w:rsidR="006B0E73" w:rsidRPr="00E5441C" w:rsidRDefault="006B0E73" w:rsidP="00E5441C">
            <w:pPr>
              <w:shd w:val="clear" w:color="auto" w:fill="FFFFFF" w:themeFill="background1"/>
              <w:ind w:left="709" w:right="760"/>
              <w:jc w:val="both"/>
              <w:rPr>
                <w:rFonts w:ascii="Arial" w:eastAsia="Times New Roman" w:hAnsi="Arial" w:cs="Arial"/>
                <w:i/>
                <w:sz w:val="18"/>
                <w:szCs w:val="18"/>
                <w:lang w:val="es-ES" w:eastAsia="es-ES"/>
              </w:rPr>
            </w:pPr>
            <w:r w:rsidRPr="00E5441C">
              <w:rPr>
                <w:rFonts w:ascii="Arial" w:eastAsia="Times New Roman" w:hAnsi="Arial" w:cs="Arial"/>
                <w:i/>
                <w:sz w:val="18"/>
                <w:szCs w:val="18"/>
                <w:lang w:val="es-ES" w:eastAsia="es-ES"/>
              </w:rPr>
              <w:t>V.</w:t>
            </w:r>
            <w:r w:rsidRPr="00E5441C">
              <w:rPr>
                <w:rFonts w:ascii="Arial" w:eastAsia="Times New Roman" w:hAnsi="Arial" w:cs="Arial"/>
                <w:i/>
                <w:sz w:val="18"/>
                <w:szCs w:val="18"/>
                <w:lang w:val="es-ES" w:eastAsia="es-ES"/>
              </w:rPr>
              <w:tab/>
              <w:t>El compromiso de llevar a cabo la interconexión en cualquier punto de conmutación u otros en que sea técnicamente factible; […]</w:t>
            </w:r>
          </w:p>
          <w:p w14:paraId="5BAD3366" w14:textId="77777777" w:rsidR="006B0E73" w:rsidRPr="00E5441C" w:rsidRDefault="006B0E73" w:rsidP="00E5441C">
            <w:pPr>
              <w:shd w:val="clear" w:color="auto" w:fill="FFFFFF" w:themeFill="background1"/>
              <w:ind w:left="709" w:right="760"/>
              <w:jc w:val="both"/>
              <w:rPr>
                <w:rFonts w:ascii="Arial" w:eastAsia="Times New Roman" w:hAnsi="Arial" w:cs="Arial"/>
                <w:i/>
                <w:sz w:val="18"/>
                <w:szCs w:val="18"/>
                <w:lang w:val="es-ES" w:eastAsia="es-ES"/>
              </w:rPr>
            </w:pPr>
          </w:p>
          <w:p w14:paraId="1E99C8C4" w14:textId="77777777" w:rsidR="006B0E73" w:rsidRPr="00E5441C" w:rsidRDefault="006B0E73" w:rsidP="00E5441C">
            <w:pPr>
              <w:shd w:val="clear" w:color="auto" w:fill="FFFFFF" w:themeFill="background1"/>
              <w:ind w:left="709" w:right="760"/>
              <w:jc w:val="both"/>
              <w:rPr>
                <w:rFonts w:ascii="Arial" w:eastAsia="Times New Roman" w:hAnsi="Arial" w:cs="Arial"/>
                <w:i/>
                <w:sz w:val="18"/>
                <w:szCs w:val="18"/>
                <w:lang w:val="es-ES" w:eastAsia="es-ES"/>
              </w:rPr>
            </w:pPr>
            <w:r w:rsidRPr="00E5441C">
              <w:rPr>
                <w:rFonts w:ascii="Arial" w:eastAsia="Times New Roman" w:hAnsi="Arial" w:cs="Arial"/>
                <w:i/>
                <w:sz w:val="18"/>
                <w:szCs w:val="18"/>
                <w:lang w:val="es-ES" w:eastAsia="es-ES"/>
              </w:rPr>
              <w:t>VII. Los mecanismos que garanticen que exista adecuada capacidad y calidad para cursar el tráfico demandado entre ambas redes, sin discriminar el tipo de tráfico, ni degradar la capacidad o calidad de los servicios a que pueden acceder los usuarios;</w:t>
            </w:r>
          </w:p>
          <w:p w14:paraId="0CB7D296" w14:textId="77777777" w:rsidR="006B0E73" w:rsidRPr="00E5441C" w:rsidRDefault="006B0E73" w:rsidP="00E5441C">
            <w:pPr>
              <w:shd w:val="clear" w:color="auto" w:fill="FFFFFF" w:themeFill="background1"/>
              <w:ind w:left="709" w:right="760"/>
              <w:jc w:val="both"/>
              <w:rPr>
                <w:rFonts w:ascii="Arial" w:eastAsia="Times New Roman" w:hAnsi="Arial" w:cs="Arial"/>
                <w:i/>
                <w:sz w:val="18"/>
                <w:szCs w:val="18"/>
                <w:lang w:val="es-ES" w:eastAsia="es-ES"/>
              </w:rPr>
            </w:pPr>
          </w:p>
          <w:p w14:paraId="03166DA2" w14:textId="77777777" w:rsidR="006B0E73" w:rsidRPr="00E5441C" w:rsidRDefault="006B0E73" w:rsidP="00E5441C">
            <w:pPr>
              <w:shd w:val="clear" w:color="auto" w:fill="FFFFFF" w:themeFill="background1"/>
              <w:ind w:left="709" w:right="760"/>
              <w:jc w:val="both"/>
              <w:rPr>
                <w:rFonts w:ascii="Arial" w:eastAsia="Times New Roman" w:hAnsi="Arial" w:cs="Arial"/>
                <w:i/>
                <w:sz w:val="18"/>
                <w:szCs w:val="18"/>
                <w:lang w:val="es-ES" w:eastAsia="es-ES"/>
              </w:rPr>
            </w:pPr>
            <w:r w:rsidRPr="00E5441C">
              <w:rPr>
                <w:rFonts w:ascii="Arial" w:eastAsia="Times New Roman" w:hAnsi="Arial" w:cs="Arial"/>
                <w:i/>
                <w:sz w:val="18"/>
                <w:szCs w:val="18"/>
                <w:lang w:val="es-ES" w:eastAsia="es-ES"/>
              </w:rPr>
              <w:t>VIII. La obligación de entregar el tráfico al concesionario seleccionado por el suscriptor en el punto más próximo en que sea técnicamente eficiente; […]”</w:t>
            </w:r>
          </w:p>
          <w:p w14:paraId="0E78889E" w14:textId="77777777" w:rsidR="006B0E73" w:rsidRPr="00E5441C" w:rsidRDefault="006B0E73" w:rsidP="00E5441C">
            <w:pPr>
              <w:shd w:val="clear" w:color="auto" w:fill="FFFFFF" w:themeFill="background1"/>
              <w:jc w:val="both"/>
              <w:rPr>
                <w:sz w:val="20"/>
                <w:szCs w:val="20"/>
              </w:rPr>
            </w:pPr>
          </w:p>
          <w:p w14:paraId="411DC1AF" w14:textId="77777777" w:rsidR="006B0E73" w:rsidRPr="00E5441C" w:rsidRDefault="006B0E73" w:rsidP="00E5441C">
            <w:pPr>
              <w:shd w:val="clear" w:color="auto" w:fill="FFFFFF" w:themeFill="background1"/>
              <w:spacing w:after="101" w:line="219" w:lineRule="exact"/>
              <w:jc w:val="both"/>
              <w:rPr>
                <w:rFonts w:ascii="Arial" w:hAnsi="Arial" w:cs="Arial"/>
                <w:sz w:val="18"/>
                <w:szCs w:val="20"/>
              </w:rPr>
            </w:pPr>
            <w:r w:rsidRPr="00E5441C">
              <w:rPr>
                <w:rFonts w:ascii="Arial" w:hAnsi="Arial" w:cs="Arial"/>
                <w:sz w:val="18"/>
                <w:szCs w:val="20"/>
              </w:rPr>
              <w:t xml:space="preserve">De igual forma, es relevante hacer notar lo que se estableció en los Acuerdos OCTAVO y NOVENO del Acuerdo que establece los puntos de interconexión del AEP: </w:t>
            </w:r>
          </w:p>
          <w:p w14:paraId="2D9C2E77" w14:textId="77777777" w:rsidR="006B0E73" w:rsidRPr="00E5441C" w:rsidRDefault="006B0E73" w:rsidP="00E5441C">
            <w:pPr>
              <w:shd w:val="clear" w:color="auto" w:fill="FFFFFF" w:themeFill="background1"/>
              <w:rPr>
                <w:sz w:val="20"/>
                <w:szCs w:val="20"/>
              </w:rPr>
            </w:pPr>
          </w:p>
          <w:p w14:paraId="5BAF678A" w14:textId="77777777" w:rsidR="006B0E73" w:rsidRPr="00E5441C" w:rsidRDefault="006B0E73" w:rsidP="00E5441C">
            <w:pPr>
              <w:shd w:val="clear" w:color="auto" w:fill="FFFFFF" w:themeFill="background1"/>
              <w:ind w:left="709" w:right="760"/>
              <w:jc w:val="both"/>
              <w:rPr>
                <w:rFonts w:ascii="Arial" w:eastAsia="Times New Roman" w:hAnsi="Arial" w:cs="Arial"/>
                <w:i/>
                <w:sz w:val="18"/>
                <w:szCs w:val="18"/>
                <w:lang w:val="es-ES" w:eastAsia="es-ES"/>
              </w:rPr>
            </w:pPr>
            <w:r w:rsidRPr="00E5441C">
              <w:rPr>
                <w:rFonts w:ascii="Arial" w:eastAsia="Times New Roman" w:hAnsi="Arial" w:cs="Arial"/>
                <w:i/>
                <w:sz w:val="18"/>
                <w:szCs w:val="18"/>
                <w:lang w:val="es-ES" w:eastAsia="es-ES"/>
              </w:rPr>
              <w:t>“…</w:t>
            </w:r>
            <w:r w:rsidRPr="00E5441C">
              <w:rPr>
                <w:rFonts w:ascii="Arial" w:eastAsia="Times New Roman" w:hAnsi="Arial" w:cs="Arial"/>
                <w:b/>
                <w:i/>
                <w:sz w:val="18"/>
                <w:szCs w:val="18"/>
                <w:lang w:val="es-ES" w:eastAsia="es-ES"/>
              </w:rPr>
              <w:t>OCTAVO.-</w:t>
            </w:r>
            <w:r w:rsidRPr="00E5441C">
              <w:rPr>
                <w:rFonts w:ascii="Arial" w:eastAsia="Times New Roman" w:hAnsi="Arial" w:cs="Arial"/>
                <w:i/>
                <w:sz w:val="18"/>
                <w:szCs w:val="18"/>
                <w:lang w:val="es-ES" w:eastAsia="es-ES"/>
              </w:rPr>
              <w:t xml:space="preserve"> El Agente Económico Preponderante estará obligado a intercambiar con el concesionario de red pública de telecomunicaciones que así lo solicite todo su tráfico a través de uno o más Puntos de Interconexión, observando lo dispuesto en el artículo 132 fracción VII de la </w:t>
            </w:r>
            <w:proofErr w:type="spellStart"/>
            <w:r w:rsidRPr="00E5441C">
              <w:rPr>
                <w:rFonts w:ascii="Arial" w:eastAsia="Times New Roman" w:hAnsi="Arial" w:cs="Arial"/>
                <w:i/>
                <w:sz w:val="18"/>
                <w:szCs w:val="18"/>
                <w:lang w:val="es-ES" w:eastAsia="es-ES"/>
              </w:rPr>
              <w:t>LFTyR</w:t>
            </w:r>
            <w:proofErr w:type="spellEnd"/>
            <w:r w:rsidRPr="00E5441C">
              <w:rPr>
                <w:rFonts w:ascii="Arial" w:eastAsia="Times New Roman" w:hAnsi="Arial" w:cs="Arial"/>
                <w:i/>
                <w:sz w:val="18"/>
                <w:szCs w:val="18"/>
                <w:lang w:val="es-ES" w:eastAsia="es-ES"/>
              </w:rPr>
              <w:t xml:space="preserve">. Ambos concesionarios deberán tener capacidad suficiente para terminar el tráfico intercambiado en cualquier punto dentro de sus respectivas redes o entregarlo a otras redes a través del servicio de tránsito de conformidad con lo señalado en el artículo 133 de la </w:t>
            </w:r>
            <w:proofErr w:type="spellStart"/>
            <w:r w:rsidRPr="00E5441C">
              <w:rPr>
                <w:rFonts w:ascii="Arial" w:eastAsia="Times New Roman" w:hAnsi="Arial" w:cs="Arial"/>
                <w:i/>
                <w:sz w:val="18"/>
                <w:szCs w:val="18"/>
                <w:lang w:val="es-ES" w:eastAsia="es-ES"/>
              </w:rPr>
              <w:t>LFTyR</w:t>
            </w:r>
            <w:proofErr w:type="spellEnd"/>
            <w:r w:rsidRPr="00E5441C">
              <w:rPr>
                <w:rFonts w:ascii="Arial" w:eastAsia="Times New Roman" w:hAnsi="Arial" w:cs="Arial"/>
                <w:i/>
                <w:sz w:val="18"/>
                <w:szCs w:val="18"/>
                <w:lang w:val="es-ES" w:eastAsia="es-ES"/>
              </w:rPr>
              <w:t>.</w:t>
            </w:r>
          </w:p>
          <w:p w14:paraId="732410F1" w14:textId="77777777" w:rsidR="006B0E73" w:rsidRPr="00E5441C" w:rsidRDefault="006B0E73" w:rsidP="00E5441C">
            <w:pPr>
              <w:shd w:val="clear" w:color="auto" w:fill="FFFFFF" w:themeFill="background1"/>
              <w:ind w:left="709" w:right="760"/>
              <w:jc w:val="both"/>
              <w:rPr>
                <w:rFonts w:ascii="Arial" w:eastAsia="Times New Roman" w:hAnsi="Arial" w:cs="Arial"/>
                <w:i/>
                <w:sz w:val="18"/>
                <w:szCs w:val="18"/>
                <w:lang w:val="es-ES" w:eastAsia="es-ES"/>
              </w:rPr>
            </w:pPr>
          </w:p>
          <w:p w14:paraId="49AAD866" w14:textId="77777777" w:rsidR="006B0E73" w:rsidRPr="00E5441C" w:rsidRDefault="006B0E73" w:rsidP="00E5441C">
            <w:pPr>
              <w:shd w:val="clear" w:color="auto" w:fill="FFFFFF" w:themeFill="background1"/>
              <w:ind w:left="709" w:right="760"/>
              <w:jc w:val="both"/>
              <w:rPr>
                <w:rFonts w:ascii="Arial" w:eastAsia="Times New Roman" w:hAnsi="Arial" w:cs="Arial"/>
                <w:i/>
                <w:sz w:val="18"/>
                <w:szCs w:val="18"/>
                <w:lang w:val="es-ES" w:eastAsia="es-ES"/>
              </w:rPr>
            </w:pPr>
            <w:r w:rsidRPr="00E5441C">
              <w:rPr>
                <w:rFonts w:ascii="Arial" w:eastAsia="Times New Roman" w:hAnsi="Arial" w:cs="Arial"/>
                <w:i/>
                <w:sz w:val="18"/>
                <w:szCs w:val="18"/>
                <w:lang w:val="es-ES" w:eastAsia="es-ES"/>
              </w:rPr>
              <w:t>Cabe señalar que todo el tráfico entregado en cualquier punto de interconexión con destino en un usuario del Agente Económico Preponderante se considerará terminación.</w:t>
            </w:r>
          </w:p>
          <w:p w14:paraId="3A3C9BCB" w14:textId="77777777" w:rsidR="006B0E73" w:rsidRPr="00E5441C" w:rsidRDefault="006B0E73" w:rsidP="00E5441C">
            <w:pPr>
              <w:shd w:val="clear" w:color="auto" w:fill="FFFFFF" w:themeFill="background1"/>
              <w:ind w:left="709" w:right="760"/>
              <w:jc w:val="both"/>
              <w:rPr>
                <w:rFonts w:ascii="Arial" w:eastAsia="Times New Roman" w:hAnsi="Arial" w:cs="Arial"/>
                <w:i/>
                <w:sz w:val="18"/>
                <w:szCs w:val="18"/>
                <w:lang w:val="es-ES" w:eastAsia="es-ES"/>
              </w:rPr>
            </w:pPr>
          </w:p>
          <w:p w14:paraId="42319350" w14:textId="77777777" w:rsidR="006B0E73" w:rsidRPr="00E5441C" w:rsidRDefault="006B0E73" w:rsidP="00E5441C">
            <w:pPr>
              <w:shd w:val="clear" w:color="auto" w:fill="FFFFFF" w:themeFill="background1"/>
              <w:ind w:left="709" w:right="760"/>
              <w:jc w:val="both"/>
              <w:rPr>
                <w:rFonts w:ascii="Arial" w:eastAsia="Times New Roman" w:hAnsi="Arial" w:cs="Arial"/>
                <w:i/>
                <w:sz w:val="18"/>
                <w:szCs w:val="18"/>
                <w:lang w:val="es-ES" w:eastAsia="es-ES"/>
              </w:rPr>
            </w:pPr>
            <w:r w:rsidRPr="00E5441C">
              <w:rPr>
                <w:rFonts w:ascii="Arial" w:eastAsia="Times New Roman" w:hAnsi="Arial" w:cs="Arial"/>
                <w:i/>
                <w:sz w:val="18"/>
                <w:szCs w:val="18"/>
                <w:u w:val="single"/>
                <w:lang w:val="es-ES" w:eastAsia="es-ES"/>
              </w:rPr>
              <w:t>El Agente Económico Preponderante y los concesionarios que presten servicios públicos de telecomunicaciones a través de redes públicas de telecomunicaciones podrán realizar acuerdos para intercambiar tráfico que sean acordes a la arquitectura de sus redes y sus intereses de tráfico</w:t>
            </w:r>
            <w:r w:rsidRPr="00E5441C">
              <w:rPr>
                <w:rFonts w:ascii="Arial" w:eastAsia="Times New Roman" w:hAnsi="Arial" w:cs="Arial"/>
                <w:i/>
                <w:sz w:val="18"/>
                <w:szCs w:val="18"/>
                <w:lang w:val="es-ES" w:eastAsia="es-ES"/>
              </w:rPr>
              <w:t xml:space="preserve"> o preservar los acuerdos existentes siempre que ello les permita llevar a cabo una efectiva y eficaz interconexión e interoperabilidad de sus redes públicas de telecomunicaciones.</w:t>
            </w:r>
          </w:p>
          <w:p w14:paraId="02ED325E" w14:textId="77777777" w:rsidR="006B0E73" w:rsidRPr="00E5441C" w:rsidRDefault="006B0E73" w:rsidP="00E5441C">
            <w:pPr>
              <w:shd w:val="clear" w:color="auto" w:fill="FFFFFF" w:themeFill="background1"/>
              <w:ind w:left="709" w:right="760"/>
              <w:jc w:val="both"/>
              <w:rPr>
                <w:rFonts w:ascii="Arial" w:eastAsia="Times New Roman" w:hAnsi="Arial" w:cs="Arial"/>
                <w:i/>
                <w:sz w:val="18"/>
                <w:szCs w:val="18"/>
                <w:lang w:val="es-ES" w:eastAsia="es-ES"/>
              </w:rPr>
            </w:pPr>
          </w:p>
          <w:p w14:paraId="60B1EC81" w14:textId="77777777" w:rsidR="006B0E73" w:rsidRPr="00E5441C" w:rsidRDefault="006B0E73" w:rsidP="00E5441C">
            <w:pPr>
              <w:shd w:val="clear" w:color="auto" w:fill="FFFFFF" w:themeFill="background1"/>
              <w:ind w:left="709" w:right="760"/>
              <w:jc w:val="both"/>
              <w:rPr>
                <w:rFonts w:ascii="Arial" w:eastAsia="Times New Roman" w:hAnsi="Arial" w:cs="Arial"/>
                <w:i/>
                <w:sz w:val="18"/>
                <w:szCs w:val="18"/>
                <w:lang w:val="es-ES" w:eastAsia="es-ES"/>
              </w:rPr>
            </w:pPr>
            <w:r w:rsidRPr="00E5441C">
              <w:rPr>
                <w:rFonts w:ascii="Arial" w:eastAsia="Times New Roman" w:hAnsi="Arial" w:cs="Arial"/>
                <w:i/>
                <w:sz w:val="18"/>
                <w:szCs w:val="18"/>
                <w:lang w:val="es-ES" w:eastAsia="es-ES"/>
              </w:rPr>
              <w:t xml:space="preserve">NOVENO.- Los Puntos de Interconexión establecidos en los Acuerdos Tercero, Cuarto y Sexto no constituyen una limitación para que los concesionarios que presten servicios públicos de telecomunicaciones a través de redes públicas de telecomunicaciones puedan interconectar sus redes con la red del Agente Económico Preponderante en términos del artículo 132 fracción V de la </w:t>
            </w:r>
            <w:proofErr w:type="spellStart"/>
            <w:r w:rsidRPr="00E5441C">
              <w:rPr>
                <w:rFonts w:ascii="Arial" w:eastAsia="Times New Roman" w:hAnsi="Arial" w:cs="Arial"/>
                <w:i/>
                <w:sz w:val="18"/>
                <w:szCs w:val="18"/>
                <w:lang w:val="es-ES" w:eastAsia="es-ES"/>
              </w:rPr>
              <w:t>LFTyR</w:t>
            </w:r>
            <w:proofErr w:type="spellEnd"/>
            <w:r w:rsidRPr="00E5441C">
              <w:rPr>
                <w:rFonts w:ascii="Arial" w:eastAsia="Times New Roman" w:hAnsi="Arial" w:cs="Arial"/>
                <w:i/>
                <w:sz w:val="18"/>
                <w:szCs w:val="18"/>
                <w:lang w:val="es-ES" w:eastAsia="es-ES"/>
              </w:rPr>
              <w:t>…”</w:t>
            </w:r>
          </w:p>
          <w:p w14:paraId="24CAFF16" w14:textId="77777777" w:rsidR="006B0E73" w:rsidRPr="00E5441C" w:rsidRDefault="006B0E73" w:rsidP="00E5441C">
            <w:pPr>
              <w:shd w:val="clear" w:color="auto" w:fill="FFFFFF" w:themeFill="background1"/>
              <w:ind w:left="709" w:right="760"/>
              <w:jc w:val="both"/>
              <w:rPr>
                <w:rFonts w:ascii="Arial" w:eastAsia="Times New Roman" w:hAnsi="Arial" w:cs="Arial"/>
                <w:i/>
                <w:sz w:val="18"/>
                <w:szCs w:val="18"/>
                <w:lang w:val="es-ES" w:eastAsia="es-ES"/>
              </w:rPr>
            </w:pPr>
          </w:p>
          <w:p w14:paraId="1AA8C0E4" w14:textId="77777777" w:rsidR="006B0E73" w:rsidRPr="00E5441C" w:rsidRDefault="006B0E73" w:rsidP="00E5441C">
            <w:pPr>
              <w:shd w:val="clear" w:color="auto" w:fill="FFFFFF" w:themeFill="background1"/>
              <w:spacing w:after="160" w:line="259" w:lineRule="auto"/>
              <w:ind w:left="709" w:right="760"/>
              <w:jc w:val="both"/>
              <w:rPr>
                <w:rFonts w:ascii="Arial" w:eastAsia="Times New Roman" w:hAnsi="Arial" w:cs="Arial"/>
                <w:b/>
                <w:i/>
                <w:sz w:val="18"/>
                <w:szCs w:val="18"/>
                <w:lang w:val="es-ES" w:eastAsia="es-ES"/>
              </w:rPr>
            </w:pPr>
            <w:r w:rsidRPr="00E5441C">
              <w:rPr>
                <w:rFonts w:ascii="Arial" w:eastAsia="Times New Roman" w:hAnsi="Arial" w:cs="Arial"/>
                <w:b/>
                <w:sz w:val="18"/>
                <w:szCs w:val="18"/>
                <w:lang w:val="es-ES" w:eastAsia="es-ES"/>
              </w:rPr>
              <w:t>(Énfasis añadido)</w:t>
            </w:r>
          </w:p>
          <w:p w14:paraId="56FCB2C2" w14:textId="77777777" w:rsidR="006B0E73" w:rsidRPr="00E5441C" w:rsidRDefault="006B0E73" w:rsidP="00E5441C">
            <w:pPr>
              <w:shd w:val="clear" w:color="auto" w:fill="FFFFFF" w:themeFill="background1"/>
              <w:rPr>
                <w:sz w:val="20"/>
                <w:szCs w:val="20"/>
              </w:rPr>
            </w:pPr>
          </w:p>
          <w:p w14:paraId="3762A4B4" w14:textId="132BB01F" w:rsidR="006B0E73" w:rsidRPr="00E5441C" w:rsidRDefault="006B0E73" w:rsidP="00E5441C">
            <w:pPr>
              <w:shd w:val="clear" w:color="auto" w:fill="FFFFFF" w:themeFill="background1"/>
              <w:spacing w:after="101" w:line="219" w:lineRule="exact"/>
              <w:jc w:val="both"/>
              <w:rPr>
                <w:rFonts w:ascii="Arial" w:hAnsi="Arial" w:cs="Arial"/>
                <w:sz w:val="18"/>
                <w:szCs w:val="20"/>
              </w:rPr>
            </w:pPr>
            <w:r w:rsidRPr="00E5441C">
              <w:rPr>
                <w:rFonts w:ascii="Arial" w:hAnsi="Arial" w:cs="Arial"/>
                <w:sz w:val="18"/>
                <w:szCs w:val="20"/>
              </w:rPr>
              <w:t xml:space="preserve">Ahora bien, de una interpretación armónica de lo establecido en el artículo 132 de la </w:t>
            </w:r>
            <w:r w:rsidR="00340788" w:rsidRPr="00E5441C">
              <w:rPr>
                <w:rFonts w:ascii="Arial" w:hAnsi="Arial" w:cs="Arial"/>
                <w:sz w:val="18"/>
                <w:szCs w:val="20"/>
              </w:rPr>
              <w:t xml:space="preserve">LFTR </w:t>
            </w:r>
            <w:r w:rsidRPr="00E5441C">
              <w:rPr>
                <w:rFonts w:ascii="Arial" w:hAnsi="Arial" w:cs="Arial"/>
                <w:sz w:val="18"/>
                <w:szCs w:val="20"/>
              </w:rPr>
              <w:t>y de lo establecido en los Acuerdos OCTAVO y NOVENO del Acuerdo que establece los puntos de interconexión del AEP, nos lleva a concluir que los Concesionarios distintos al AEP tienen derecho a determinar, de conformidad con la arquitectura de sus redes y sus intereses de tráfico, los puntos de interconexión en los cuales recibirán el tráfico proveniente del AEP o de un tercero que utilizó el servicio de tránsito del AEP, dependiendo de la ubicación del usuario de destino que le contrato el servicio, y que dichos puntos de interconexión se encuentren en el punto más próximo a la ubicación del usuario final del Concesionario que recibe el tráfico para su terminación.</w:t>
            </w:r>
          </w:p>
          <w:p w14:paraId="5E555A44" w14:textId="0E10484B" w:rsidR="006B0E73" w:rsidRPr="00E5441C" w:rsidRDefault="006B0E73" w:rsidP="00E5441C">
            <w:pPr>
              <w:shd w:val="clear" w:color="auto" w:fill="FFFFFF" w:themeFill="background1"/>
              <w:spacing w:after="101" w:line="219" w:lineRule="exact"/>
              <w:jc w:val="both"/>
              <w:rPr>
                <w:rFonts w:ascii="Arial" w:hAnsi="Arial" w:cs="Arial"/>
                <w:sz w:val="18"/>
                <w:szCs w:val="20"/>
              </w:rPr>
            </w:pPr>
            <w:r w:rsidRPr="00E5441C">
              <w:rPr>
                <w:rFonts w:ascii="Arial" w:hAnsi="Arial" w:cs="Arial"/>
                <w:sz w:val="18"/>
                <w:szCs w:val="20"/>
              </w:rPr>
              <w:t xml:space="preserve">Esta interpretación se refuerza con lo establecido en la fracción VIII del artículo 132 de la </w:t>
            </w:r>
            <w:r w:rsidR="00340788" w:rsidRPr="00E5441C">
              <w:rPr>
                <w:rFonts w:ascii="Arial" w:hAnsi="Arial" w:cs="Arial"/>
                <w:sz w:val="18"/>
                <w:szCs w:val="20"/>
              </w:rPr>
              <w:t>LFTR</w:t>
            </w:r>
            <w:r w:rsidRPr="00E5441C">
              <w:rPr>
                <w:rFonts w:ascii="Arial" w:hAnsi="Arial" w:cs="Arial"/>
                <w:sz w:val="18"/>
                <w:szCs w:val="20"/>
              </w:rPr>
              <w:t>, que establece la obligación (en este caso del AEP, de conformidad con lo establecido en el artículo 133 de la misma Ley) de entregar el tráfico al Concesionario seleccionado por el suscriptor en el punto más próximo en que sea técnicamente eficiente.</w:t>
            </w:r>
          </w:p>
          <w:p w14:paraId="0B74CA7B" w14:textId="77777777" w:rsidR="006B0E73" w:rsidRPr="00E5441C" w:rsidRDefault="006B0E73" w:rsidP="00E5441C">
            <w:pPr>
              <w:shd w:val="clear" w:color="auto" w:fill="FFFFFF" w:themeFill="background1"/>
              <w:spacing w:after="101" w:line="219" w:lineRule="exact"/>
              <w:jc w:val="both"/>
              <w:rPr>
                <w:rFonts w:ascii="Arial" w:hAnsi="Arial" w:cs="Arial"/>
                <w:sz w:val="18"/>
                <w:szCs w:val="20"/>
              </w:rPr>
            </w:pPr>
            <w:r w:rsidRPr="00E5441C">
              <w:rPr>
                <w:rFonts w:ascii="Arial" w:hAnsi="Arial" w:cs="Arial"/>
                <w:sz w:val="18"/>
                <w:szCs w:val="20"/>
              </w:rPr>
              <w:t>De igual forma, es claro el derecho de los Concesionarios distintos al AEP, de entregar el tráfico generado por sus usuarios y cuyo destino sea la red del AEP o la red de un tercer Concesionario en el punto de interconexión del AEP más cercano al origen de la llamada para su terminación o tránsito, independientemente de la ubicación del usuario final del AEP o del usuario final de un tercer Concesionario dentro del territorio nacional.</w:t>
            </w:r>
          </w:p>
          <w:p w14:paraId="1A889A1E" w14:textId="77777777" w:rsidR="006B0E73" w:rsidRPr="00E5441C" w:rsidRDefault="006B0E73" w:rsidP="00E5441C">
            <w:pPr>
              <w:shd w:val="clear" w:color="auto" w:fill="FFFFFF" w:themeFill="background1"/>
              <w:spacing w:after="101" w:line="219" w:lineRule="exact"/>
              <w:jc w:val="both"/>
              <w:rPr>
                <w:rFonts w:ascii="Arial" w:hAnsi="Arial" w:cs="Arial"/>
                <w:sz w:val="18"/>
                <w:szCs w:val="20"/>
              </w:rPr>
            </w:pPr>
            <w:r w:rsidRPr="00E5441C">
              <w:rPr>
                <w:rFonts w:ascii="Arial" w:hAnsi="Arial" w:cs="Arial"/>
                <w:sz w:val="18"/>
                <w:szCs w:val="20"/>
              </w:rPr>
              <w:t>Lo anterior también se confirma con lo establecido en la Condición CUARTA del Acuerdo de Condiciones Mínimas:</w:t>
            </w:r>
          </w:p>
          <w:p w14:paraId="058D24AE" w14:textId="77777777" w:rsidR="006B0E73" w:rsidRPr="00E5441C" w:rsidRDefault="006B0E73" w:rsidP="00E5441C">
            <w:pPr>
              <w:shd w:val="clear" w:color="auto" w:fill="FFFFFF" w:themeFill="background1"/>
              <w:ind w:left="709" w:right="760"/>
              <w:jc w:val="both"/>
              <w:rPr>
                <w:rFonts w:ascii="Arial" w:eastAsia="Times New Roman" w:hAnsi="Arial" w:cs="Arial"/>
                <w:i/>
                <w:sz w:val="18"/>
                <w:szCs w:val="18"/>
                <w:lang w:val="es-ES" w:eastAsia="es-ES"/>
              </w:rPr>
            </w:pPr>
            <w:r w:rsidRPr="00E5441C">
              <w:rPr>
                <w:rFonts w:ascii="Arial" w:eastAsia="Times New Roman" w:hAnsi="Arial" w:cs="Arial"/>
                <w:i/>
                <w:sz w:val="18"/>
                <w:szCs w:val="18"/>
                <w:lang w:val="es-ES" w:eastAsia="es-ES"/>
              </w:rPr>
              <w:t>“…CUARTA.- Los concesionarios deberán conducir el tráfico dentro de su red pública de telecomunicaciones hasta los puntos de interconexión donde se realizará el intercambio de tráfico. Para tal efecto, a elección del Concesionario Solicitante el intercambio de tráfico en dichos puntos de interconexión se realizará a través de puertos de acceso y enlaces de transmisión en los cuales se permitirá el intercambio de tráfico de cualquier origen o destino dentro del territorio nacional, así como de cualquier tipo (local, tránsito, móvil, fijo).</w:t>
            </w:r>
          </w:p>
          <w:p w14:paraId="12C4C808" w14:textId="77777777" w:rsidR="006B0E73" w:rsidRPr="00E5441C" w:rsidRDefault="006B0E73" w:rsidP="00E5441C">
            <w:pPr>
              <w:shd w:val="clear" w:color="auto" w:fill="FFFFFF" w:themeFill="background1"/>
              <w:ind w:left="709" w:right="760"/>
              <w:jc w:val="both"/>
              <w:rPr>
                <w:rFonts w:ascii="Arial" w:eastAsia="Times New Roman" w:hAnsi="Arial" w:cs="Arial"/>
                <w:i/>
                <w:sz w:val="18"/>
                <w:szCs w:val="18"/>
                <w:lang w:val="es-ES" w:eastAsia="es-ES"/>
              </w:rPr>
            </w:pPr>
          </w:p>
          <w:p w14:paraId="223AA3D0" w14:textId="77777777" w:rsidR="006B0E73" w:rsidRPr="00E5441C" w:rsidRDefault="006B0E73" w:rsidP="00E5441C">
            <w:pPr>
              <w:shd w:val="clear" w:color="auto" w:fill="FFFFFF" w:themeFill="background1"/>
              <w:ind w:left="709" w:right="760"/>
              <w:jc w:val="both"/>
              <w:rPr>
                <w:rFonts w:ascii="Arial" w:eastAsia="Times New Roman" w:hAnsi="Arial" w:cs="Arial"/>
                <w:i/>
                <w:sz w:val="18"/>
                <w:szCs w:val="18"/>
                <w:lang w:val="es-ES" w:eastAsia="es-ES"/>
              </w:rPr>
            </w:pPr>
            <w:r w:rsidRPr="00E5441C">
              <w:rPr>
                <w:rFonts w:ascii="Arial" w:eastAsia="Times New Roman" w:hAnsi="Arial" w:cs="Arial"/>
                <w:i/>
                <w:sz w:val="18"/>
                <w:szCs w:val="18"/>
                <w:lang w:val="es-ES" w:eastAsia="es-ES"/>
              </w:rPr>
              <w:t>Los concesionarios interconectados podrán realizar acuerdos para intercambiar tráfico que sean acordes a la arquitectura de sus redes y sus intereses de tráfico siempre que ello les permita llevar a cabo una efectiva y eficaz interconexión e interoperabilidad de sus redes públicas de telecomunicaciones…”</w:t>
            </w:r>
          </w:p>
          <w:p w14:paraId="3EAB3249" w14:textId="77777777" w:rsidR="006B0E73" w:rsidRPr="00E5441C" w:rsidRDefault="006B0E73" w:rsidP="00E5441C">
            <w:pPr>
              <w:shd w:val="clear" w:color="auto" w:fill="FFFFFF" w:themeFill="background1"/>
              <w:jc w:val="both"/>
              <w:rPr>
                <w:sz w:val="20"/>
                <w:szCs w:val="20"/>
              </w:rPr>
            </w:pPr>
          </w:p>
          <w:p w14:paraId="48B4FE8C" w14:textId="21B20D1C" w:rsidR="006B0E73" w:rsidRPr="00E5441C" w:rsidRDefault="006B0E73" w:rsidP="00E5441C">
            <w:pPr>
              <w:shd w:val="clear" w:color="auto" w:fill="FFFFFF" w:themeFill="background1"/>
              <w:spacing w:after="101" w:line="219" w:lineRule="exact"/>
              <w:jc w:val="both"/>
              <w:rPr>
                <w:rFonts w:ascii="Arial" w:hAnsi="Arial" w:cs="Arial"/>
                <w:sz w:val="18"/>
                <w:szCs w:val="20"/>
              </w:rPr>
            </w:pPr>
            <w:r w:rsidRPr="00E5441C">
              <w:rPr>
                <w:rFonts w:ascii="Arial" w:hAnsi="Arial" w:cs="Arial"/>
                <w:sz w:val="18"/>
                <w:szCs w:val="20"/>
              </w:rPr>
              <w:t xml:space="preserve">Derivado del análisis de los preceptos anteriormente, </w:t>
            </w:r>
            <w:r w:rsidR="00340788" w:rsidRPr="00E5441C">
              <w:rPr>
                <w:rFonts w:ascii="Arial" w:hAnsi="Arial" w:cs="Arial"/>
                <w:sz w:val="18"/>
                <w:szCs w:val="20"/>
              </w:rPr>
              <w:t xml:space="preserve">el </w:t>
            </w:r>
            <w:r w:rsidRPr="00E5441C">
              <w:rPr>
                <w:rFonts w:ascii="Arial" w:hAnsi="Arial" w:cs="Arial"/>
                <w:sz w:val="18"/>
                <w:szCs w:val="20"/>
              </w:rPr>
              <w:t xml:space="preserve">Instituto considera que: </w:t>
            </w:r>
          </w:p>
          <w:p w14:paraId="62962D81" w14:textId="46ADB6ED" w:rsidR="006B0E73" w:rsidRPr="00E5441C" w:rsidRDefault="006B0E73" w:rsidP="00E5441C">
            <w:pPr>
              <w:pStyle w:val="Prrafodelista"/>
              <w:numPr>
                <w:ilvl w:val="0"/>
                <w:numId w:val="34"/>
              </w:numPr>
              <w:shd w:val="clear" w:color="auto" w:fill="FFFFFF" w:themeFill="background1"/>
              <w:spacing w:after="101" w:line="219" w:lineRule="exact"/>
              <w:jc w:val="both"/>
              <w:rPr>
                <w:rFonts w:ascii="Arial" w:hAnsi="Arial" w:cs="Arial"/>
                <w:sz w:val="18"/>
                <w:szCs w:val="20"/>
              </w:rPr>
            </w:pPr>
            <w:r w:rsidRPr="00E5441C">
              <w:rPr>
                <w:rFonts w:ascii="Arial" w:hAnsi="Arial" w:cs="Arial"/>
                <w:sz w:val="18"/>
                <w:szCs w:val="20"/>
              </w:rPr>
              <w:t>El AEP tiene la obligación de ofrecer el servicio de tránsito entre redes públicas de telecomunicaciones, independientemente de la ubicación de los usuarios de origen y destino dentro del territorio nacional, al ser considerado éste como una sola ASL</w:t>
            </w:r>
            <w:r w:rsidR="00340788" w:rsidRPr="00E5441C">
              <w:rPr>
                <w:rFonts w:ascii="Arial" w:hAnsi="Arial" w:cs="Arial"/>
                <w:sz w:val="18"/>
                <w:szCs w:val="20"/>
              </w:rPr>
              <w:t>;</w:t>
            </w:r>
          </w:p>
          <w:p w14:paraId="365C963D" w14:textId="114F6E14" w:rsidR="006B0E73" w:rsidRPr="00E5441C" w:rsidRDefault="006B0E73" w:rsidP="00E5441C">
            <w:pPr>
              <w:pStyle w:val="Prrafodelista"/>
              <w:numPr>
                <w:ilvl w:val="0"/>
                <w:numId w:val="34"/>
              </w:numPr>
              <w:shd w:val="clear" w:color="auto" w:fill="FFFFFF" w:themeFill="background1"/>
              <w:spacing w:after="101" w:line="219" w:lineRule="exact"/>
              <w:jc w:val="both"/>
              <w:rPr>
                <w:rFonts w:ascii="Arial" w:hAnsi="Arial" w:cs="Arial"/>
                <w:sz w:val="18"/>
                <w:szCs w:val="20"/>
                <w:lang w:val="es-ES_tradnl"/>
              </w:rPr>
            </w:pPr>
            <w:r w:rsidRPr="00E5441C">
              <w:rPr>
                <w:rFonts w:ascii="Arial" w:hAnsi="Arial" w:cs="Arial"/>
                <w:sz w:val="18"/>
                <w:szCs w:val="20"/>
                <w:lang w:val="es-ES_tradnl"/>
              </w:rPr>
              <w:t xml:space="preserve">Los Concesionarios distintos al AEP </w:t>
            </w:r>
            <w:r w:rsidRPr="00E5441C">
              <w:rPr>
                <w:rFonts w:ascii="Arial" w:hAnsi="Arial" w:cs="Arial"/>
                <w:sz w:val="18"/>
                <w:szCs w:val="20"/>
              </w:rPr>
              <w:t>tienen derecho a determinar, de conformidad con la arquitectura de sus redes y sus intereses de tráfico, los puntos de interconexión en los cuales recibirán el tráfico proveniente del AEP o de un tercero que utilizó el servicio de tránsito del AEP, dependiendo de la ubicación del usuario de destino que le contrato el servicio, y que dichos puntos de interconexión se encuentren en el punto más próximo a la ubicación del usuario final de los Concesionario que reciben el tráfico para su terminación</w:t>
            </w:r>
            <w:r w:rsidR="00340788" w:rsidRPr="00E5441C">
              <w:rPr>
                <w:rFonts w:ascii="Arial" w:hAnsi="Arial" w:cs="Arial"/>
                <w:sz w:val="18"/>
                <w:szCs w:val="20"/>
              </w:rPr>
              <w:t xml:space="preserve">, y </w:t>
            </w:r>
          </w:p>
          <w:p w14:paraId="18FC7CFA" w14:textId="77777777" w:rsidR="006B0E73" w:rsidRPr="00E5441C" w:rsidRDefault="006B0E73" w:rsidP="00E5441C">
            <w:pPr>
              <w:pStyle w:val="Prrafodelista"/>
              <w:numPr>
                <w:ilvl w:val="0"/>
                <w:numId w:val="34"/>
              </w:numPr>
              <w:shd w:val="clear" w:color="auto" w:fill="FFFFFF" w:themeFill="background1"/>
              <w:spacing w:after="101" w:line="219" w:lineRule="exact"/>
              <w:jc w:val="both"/>
              <w:rPr>
                <w:rFonts w:ascii="Arial" w:hAnsi="Arial" w:cs="Arial"/>
                <w:sz w:val="18"/>
                <w:szCs w:val="20"/>
                <w:lang w:val="es-ES_tradnl"/>
              </w:rPr>
            </w:pPr>
            <w:r w:rsidRPr="00E5441C">
              <w:rPr>
                <w:rFonts w:ascii="Arial" w:hAnsi="Arial" w:cs="Arial"/>
                <w:sz w:val="18"/>
                <w:szCs w:val="20"/>
              </w:rPr>
              <w:t>Los Concesionarios distintos al AEP, tienen derecho de entregar el tráfico generado por sus usuarios y cuyo destino sea la red del AEP o la red de un tercer Concesionario en el punto de interconexión del AEP más cercano al origen de la llamada para su terminación o tránsito, independientemente de la ubicación del usuario de destino del AEP o del usuario final de un tercer Concesionario dentro del territorio nacional.</w:t>
            </w:r>
          </w:p>
          <w:p w14:paraId="29533BFE" w14:textId="77777777" w:rsidR="006B0E73" w:rsidRPr="00E5441C" w:rsidRDefault="006B0E73" w:rsidP="00E5441C">
            <w:pPr>
              <w:shd w:val="clear" w:color="auto" w:fill="FFFFFF" w:themeFill="background1"/>
              <w:spacing w:after="101" w:line="219" w:lineRule="exact"/>
              <w:jc w:val="both"/>
              <w:rPr>
                <w:rFonts w:ascii="Arial" w:hAnsi="Arial" w:cs="Arial"/>
                <w:sz w:val="18"/>
                <w:szCs w:val="20"/>
              </w:rPr>
            </w:pPr>
            <w:r w:rsidRPr="00E5441C">
              <w:rPr>
                <w:rFonts w:ascii="Arial" w:hAnsi="Arial" w:cs="Arial"/>
                <w:sz w:val="18"/>
                <w:szCs w:val="20"/>
              </w:rPr>
              <w:t>En razón de lo anterior y con el fin de asegurar el adecuado enrutamiento y terminación de las llamadas, los PST que utilizan Números Nacionales para la prestación de sus servicios, no deberán asignar numeración a sus usuarios finales de un mismo bloque de 1,000 números consecutivos en poblaciones distintas, a menos que dichas poblaciones estén ambas relacionadas con el punto de interconexión que el Concesionario responsable de terminar las llamadas haya definido.</w:t>
            </w:r>
          </w:p>
          <w:p w14:paraId="72847A91" w14:textId="3D4F97C7" w:rsidR="00DC6B3A" w:rsidRPr="00913940" w:rsidRDefault="006B0E73" w:rsidP="00E5441C">
            <w:pPr>
              <w:shd w:val="clear" w:color="auto" w:fill="FFFFFF" w:themeFill="background1"/>
              <w:jc w:val="both"/>
              <w:rPr>
                <w:rFonts w:asciiTheme="majorHAnsi" w:hAnsiTheme="majorHAnsi"/>
                <w:lang w:val="es-ES_tradnl"/>
              </w:rPr>
            </w:pPr>
            <w:r w:rsidRPr="00E5441C">
              <w:rPr>
                <w:rFonts w:ascii="Arial" w:hAnsi="Arial" w:cs="Arial"/>
                <w:sz w:val="18"/>
                <w:szCs w:val="20"/>
              </w:rPr>
              <w:t xml:space="preserve">Por lo expuesto en el presente considerando, </w:t>
            </w:r>
            <w:r w:rsidR="00340788" w:rsidRPr="00E5441C">
              <w:rPr>
                <w:rFonts w:ascii="Arial" w:hAnsi="Arial" w:cs="Arial"/>
                <w:sz w:val="18"/>
                <w:szCs w:val="20"/>
              </w:rPr>
              <w:t xml:space="preserve">el </w:t>
            </w:r>
            <w:r w:rsidRPr="00E5441C">
              <w:rPr>
                <w:rFonts w:ascii="Arial" w:hAnsi="Arial" w:cs="Arial"/>
                <w:sz w:val="18"/>
                <w:szCs w:val="20"/>
              </w:rPr>
              <w:t xml:space="preserve">Instituto incorporará </w:t>
            </w:r>
            <w:r w:rsidR="00DC6B3A" w:rsidRPr="00E5441C">
              <w:rPr>
                <w:rFonts w:ascii="Arial" w:hAnsi="Arial" w:cs="Arial"/>
                <w:sz w:val="18"/>
                <w:szCs w:val="20"/>
              </w:rPr>
              <w:t xml:space="preserve">dentro de la disposición administrativa que resulte aplicable </w:t>
            </w:r>
            <w:r w:rsidRPr="00E5441C">
              <w:rPr>
                <w:rFonts w:ascii="Arial" w:hAnsi="Arial" w:cs="Arial"/>
                <w:sz w:val="18"/>
                <w:szCs w:val="20"/>
              </w:rPr>
              <w:t xml:space="preserve">las reglas de enrutamiento </w:t>
            </w:r>
            <w:r w:rsidR="00DC6B3A" w:rsidRPr="00E5441C">
              <w:rPr>
                <w:rFonts w:ascii="Arial" w:hAnsi="Arial" w:cs="Arial"/>
                <w:sz w:val="18"/>
                <w:szCs w:val="20"/>
              </w:rPr>
              <w:t>correspondientes</w:t>
            </w:r>
            <w:r w:rsidRPr="00E5441C">
              <w:rPr>
                <w:rFonts w:ascii="Arial" w:hAnsi="Arial" w:cs="Arial"/>
                <w:sz w:val="18"/>
                <w:szCs w:val="20"/>
              </w:rPr>
              <w:t>, una vez que entre en vigor la marcación uniforme a diez dígitos.</w:t>
            </w:r>
          </w:p>
        </w:tc>
      </w:tr>
    </w:tbl>
    <w:p w14:paraId="5B923017" w14:textId="2A68B5FB" w:rsidR="006B0E73" w:rsidRPr="00913940" w:rsidRDefault="006B0E73" w:rsidP="006B0E73">
      <w:pPr>
        <w:jc w:val="both"/>
        <w:rPr>
          <w:rFonts w:asciiTheme="majorHAnsi" w:hAnsiTheme="majorHAnsi"/>
          <w:lang w:val="es-ES_tradnl"/>
        </w:rPr>
      </w:pPr>
    </w:p>
    <w:tbl>
      <w:tblPr>
        <w:tblStyle w:val="Tablaconcuadrcula"/>
        <w:tblW w:w="0" w:type="auto"/>
        <w:shd w:val="clear" w:color="auto" w:fill="FFFFFF" w:themeFill="background1"/>
        <w:tblLook w:val="04A0" w:firstRow="1" w:lastRow="0" w:firstColumn="1" w:lastColumn="0" w:noHBand="0" w:noVBand="1"/>
        <w:tblCaption w:val="Definición del problema y objetivos generales de la regulación"/>
      </w:tblPr>
      <w:tblGrid>
        <w:gridCol w:w="8828"/>
      </w:tblGrid>
      <w:tr w:rsidR="006B0E73" w:rsidRPr="00C1051E" w14:paraId="6A2043FF" w14:textId="77777777" w:rsidTr="00945DC7">
        <w:trPr>
          <w:tblHeader/>
        </w:trPr>
        <w:tc>
          <w:tcPr>
            <w:tcW w:w="8828" w:type="dxa"/>
            <w:shd w:val="clear" w:color="auto" w:fill="FFFFFF" w:themeFill="background1"/>
          </w:tcPr>
          <w:p w14:paraId="124BBB60" w14:textId="77777777" w:rsidR="006B0E73" w:rsidRPr="000750B8" w:rsidRDefault="006B0E73" w:rsidP="006B0E73">
            <w:pPr>
              <w:spacing w:after="160" w:line="259" w:lineRule="auto"/>
              <w:jc w:val="both"/>
              <w:rPr>
                <w:rFonts w:ascii="Arial" w:hAnsi="Arial" w:cs="Arial"/>
                <w:b/>
                <w:sz w:val="18"/>
                <w:szCs w:val="18"/>
                <w:lang w:val="es-ES_tradnl"/>
              </w:rPr>
            </w:pPr>
            <w:r w:rsidRPr="000750B8">
              <w:rPr>
                <w:rFonts w:ascii="Arial" w:hAnsi="Arial" w:cs="Arial"/>
                <w:b/>
                <w:sz w:val="18"/>
                <w:szCs w:val="18"/>
                <w:lang w:val="es-ES_tradnl"/>
              </w:rPr>
              <w:t>2.- Describa la problemática o situación que da origen al anteproyecto de regulación:</w:t>
            </w:r>
          </w:p>
          <w:p w14:paraId="7E5FFD41" w14:textId="77777777" w:rsidR="006B0E73" w:rsidRPr="00C1051E" w:rsidRDefault="006B0E73" w:rsidP="006B0E73">
            <w:pPr>
              <w:jc w:val="both"/>
              <w:rPr>
                <w:rFonts w:ascii="Arial" w:hAnsi="Arial" w:cs="Arial"/>
                <w:sz w:val="18"/>
                <w:szCs w:val="18"/>
                <w:lang w:val="es-ES_tradnl"/>
              </w:rPr>
            </w:pPr>
          </w:p>
          <w:p w14:paraId="4383AD56" w14:textId="77777777" w:rsidR="006B0E73" w:rsidRPr="00C1051E" w:rsidRDefault="006B0E73" w:rsidP="006B0E73">
            <w:pPr>
              <w:jc w:val="both"/>
              <w:rPr>
                <w:rFonts w:ascii="Arial" w:hAnsi="Arial" w:cs="Arial"/>
                <w:sz w:val="18"/>
                <w:szCs w:val="18"/>
                <w:lang w:val="es-ES_tradnl"/>
              </w:rPr>
            </w:pPr>
            <w:r w:rsidRPr="00C1051E">
              <w:rPr>
                <w:rFonts w:ascii="Arial" w:hAnsi="Arial" w:cs="Arial"/>
                <w:sz w:val="18"/>
                <w:szCs w:val="18"/>
                <w:lang w:val="es-ES_tradnl"/>
              </w:rPr>
              <w:t xml:space="preserve">Las problemáticas que dan origen al </w:t>
            </w:r>
            <w:r>
              <w:rPr>
                <w:rFonts w:ascii="Arial" w:hAnsi="Arial" w:cs="Arial"/>
                <w:sz w:val="18"/>
                <w:szCs w:val="18"/>
                <w:lang w:val="es-ES_tradnl"/>
              </w:rPr>
              <w:t>Anteproyecto</w:t>
            </w:r>
            <w:r w:rsidRPr="00C1051E">
              <w:rPr>
                <w:rFonts w:ascii="Arial" w:hAnsi="Arial" w:cs="Arial"/>
                <w:sz w:val="18"/>
                <w:szCs w:val="18"/>
                <w:lang w:val="es-ES_tradnl"/>
              </w:rPr>
              <w:t xml:space="preserve"> son las siguientes:</w:t>
            </w:r>
          </w:p>
          <w:p w14:paraId="2D9D867F" w14:textId="77777777" w:rsidR="006B0E73" w:rsidRPr="00C1051E" w:rsidRDefault="006B0E73" w:rsidP="006B0E73">
            <w:pPr>
              <w:jc w:val="both"/>
              <w:rPr>
                <w:rFonts w:ascii="Arial" w:hAnsi="Arial" w:cs="Arial"/>
                <w:sz w:val="18"/>
                <w:szCs w:val="18"/>
                <w:lang w:val="es-ES_tradnl"/>
              </w:rPr>
            </w:pPr>
          </w:p>
          <w:p w14:paraId="0F3D9034" w14:textId="7711AFC4" w:rsidR="006B0E73" w:rsidRPr="00C1051E" w:rsidRDefault="006B0E73" w:rsidP="006B0E73">
            <w:pPr>
              <w:jc w:val="both"/>
              <w:rPr>
                <w:rFonts w:ascii="Arial" w:hAnsi="Arial" w:cs="Arial"/>
                <w:sz w:val="18"/>
                <w:szCs w:val="18"/>
                <w:u w:val="single"/>
                <w:lang w:val="es-ES_tradnl"/>
              </w:rPr>
            </w:pPr>
            <w:r w:rsidRPr="00C1051E">
              <w:rPr>
                <w:rFonts w:ascii="Arial" w:hAnsi="Arial" w:cs="Arial"/>
                <w:sz w:val="18"/>
                <w:szCs w:val="18"/>
                <w:u w:val="single"/>
                <w:lang w:val="es-ES_tradnl"/>
              </w:rPr>
              <w:t>En el Plan de Numeración</w:t>
            </w:r>
            <w:r w:rsidR="00340788">
              <w:rPr>
                <w:rFonts w:ascii="Arial" w:hAnsi="Arial" w:cs="Arial"/>
                <w:sz w:val="18"/>
                <w:szCs w:val="18"/>
                <w:u w:val="single"/>
                <w:lang w:val="es-ES_tradnl"/>
              </w:rPr>
              <w:t>:</w:t>
            </w:r>
          </w:p>
          <w:p w14:paraId="47D1DB1B" w14:textId="77777777" w:rsidR="006B0E73" w:rsidRPr="00C1051E" w:rsidRDefault="006B0E73" w:rsidP="006B0E73">
            <w:pPr>
              <w:jc w:val="both"/>
              <w:rPr>
                <w:rFonts w:ascii="Arial" w:hAnsi="Arial" w:cs="Arial"/>
                <w:sz w:val="18"/>
                <w:szCs w:val="18"/>
                <w:lang w:val="es-ES_tradnl"/>
              </w:rPr>
            </w:pPr>
          </w:p>
          <w:p w14:paraId="58CF67D5" w14:textId="1E2F9881" w:rsidR="006B0E73" w:rsidRPr="00C1051E" w:rsidRDefault="006B0E73" w:rsidP="006B0E73">
            <w:pPr>
              <w:pStyle w:val="Prrafodelista"/>
              <w:numPr>
                <w:ilvl w:val="0"/>
                <w:numId w:val="2"/>
              </w:numPr>
              <w:jc w:val="both"/>
              <w:rPr>
                <w:rFonts w:ascii="Arial" w:hAnsi="Arial" w:cs="Arial"/>
                <w:sz w:val="18"/>
                <w:szCs w:val="18"/>
                <w:lang w:val="es-ES_tradnl"/>
              </w:rPr>
            </w:pPr>
            <w:r w:rsidRPr="00C1051E">
              <w:rPr>
                <w:rFonts w:ascii="Arial" w:hAnsi="Arial" w:cs="Arial"/>
                <w:sz w:val="18"/>
                <w:szCs w:val="18"/>
                <w:lang w:val="es-ES_tradnl"/>
              </w:rPr>
              <w:t>Actualmente</w:t>
            </w:r>
            <w:r w:rsidR="00C831B2">
              <w:rPr>
                <w:rFonts w:ascii="Arial" w:hAnsi="Arial" w:cs="Arial"/>
                <w:sz w:val="18"/>
                <w:szCs w:val="18"/>
                <w:lang w:val="es-ES_tradnl"/>
              </w:rPr>
              <w:t>,</w:t>
            </w:r>
            <w:r w:rsidRPr="00C1051E">
              <w:rPr>
                <w:rFonts w:ascii="Arial" w:hAnsi="Arial" w:cs="Arial"/>
                <w:sz w:val="18"/>
                <w:szCs w:val="18"/>
                <w:lang w:val="es-ES_tradnl"/>
              </w:rPr>
              <w:t xml:space="preserve"> se contempla que el Número Nacional está compuesto de 10 dígitos, de los cuales los 2 o 3 primeros corresponden al NIR y los 8 u 7 siguientes, al Número Local</w:t>
            </w:r>
            <w:r w:rsidR="00C831B2">
              <w:rPr>
                <w:rFonts w:ascii="Arial" w:hAnsi="Arial" w:cs="Arial"/>
                <w:sz w:val="18"/>
                <w:szCs w:val="18"/>
                <w:lang w:val="es-ES_tradnl"/>
              </w:rPr>
              <w:t>;</w:t>
            </w:r>
          </w:p>
          <w:p w14:paraId="27CF4C18" w14:textId="22FA461C" w:rsidR="006B0E73" w:rsidRPr="00C1051E" w:rsidRDefault="006B0E73" w:rsidP="006B0E73">
            <w:pPr>
              <w:pStyle w:val="Prrafodelista"/>
              <w:numPr>
                <w:ilvl w:val="0"/>
                <w:numId w:val="2"/>
              </w:numPr>
              <w:jc w:val="both"/>
              <w:rPr>
                <w:rFonts w:ascii="Arial" w:hAnsi="Arial" w:cs="Arial"/>
                <w:sz w:val="18"/>
                <w:szCs w:val="18"/>
              </w:rPr>
            </w:pPr>
            <w:r w:rsidRPr="00C1051E">
              <w:rPr>
                <w:rFonts w:ascii="Arial" w:hAnsi="Arial" w:cs="Arial"/>
                <w:sz w:val="18"/>
                <w:szCs w:val="18"/>
                <w:lang w:val="es-ES"/>
              </w:rPr>
              <w:t>La asignación y utilización de la numeración está limitada a la cobertura geográfica asociada a cada uno de los 397 NIR existentes, provocando riesgo de saturación en NIR de alta demanda y la imposibilidad de asignar en esos NIR, numeración perteneciente a otros con poca demanda</w:t>
            </w:r>
            <w:r w:rsidR="00C831B2">
              <w:rPr>
                <w:rFonts w:ascii="Arial" w:hAnsi="Arial" w:cs="Arial"/>
                <w:sz w:val="18"/>
                <w:szCs w:val="18"/>
                <w:lang w:val="es-ES"/>
              </w:rPr>
              <w:t>;</w:t>
            </w:r>
          </w:p>
          <w:p w14:paraId="56A6F5E8" w14:textId="317E8912" w:rsidR="006B0E73" w:rsidRPr="00C1051E" w:rsidRDefault="006B0E73" w:rsidP="006B0E73">
            <w:pPr>
              <w:pStyle w:val="Prrafodelista"/>
              <w:numPr>
                <w:ilvl w:val="0"/>
                <w:numId w:val="2"/>
              </w:numPr>
              <w:jc w:val="both"/>
              <w:rPr>
                <w:rFonts w:ascii="Arial" w:hAnsi="Arial" w:cs="Arial"/>
                <w:sz w:val="18"/>
                <w:szCs w:val="18"/>
                <w:lang w:val="es-ES_tradnl"/>
              </w:rPr>
            </w:pPr>
            <w:r w:rsidRPr="00C1051E">
              <w:rPr>
                <w:rFonts w:ascii="Arial" w:hAnsi="Arial" w:cs="Arial"/>
                <w:sz w:val="18"/>
                <w:szCs w:val="18"/>
                <w:lang w:val="es-ES_tradnl"/>
              </w:rPr>
              <w:t>La creciente demanda de los servicios de telecomunicaciones, provocaron que en ciertos NIR exista un riesgo de saturación, lo que provocará que, a mediano plazo, no exista numeración para asignar a los PST, así como a aquellos nuevos entrantes al mercado, como es el caso de los siguientes NIR los cuales reportan una ocupación mayor al 8</w:t>
            </w:r>
            <w:r w:rsidR="00E40E9F">
              <w:rPr>
                <w:rFonts w:ascii="Arial" w:hAnsi="Arial" w:cs="Arial"/>
                <w:sz w:val="18"/>
                <w:szCs w:val="18"/>
                <w:lang w:val="es-ES_tradnl"/>
              </w:rPr>
              <w:t>0</w:t>
            </w:r>
            <w:r w:rsidRPr="00C1051E">
              <w:rPr>
                <w:rFonts w:ascii="Arial" w:hAnsi="Arial" w:cs="Arial"/>
                <w:sz w:val="18"/>
                <w:szCs w:val="18"/>
                <w:lang w:val="es-ES_tradnl"/>
              </w:rPr>
              <w:t>%</w:t>
            </w:r>
            <w:r>
              <w:rPr>
                <w:rFonts w:ascii="Arial" w:hAnsi="Arial" w:cs="Arial"/>
                <w:sz w:val="18"/>
                <w:szCs w:val="18"/>
                <w:lang w:val="es-ES_tradnl"/>
              </w:rPr>
              <w:t>, tales como, a modo de ejemplo, se detallan a continuación:</w:t>
            </w:r>
          </w:p>
          <w:p w14:paraId="5E34A02B" w14:textId="77777777" w:rsidR="006B0E73" w:rsidRPr="00C1051E" w:rsidRDefault="006B0E73" w:rsidP="006B0E73">
            <w:pPr>
              <w:pStyle w:val="Prrafodelista"/>
              <w:ind w:left="1080"/>
              <w:jc w:val="both"/>
              <w:rPr>
                <w:rFonts w:ascii="Arial" w:hAnsi="Arial" w:cs="Arial"/>
                <w:sz w:val="18"/>
                <w:szCs w:val="18"/>
                <w:lang w:val="es-ES_tradnl"/>
              </w:rPr>
            </w:pPr>
          </w:p>
          <w:tbl>
            <w:tblPr>
              <w:tblStyle w:val="Tablaconcuadrcula"/>
              <w:tblW w:w="0" w:type="auto"/>
              <w:jc w:val="center"/>
              <w:tblLook w:val="04A0" w:firstRow="1" w:lastRow="0" w:firstColumn="1" w:lastColumn="0" w:noHBand="0" w:noVBand="1"/>
              <w:tblCaption w:val="Ocupación mayor al 80%"/>
              <w:tblDescription w:val="En esta tabla se muestra las poblaciones de Puebla y Toluca que reportan una ocupación mayor al 80%. "/>
            </w:tblPr>
            <w:tblGrid>
              <w:gridCol w:w="526"/>
              <w:gridCol w:w="1023"/>
              <w:gridCol w:w="1187"/>
              <w:gridCol w:w="1196"/>
              <w:gridCol w:w="1243"/>
              <w:gridCol w:w="1191"/>
            </w:tblGrid>
            <w:tr w:rsidR="006B0E73" w:rsidRPr="00C1051E" w14:paraId="11F12F07" w14:textId="77777777" w:rsidTr="008A4D68">
              <w:trPr>
                <w:trHeight w:val="484"/>
                <w:tblHeader/>
                <w:jc w:val="center"/>
              </w:trPr>
              <w:tc>
                <w:tcPr>
                  <w:tcW w:w="526" w:type="dxa"/>
                  <w:shd w:val="clear" w:color="auto" w:fill="000000"/>
                </w:tcPr>
                <w:p w14:paraId="23F17820" w14:textId="77777777" w:rsidR="006B0E73" w:rsidRPr="00C1051E" w:rsidRDefault="006B0E73" w:rsidP="006B0E73">
                  <w:pPr>
                    <w:widowControl w:val="0"/>
                    <w:autoSpaceDE w:val="0"/>
                    <w:autoSpaceDN w:val="0"/>
                    <w:adjustRightInd w:val="0"/>
                    <w:jc w:val="both"/>
                    <w:rPr>
                      <w:rFonts w:ascii="Arial" w:eastAsia="Times New Roman" w:hAnsi="Arial" w:cs="Arial"/>
                      <w:sz w:val="18"/>
                      <w:szCs w:val="18"/>
                      <w:lang w:val="es-ES" w:eastAsia="es-ES"/>
                    </w:rPr>
                  </w:pPr>
                  <w:r w:rsidRPr="00C1051E">
                    <w:rPr>
                      <w:rFonts w:ascii="Arial" w:eastAsia="Times New Roman" w:hAnsi="Arial" w:cs="Arial"/>
                      <w:sz w:val="18"/>
                      <w:szCs w:val="18"/>
                      <w:lang w:val="es-ES" w:eastAsia="es-ES"/>
                    </w:rPr>
                    <w:t>NIR</w:t>
                  </w:r>
                </w:p>
              </w:tc>
              <w:tc>
                <w:tcPr>
                  <w:tcW w:w="1023" w:type="dxa"/>
                  <w:shd w:val="clear" w:color="auto" w:fill="000000"/>
                </w:tcPr>
                <w:p w14:paraId="019A29B0" w14:textId="77777777" w:rsidR="006B0E73" w:rsidRPr="00C1051E" w:rsidRDefault="006B0E73" w:rsidP="006B0E73">
                  <w:pPr>
                    <w:widowControl w:val="0"/>
                    <w:autoSpaceDE w:val="0"/>
                    <w:autoSpaceDN w:val="0"/>
                    <w:adjustRightInd w:val="0"/>
                    <w:jc w:val="both"/>
                    <w:rPr>
                      <w:rFonts w:ascii="Arial" w:eastAsia="Times New Roman" w:hAnsi="Arial" w:cs="Arial"/>
                      <w:sz w:val="18"/>
                      <w:szCs w:val="18"/>
                      <w:lang w:val="es-ES" w:eastAsia="es-ES"/>
                    </w:rPr>
                  </w:pPr>
                  <w:r w:rsidRPr="00C1051E">
                    <w:rPr>
                      <w:rFonts w:ascii="Arial" w:eastAsia="Times New Roman" w:hAnsi="Arial" w:cs="Arial"/>
                      <w:sz w:val="18"/>
                      <w:szCs w:val="18"/>
                      <w:lang w:val="es-ES" w:eastAsia="es-ES"/>
                    </w:rPr>
                    <w:t>Población</w:t>
                  </w:r>
                </w:p>
              </w:tc>
              <w:tc>
                <w:tcPr>
                  <w:tcW w:w="1187" w:type="dxa"/>
                  <w:shd w:val="clear" w:color="auto" w:fill="000000"/>
                </w:tcPr>
                <w:p w14:paraId="123DF20C" w14:textId="77777777" w:rsidR="006B0E73" w:rsidRPr="00C1051E" w:rsidRDefault="006B0E73" w:rsidP="006B0E73">
                  <w:pPr>
                    <w:widowControl w:val="0"/>
                    <w:autoSpaceDE w:val="0"/>
                    <w:autoSpaceDN w:val="0"/>
                    <w:adjustRightInd w:val="0"/>
                    <w:jc w:val="both"/>
                    <w:rPr>
                      <w:rFonts w:ascii="Arial" w:eastAsia="Times New Roman" w:hAnsi="Arial" w:cs="Arial"/>
                      <w:sz w:val="18"/>
                      <w:szCs w:val="18"/>
                      <w:lang w:val="es-ES" w:eastAsia="es-ES"/>
                    </w:rPr>
                  </w:pPr>
                  <w:r w:rsidRPr="00C1051E">
                    <w:rPr>
                      <w:rFonts w:ascii="Arial" w:eastAsia="Times New Roman" w:hAnsi="Arial" w:cs="Arial"/>
                      <w:sz w:val="18"/>
                      <w:szCs w:val="18"/>
                      <w:lang w:val="es-ES" w:eastAsia="es-ES"/>
                    </w:rPr>
                    <w:t>Total de Numeración</w:t>
                  </w:r>
                </w:p>
              </w:tc>
              <w:tc>
                <w:tcPr>
                  <w:tcW w:w="1196" w:type="dxa"/>
                  <w:shd w:val="clear" w:color="auto" w:fill="000000"/>
                </w:tcPr>
                <w:p w14:paraId="6D7B772C" w14:textId="77777777" w:rsidR="006B0E73" w:rsidRPr="00C1051E" w:rsidRDefault="006B0E73" w:rsidP="006B0E73">
                  <w:pPr>
                    <w:widowControl w:val="0"/>
                    <w:autoSpaceDE w:val="0"/>
                    <w:autoSpaceDN w:val="0"/>
                    <w:adjustRightInd w:val="0"/>
                    <w:jc w:val="both"/>
                    <w:rPr>
                      <w:rFonts w:ascii="Arial" w:eastAsia="Times New Roman" w:hAnsi="Arial" w:cs="Arial"/>
                      <w:sz w:val="18"/>
                      <w:szCs w:val="18"/>
                      <w:lang w:val="es-ES" w:eastAsia="es-ES"/>
                    </w:rPr>
                  </w:pPr>
                  <w:r w:rsidRPr="00C1051E">
                    <w:rPr>
                      <w:rFonts w:ascii="Arial" w:eastAsia="Times New Roman" w:hAnsi="Arial" w:cs="Arial"/>
                      <w:sz w:val="18"/>
                      <w:szCs w:val="18"/>
                      <w:lang w:val="es-ES" w:eastAsia="es-ES"/>
                    </w:rPr>
                    <w:t>Numeración Asignada</w:t>
                  </w:r>
                </w:p>
              </w:tc>
              <w:tc>
                <w:tcPr>
                  <w:tcW w:w="1243" w:type="dxa"/>
                  <w:shd w:val="clear" w:color="auto" w:fill="000000"/>
                </w:tcPr>
                <w:p w14:paraId="3497BCE6" w14:textId="77777777" w:rsidR="006B0E73" w:rsidRPr="00C1051E" w:rsidRDefault="006B0E73" w:rsidP="006B0E73">
                  <w:pPr>
                    <w:widowControl w:val="0"/>
                    <w:autoSpaceDE w:val="0"/>
                    <w:autoSpaceDN w:val="0"/>
                    <w:adjustRightInd w:val="0"/>
                    <w:jc w:val="both"/>
                    <w:rPr>
                      <w:rFonts w:ascii="Arial" w:eastAsia="Times New Roman" w:hAnsi="Arial" w:cs="Arial"/>
                      <w:sz w:val="18"/>
                      <w:szCs w:val="18"/>
                      <w:lang w:val="es-ES" w:eastAsia="es-ES"/>
                    </w:rPr>
                  </w:pPr>
                  <w:r w:rsidRPr="00C1051E">
                    <w:rPr>
                      <w:rFonts w:ascii="Arial" w:eastAsia="Times New Roman" w:hAnsi="Arial" w:cs="Arial"/>
                      <w:sz w:val="18"/>
                      <w:szCs w:val="18"/>
                      <w:lang w:val="es-ES" w:eastAsia="es-ES"/>
                    </w:rPr>
                    <w:t>Numeración Disponible</w:t>
                  </w:r>
                </w:p>
              </w:tc>
              <w:tc>
                <w:tcPr>
                  <w:tcW w:w="1191" w:type="dxa"/>
                  <w:shd w:val="clear" w:color="auto" w:fill="000000"/>
                </w:tcPr>
                <w:p w14:paraId="3C36809F" w14:textId="77777777" w:rsidR="006B0E73" w:rsidRPr="00C1051E" w:rsidRDefault="006B0E73" w:rsidP="006B0E73">
                  <w:pPr>
                    <w:widowControl w:val="0"/>
                    <w:autoSpaceDE w:val="0"/>
                    <w:autoSpaceDN w:val="0"/>
                    <w:adjustRightInd w:val="0"/>
                    <w:jc w:val="both"/>
                    <w:rPr>
                      <w:rFonts w:ascii="Arial" w:eastAsia="Times New Roman" w:hAnsi="Arial" w:cs="Arial"/>
                      <w:sz w:val="18"/>
                      <w:szCs w:val="18"/>
                      <w:lang w:val="es-ES" w:eastAsia="es-ES"/>
                    </w:rPr>
                  </w:pPr>
                  <w:r w:rsidRPr="00C1051E">
                    <w:rPr>
                      <w:rFonts w:ascii="Arial" w:eastAsia="Times New Roman" w:hAnsi="Arial" w:cs="Arial"/>
                      <w:sz w:val="18"/>
                      <w:szCs w:val="18"/>
                      <w:lang w:val="es-ES" w:eastAsia="es-ES"/>
                    </w:rPr>
                    <w:t>Porcentaje de Numeración Asignada</w:t>
                  </w:r>
                </w:p>
              </w:tc>
            </w:tr>
            <w:tr w:rsidR="006B0E73" w:rsidRPr="00C1051E" w14:paraId="04A17083" w14:textId="77777777" w:rsidTr="008A4D68">
              <w:trPr>
                <w:trHeight w:val="322"/>
                <w:tblHeader/>
                <w:jc w:val="center"/>
              </w:trPr>
              <w:tc>
                <w:tcPr>
                  <w:tcW w:w="526" w:type="dxa"/>
                  <w:shd w:val="clear" w:color="auto" w:fill="auto"/>
                </w:tcPr>
                <w:p w14:paraId="6CA5DC28" w14:textId="77777777" w:rsidR="006B0E73" w:rsidRPr="00C1051E" w:rsidRDefault="006B0E73" w:rsidP="006B0E73">
                  <w:pPr>
                    <w:widowControl w:val="0"/>
                    <w:autoSpaceDE w:val="0"/>
                    <w:autoSpaceDN w:val="0"/>
                    <w:adjustRightInd w:val="0"/>
                    <w:jc w:val="both"/>
                    <w:rPr>
                      <w:rFonts w:ascii="Arial" w:eastAsia="Times New Roman" w:hAnsi="Arial" w:cs="Arial"/>
                      <w:sz w:val="18"/>
                      <w:szCs w:val="18"/>
                      <w:lang w:val="es-ES" w:eastAsia="es-ES"/>
                    </w:rPr>
                  </w:pPr>
                  <w:r w:rsidRPr="00C1051E">
                    <w:rPr>
                      <w:rFonts w:ascii="Arial" w:eastAsia="Times New Roman" w:hAnsi="Arial" w:cs="Arial"/>
                      <w:sz w:val="18"/>
                      <w:szCs w:val="18"/>
                      <w:lang w:val="es-ES" w:eastAsia="es-ES"/>
                    </w:rPr>
                    <w:t>222</w:t>
                  </w:r>
                </w:p>
              </w:tc>
              <w:tc>
                <w:tcPr>
                  <w:tcW w:w="1023" w:type="dxa"/>
                  <w:shd w:val="clear" w:color="auto" w:fill="auto"/>
                </w:tcPr>
                <w:p w14:paraId="31FBE8B6" w14:textId="77777777" w:rsidR="006B0E73" w:rsidRPr="00C1051E" w:rsidRDefault="006B0E73" w:rsidP="006B0E73">
                  <w:pPr>
                    <w:widowControl w:val="0"/>
                    <w:autoSpaceDE w:val="0"/>
                    <w:autoSpaceDN w:val="0"/>
                    <w:adjustRightInd w:val="0"/>
                    <w:jc w:val="both"/>
                    <w:rPr>
                      <w:rFonts w:ascii="Arial" w:eastAsia="Times New Roman" w:hAnsi="Arial" w:cs="Arial"/>
                      <w:sz w:val="18"/>
                      <w:szCs w:val="18"/>
                      <w:lang w:val="es-ES" w:eastAsia="es-ES"/>
                    </w:rPr>
                  </w:pPr>
                  <w:r w:rsidRPr="00C1051E">
                    <w:rPr>
                      <w:rFonts w:ascii="Arial" w:eastAsia="Times New Roman" w:hAnsi="Arial" w:cs="Arial"/>
                      <w:sz w:val="18"/>
                      <w:szCs w:val="18"/>
                      <w:lang w:val="es-ES" w:eastAsia="es-ES"/>
                    </w:rPr>
                    <w:t>Puebla</w:t>
                  </w:r>
                </w:p>
              </w:tc>
              <w:tc>
                <w:tcPr>
                  <w:tcW w:w="1187" w:type="dxa"/>
                  <w:shd w:val="clear" w:color="auto" w:fill="auto"/>
                </w:tcPr>
                <w:p w14:paraId="281B6376" w14:textId="77777777" w:rsidR="006B0E73" w:rsidRPr="00C1051E" w:rsidRDefault="006B0E73" w:rsidP="006B0E73">
                  <w:pPr>
                    <w:widowControl w:val="0"/>
                    <w:autoSpaceDE w:val="0"/>
                    <w:autoSpaceDN w:val="0"/>
                    <w:adjustRightInd w:val="0"/>
                    <w:jc w:val="both"/>
                    <w:rPr>
                      <w:rFonts w:ascii="Arial" w:eastAsia="Times New Roman" w:hAnsi="Arial" w:cs="Arial"/>
                      <w:sz w:val="18"/>
                      <w:szCs w:val="18"/>
                      <w:lang w:val="es-ES" w:eastAsia="es-ES"/>
                    </w:rPr>
                  </w:pPr>
                  <w:r w:rsidRPr="00C1051E">
                    <w:rPr>
                      <w:rFonts w:ascii="Arial" w:eastAsia="Times New Roman" w:hAnsi="Arial" w:cs="Arial"/>
                      <w:sz w:val="18"/>
                      <w:szCs w:val="18"/>
                      <w:lang w:val="es-ES" w:eastAsia="es-ES"/>
                    </w:rPr>
                    <w:t>9,000,000</w:t>
                  </w:r>
                </w:p>
              </w:tc>
              <w:tc>
                <w:tcPr>
                  <w:tcW w:w="1196" w:type="dxa"/>
                  <w:shd w:val="clear" w:color="auto" w:fill="auto"/>
                </w:tcPr>
                <w:p w14:paraId="3DC37B70" w14:textId="77777777" w:rsidR="006B0E73" w:rsidRPr="00C1051E" w:rsidRDefault="006B0E73" w:rsidP="006B0E73">
                  <w:pPr>
                    <w:widowControl w:val="0"/>
                    <w:autoSpaceDE w:val="0"/>
                    <w:autoSpaceDN w:val="0"/>
                    <w:adjustRightInd w:val="0"/>
                    <w:jc w:val="both"/>
                    <w:rPr>
                      <w:rFonts w:ascii="Arial" w:eastAsia="Times New Roman" w:hAnsi="Arial" w:cs="Arial"/>
                      <w:sz w:val="18"/>
                      <w:szCs w:val="18"/>
                      <w:lang w:val="es-ES" w:eastAsia="es-ES"/>
                    </w:rPr>
                  </w:pPr>
                  <w:r w:rsidRPr="00C1051E">
                    <w:rPr>
                      <w:rFonts w:ascii="Arial" w:eastAsia="Times New Roman" w:hAnsi="Arial" w:cs="Arial"/>
                      <w:sz w:val="18"/>
                      <w:szCs w:val="18"/>
                      <w:lang w:val="es-ES" w:eastAsia="es-ES"/>
                    </w:rPr>
                    <w:t>7,835,015</w:t>
                  </w:r>
                </w:p>
              </w:tc>
              <w:tc>
                <w:tcPr>
                  <w:tcW w:w="1243" w:type="dxa"/>
                  <w:shd w:val="clear" w:color="auto" w:fill="auto"/>
                </w:tcPr>
                <w:p w14:paraId="0F633BCD" w14:textId="77777777" w:rsidR="006B0E73" w:rsidRPr="00C1051E" w:rsidRDefault="006B0E73" w:rsidP="006B0E73">
                  <w:pPr>
                    <w:widowControl w:val="0"/>
                    <w:autoSpaceDE w:val="0"/>
                    <w:autoSpaceDN w:val="0"/>
                    <w:adjustRightInd w:val="0"/>
                    <w:jc w:val="both"/>
                    <w:rPr>
                      <w:rFonts w:ascii="Arial" w:eastAsia="Times New Roman" w:hAnsi="Arial" w:cs="Arial"/>
                      <w:sz w:val="18"/>
                      <w:szCs w:val="18"/>
                      <w:lang w:val="es-ES" w:eastAsia="es-ES"/>
                    </w:rPr>
                  </w:pPr>
                  <w:r w:rsidRPr="00C1051E">
                    <w:rPr>
                      <w:rFonts w:ascii="Arial" w:eastAsia="Times New Roman" w:hAnsi="Arial" w:cs="Arial"/>
                      <w:sz w:val="18"/>
                      <w:szCs w:val="18"/>
                      <w:lang w:val="es-ES" w:eastAsia="es-ES"/>
                    </w:rPr>
                    <w:t>1,164,985</w:t>
                  </w:r>
                </w:p>
              </w:tc>
              <w:tc>
                <w:tcPr>
                  <w:tcW w:w="1191" w:type="dxa"/>
                  <w:shd w:val="clear" w:color="auto" w:fill="auto"/>
                </w:tcPr>
                <w:p w14:paraId="6CF9DF38" w14:textId="77777777" w:rsidR="006B0E73" w:rsidRPr="00C1051E" w:rsidRDefault="006B0E73" w:rsidP="006B0E73">
                  <w:pPr>
                    <w:widowControl w:val="0"/>
                    <w:autoSpaceDE w:val="0"/>
                    <w:autoSpaceDN w:val="0"/>
                    <w:adjustRightInd w:val="0"/>
                    <w:jc w:val="both"/>
                    <w:rPr>
                      <w:rFonts w:ascii="Arial" w:eastAsia="Times New Roman" w:hAnsi="Arial" w:cs="Arial"/>
                      <w:sz w:val="18"/>
                      <w:szCs w:val="18"/>
                      <w:lang w:val="es-ES" w:eastAsia="es-ES"/>
                    </w:rPr>
                  </w:pPr>
                  <w:r w:rsidRPr="00C1051E">
                    <w:rPr>
                      <w:rFonts w:ascii="Arial" w:eastAsia="Times New Roman" w:hAnsi="Arial" w:cs="Arial"/>
                      <w:sz w:val="18"/>
                      <w:szCs w:val="18"/>
                      <w:lang w:val="es-ES" w:eastAsia="es-ES"/>
                    </w:rPr>
                    <w:t>87.05%</w:t>
                  </w:r>
                </w:p>
                <w:p w14:paraId="48F54694" w14:textId="77777777" w:rsidR="006B0E73" w:rsidRPr="00C1051E" w:rsidRDefault="006B0E73" w:rsidP="006B0E73">
                  <w:pPr>
                    <w:widowControl w:val="0"/>
                    <w:autoSpaceDE w:val="0"/>
                    <w:autoSpaceDN w:val="0"/>
                    <w:adjustRightInd w:val="0"/>
                    <w:jc w:val="both"/>
                    <w:rPr>
                      <w:rFonts w:ascii="Arial" w:eastAsia="Times New Roman" w:hAnsi="Arial" w:cs="Arial"/>
                      <w:sz w:val="18"/>
                      <w:szCs w:val="18"/>
                      <w:lang w:val="es-ES" w:eastAsia="es-ES"/>
                    </w:rPr>
                  </w:pPr>
                </w:p>
              </w:tc>
            </w:tr>
            <w:tr w:rsidR="006B0E73" w:rsidRPr="00C1051E" w14:paraId="420678A7" w14:textId="77777777" w:rsidTr="008A4D68">
              <w:trPr>
                <w:trHeight w:val="55"/>
                <w:tblHeader/>
                <w:jc w:val="center"/>
              </w:trPr>
              <w:tc>
                <w:tcPr>
                  <w:tcW w:w="526" w:type="dxa"/>
                  <w:shd w:val="clear" w:color="auto" w:fill="auto"/>
                </w:tcPr>
                <w:p w14:paraId="406615C6" w14:textId="77777777" w:rsidR="006B0E73" w:rsidRPr="00C1051E" w:rsidRDefault="006B0E73" w:rsidP="006B0E73">
                  <w:pPr>
                    <w:widowControl w:val="0"/>
                    <w:autoSpaceDE w:val="0"/>
                    <w:autoSpaceDN w:val="0"/>
                    <w:adjustRightInd w:val="0"/>
                    <w:jc w:val="both"/>
                    <w:rPr>
                      <w:rFonts w:ascii="Arial" w:eastAsia="Times New Roman" w:hAnsi="Arial" w:cs="Arial"/>
                      <w:sz w:val="18"/>
                      <w:szCs w:val="18"/>
                      <w:lang w:val="es-ES" w:eastAsia="es-ES"/>
                    </w:rPr>
                  </w:pPr>
                  <w:r w:rsidRPr="00C1051E">
                    <w:rPr>
                      <w:rFonts w:ascii="Arial" w:eastAsia="Times New Roman" w:hAnsi="Arial" w:cs="Arial"/>
                      <w:sz w:val="18"/>
                      <w:szCs w:val="18"/>
                      <w:lang w:val="es-ES" w:eastAsia="es-ES"/>
                    </w:rPr>
                    <w:t>722</w:t>
                  </w:r>
                </w:p>
              </w:tc>
              <w:tc>
                <w:tcPr>
                  <w:tcW w:w="1023" w:type="dxa"/>
                  <w:shd w:val="clear" w:color="auto" w:fill="auto"/>
                </w:tcPr>
                <w:p w14:paraId="275E3203" w14:textId="77777777" w:rsidR="006B0E73" w:rsidRPr="00C1051E" w:rsidRDefault="006B0E73" w:rsidP="006B0E73">
                  <w:pPr>
                    <w:widowControl w:val="0"/>
                    <w:autoSpaceDE w:val="0"/>
                    <w:autoSpaceDN w:val="0"/>
                    <w:adjustRightInd w:val="0"/>
                    <w:jc w:val="both"/>
                    <w:rPr>
                      <w:rFonts w:ascii="Arial" w:eastAsia="Times New Roman" w:hAnsi="Arial" w:cs="Arial"/>
                      <w:sz w:val="18"/>
                      <w:szCs w:val="18"/>
                      <w:lang w:val="es-ES" w:eastAsia="es-ES"/>
                    </w:rPr>
                  </w:pPr>
                  <w:r w:rsidRPr="00C1051E">
                    <w:rPr>
                      <w:rFonts w:ascii="Arial" w:eastAsia="Times New Roman" w:hAnsi="Arial" w:cs="Arial"/>
                      <w:sz w:val="18"/>
                      <w:szCs w:val="18"/>
                      <w:lang w:val="es-ES" w:eastAsia="es-ES"/>
                    </w:rPr>
                    <w:t>Toluca</w:t>
                  </w:r>
                </w:p>
              </w:tc>
              <w:tc>
                <w:tcPr>
                  <w:tcW w:w="1187" w:type="dxa"/>
                  <w:shd w:val="clear" w:color="auto" w:fill="auto"/>
                </w:tcPr>
                <w:p w14:paraId="63B151D6" w14:textId="77777777" w:rsidR="006B0E73" w:rsidRPr="00C1051E" w:rsidRDefault="006B0E73" w:rsidP="006B0E73">
                  <w:pPr>
                    <w:widowControl w:val="0"/>
                    <w:autoSpaceDE w:val="0"/>
                    <w:autoSpaceDN w:val="0"/>
                    <w:adjustRightInd w:val="0"/>
                    <w:jc w:val="both"/>
                    <w:rPr>
                      <w:rFonts w:ascii="Arial" w:eastAsia="Times New Roman" w:hAnsi="Arial" w:cs="Arial"/>
                      <w:sz w:val="18"/>
                      <w:szCs w:val="18"/>
                      <w:lang w:val="es-ES" w:eastAsia="es-ES"/>
                    </w:rPr>
                  </w:pPr>
                  <w:r w:rsidRPr="00C1051E">
                    <w:rPr>
                      <w:rFonts w:ascii="Arial" w:eastAsia="Times New Roman" w:hAnsi="Arial" w:cs="Arial"/>
                      <w:sz w:val="18"/>
                      <w:szCs w:val="18"/>
                      <w:lang w:val="es-ES" w:eastAsia="es-ES"/>
                    </w:rPr>
                    <w:t>9,000,000</w:t>
                  </w:r>
                </w:p>
              </w:tc>
              <w:tc>
                <w:tcPr>
                  <w:tcW w:w="1196" w:type="dxa"/>
                  <w:shd w:val="clear" w:color="auto" w:fill="auto"/>
                </w:tcPr>
                <w:p w14:paraId="249D7A27" w14:textId="77777777" w:rsidR="006B0E73" w:rsidRPr="00C1051E" w:rsidRDefault="006B0E73" w:rsidP="006B0E73">
                  <w:pPr>
                    <w:widowControl w:val="0"/>
                    <w:autoSpaceDE w:val="0"/>
                    <w:autoSpaceDN w:val="0"/>
                    <w:adjustRightInd w:val="0"/>
                    <w:jc w:val="both"/>
                    <w:rPr>
                      <w:rFonts w:ascii="Arial" w:eastAsia="Times New Roman" w:hAnsi="Arial" w:cs="Arial"/>
                      <w:sz w:val="18"/>
                      <w:szCs w:val="18"/>
                      <w:lang w:val="es-ES" w:eastAsia="es-ES"/>
                    </w:rPr>
                  </w:pPr>
                  <w:r w:rsidRPr="00C1051E">
                    <w:rPr>
                      <w:rFonts w:ascii="Arial" w:eastAsia="Times New Roman" w:hAnsi="Arial" w:cs="Arial"/>
                      <w:sz w:val="18"/>
                      <w:szCs w:val="18"/>
                      <w:lang w:val="es-ES" w:eastAsia="es-ES"/>
                    </w:rPr>
                    <w:t>7,499,048</w:t>
                  </w:r>
                </w:p>
              </w:tc>
              <w:tc>
                <w:tcPr>
                  <w:tcW w:w="1243" w:type="dxa"/>
                  <w:shd w:val="clear" w:color="auto" w:fill="auto"/>
                </w:tcPr>
                <w:p w14:paraId="4863E3DD" w14:textId="77777777" w:rsidR="006B0E73" w:rsidRPr="00C1051E" w:rsidRDefault="006B0E73" w:rsidP="006B0E73">
                  <w:pPr>
                    <w:widowControl w:val="0"/>
                    <w:autoSpaceDE w:val="0"/>
                    <w:autoSpaceDN w:val="0"/>
                    <w:adjustRightInd w:val="0"/>
                    <w:jc w:val="both"/>
                    <w:rPr>
                      <w:rFonts w:ascii="Arial" w:eastAsia="Times New Roman" w:hAnsi="Arial" w:cs="Arial"/>
                      <w:sz w:val="18"/>
                      <w:szCs w:val="18"/>
                      <w:lang w:val="es-ES" w:eastAsia="es-ES"/>
                    </w:rPr>
                  </w:pPr>
                  <w:r w:rsidRPr="00C1051E">
                    <w:rPr>
                      <w:rFonts w:ascii="Arial" w:eastAsia="Times New Roman" w:hAnsi="Arial" w:cs="Arial"/>
                      <w:sz w:val="18"/>
                      <w:szCs w:val="18"/>
                      <w:lang w:val="es-ES" w:eastAsia="es-ES"/>
                    </w:rPr>
                    <w:t>1,500,952</w:t>
                  </w:r>
                </w:p>
              </w:tc>
              <w:tc>
                <w:tcPr>
                  <w:tcW w:w="1191" w:type="dxa"/>
                  <w:shd w:val="clear" w:color="auto" w:fill="auto"/>
                </w:tcPr>
                <w:p w14:paraId="3B2969E1" w14:textId="77777777" w:rsidR="006B0E73" w:rsidRPr="00C1051E" w:rsidRDefault="006B0E73" w:rsidP="006B0E73">
                  <w:pPr>
                    <w:widowControl w:val="0"/>
                    <w:autoSpaceDE w:val="0"/>
                    <w:autoSpaceDN w:val="0"/>
                    <w:adjustRightInd w:val="0"/>
                    <w:jc w:val="both"/>
                    <w:rPr>
                      <w:rFonts w:ascii="Arial" w:eastAsia="Times New Roman" w:hAnsi="Arial" w:cs="Arial"/>
                      <w:sz w:val="18"/>
                      <w:szCs w:val="18"/>
                      <w:lang w:val="es-ES" w:eastAsia="es-ES"/>
                    </w:rPr>
                  </w:pPr>
                  <w:r w:rsidRPr="00C1051E">
                    <w:rPr>
                      <w:rFonts w:ascii="Arial" w:eastAsia="Times New Roman" w:hAnsi="Arial" w:cs="Arial"/>
                      <w:sz w:val="18"/>
                      <w:szCs w:val="18"/>
                      <w:lang w:val="es-ES" w:eastAsia="es-ES"/>
                    </w:rPr>
                    <w:t>83.32%</w:t>
                  </w:r>
                </w:p>
                <w:p w14:paraId="3ECFB95A" w14:textId="77777777" w:rsidR="006B0E73" w:rsidRPr="00C1051E" w:rsidRDefault="006B0E73" w:rsidP="006B0E73">
                  <w:pPr>
                    <w:widowControl w:val="0"/>
                    <w:autoSpaceDE w:val="0"/>
                    <w:autoSpaceDN w:val="0"/>
                    <w:adjustRightInd w:val="0"/>
                    <w:jc w:val="both"/>
                    <w:rPr>
                      <w:rFonts w:ascii="Arial" w:eastAsia="Times New Roman" w:hAnsi="Arial" w:cs="Arial"/>
                      <w:sz w:val="18"/>
                      <w:szCs w:val="18"/>
                      <w:lang w:val="es-ES" w:eastAsia="es-ES"/>
                    </w:rPr>
                  </w:pPr>
                </w:p>
              </w:tc>
            </w:tr>
          </w:tbl>
          <w:p w14:paraId="0D4F7909" w14:textId="77777777" w:rsidR="006B0E73" w:rsidRPr="00C1051E" w:rsidRDefault="006B0E73" w:rsidP="006B0E73">
            <w:pPr>
              <w:pStyle w:val="ROMANOS"/>
              <w:tabs>
                <w:tab w:val="clear" w:pos="720"/>
                <w:tab w:val="left" w:pos="426"/>
              </w:tabs>
              <w:spacing w:line="219" w:lineRule="exact"/>
              <w:ind w:left="0" w:firstLine="288"/>
              <w:rPr>
                <w:i/>
              </w:rPr>
            </w:pPr>
            <w:r w:rsidRPr="00C1051E">
              <w:rPr>
                <w:i/>
              </w:rPr>
              <w:t>.</w:t>
            </w:r>
          </w:p>
          <w:p w14:paraId="3CE303FE" w14:textId="77777777" w:rsidR="006B0E73" w:rsidRPr="00C1051E" w:rsidRDefault="006B0E73" w:rsidP="006B0E73">
            <w:pPr>
              <w:pStyle w:val="Prrafodelista"/>
              <w:ind w:left="1080"/>
              <w:jc w:val="both"/>
              <w:rPr>
                <w:rFonts w:ascii="Arial" w:hAnsi="Arial" w:cs="Arial"/>
                <w:sz w:val="18"/>
                <w:szCs w:val="18"/>
              </w:rPr>
            </w:pPr>
            <w:r w:rsidRPr="00C1051E">
              <w:rPr>
                <w:rFonts w:ascii="Arial" w:hAnsi="Arial" w:cs="Arial"/>
                <w:sz w:val="18"/>
                <w:szCs w:val="18"/>
                <w:lang w:val="es-ES"/>
              </w:rPr>
              <w:t>Por lo anterior, desde el último trimestre de 2015, se han tenido que aplicar criterios especiales para el tratamiento de solicitudes de asignación para los NIR que presentan un porcentaje de saturación cercano al 85%.</w:t>
            </w:r>
          </w:p>
          <w:p w14:paraId="6C1D0A2D" w14:textId="77777777" w:rsidR="006B0E73" w:rsidRPr="00C1051E" w:rsidRDefault="006B0E73" w:rsidP="006B0E73">
            <w:pPr>
              <w:pStyle w:val="Prrafodelista"/>
              <w:ind w:left="1080"/>
              <w:jc w:val="both"/>
              <w:rPr>
                <w:rFonts w:ascii="Arial" w:hAnsi="Arial" w:cs="Arial"/>
                <w:sz w:val="18"/>
                <w:szCs w:val="18"/>
                <w:lang w:val="es-ES_tradnl"/>
              </w:rPr>
            </w:pPr>
          </w:p>
          <w:p w14:paraId="311C578F" w14:textId="6656FE9F" w:rsidR="006B0E73" w:rsidRPr="00C1051E" w:rsidRDefault="006B0E73" w:rsidP="006B0E73">
            <w:pPr>
              <w:pStyle w:val="Prrafodelista"/>
              <w:ind w:left="1080"/>
              <w:jc w:val="both"/>
              <w:rPr>
                <w:rFonts w:ascii="Arial" w:hAnsi="Arial" w:cs="Arial"/>
                <w:sz w:val="18"/>
                <w:szCs w:val="18"/>
                <w:lang w:val="es-ES_tradnl"/>
              </w:rPr>
            </w:pPr>
            <w:r w:rsidRPr="00C1051E">
              <w:rPr>
                <w:rFonts w:ascii="Arial" w:hAnsi="Arial" w:cs="Arial"/>
                <w:sz w:val="18"/>
                <w:szCs w:val="18"/>
                <w:lang w:val="es-ES_tradnl"/>
              </w:rPr>
              <w:t>Ahora bien con la marcación a 10 dígitos y  la conformación de las 8 Zonas, la utilización de la numeración tendrá como única limitante la Zona a la que pertenezca, así mismo se dispondrá de 7, 190 millones de números al implementarse los cambios propuestos</w:t>
            </w:r>
            <w:r w:rsidR="000750B8">
              <w:rPr>
                <w:rFonts w:ascii="Arial" w:hAnsi="Arial" w:cs="Arial"/>
                <w:sz w:val="18"/>
                <w:szCs w:val="18"/>
                <w:lang w:val="es-ES_tradnl"/>
              </w:rPr>
              <w:t>;</w:t>
            </w:r>
          </w:p>
          <w:p w14:paraId="2757E27E" w14:textId="77777777" w:rsidR="006B0E73" w:rsidRPr="00C1051E" w:rsidRDefault="006B0E73" w:rsidP="006B0E73">
            <w:pPr>
              <w:ind w:left="360"/>
              <w:jc w:val="both"/>
              <w:rPr>
                <w:rFonts w:ascii="Arial" w:hAnsi="Arial" w:cs="Arial"/>
                <w:sz w:val="18"/>
                <w:szCs w:val="18"/>
                <w:lang w:val="es-ES_tradnl"/>
              </w:rPr>
            </w:pPr>
          </w:p>
          <w:p w14:paraId="7198B192" w14:textId="76607151" w:rsidR="006B0E73" w:rsidRPr="00C1051E" w:rsidRDefault="006B0E73" w:rsidP="006B0E73">
            <w:pPr>
              <w:pStyle w:val="Prrafodelista"/>
              <w:numPr>
                <w:ilvl w:val="0"/>
                <w:numId w:val="2"/>
              </w:numPr>
              <w:jc w:val="both"/>
              <w:rPr>
                <w:rFonts w:ascii="Arial" w:hAnsi="Arial" w:cs="Arial"/>
                <w:sz w:val="18"/>
                <w:szCs w:val="18"/>
              </w:rPr>
            </w:pPr>
            <w:r w:rsidRPr="00C1051E">
              <w:rPr>
                <w:rFonts w:ascii="Arial" w:hAnsi="Arial" w:cs="Arial"/>
                <w:sz w:val="18"/>
                <w:szCs w:val="18"/>
                <w:lang w:val="es-ES"/>
              </w:rPr>
              <w:t xml:space="preserve">La asignación de numeración No Geográfica (200, 800, 900, entre otros), se realiza por series de diez </w:t>
            </w:r>
            <w:proofErr w:type="gramStart"/>
            <w:r w:rsidRPr="00C1051E">
              <w:rPr>
                <w:rFonts w:ascii="Arial" w:hAnsi="Arial" w:cs="Arial"/>
                <w:sz w:val="18"/>
                <w:szCs w:val="18"/>
                <w:lang w:val="es-ES"/>
              </w:rPr>
              <w:t>mi números</w:t>
            </w:r>
            <w:proofErr w:type="gramEnd"/>
            <w:r w:rsidRPr="00C1051E">
              <w:rPr>
                <w:rFonts w:ascii="Arial" w:hAnsi="Arial" w:cs="Arial"/>
                <w:sz w:val="18"/>
                <w:szCs w:val="18"/>
                <w:lang w:val="es-ES"/>
              </w:rPr>
              <w:t>, lo que resulta excesivo en comparación a su demanda. Lo anterior, con excepción de la asignación de numeración No Geográfica específica</w:t>
            </w:r>
            <w:r w:rsidR="00C831B2">
              <w:rPr>
                <w:rFonts w:ascii="Arial" w:hAnsi="Arial" w:cs="Arial"/>
                <w:sz w:val="18"/>
                <w:szCs w:val="18"/>
                <w:lang w:val="es-ES"/>
              </w:rPr>
              <w:t>;</w:t>
            </w:r>
          </w:p>
          <w:p w14:paraId="09E117EB" w14:textId="77777777" w:rsidR="006B0E73" w:rsidRPr="00C1051E" w:rsidRDefault="006B0E73" w:rsidP="006B0E73">
            <w:pPr>
              <w:jc w:val="both"/>
              <w:rPr>
                <w:rFonts w:ascii="Arial" w:hAnsi="Arial" w:cs="Arial"/>
                <w:sz w:val="18"/>
                <w:szCs w:val="18"/>
              </w:rPr>
            </w:pPr>
          </w:p>
          <w:p w14:paraId="1B5F38D0" w14:textId="6CE825C3" w:rsidR="006B0E73" w:rsidRPr="000750B8" w:rsidRDefault="006B0E73" w:rsidP="006B0E73">
            <w:pPr>
              <w:pStyle w:val="Prrafodelista"/>
              <w:numPr>
                <w:ilvl w:val="0"/>
                <w:numId w:val="2"/>
              </w:numPr>
              <w:spacing w:after="160" w:line="259" w:lineRule="auto"/>
              <w:jc w:val="both"/>
              <w:rPr>
                <w:rFonts w:ascii="Arial" w:hAnsi="Arial" w:cs="Arial"/>
                <w:sz w:val="18"/>
                <w:szCs w:val="18"/>
              </w:rPr>
            </w:pPr>
            <w:r w:rsidRPr="00C1051E">
              <w:rPr>
                <w:rFonts w:ascii="Arial" w:hAnsi="Arial" w:cs="Arial"/>
                <w:sz w:val="18"/>
                <w:szCs w:val="18"/>
                <w:lang w:val="es-ES"/>
              </w:rPr>
              <w:t>Los procedimientos de asignación están establecidos de manera general por lo que solo contemplan el plazo máximo de respuesta sobre una solicitud de asignación (60 días naturales) el cual resulta excesivo para un trámite sistemático. De igual forma, no contiene el detalle de las distintas fases del trámite, ni su duración, lo que produce incertidumbre jurídica para los PST solicitantes</w:t>
            </w:r>
            <w:r w:rsidR="00C831B2">
              <w:rPr>
                <w:rFonts w:ascii="Arial" w:hAnsi="Arial" w:cs="Arial"/>
                <w:sz w:val="18"/>
                <w:szCs w:val="18"/>
                <w:lang w:val="es-ES"/>
              </w:rPr>
              <w:t>;</w:t>
            </w:r>
          </w:p>
          <w:p w14:paraId="0700A339" w14:textId="77777777" w:rsidR="00C831B2" w:rsidRPr="00C1051E" w:rsidRDefault="00C831B2" w:rsidP="000750B8">
            <w:pPr>
              <w:pStyle w:val="Prrafodelista"/>
              <w:ind w:left="1080"/>
              <w:jc w:val="both"/>
              <w:rPr>
                <w:rFonts w:ascii="Arial" w:hAnsi="Arial" w:cs="Arial"/>
                <w:sz w:val="18"/>
                <w:szCs w:val="18"/>
              </w:rPr>
            </w:pPr>
          </w:p>
          <w:p w14:paraId="2F133E02" w14:textId="77777777" w:rsidR="006B0E73" w:rsidRPr="00C1051E" w:rsidRDefault="006B0E73" w:rsidP="006B0E73">
            <w:pPr>
              <w:pStyle w:val="Prrafodelista"/>
              <w:numPr>
                <w:ilvl w:val="0"/>
                <w:numId w:val="2"/>
              </w:numPr>
              <w:jc w:val="both"/>
              <w:rPr>
                <w:rFonts w:ascii="Arial" w:hAnsi="Arial" w:cs="Arial"/>
                <w:sz w:val="18"/>
                <w:szCs w:val="18"/>
                <w:lang w:val="es-ES"/>
              </w:rPr>
            </w:pPr>
            <w:r w:rsidRPr="00C1051E">
              <w:rPr>
                <w:rFonts w:ascii="Arial" w:hAnsi="Arial" w:cs="Arial"/>
                <w:sz w:val="18"/>
                <w:szCs w:val="18"/>
                <w:lang w:val="es-ES"/>
              </w:rPr>
              <w:t xml:space="preserve">Se establece el concepto general de “eficiencia” como criterio de procedencia de solicitudes de asignación adicionales, sin embargo, no establece los criterios para llevar a cabo el análisis correspondiente. </w:t>
            </w:r>
          </w:p>
          <w:p w14:paraId="103EA048" w14:textId="77777777" w:rsidR="006B0E73" w:rsidRPr="00C1051E" w:rsidRDefault="006B0E73" w:rsidP="006B0E73">
            <w:pPr>
              <w:pStyle w:val="Prrafodelista"/>
              <w:ind w:left="1080"/>
              <w:jc w:val="both"/>
              <w:rPr>
                <w:rFonts w:ascii="Arial" w:hAnsi="Arial" w:cs="Arial"/>
                <w:sz w:val="18"/>
                <w:szCs w:val="18"/>
                <w:lang w:val="es-ES"/>
              </w:rPr>
            </w:pPr>
          </w:p>
          <w:p w14:paraId="4D979D8E" w14:textId="25D9D6EF" w:rsidR="006B0E73" w:rsidRPr="00C1051E" w:rsidRDefault="006B0E73" w:rsidP="006B0E73">
            <w:pPr>
              <w:pStyle w:val="Prrafodelista"/>
              <w:ind w:left="1080"/>
              <w:jc w:val="both"/>
              <w:rPr>
                <w:rFonts w:ascii="Arial" w:hAnsi="Arial" w:cs="Arial"/>
                <w:sz w:val="18"/>
                <w:szCs w:val="18"/>
                <w:lang w:val="es-ES"/>
              </w:rPr>
            </w:pPr>
            <w:r w:rsidRPr="00C1051E">
              <w:rPr>
                <w:rFonts w:ascii="Arial" w:hAnsi="Arial" w:cs="Arial"/>
                <w:sz w:val="18"/>
                <w:szCs w:val="18"/>
                <w:lang w:val="es-ES"/>
              </w:rPr>
              <w:t>Actualmente el Instituto solicita a los PST el llenado de un formato de líneas activas (con información agregada) a fin de verificar que cuenten con un porcentaje de utilización cercano al 80% de la numeración previamente asignada en el mismo NIR y para el mismo uso</w:t>
            </w:r>
            <w:r w:rsidR="000750B8">
              <w:rPr>
                <w:rFonts w:ascii="Arial" w:hAnsi="Arial" w:cs="Arial"/>
                <w:sz w:val="18"/>
                <w:szCs w:val="18"/>
                <w:lang w:val="es-ES"/>
              </w:rPr>
              <w:t>;</w:t>
            </w:r>
          </w:p>
          <w:p w14:paraId="4C8441A7" w14:textId="77777777" w:rsidR="006B0E73" w:rsidRPr="00C1051E" w:rsidRDefault="006B0E73" w:rsidP="006B0E73">
            <w:pPr>
              <w:pStyle w:val="Prrafodelista"/>
              <w:ind w:left="1080"/>
              <w:jc w:val="both"/>
              <w:rPr>
                <w:rFonts w:ascii="Arial" w:hAnsi="Arial" w:cs="Arial"/>
                <w:sz w:val="18"/>
                <w:szCs w:val="18"/>
                <w:lang w:val="es-ES"/>
              </w:rPr>
            </w:pPr>
          </w:p>
          <w:p w14:paraId="08D7812F" w14:textId="20FD9511" w:rsidR="006B0E73" w:rsidRPr="00C1051E" w:rsidRDefault="006B0E73" w:rsidP="006B0E73">
            <w:pPr>
              <w:pStyle w:val="Prrafodelista"/>
              <w:ind w:left="1080"/>
              <w:jc w:val="both"/>
              <w:rPr>
                <w:rFonts w:ascii="Arial" w:hAnsi="Arial" w:cs="Arial"/>
                <w:sz w:val="18"/>
                <w:szCs w:val="18"/>
                <w:lang w:val="es-ES"/>
              </w:rPr>
            </w:pPr>
            <w:r w:rsidRPr="00C1051E">
              <w:rPr>
                <w:rFonts w:ascii="Arial" w:hAnsi="Arial" w:cs="Arial"/>
                <w:sz w:val="18"/>
                <w:szCs w:val="18"/>
                <w:lang w:val="es-ES"/>
              </w:rPr>
              <w:t xml:space="preserve">Sin embargo, de información provista por algunos PST se ha demostrado que dentro de este porcentaje, normalmente incluyen numeración que no se encuentra asociada a un usuario, por ejemplo, números precargados en SIM </w:t>
            </w:r>
            <w:proofErr w:type="spellStart"/>
            <w:r w:rsidRPr="00C1051E">
              <w:rPr>
                <w:rFonts w:ascii="Arial" w:hAnsi="Arial" w:cs="Arial"/>
                <w:sz w:val="18"/>
                <w:szCs w:val="18"/>
                <w:lang w:val="es-ES"/>
              </w:rPr>
              <w:t>Cards</w:t>
            </w:r>
            <w:proofErr w:type="spellEnd"/>
            <w:r w:rsidRPr="00C1051E">
              <w:rPr>
                <w:rFonts w:ascii="Arial" w:hAnsi="Arial" w:cs="Arial"/>
                <w:sz w:val="18"/>
                <w:szCs w:val="18"/>
                <w:lang w:val="es-ES"/>
              </w:rPr>
              <w:t xml:space="preserve"> que se encuentran en procesos de distribución y venta</w:t>
            </w:r>
            <w:r w:rsidR="00C831B2">
              <w:rPr>
                <w:rFonts w:ascii="Arial" w:hAnsi="Arial" w:cs="Arial"/>
                <w:sz w:val="18"/>
                <w:szCs w:val="18"/>
                <w:lang w:val="es-ES"/>
              </w:rPr>
              <w:t>;</w:t>
            </w:r>
          </w:p>
          <w:p w14:paraId="4E838F90" w14:textId="77777777" w:rsidR="006B0E73" w:rsidRPr="00C1051E" w:rsidRDefault="006B0E73" w:rsidP="006B0E73">
            <w:pPr>
              <w:pStyle w:val="Prrafodelista"/>
              <w:ind w:left="1080"/>
              <w:jc w:val="both"/>
              <w:rPr>
                <w:rFonts w:ascii="Arial" w:hAnsi="Arial" w:cs="Arial"/>
                <w:sz w:val="18"/>
                <w:szCs w:val="18"/>
              </w:rPr>
            </w:pPr>
          </w:p>
          <w:p w14:paraId="28275697" w14:textId="327314DF" w:rsidR="006B0E73" w:rsidRPr="00C1051E" w:rsidRDefault="006B0E73" w:rsidP="006B0E73">
            <w:pPr>
              <w:pStyle w:val="Prrafodelista"/>
              <w:numPr>
                <w:ilvl w:val="0"/>
                <w:numId w:val="2"/>
              </w:numPr>
              <w:jc w:val="both"/>
              <w:rPr>
                <w:rFonts w:ascii="Arial" w:hAnsi="Arial" w:cs="Arial"/>
                <w:sz w:val="18"/>
                <w:szCs w:val="18"/>
              </w:rPr>
            </w:pPr>
            <w:r w:rsidRPr="00C1051E">
              <w:rPr>
                <w:rFonts w:ascii="Arial" w:hAnsi="Arial" w:cs="Arial"/>
                <w:sz w:val="18"/>
                <w:szCs w:val="18"/>
                <w:lang w:val="es-ES"/>
              </w:rPr>
              <w:t xml:space="preserve">Existen procedimientos para la asignación de códigos ABC y BCD para Concesionarios  de LDN, lo que en concordancia con lo establecido en el Acuerdo de </w:t>
            </w:r>
            <w:r w:rsidR="00C831B2" w:rsidRPr="00C1051E">
              <w:rPr>
                <w:rFonts w:ascii="Arial" w:hAnsi="Arial" w:cs="Arial"/>
                <w:sz w:val="18"/>
                <w:szCs w:val="18"/>
                <w:lang w:val="es-ES"/>
              </w:rPr>
              <w:t xml:space="preserve">eliminación de cobros </w:t>
            </w:r>
            <w:r w:rsidRPr="00C1051E">
              <w:rPr>
                <w:rFonts w:ascii="Arial" w:hAnsi="Arial" w:cs="Arial"/>
                <w:sz w:val="18"/>
                <w:szCs w:val="18"/>
                <w:lang w:val="es-ES"/>
              </w:rPr>
              <w:t>de Larga Distancia, resulta innecesario debido a que;  se eliminaron los cobros de LDN, se eliminó la presuscripción, se consolidó el territorio nacional a una sola ASL, se autorizó a los concesionarios de LD a prestar servicio local</w:t>
            </w:r>
            <w:r w:rsidR="00C831B2">
              <w:rPr>
                <w:rFonts w:ascii="Arial" w:hAnsi="Arial" w:cs="Arial"/>
                <w:sz w:val="18"/>
                <w:szCs w:val="18"/>
                <w:lang w:val="es-ES"/>
              </w:rPr>
              <w:t>;</w:t>
            </w:r>
          </w:p>
          <w:p w14:paraId="08319914" w14:textId="77777777" w:rsidR="006B0E73" w:rsidRPr="00C1051E" w:rsidRDefault="006B0E73" w:rsidP="006B0E73">
            <w:pPr>
              <w:pStyle w:val="Prrafodelista"/>
              <w:ind w:left="1080"/>
              <w:jc w:val="both"/>
              <w:rPr>
                <w:rFonts w:ascii="Arial" w:hAnsi="Arial" w:cs="Arial"/>
                <w:sz w:val="18"/>
                <w:szCs w:val="18"/>
              </w:rPr>
            </w:pPr>
          </w:p>
          <w:p w14:paraId="71CA4CE9" w14:textId="5E5D55A6" w:rsidR="006B0E73" w:rsidRPr="00C1051E" w:rsidRDefault="006B0E73" w:rsidP="006B0E73">
            <w:pPr>
              <w:pStyle w:val="Prrafodelista"/>
              <w:numPr>
                <w:ilvl w:val="0"/>
                <w:numId w:val="2"/>
              </w:numPr>
              <w:jc w:val="both"/>
              <w:rPr>
                <w:rFonts w:ascii="Arial" w:hAnsi="Arial" w:cs="Arial"/>
                <w:sz w:val="18"/>
                <w:szCs w:val="18"/>
              </w:rPr>
            </w:pPr>
            <w:r w:rsidRPr="00C1051E">
              <w:rPr>
                <w:rFonts w:ascii="Arial" w:hAnsi="Arial" w:cs="Arial"/>
                <w:sz w:val="18"/>
                <w:szCs w:val="18"/>
                <w:lang w:val="es-ES_tradnl"/>
              </w:rPr>
              <w:t>El Plan Técnico Fundamental de Numeración no contemplaba algún procedimiento de asignación de Código de Red Móvil, y considerando que los Lineamientos para la comercialización de servicios móviles por parte de Operadores Móviles Virtuales establecieron un procedimiento hasta en tanto</w:t>
            </w:r>
            <w:r w:rsidRPr="00C1051E">
              <w:rPr>
                <w:rFonts w:ascii="Arial" w:eastAsia="Times New Roman" w:hAnsi="Arial" w:cs="Arial"/>
                <w:bCs/>
                <w:sz w:val="18"/>
                <w:szCs w:val="18"/>
                <w:lang w:eastAsia="es-MX"/>
              </w:rPr>
              <w:t xml:space="preserve"> </w:t>
            </w:r>
            <w:r w:rsidRPr="00C1051E">
              <w:rPr>
                <w:rFonts w:ascii="Arial" w:hAnsi="Arial" w:cs="Arial"/>
                <w:sz w:val="18"/>
                <w:szCs w:val="18"/>
                <w:lang w:val="es-ES_tradnl"/>
              </w:rPr>
              <w:t xml:space="preserve">no se emitieran nuevas disposiciones administrativas relativas a la asignación de códigos, es por ello que, en el </w:t>
            </w:r>
            <w:r w:rsidR="005E292C">
              <w:rPr>
                <w:rFonts w:ascii="Arial" w:hAnsi="Arial" w:cs="Arial"/>
                <w:sz w:val="18"/>
                <w:szCs w:val="18"/>
                <w:lang w:val="es-ES_tradnl"/>
              </w:rPr>
              <w:t>A</w:t>
            </w:r>
            <w:r w:rsidRPr="00C1051E">
              <w:rPr>
                <w:rFonts w:ascii="Arial" w:hAnsi="Arial" w:cs="Arial"/>
                <w:sz w:val="18"/>
                <w:szCs w:val="18"/>
                <w:lang w:val="es-ES_tradnl"/>
              </w:rPr>
              <w:t>nteproyecto se adiciona tal procedimiento con la finalidad de proporcionar a los PST mayor certeza al incluir dicho procedimiento con términos, requerimientos y requisitos de valoración debidamente establecidos</w:t>
            </w:r>
            <w:r w:rsidR="00C831B2">
              <w:rPr>
                <w:rFonts w:ascii="Arial" w:hAnsi="Arial" w:cs="Arial"/>
                <w:sz w:val="18"/>
                <w:szCs w:val="18"/>
                <w:lang w:val="es-ES_tradnl"/>
              </w:rPr>
              <w:t>;</w:t>
            </w:r>
          </w:p>
          <w:p w14:paraId="78F56CC5" w14:textId="77777777" w:rsidR="006B0E73" w:rsidRPr="00C1051E" w:rsidRDefault="006B0E73" w:rsidP="006B0E73">
            <w:pPr>
              <w:jc w:val="both"/>
              <w:rPr>
                <w:rFonts w:ascii="Arial" w:hAnsi="Arial" w:cs="Arial"/>
                <w:sz w:val="18"/>
                <w:szCs w:val="18"/>
              </w:rPr>
            </w:pPr>
          </w:p>
          <w:p w14:paraId="7A5AB195" w14:textId="53F42A3E" w:rsidR="006B0E73" w:rsidRPr="00C1051E" w:rsidRDefault="006B0E73" w:rsidP="006B0E73">
            <w:pPr>
              <w:pStyle w:val="Prrafodelista"/>
              <w:numPr>
                <w:ilvl w:val="0"/>
                <w:numId w:val="2"/>
              </w:numPr>
              <w:jc w:val="both"/>
              <w:rPr>
                <w:rFonts w:ascii="Arial" w:hAnsi="Arial" w:cs="Arial"/>
                <w:sz w:val="18"/>
                <w:szCs w:val="18"/>
              </w:rPr>
            </w:pPr>
            <w:r w:rsidRPr="00C1051E">
              <w:rPr>
                <w:rFonts w:ascii="Arial" w:hAnsi="Arial" w:cs="Arial"/>
                <w:sz w:val="18"/>
                <w:szCs w:val="18"/>
                <w:lang w:val="es-ES"/>
              </w:rPr>
              <w:t>El Plan no establece ningún mecanismo efectivo de supervisión de la utilización de los recursos numéricos asignados, ya que los únicos reportes que se reciben, pertenecen a PST que requieren comprobar su utilización para acceder a nuevas asignaciones y éste no cuenta con el nivel de desagregación requerido para analizar el comportamiento de los PST en estas actividades</w:t>
            </w:r>
            <w:r w:rsidR="00C831B2">
              <w:rPr>
                <w:rFonts w:ascii="Arial" w:hAnsi="Arial" w:cs="Arial"/>
                <w:sz w:val="18"/>
                <w:szCs w:val="18"/>
                <w:lang w:val="es-ES"/>
              </w:rPr>
              <w:t>;</w:t>
            </w:r>
          </w:p>
          <w:p w14:paraId="045B9040" w14:textId="77777777" w:rsidR="006B0E73" w:rsidRPr="00C1051E" w:rsidRDefault="006B0E73" w:rsidP="006B0E73">
            <w:pPr>
              <w:jc w:val="both"/>
              <w:rPr>
                <w:rFonts w:ascii="Arial" w:hAnsi="Arial" w:cs="Arial"/>
                <w:sz w:val="18"/>
                <w:szCs w:val="18"/>
              </w:rPr>
            </w:pPr>
          </w:p>
          <w:p w14:paraId="47B9A91D" w14:textId="590567A3" w:rsidR="006B0E73" w:rsidRPr="00C1051E" w:rsidRDefault="006B0E73" w:rsidP="006B0E73">
            <w:pPr>
              <w:pStyle w:val="Prrafodelista"/>
              <w:numPr>
                <w:ilvl w:val="0"/>
                <w:numId w:val="2"/>
              </w:numPr>
              <w:jc w:val="both"/>
              <w:rPr>
                <w:rFonts w:ascii="Arial" w:hAnsi="Arial" w:cs="Arial"/>
                <w:sz w:val="18"/>
                <w:szCs w:val="18"/>
              </w:rPr>
            </w:pPr>
            <w:r w:rsidRPr="00C1051E">
              <w:rPr>
                <w:rFonts w:ascii="Arial" w:hAnsi="Arial" w:cs="Arial"/>
                <w:sz w:val="18"/>
                <w:szCs w:val="18"/>
                <w:lang w:val="es-ES"/>
              </w:rPr>
              <w:t>No existen mecanismos que permitan al Instituto recuperar numeración asignada a PST que por cualquier razón no la hayan utilizado en un período considerable de tiempo</w:t>
            </w:r>
            <w:r w:rsidR="00C831B2">
              <w:rPr>
                <w:rFonts w:ascii="Arial" w:hAnsi="Arial" w:cs="Arial"/>
                <w:sz w:val="18"/>
                <w:szCs w:val="18"/>
                <w:lang w:val="es-ES"/>
              </w:rPr>
              <w:t>;</w:t>
            </w:r>
          </w:p>
          <w:p w14:paraId="38998A6A" w14:textId="77777777" w:rsidR="006B0E73" w:rsidRPr="00C1051E" w:rsidRDefault="006B0E73" w:rsidP="006B0E73">
            <w:pPr>
              <w:jc w:val="both"/>
              <w:rPr>
                <w:rFonts w:ascii="Arial" w:hAnsi="Arial" w:cs="Arial"/>
                <w:sz w:val="18"/>
                <w:szCs w:val="18"/>
              </w:rPr>
            </w:pPr>
          </w:p>
          <w:p w14:paraId="755FC5EB" w14:textId="3F65AD42" w:rsidR="006B0E73" w:rsidRPr="00C1051E" w:rsidRDefault="006B0E73" w:rsidP="006B0E73">
            <w:pPr>
              <w:pStyle w:val="Prrafodelista"/>
              <w:numPr>
                <w:ilvl w:val="0"/>
                <w:numId w:val="2"/>
              </w:numPr>
              <w:jc w:val="both"/>
              <w:rPr>
                <w:rFonts w:ascii="Arial" w:hAnsi="Arial" w:cs="Arial"/>
                <w:sz w:val="18"/>
                <w:szCs w:val="18"/>
              </w:rPr>
            </w:pPr>
            <w:r w:rsidRPr="00C1051E">
              <w:rPr>
                <w:rFonts w:ascii="Arial" w:hAnsi="Arial" w:cs="Arial"/>
                <w:sz w:val="18"/>
                <w:szCs w:val="18"/>
                <w:lang w:val="es-ES"/>
              </w:rPr>
              <w:t>Distingue procedimientos de marcación para llamadas locales fijas (7 u 8 dígitos) y llamadas locales a móviles CPP  (044 + 10 dígitos)</w:t>
            </w:r>
            <w:r w:rsidR="00C831B2">
              <w:rPr>
                <w:rFonts w:ascii="Arial" w:hAnsi="Arial" w:cs="Arial"/>
                <w:sz w:val="18"/>
                <w:szCs w:val="18"/>
                <w:lang w:val="es-ES"/>
              </w:rPr>
              <w:t>;</w:t>
            </w:r>
          </w:p>
          <w:p w14:paraId="7638B829" w14:textId="77777777" w:rsidR="006B0E73" w:rsidRPr="00C1051E" w:rsidRDefault="006B0E73" w:rsidP="006B0E73">
            <w:pPr>
              <w:jc w:val="both"/>
              <w:rPr>
                <w:rFonts w:ascii="Arial" w:hAnsi="Arial" w:cs="Arial"/>
                <w:sz w:val="18"/>
                <w:szCs w:val="18"/>
              </w:rPr>
            </w:pPr>
          </w:p>
          <w:p w14:paraId="78FDFD65" w14:textId="3AB49D09" w:rsidR="006B0E73" w:rsidRPr="00C1051E" w:rsidRDefault="006B0E73" w:rsidP="006B0E73">
            <w:pPr>
              <w:pStyle w:val="Prrafodelista"/>
              <w:numPr>
                <w:ilvl w:val="0"/>
                <w:numId w:val="2"/>
              </w:numPr>
              <w:jc w:val="both"/>
              <w:rPr>
                <w:rFonts w:ascii="Arial" w:hAnsi="Arial" w:cs="Arial"/>
                <w:sz w:val="18"/>
                <w:szCs w:val="18"/>
              </w:rPr>
            </w:pPr>
            <w:r w:rsidRPr="00C1051E">
              <w:rPr>
                <w:rFonts w:ascii="Arial" w:hAnsi="Arial" w:cs="Arial"/>
                <w:sz w:val="18"/>
                <w:szCs w:val="18"/>
                <w:lang w:val="es-ES"/>
              </w:rPr>
              <w:t xml:space="preserve">Se establece el uso de los prefijos 01/045 para llamadas de LDN a fijos y móviles, respectivamente, el objetivo de la anteposición de estos prefijos, es la identificación por parte del usuario de la aplicación de una tarifa mayor a la de una llamada local, sin embargo, en virtud del Acuerdo de </w:t>
            </w:r>
            <w:r w:rsidR="00C831B2" w:rsidRPr="00C1051E">
              <w:rPr>
                <w:rFonts w:ascii="Arial" w:hAnsi="Arial" w:cs="Arial"/>
                <w:sz w:val="18"/>
                <w:szCs w:val="18"/>
                <w:lang w:val="es-ES"/>
              </w:rPr>
              <w:t xml:space="preserve">eliminación de cobros </w:t>
            </w:r>
            <w:r w:rsidRPr="00C1051E">
              <w:rPr>
                <w:rFonts w:ascii="Arial" w:hAnsi="Arial" w:cs="Arial"/>
                <w:sz w:val="18"/>
                <w:szCs w:val="18"/>
                <w:lang w:val="es-ES"/>
              </w:rPr>
              <w:t>de Larga Distancia, esta diferenciación tarifaria ya no existe y, por ende, resulta obsoleto el uso de estos prefijos</w:t>
            </w:r>
            <w:r w:rsidR="00C831B2">
              <w:rPr>
                <w:rFonts w:ascii="Arial" w:hAnsi="Arial" w:cs="Arial"/>
                <w:sz w:val="18"/>
                <w:szCs w:val="18"/>
                <w:lang w:val="es-ES"/>
              </w:rPr>
              <w:t>;</w:t>
            </w:r>
          </w:p>
          <w:p w14:paraId="42EEF950" w14:textId="77777777" w:rsidR="006B0E73" w:rsidRPr="00C1051E" w:rsidRDefault="006B0E73" w:rsidP="006B0E73">
            <w:pPr>
              <w:jc w:val="both"/>
              <w:rPr>
                <w:rFonts w:ascii="Arial" w:hAnsi="Arial" w:cs="Arial"/>
                <w:sz w:val="18"/>
                <w:szCs w:val="18"/>
              </w:rPr>
            </w:pPr>
          </w:p>
          <w:p w14:paraId="64DF4202" w14:textId="77777777" w:rsidR="006B0E73" w:rsidRPr="00C1051E" w:rsidRDefault="006B0E73" w:rsidP="006B0E73">
            <w:pPr>
              <w:pStyle w:val="Prrafodelista"/>
              <w:numPr>
                <w:ilvl w:val="0"/>
                <w:numId w:val="2"/>
              </w:numPr>
              <w:jc w:val="both"/>
              <w:rPr>
                <w:rFonts w:ascii="Arial" w:hAnsi="Arial" w:cs="Arial"/>
                <w:sz w:val="18"/>
                <w:szCs w:val="18"/>
              </w:rPr>
            </w:pPr>
            <w:r w:rsidRPr="00C1051E">
              <w:rPr>
                <w:rFonts w:ascii="Arial" w:hAnsi="Arial" w:cs="Arial"/>
                <w:sz w:val="18"/>
                <w:szCs w:val="18"/>
                <w:lang w:val="es-ES"/>
              </w:rPr>
              <w:t>El Plan establece una primera clasificación de CSE por grupos, que corresponde a un concepto genérico del tipo de servicios específicos que pueden pertenecer a este, como son Servicios de Emergencia (06X), de información (07X), etc. Cada grupo cuenta con 10 CSE asignables a servicios del mismo tipo, sin embargo, han existido solicitudes para la apertura de CSE que no corresponden a ninguno de los grupos previamente establecidos, lo que limita su asignación.</w:t>
            </w:r>
          </w:p>
          <w:p w14:paraId="63F43FA9" w14:textId="77777777" w:rsidR="006B0E73" w:rsidRPr="00C1051E" w:rsidRDefault="006B0E73" w:rsidP="006B0E73">
            <w:pPr>
              <w:pStyle w:val="Prrafodelista"/>
              <w:ind w:left="1080"/>
              <w:jc w:val="both"/>
              <w:rPr>
                <w:rFonts w:ascii="Arial" w:hAnsi="Arial" w:cs="Arial"/>
                <w:sz w:val="18"/>
                <w:szCs w:val="18"/>
                <w:lang w:val="es-ES"/>
              </w:rPr>
            </w:pPr>
          </w:p>
          <w:p w14:paraId="2C3B16AE" w14:textId="3DF936DD" w:rsidR="006B0E73" w:rsidRPr="00C1051E" w:rsidRDefault="006B0E73" w:rsidP="006B0E73">
            <w:pPr>
              <w:pStyle w:val="Prrafodelista"/>
              <w:ind w:left="1080"/>
              <w:jc w:val="both"/>
              <w:rPr>
                <w:rFonts w:ascii="Arial" w:hAnsi="Arial" w:cs="Arial"/>
                <w:sz w:val="18"/>
                <w:szCs w:val="18"/>
                <w:lang w:val="es-ES"/>
              </w:rPr>
            </w:pPr>
            <w:r w:rsidRPr="00C1051E">
              <w:rPr>
                <w:rFonts w:ascii="Arial" w:hAnsi="Arial" w:cs="Arial"/>
                <w:sz w:val="18"/>
                <w:szCs w:val="18"/>
                <w:lang w:val="es-ES"/>
              </w:rPr>
              <w:t>Adicionalmente existen grupos definidos para servicios provistos por los PST como son los de Información (04X) y los de atención a suscriptores (05X) por lo que no pueden ser asignados a entidades gubernamentales para otros fines</w:t>
            </w:r>
            <w:r w:rsidR="00C831B2">
              <w:rPr>
                <w:rFonts w:ascii="Arial" w:hAnsi="Arial" w:cs="Arial"/>
                <w:sz w:val="18"/>
                <w:szCs w:val="18"/>
                <w:lang w:val="es-ES"/>
              </w:rPr>
              <w:t>;</w:t>
            </w:r>
          </w:p>
          <w:p w14:paraId="71E1D458" w14:textId="77777777" w:rsidR="006B0E73" w:rsidRPr="00C1051E" w:rsidRDefault="006B0E73" w:rsidP="006B0E73">
            <w:pPr>
              <w:jc w:val="both"/>
              <w:rPr>
                <w:rFonts w:ascii="Arial" w:hAnsi="Arial" w:cs="Arial"/>
                <w:sz w:val="18"/>
                <w:szCs w:val="18"/>
                <w:highlight w:val="magenta"/>
                <w:lang w:val="es-ES_tradnl"/>
              </w:rPr>
            </w:pPr>
          </w:p>
          <w:p w14:paraId="7F9C2A94" w14:textId="1CBA98E6" w:rsidR="006B0E73" w:rsidRPr="00C1051E" w:rsidRDefault="006B0E73" w:rsidP="006B0E73">
            <w:pPr>
              <w:pStyle w:val="Prrafodelista"/>
              <w:numPr>
                <w:ilvl w:val="0"/>
                <w:numId w:val="2"/>
              </w:numPr>
              <w:jc w:val="both"/>
              <w:rPr>
                <w:rFonts w:ascii="Arial" w:hAnsi="Arial" w:cs="Arial"/>
                <w:sz w:val="18"/>
                <w:szCs w:val="18"/>
                <w:lang w:val="es-ES_tradnl"/>
              </w:rPr>
            </w:pPr>
            <w:r w:rsidRPr="00C1051E">
              <w:rPr>
                <w:rFonts w:ascii="Arial" w:hAnsi="Arial" w:cs="Arial"/>
                <w:sz w:val="18"/>
                <w:szCs w:val="18"/>
                <w:lang w:val="es-ES_tradnl"/>
              </w:rPr>
              <w:t>Para el caso de asignaciones a PST, el uso del CSE es opcional, con excepción de algunos dispuestos en el marco regulatorio como el 050 y 051. Asimismo se establece como criterio de asignación de CSE a entidades gubernamentales, que cuenten con presencia en cuando menos 100 ciudades del país, sin embargo, en la práctica, se han otorgado más de 180 asignaciones a nivel municipal, lo que desvirtúa la naturaleza de los CSE, como números de fácil acceso y de interés general como el caso 071 (servicios de energía eléctrica), 074 (servicios de información carretera) y 078 (información turística)</w:t>
            </w:r>
            <w:r w:rsidR="00C831B2">
              <w:rPr>
                <w:rFonts w:ascii="Arial" w:hAnsi="Arial" w:cs="Arial"/>
                <w:sz w:val="18"/>
                <w:szCs w:val="18"/>
                <w:lang w:val="es-ES_tradnl"/>
              </w:rPr>
              <w:t>, y</w:t>
            </w:r>
          </w:p>
          <w:p w14:paraId="251A5E49" w14:textId="77777777" w:rsidR="006B0E73" w:rsidRPr="00C1051E" w:rsidRDefault="006B0E73" w:rsidP="006B0E73">
            <w:pPr>
              <w:pStyle w:val="Prrafodelista"/>
              <w:ind w:left="1080"/>
              <w:jc w:val="both"/>
              <w:rPr>
                <w:rFonts w:ascii="Arial" w:hAnsi="Arial" w:cs="Arial"/>
                <w:sz w:val="18"/>
                <w:szCs w:val="18"/>
                <w:lang w:val="es-ES_tradnl"/>
              </w:rPr>
            </w:pPr>
          </w:p>
          <w:p w14:paraId="7F9FED5C" w14:textId="77777777" w:rsidR="006B0E73" w:rsidRPr="00C1051E" w:rsidRDefault="006B0E73" w:rsidP="006B0E73">
            <w:pPr>
              <w:pStyle w:val="Prrafodelista"/>
              <w:numPr>
                <w:ilvl w:val="0"/>
                <w:numId w:val="2"/>
              </w:numPr>
              <w:jc w:val="both"/>
              <w:rPr>
                <w:rFonts w:ascii="Arial" w:hAnsi="Arial" w:cs="Arial"/>
                <w:sz w:val="18"/>
                <w:szCs w:val="18"/>
                <w:lang w:val="es-ES_tradnl"/>
              </w:rPr>
            </w:pPr>
            <w:r w:rsidRPr="00C1051E">
              <w:rPr>
                <w:rFonts w:ascii="Arial" w:hAnsi="Arial" w:cs="Arial"/>
                <w:sz w:val="18"/>
                <w:szCs w:val="18"/>
                <w:lang w:val="es-ES"/>
              </w:rPr>
              <w:t>De la base de datos de asignaciones de CSE se encontraron las siguientes problemáticas:</w:t>
            </w:r>
          </w:p>
          <w:p w14:paraId="3561D045" w14:textId="77777777" w:rsidR="006B0E73" w:rsidRPr="00C1051E" w:rsidRDefault="006B0E73" w:rsidP="00977F1F">
            <w:pPr>
              <w:pStyle w:val="Prrafodelista"/>
              <w:numPr>
                <w:ilvl w:val="0"/>
                <w:numId w:val="42"/>
              </w:numPr>
              <w:ind w:left="1418"/>
              <w:jc w:val="both"/>
              <w:rPr>
                <w:rFonts w:ascii="Arial" w:hAnsi="Arial" w:cs="Arial"/>
                <w:sz w:val="18"/>
                <w:szCs w:val="18"/>
              </w:rPr>
            </w:pPr>
            <w:r w:rsidRPr="00C1051E">
              <w:rPr>
                <w:rFonts w:ascii="Arial" w:hAnsi="Arial" w:cs="Arial"/>
                <w:sz w:val="18"/>
                <w:szCs w:val="18"/>
                <w:lang w:val="es-ES"/>
              </w:rPr>
              <w:t>El mismo CSE se encuentra asignado a una entidad federal y a una entidad estatal, por lo que existen problemas de enrutamiento en las llamadas generadas a dicho CSE en la cobertura traslapada.</w:t>
            </w:r>
          </w:p>
          <w:p w14:paraId="047FA5A3" w14:textId="77777777" w:rsidR="006B0E73" w:rsidRPr="00C1051E" w:rsidRDefault="006B0E73" w:rsidP="00977F1F">
            <w:pPr>
              <w:pStyle w:val="Prrafodelista"/>
              <w:numPr>
                <w:ilvl w:val="0"/>
                <w:numId w:val="42"/>
              </w:numPr>
              <w:ind w:left="1418"/>
              <w:jc w:val="both"/>
              <w:rPr>
                <w:rFonts w:ascii="Arial" w:hAnsi="Arial" w:cs="Arial"/>
                <w:sz w:val="18"/>
                <w:szCs w:val="18"/>
              </w:rPr>
            </w:pPr>
            <w:r w:rsidRPr="00C1051E">
              <w:rPr>
                <w:rFonts w:ascii="Arial" w:hAnsi="Arial" w:cs="Arial"/>
                <w:sz w:val="18"/>
                <w:szCs w:val="18"/>
                <w:lang w:val="es-ES"/>
              </w:rPr>
              <w:t>El mismo CSE asignado a dos o más entidades gubernamentales municipales en un mismo estado, para la prestación de distintos servicios.</w:t>
            </w:r>
          </w:p>
          <w:p w14:paraId="30020507" w14:textId="77777777" w:rsidR="006B0E73" w:rsidRPr="00C1051E" w:rsidRDefault="006B0E73" w:rsidP="00977F1F">
            <w:pPr>
              <w:pStyle w:val="Prrafodelista"/>
              <w:numPr>
                <w:ilvl w:val="0"/>
                <w:numId w:val="42"/>
              </w:numPr>
              <w:ind w:left="1418"/>
              <w:jc w:val="both"/>
              <w:rPr>
                <w:rFonts w:ascii="Arial" w:hAnsi="Arial" w:cs="Arial"/>
                <w:sz w:val="18"/>
                <w:szCs w:val="18"/>
              </w:rPr>
            </w:pPr>
            <w:r w:rsidRPr="00C1051E">
              <w:rPr>
                <w:rFonts w:ascii="Arial" w:hAnsi="Arial" w:cs="Arial"/>
                <w:sz w:val="18"/>
                <w:szCs w:val="18"/>
                <w:lang w:val="es-ES"/>
              </w:rPr>
              <w:t>Existen asignaciones a entidades gubernamentales estatales y municipales que no promocionan de ninguna forma el CSE, sino que utilizan Números Geográficos o No Geográficos para acceder al servicio.</w:t>
            </w:r>
          </w:p>
          <w:p w14:paraId="5887BAD4" w14:textId="77777777" w:rsidR="006B0E73" w:rsidRPr="00C1051E" w:rsidRDefault="006B0E73" w:rsidP="006B0E73">
            <w:pPr>
              <w:jc w:val="both"/>
              <w:rPr>
                <w:rFonts w:ascii="Arial" w:hAnsi="Arial" w:cs="Arial"/>
                <w:sz w:val="18"/>
                <w:szCs w:val="18"/>
                <w:lang w:val="es-ES_tradnl"/>
              </w:rPr>
            </w:pPr>
          </w:p>
          <w:p w14:paraId="6A173652" w14:textId="36D892CE" w:rsidR="006B0E73" w:rsidRPr="00C1051E" w:rsidRDefault="006B0E73" w:rsidP="006B0E73">
            <w:pPr>
              <w:jc w:val="both"/>
              <w:rPr>
                <w:rFonts w:ascii="Arial" w:hAnsi="Arial" w:cs="Arial"/>
                <w:sz w:val="18"/>
                <w:szCs w:val="18"/>
                <w:u w:val="single"/>
                <w:lang w:val="es-ES_tradnl"/>
              </w:rPr>
            </w:pPr>
            <w:r w:rsidRPr="00C1051E">
              <w:rPr>
                <w:rFonts w:ascii="Arial" w:hAnsi="Arial" w:cs="Arial"/>
                <w:sz w:val="18"/>
                <w:szCs w:val="18"/>
                <w:u w:val="single"/>
                <w:lang w:val="es-ES_tradnl"/>
              </w:rPr>
              <w:t>En el Plan de Señalización</w:t>
            </w:r>
            <w:r w:rsidR="00C831B2">
              <w:rPr>
                <w:rFonts w:ascii="Arial" w:hAnsi="Arial" w:cs="Arial"/>
                <w:sz w:val="18"/>
                <w:szCs w:val="18"/>
                <w:u w:val="single"/>
                <w:lang w:val="es-ES_tradnl"/>
              </w:rPr>
              <w:t>:</w:t>
            </w:r>
          </w:p>
          <w:p w14:paraId="178BE9CB" w14:textId="77777777" w:rsidR="006B0E73" w:rsidRPr="00C1051E" w:rsidRDefault="006B0E73" w:rsidP="006B0E73">
            <w:pPr>
              <w:jc w:val="both"/>
              <w:rPr>
                <w:rFonts w:ascii="Arial" w:hAnsi="Arial" w:cs="Arial"/>
                <w:sz w:val="18"/>
                <w:szCs w:val="18"/>
                <w:lang w:val="es-ES_tradnl"/>
              </w:rPr>
            </w:pPr>
          </w:p>
          <w:p w14:paraId="6D94C9D7" w14:textId="1CE01C2C" w:rsidR="006B0E73" w:rsidRPr="00C1051E" w:rsidRDefault="006B0E73" w:rsidP="00977F1F">
            <w:pPr>
              <w:pStyle w:val="Prrafodelista"/>
              <w:numPr>
                <w:ilvl w:val="0"/>
                <w:numId w:val="43"/>
              </w:numPr>
              <w:jc w:val="both"/>
              <w:rPr>
                <w:rFonts w:ascii="Arial" w:hAnsi="Arial" w:cs="Arial"/>
                <w:sz w:val="18"/>
                <w:szCs w:val="18"/>
              </w:rPr>
            </w:pPr>
            <w:r w:rsidRPr="00C1051E">
              <w:rPr>
                <w:rFonts w:ascii="Arial" w:hAnsi="Arial" w:cs="Arial"/>
                <w:sz w:val="18"/>
                <w:szCs w:val="18"/>
                <w:lang w:val="es-ES"/>
              </w:rPr>
              <w:t>Los procedimientos establecidos para la asignación de CPSN</w:t>
            </w:r>
            <w:r w:rsidR="00C831B2">
              <w:rPr>
                <w:rFonts w:ascii="Arial" w:hAnsi="Arial" w:cs="Arial"/>
                <w:sz w:val="18"/>
                <w:szCs w:val="18"/>
                <w:lang w:val="es-ES"/>
              </w:rPr>
              <w:t xml:space="preserve"> e </w:t>
            </w:r>
            <w:r w:rsidRPr="00C1051E">
              <w:rPr>
                <w:rFonts w:ascii="Arial" w:hAnsi="Arial" w:cs="Arial"/>
                <w:sz w:val="18"/>
                <w:szCs w:val="18"/>
                <w:lang w:val="es-ES"/>
              </w:rPr>
              <w:t>CPSI, s</w:t>
            </w:r>
            <w:r w:rsidR="00C831B2">
              <w:rPr>
                <w:rFonts w:ascii="Arial" w:hAnsi="Arial" w:cs="Arial"/>
                <w:sz w:val="18"/>
                <w:szCs w:val="18"/>
                <w:lang w:val="es-ES"/>
              </w:rPr>
              <w:t>ó</w:t>
            </w:r>
            <w:r w:rsidRPr="00C1051E">
              <w:rPr>
                <w:rFonts w:ascii="Arial" w:hAnsi="Arial" w:cs="Arial"/>
                <w:sz w:val="18"/>
                <w:szCs w:val="18"/>
                <w:lang w:val="es-ES"/>
              </w:rPr>
              <w:t>lo contemplan el plazo máximo de respuesta sobre una solicitud de asignación (60 días naturales) el cual resulta excesivo para un trámite sistemático. De igual forma, no contiene el detalle de las distintas fases del trámite, ni su duración, lo que produce incertidumbre jurídica para los Concesionarios solicitantes</w:t>
            </w:r>
            <w:r w:rsidR="00C831B2">
              <w:rPr>
                <w:rFonts w:ascii="Arial" w:hAnsi="Arial" w:cs="Arial"/>
                <w:sz w:val="18"/>
                <w:szCs w:val="18"/>
                <w:lang w:val="es-ES"/>
              </w:rPr>
              <w:t>;</w:t>
            </w:r>
          </w:p>
          <w:p w14:paraId="001026AF" w14:textId="77777777" w:rsidR="006B0E73" w:rsidRPr="00C1051E" w:rsidRDefault="006B0E73" w:rsidP="006B0E73">
            <w:pPr>
              <w:pStyle w:val="Prrafodelista"/>
              <w:ind w:left="1080"/>
              <w:jc w:val="both"/>
              <w:rPr>
                <w:rFonts w:ascii="Arial" w:hAnsi="Arial" w:cs="Arial"/>
                <w:sz w:val="18"/>
                <w:szCs w:val="18"/>
              </w:rPr>
            </w:pPr>
          </w:p>
          <w:p w14:paraId="06A8B882" w14:textId="5CA57729" w:rsidR="006B0E73" w:rsidRPr="00C1051E" w:rsidRDefault="006B0E73" w:rsidP="00977F1F">
            <w:pPr>
              <w:pStyle w:val="Prrafodelista"/>
              <w:numPr>
                <w:ilvl w:val="0"/>
                <w:numId w:val="43"/>
              </w:numPr>
              <w:jc w:val="both"/>
              <w:rPr>
                <w:rFonts w:ascii="Arial" w:hAnsi="Arial" w:cs="Arial"/>
                <w:sz w:val="18"/>
                <w:szCs w:val="18"/>
              </w:rPr>
            </w:pPr>
            <w:r w:rsidRPr="00C1051E">
              <w:rPr>
                <w:rFonts w:ascii="Arial" w:hAnsi="Arial" w:cs="Arial"/>
                <w:sz w:val="18"/>
                <w:szCs w:val="18"/>
                <w:lang w:val="es-ES"/>
              </w:rPr>
              <w:t>El Plan Técnico Fundamental de Señalización no establece ningún mecanismo efectivo de supervisión de la utilización de los recursos de señalización asignados, lo que impide al Instituto realizar cualquier tipo de análisis de la utilización de los mismos</w:t>
            </w:r>
            <w:r w:rsidR="00C831B2">
              <w:rPr>
                <w:rFonts w:ascii="Arial" w:hAnsi="Arial" w:cs="Arial"/>
                <w:sz w:val="18"/>
                <w:szCs w:val="18"/>
                <w:lang w:val="es-ES"/>
              </w:rPr>
              <w:t>;</w:t>
            </w:r>
          </w:p>
          <w:p w14:paraId="11BAF7CC" w14:textId="77777777" w:rsidR="006B0E73" w:rsidRPr="00C1051E" w:rsidRDefault="006B0E73" w:rsidP="006B0E73">
            <w:pPr>
              <w:jc w:val="both"/>
              <w:rPr>
                <w:rFonts w:ascii="Arial" w:hAnsi="Arial" w:cs="Arial"/>
                <w:sz w:val="18"/>
                <w:szCs w:val="18"/>
              </w:rPr>
            </w:pPr>
          </w:p>
          <w:p w14:paraId="4CC10074" w14:textId="52D93C0E" w:rsidR="006B0E73" w:rsidRPr="00C1051E" w:rsidRDefault="006B0E73" w:rsidP="00977F1F">
            <w:pPr>
              <w:pStyle w:val="Prrafodelista"/>
              <w:numPr>
                <w:ilvl w:val="0"/>
                <w:numId w:val="43"/>
              </w:numPr>
              <w:jc w:val="both"/>
              <w:rPr>
                <w:rFonts w:ascii="Arial" w:hAnsi="Arial" w:cs="Arial"/>
                <w:sz w:val="18"/>
                <w:szCs w:val="18"/>
              </w:rPr>
            </w:pPr>
            <w:r w:rsidRPr="00C1051E">
              <w:rPr>
                <w:rFonts w:ascii="Arial" w:hAnsi="Arial" w:cs="Arial"/>
                <w:sz w:val="18"/>
                <w:szCs w:val="18"/>
                <w:lang w:val="es-ES"/>
              </w:rPr>
              <w:t>No existen mecanismos que permitan al Instituto recuperar CPSN y CPSI asignados a Concesionarios que por cualquier razón no los hayan utilizado en un período considerable de tiempo</w:t>
            </w:r>
            <w:r w:rsidR="00C831B2">
              <w:rPr>
                <w:rFonts w:ascii="Arial" w:hAnsi="Arial" w:cs="Arial"/>
                <w:sz w:val="18"/>
                <w:szCs w:val="18"/>
                <w:lang w:val="es-ES"/>
              </w:rPr>
              <w:t>;</w:t>
            </w:r>
          </w:p>
          <w:p w14:paraId="233B4464" w14:textId="77777777" w:rsidR="006B0E73" w:rsidRPr="00C1051E" w:rsidRDefault="006B0E73" w:rsidP="006B0E73">
            <w:pPr>
              <w:jc w:val="both"/>
              <w:rPr>
                <w:rFonts w:ascii="Arial" w:hAnsi="Arial" w:cs="Arial"/>
                <w:sz w:val="18"/>
                <w:szCs w:val="18"/>
              </w:rPr>
            </w:pPr>
          </w:p>
          <w:p w14:paraId="33BB8752" w14:textId="75B7F28E" w:rsidR="006B0E73" w:rsidRPr="00C1051E" w:rsidRDefault="006B0E73" w:rsidP="00977F1F">
            <w:pPr>
              <w:pStyle w:val="Prrafodelista"/>
              <w:numPr>
                <w:ilvl w:val="0"/>
                <w:numId w:val="43"/>
              </w:numPr>
              <w:jc w:val="both"/>
              <w:rPr>
                <w:rFonts w:ascii="Arial" w:hAnsi="Arial" w:cs="Arial"/>
                <w:sz w:val="18"/>
                <w:szCs w:val="18"/>
              </w:rPr>
            </w:pPr>
            <w:r w:rsidRPr="00C1051E">
              <w:rPr>
                <w:rFonts w:ascii="Arial" w:hAnsi="Arial" w:cs="Arial"/>
                <w:sz w:val="18"/>
                <w:szCs w:val="18"/>
                <w:lang w:val="es-ES"/>
              </w:rPr>
              <w:t>El Plan de Señalización no establece la obligatoriedad de utilizar algún protocolo para la Interconexión IP, lo que ha obligado al Instituto a utilizar el Acuerdo denominado “Condiciones Mínimas de Interconexión” que emite, para determinar dicho protocolo</w:t>
            </w:r>
            <w:r w:rsidR="00C831B2">
              <w:rPr>
                <w:rFonts w:ascii="Arial" w:hAnsi="Arial" w:cs="Arial"/>
                <w:sz w:val="18"/>
                <w:szCs w:val="18"/>
                <w:lang w:val="es-ES"/>
              </w:rPr>
              <w:t>;</w:t>
            </w:r>
          </w:p>
          <w:p w14:paraId="3C432A35" w14:textId="77777777" w:rsidR="006B0E73" w:rsidRPr="00C1051E" w:rsidRDefault="006B0E73" w:rsidP="006B0E73">
            <w:pPr>
              <w:jc w:val="both"/>
              <w:rPr>
                <w:rFonts w:ascii="Arial" w:hAnsi="Arial" w:cs="Arial"/>
                <w:sz w:val="18"/>
                <w:szCs w:val="18"/>
              </w:rPr>
            </w:pPr>
          </w:p>
          <w:p w14:paraId="77B70FCA" w14:textId="2CE1299F" w:rsidR="006B0E73" w:rsidRPr="00C1051E" w:rsidRDefault="006B0E73" w:rsidP="00977F1F">
            <w:pPr>
              <w:pStyle w:val="Prrafodelista"/>
              <w:numPr>
                <w:ilvl w:val="0"/>
                <w:numId w:val="43"/>
              </w:numPr>
              <w:jc w:val="both"/>
              <w:rPr>
                <w:rFonts w:ascii="Arial" w:hAnsi="Arial" w:cs="Arial"/>
                <w:sz w:val="18"/>
                <w:szCs w:val="18"/>
                <w:lang w:val="es-ES"/>
              </w:rPr>
            </w:pPr>
            <w:r w:rsidRPr="00C1051E">
              <w:rPr>
                <w:rFonts w:ascii="Arial" w:hAnsi="Arial" w:cs="Arial"/>
                <w:sz w:val="18"/>
                <w:szCs w:val="18"/>
                <w:lang w:val="es-ES"/>
              </w:rPr>
              <w:t>Se establece el envío de los 3 dígitos del CSE del operado de origen, al Concesionario que presta el servicio de enrutamiento, por lo que bajo esta regla, el Concesionario de origen, debe conocer en forma directa, quien es el Concesionario que presta los servicios de enrutamiento a la entidad gubernamental involucrada, ya que no existe numeración de por medio que permita ubicar al Concesionario de destino. Esto se complica, en aquellos casos en que además existe duplicidad de entidades prestadoras o coberturas de los CSE traslapadas</w:t>
            </w:r>
            <w:r w:rsidR="00C831B2">
              <w:rPr>
                <w:rFonts w:ascii="Arial" w:hAnsi="Arial" w:cs="Arial"/>
                <w:sz w:val="18"/>
                <w:szCs w:val="18"/>
                <w:lang w:val="es-ES"/>
              </w:rPr>
              <w:t>.</w:t>
            </w:r>
          </w:p>
          <w:p w14:paraId="44E59EBC" w14:textId="77777777" w:rsidR="006B0E73" w:rsidRPr="000750B8" w:rsidRDefault="006B0E73" w:rsidP="006B0E73">
            <w:pPr>
              <w:pStyle w:val="Prrafodelista"/>
              <w:spacing w:after="160" w:line="259" w:lineRule="auto"/>
              <w:ind w:left="1080"/>
              <w:jc w:val="both"/>
              <w:rPr>
                <w:rFonts w:ascii="Arial" w:hAnsi="Arial" w:cs="Arial"/>
                <w:sz w:val="18"/>
                <w:szCs w:val="18"/>
                <w:lang w:val="es-ES"/>
              </w:rPr>
            </w:pPr>
          </w:p>
          <w:p w14:paraId="380770EF" w14:textId="444EF2C5" w:rsidR="006B0E73" w:rsidRPr="00C1051E" w:rsidRDefault="006B0E73" w:rsidP="006B0E73">
            <w:pPr>
              <w:pStyle w:val="Prrafodelista"/>
              <w:ind w:left="1080"/>
              <w:jc w:val="both"/>
              <w:rPr>
                <w:rFonts w:ascii="Arial" w:hAnsi="Arial" w:cs="Arial"/>
                <w:sz w:val="18"/>
                <w:szCs w:val="18"/>
                <w:lang w:val="es-ES_tradnl"/>
              </w:rPr>
            </w:pPr>
            <w:r w:rsidRPr="00C1051E">
              <w:rPr>
                <w:rFonts w:ascii="Arial" w:hAnsi="Arial" w:cs="Arial"/>
                <w:sz w:val="18"/>
                <w:szCs w:val="18"/>
                <w:lang w:val="es-ES_tradnl"/>
              </w:rPr>
              <w:t>Por esta razón, muchas llamadas generadas a CSE no pueden ser completadas de forma correcta, de acuerdo con información provista por las propias entidades y por los Concesionarios involucrados</w:t>
            </w:r>
            <w:r w:rsidR="00C831B2">
              <w:rPr>
                <w:rFonts w:ascii="Arial" w:hAnsi="Arial" w:cs="Arial"/>
                <w:sz w:val="18"/>
                <w:szCs w:val="18"/>
                <w:lang w:val="es-ES_tradnl"/>
              </w:rPr>
              <w:t>, y</w:t>
            </w:r>
          </w:p>
          <w:p w14:paraId="1084441D" w14:textId="77777777" w:rsidR="006B0E73" w:rsidRPr="00C1051E" w:rsidRDefault="006B0E73" w:rsidP="006B0E73">
            <w:pPr>
              <w:pStyle w:val="Prrafodelista"/>
              <w:ind w:left="1080"/>
              <w:jc w:val="both"/>
              <w:rPr>
                <w:rFonts w:ascii="Arial" w:hAnsi="Arial" w:cs="Arial"/>
                <w:b/>
                <w:bCs/>
                <w:sz w:val="18"/>
                <w:szCs w:val="18"/>
              </w:rPr>
            </w:pPr>
          </w:p>
          <w:p w14:paraId="3D35C45B" w14:textId="77777777" w:rsidR="006B0E73" w:rsidRPr="00C1051E" w:rsidRDefault="006B0E73" w:rsidP="00977F1F">
            <w:pPr>
              <w:pStyle w:val="Prrafodelista"/>
              <w:numPr>
                <w:ilvl w:val="0"/>
                <w:numId w:val="43"/>
              </w:numPr>
              <w:jc w:val="both"/>
              <w:rPr>
                <w:rFonts w:ascii="Arial" w:hAnsi="Arial" w:cs="Arial"/>
                <w:sz w:val="18"/>
                <w:szCs w:val="18"/>
                <w:lang w:val="es-ES"/>
              </w:rPr>
            </w:pPr>
            <w:r w:rsidRPr="00C1051E">
              <w:rPr>
                <w:rFonts w:ascii="Arial" w:hAnsi="Arial" w:cs="Arial"/>
                <w:sz w:val="18"/>
                <w:szCs w:val="18"/>
                <w:lang w:val="es-ES"/>
              </w:rPr>
              <w:t>Como parte de la información del número de B que se intercambia en los mensajes de señalización entre Concesionarios, se incluye el NIR, el cual hasta ahora se utiliza para identificar el destino específico del Número de B y así, poder realizar su correcto enrutamiento. Sin embargo, de conformidad con el Acuerdo de Eliminación de Cobros de Larga Distancia, el país se ha consolidado en una sola ASL, razón por la que los NIR ya no deben ser indicativos de una división geográfica inexistente.</w:t>
            </w:r>
          </w:p>
          <w:p w14:paraId="52BABD43" w14:textId="77777777" w:rsidR="006B0E73" w:rsidRPr="00C1051E" w:rsidRDefault="006B0E73" w:rsidP="006B0E73">
            <w:pPr>
              <w:pStyle w:val="Prrafodelista"/>
              <w:ind w:left="1080"/>
              <w:jc w:val="both"/>
              <w:rPr>
                <w:rFonts w:ascii="Arial" w:hAnsi="Arial" w:cs="Arial"/>
                <w:sz w:val="18"/>
                <w:szCs w:val="18"/>
                <w:lang w:val="es-ES"/>
              </w:rPr>
            </w:pPr>
          </w:p>
          <w:p w14:paraId="60FB83E3" w14:textId="77777777" w:rsidR="006B0E73" w:rsidRPr="00C1051E" w:rsidRDefault="006B0E73" w:rsidP="006B0E73">
            <w:pPr>
              <w:pStyle w:val="Prrafodelista"/>
              <w:ind w:left="1080"/>
              <w:jc w:val="both"/>
              <w:rPr>
                <w:rFonts w:ascii="Arial" w:hAnsi="Arial" w:cs="Arial"/>
                <w:sz w:val="18"/>
                <w:szCs w:val="18"/>
                <w:lang w:val="es-ES"/>
              </w:rPr>
            </w:pPr>
            <w:r w:rsidRPr="00C1051E">
              <w:rPr>
                <w:rFonts w:ascii="Arial" w:hAnsi="Arial" w:cs="Arial"/>
                <w:sz w:val="18"/>
                <w:szCs w:val="18"/>
                <w:lang w:val="es-ES"/>
              </w:rPr>
              <w:t>De igual forma, en dichos mensajes se intercambian los Códigos de Identificación de Operadores de Larga Distancia ABC/BCD sin que exista un cobro diferenciado para ese tipo de llamadas.</w:t>
            </w:r>
          </w:p>
          <w:p w14:paraId="2BFF7F6C" w14:textId="77777777" w:rsidR="006B0E73" w:rsidRPr="00C1051E" w:rsidRDefault="006B0E73" w:rsidP="006B0E73">
            <w:pPr>
              <w:pStyle w:val="Prrafodelista"/>
              <w:ind w:left="1080"/>
              <w:jc w:val="both"/>
              <w:rPr>
                <w:rFonts w:ascii="Arial" w:hAnsi="Arial" w:cs="Arial"/>
                <w:sz w:val="18"/>
                <w:szCs w:val="18"/>
                <w:lang w:val="es-ES"/>
              </w:rPr>
            </w:pPr>
          </w:p>
          <w:p w14:paraId="03C8118E" w14:textId="23C43FF7" w:rsidR="006B0E73" w:rsidRPr="00C1051E" w:rsidRDefault="006B0E73" w:rsidP="006B0E73">
            <w:pPr>
              <w:jc w:val="both"/>
              <w:rPr>
                <w:rFonts w:ascii="Arial" w:hAnsi="Arial" w:cs="Arial"/>
                <w:sz w:val="18"/>
                <w:szCs w:val="18"/>
                <w:u w:val="single"/>
                <w:lang w:val="es-ES_tradnl"/>
              </w:rPr>
            </w:pPr>
            <w:r w:rsidRPr="00C1051E">
              <w:rPr>
                <w:rFonts w:ascii="Arial" w:hAnsi="Arial" w:cs="Arial"/>
                <w:sz w:val="18"/>
                <w:szCs w:val="18"/>
                <w:u w:val="single"/>
                <w:lang w:val="es-ES_tradnl"/>
              </w:rPr>
              <w:t>En las Reglas de Portabilidad</w:t>
            </w:r>
            <w:r w:rsidR="00C831B2">
              <w:rPr>
                <w:rFonts w:ascii="Arial" w:hAnsi="Arial" w:cs="Arial"/>
                <w:sz w:val="18"/>
                <w:szCs w:val="18"/>
                <w:u w:val="single"/>
                <w:lang w:val="es-ES_tradnl"/>
              </w:rPr>
              <w:t>:</w:t>
            </w:r>
          </w:p>
          <w:p w14:paraId="2D56145B" w14:textId="77777777" w:rsidR="006B0E73" w:rsidRPr="00C1051E" w:rsidRDefault="006B0E73" w:rsidP="006B0E73">
            <w:pPr>
              <w:jc w:val="both"/>
              <w:rPr>
                <w:rFonts w:ascii="Arial" w:hAnsi="Arial" w:cs="Arial"/>
                <w:sz w:val="18"/>
                <w:szCs w:val="18"/>
              </w:rPr>
            </w:pPr>
          </w:p>
          <w:p w14:paraId="5A57C17F" w14:textId="77777777" w:rsidR="006B0E73" w:rsidRPr="00C1051E" w:rsidRDefault="006B0E73" w:rsidP="006B0E73">
            <w:pPr>
              <w:jc w:val="both"/>
              <w:rPr>
                <w:rFonts w:ascii="Arial" w:hAnsi="Arial" w:cs="Arial"/>
                <w:sz w:val="18"/>
                <w:szCs w:val="18"/>
                <w:lang w:val="es-ES"/>
              </w:rPr>
            </w:pPr>
          </w:p>
          <w:p w14:paraId="73A70830" w14:textId="5506924D" w:rsidR="006B0E73" w:rsidRPr="00C1051E" w:rsidRDefault="006B0E73" w:rsidP="00977F1F">
            <w:pPr>
              <w:pStyle w:val="Prrafodelista"/>
              <w:numPr>
                <w:ilvl w:val="0"/>
                <w:numId w:val="44"/>
              </w:numPr>
              <w:jc w:val="both"/>
              <w:rPr>
                <w:rFonts w:ascii="Arial" w:hAnsi="Arial" w:cs="Arial"/>
                <w:sz w:val="18"/>
                <w:szCs w:val="18"/>
                <w:lang w:val="es-ES"/>
              </w:rPr>
            </w:pPr>
            <w:r w:rsidRPr="00C1051E">
              <w:rPr>
                <w:rFonts w:ascii="Arial" w:hAnsi="Arial" w:cs="Arial"/>
                <w:sz w:val="18"/>
                <w:szCs w:val="18"/>
                <w:lang w:val="es-ES"/>
              </w:rPr>
              <w:t>Se introdujo el concepto de “Área Básica de Interconexión” (ABI), pero este término nunca fue utilizado en la práctica, ni tampoco fue introducido en las resoluciones en materia de interconexión emitidas por el Instituto. Por el contrario, el Acuerdo de Eliminación de Cobros de Larga Distancia estableció que para la asignación, marcación y enrutamiento de las llamadas se seguiría utilizando el NIR</w:t>
            </w:r>
            <w:r w:rsidR="00C831B2">
              <w:rPr>
                <w:rFonts w:ascii="Arial" w:hAnsi="Arial" w:cs="Arial"/>
                <w:sz w:val="18"/>
                <w:szCs w:val="18"/>
                <w:lang w:val="es-ES"/>
              </w:rPr>
              <w:t>;</w:t>
            </w:r>
            <w:r w:rsidRPr="00C1051E">
              <w:rPr>
                <w:rFonts w:ascii="Arial" w:hAnsi="Arial" w:cs="Arial"/>
                <w:sz w:val="18"/>
                <w:szCs w:val="18"/>
                <w:lang w:val="es-ES"/>
              </w:rPr>
              <w:t xml:space="preserve"> </w:t>
            </w:r>
          </w:p>
          <w:p w14:paraId="69F21E95" w14:textId="77777777" w:rsidR="006B0E73" w:rsidRPr="00C1051E" w:rsidRDefault="006B0E73" w:rsidP="006B0E73">
            <w:pPr>
              <w:jc w:val="both"/>
              <w:rPr>
                <w:rFonts w:ascii="Arial" w:hAnsi="Arial" w:cs="Arial"/>
                <w:sz w:val="18"/>
                <w:szCs w:val="18"/>
              </w:rPr>
            </w:pPr>
          </w:p>
          <w:p w14:paraId="088C31CB" w14:textId="78277022" w:rsidR="006B0E73" w:rsidRPr="00C1051E" w:rsidRDefault="006B0E73" w:rsidP="00977F1F">
            <w:pPr>
              <w:pStyle w:val="Prrafodelista"/>
              <w:numPr>
                <w:ilvl w:val="0"/>
                <w:numId w:val="44"/>
              </w:numPr>
              <w:jc w:val="both"/>
              <w:rPr>
                <w:rFonts w:ascii="Arial" w:hAnsi="Arial" w:cs="Arial"/>
                <w:sz w:val="18"/>
                <w:szCs w:val="18"/>
                <w:lang w:val="es-ES"/>
              </w:rPr>
            </w:pPr>
            <w:r w:rsidRPr="00C1051E">
              <w:rPr>
                <w:rFonts w:ascii="Arial" w:hAnsi="Arial" w:cs="Arial"/>
                <w:sz w:val="18"/>
                <w:szCs w:val="18"/>
                <w:lang w:val="es-ES"/>
              </w:rPr>
              <w:t>Se establece el derecho de los usuarios a conservar su número telefónico en caso de que cambien su domicilio a cualquier parte del país sin cambiar de proveedor, siempre y cuando dicho proveedor tenga cobertura en el nuevo domicilio</w:t>
            </w:r>
            <w:r w:rsidR="00C831B2">
              <w:rPr>
                <w:rFonts w:ascii="Arial" w:hAnsi="Arial" w:cs="Arial"/>
                <w:sz w:val="18"/>
                <w:szCs w:val="18"/>
                <w:lang w:val="es-ES"/>
              </w:rPr>
              <w:t>;</w:t>
            </w:r>
          </w:p>
          <w:p w14:paraId="055EEF4C" w14:textId="77777777" w:rsidR="006B0E73" w:rsidRPr="00C1051E" w:rsidRDefault="006B0E73" w:rsidP="006B0E73">
            <w:pPr>
              <w:pStyle w:val="Prrafodelista"/>
              <w:ind w:left="1080"/>
              <w:jc w:val="both"/>
              <w:rPr>
                <w:rFonts w:ascii="Arial" w:hAnsi="Arial" w:cs="Arial"/>
                <w:sz w:val="18"/>
                <w:szCs w:val="18"/>
                <w:lang w:val="es-ES"/>
              </w:rPr>
            </w:pPr>
          </w:p>
          <w:p w14:paraId="260EF314" w14:textId="1C05B23A" w:rsidR="006B0E73" w:rsidRPr="00C1051E" w:rsidRDefault="006B0E73" w:rsidP="006B0E73">
            <w:pPr>
              <w:pStyle w:val="Prrafodelista"/>
              <w:ind w:left="1080"/>
              <w:jc w:val="both"/>
              <w:rPr>
                <w:rFonts w:ascii="Arial" w:hAnsi="Arial" w:cs="Arial"/>
                <w:sz w:val="18"/>
                <w:szCs w:val="18"/>
                <w:lang w:val="es-ES"/>
              </w:rPr>
            </w:pPr>
            <w:r w:rsidRPr="00C1051E">
              <w:rPr>
                <w:rFonts w:ascii="Arial" w:hAnsi="Arial" w:cs="Arial"/>
                <w:sz w:val="18"/>
                <w:szCs w:val="18"/>
                <w:lang w:val="es-ES"/>
              </w:rPr>
              <w:t>El texto de las Reglas establece también que los PST deben ofrecer dicho servicio, en términos de lo establecido en sus CPC, lo que ha derivado en que muchos de ellos no ofrezcan dicho servicio y, por tanto, se limite el derecho de conservación que debe tener el usuario en todo momento</w:t>
            </w:r>
            <w:r w:rsidR="00C831B2">
              <w:rPr>
                <w:rFonts w:ascii="Arial" w:hAnsi="Arial" w:cs="Arial"/>
                <w:sz w:val="18"/>
                <w:szCs w:val="18"/>
                <w:lang w:val="es-ES"/>
              </w:rPr>
              <w:t>;</w:t>
            </w:r>
          </w:p>
          <w:p w14:paraId="26901026" w14:textId="77777777" w:rsidR="006B0E73" w:rsidRPr="00C1051E" w:rsidRDefault="006B0E73" w:rsidP="006B0E73">
            <w:pPr>
              <w:jc w:val="both"/>
              <w:rPr>
                <w:rFonts w:ascii="Arial" w:hAnsi="Arial" w:cs="Arial"/>
                <w:sz w:val="18"/>
                <w:szCs w:val="18"/>
              </w:rPr>
            </w:pPr>
          </w:p>
          <w:p w14:paraId="7FC83906" w14:textId="219327E0" w:rsidR="006B0E73" w:rsidRPr="00C1051E" w:rsidRDefault="006B0E73" w:rsidP="00977F1F">
            <w:pPr>
              <w:pStyle w:val="Prrafodelista"/>
              <w:numPr>
                <w:ilvl w:val="0"/>
                <w:numId w:val="44"/>
              </w:numPr>
              <w:jc w:val="both"/>
              <w:rPr>
                <w:rFonts w:ascii="Arial" w:hAnsi="Arial" w:cs="Arial"/>
                <w:sz w:val="18"/>
                <w:szCs w:val="18"/>
                <w:lang w:val="es-ES"/>
              </w:rPr>
            </w:pPr>
            <w:r w:rsidRPr="00C1051E">
              <w:rPr>
                <w:rFonts w:ascii="Arial" w:hAnsi="Arial" w:cs="Arial"/>
                <w:sz w:val="18"/>
                <w:szCs w:val="18"/>
                <w:lang w:val="es-ES"/>
              </w:rPr>
              <w:t>Se estableció como un derecho de las Comercializadoras el solicitar al Instituto la asignación de un Código IDA, por lo que el hecho de que no se haya establecido como obligatoria su obtención en el PTFN, ha traído como consecuencia que no soliciten dicho Código y que en los procesos de portabilidad solo se identifique al Concesionario de red</w:t>
            </w:r>
            <w:r w:rsidR="00C831B2">
              <w:rPr>
                <w:rFonts w:ascii="Arial" w:hAnsi="Arial" w:cs="Arial"/>
                <w:sz w:val="18"/>
                <w:szCs w:val="18"/>
                <w:lang w:val="es-ES"/>
              </w:rPr>
              <w:t>, y</w:t>
            </w:r>
            <w:r w:rsidRPr="00C1051E">
              <w:rPr>
                <w:rFonts w:ascii="Arial" w:hAnsi="Arial" w:cs="Arial"/>
                <w:sz w:val="18"/>
                <w:szCs w:val="18"/>
                <w:lang w:val="es-ES"/>
              </w:rPr>
              <w:t xml:space="preserve"> </w:t>
            </w:r>
          </w:p>
          <w:p w14:paraId="3F40965D" w14:textId="77777777" w:rsidR="006B0E73" w:rsidRPr="00C1051E" w:rsidRDefault="006B0E73" w:rsidP="006B0E73">
            <w:pPr>
              <w:pStyle w:val="Prrafodelista"/>
              <w:ind w:left="1080"/>
              <w:jc w:val="both"/>
              <w:rPr>
                <w:rFonts w:ascii="Arial" w:hAnsi="Arial" w:cs="Arial"/>
                <w:sz w:val="18"/>
                <w:szCs w:val="18"/>
                <w:lang w:val="es-ES"/>
              </w:rPr>
            </w:pPr>
          </w:p>
          <w:p w14:paraId="2BD538F1" w14:textId="77777777" w:rsidR="006B0E73" w:rsidRPr="00C1051E" w:rsidRDefault="006B0E73" w:rsidP="00977F1F">
            <w:pPr>
              <w:pStyle w:val="Prrafodelista"/>
              <w:numPr>
                <w:ilvl w:val="0"/>
                <w:numId w:val="44"/>
              </w:numPr>
              <w:jc w:val="both"/>
              <w:rPr>
                <w:rFonts w:ascii="Arial" w:hAnsi="Arial" w:cs="Arial"/>
                <w:sz w:val="18"/>
                <w:szCs w:val="18"/>
                <w:lang w:val="es-ES"/>
              </w:rPr>
            </w:pPr>
            <w:r w:rsidRPr="00C1051E">
              <w:rPr>
                <w:rFonts w:ascii="Arial" w:hAnsi="Arial" w:cs="Arial"/>
                <w:sz w:val="18"/>
                <w:szCs w:val="18"/>
                <w:lang w:val="es-ES"/>
              </w:rPr>
              <w:t>Se establece la obligación de los PST asignatarios de numeración de presentar reportes mensuales al ABD y al Instituto en los que informe los números que otorgue en arrendamiento a terceros.</w:t>
            </w:r>
          </w:p>
          <w:p w14:paraId="2DF63025" w14:textId="77777777" w:rsidR="006B0E73" w:rsidRPr="00C1051E" w:rsidRDefault="006B0E73" w:rsidP="006B0E73">
            <w:pPr>
              <w:pStyle w:val="Prrafodelista"/>
              <w:ind w:left="1080"/>
              <w:jc w:val="both"/>
              <w:rPr>
                <w:rFonts w:ascii="Arial" w:hAnsi="Arial" w:cs="Arial"/>
                <w:sz w:val="18"/>
                <w:szCs w:val="18"/>
                <w:lang w:val="es-ES"/>
              </w:rPr>
            </w:pPr>
          </w:p>
          <w:p w14:paraId="58A1D6ED" w14:textId="77777777" w:rsidR="006B0E73" w:rsidRPr="00C1051E" w:rsidRDefault="006B0E73" w:rsidP="006B0E73">
            <w:pPr>
              <w:pStyle w:val="Prrafodelista"/>
              <w:ind w:left="1080"/>
              <w:jc w:val="both"/>
              <w:rPr>
                <w:rFonts w:ascii="Arial" w:hAnsi="Arial" w:cs="Arial"/>
                <w:sz w:val="18"/>
                <w:szCs w:val="18"/>
                <w:lang w:val="es-ES"/>
              </w:rPr>
            </w:pPr>
            <w:r w:rsidRPr="00C1051E">
              <w:rPr>
                <w:rFonts w:ascii="Arial" w:hAnsi="Arial" w:cs="Arial"/>
                <w:sz w:val="18"/>
                <w:szCs w:val="18"/>
                <w:lang w:val="es-ES"/>
              </w:rPr>
              <w:t xml:space="preserve">Sin embargo, varios de ellos se eximen de dicha obligación al argumentar, que la numeración que proveen a otros PST se otorga bajo acuerdos comerciales que no implican su arrendamiento. </w:t>
            </w:r>
          </w:p>
          <w:p w14:paraId="53BF39FB" w14:textId="77777777" w:rsidR="006B0E73" w:rsidRPr="00C1051E" w:rsidRDefault="006B0E73" w:rsidP="006B0E73">
            <w:pPr>
              <w:jc w:val="both"/>
              <w:rPr>
                <w:rFonts w:ascii="Arial" w:hAnsi="Arial" w:cs="Arial"/>
                <w:sz w:val="18"/>
                <w:szCs w:val="18"/>
                <w:lang w:val="es-ES_tradnl"/>
              </w:rPr>
            </w:pPr>
          </w:p>
        </w:tc>
      </w:tr>
    </w:tbl>
    <w:p w14:paraId="72DD8A77" w14:textId="77777777" w:rsidR="006B0E73" w:rsidRPr="00913940" w:rsidRDefault="006B0E73" w:rsidP="006B0E73">
      <w:pPr>
        <w:jc w:val="both"/>
        <w:rPr>
          <w:rFonts w:asciiTheme="majorHAnsi" w:hAnsiTheme="majorHAnsi"/>
          <w:lang w:val="es-ES_tradnl"/>
        </w:rPr>
      </w:pPr>
    </w:p>
    <w:tbl>
      <w:tblPr>
        <w:tblStyle w:val="Tablaconcuadrcula"/>
        <w:tblW w:w="0" w:type="auto"/>
        <w:tblLook w:val="04A0" w:firstRow="1" w:lastRow="0" w:firstColumn="1" w:lastColumn="0" w:noHBand="0" w:noVBand="1"/>
        <w:tblCaption w:val="Definición del problema y objetivos generales de la regulación"/>
      </w:tblPr>
      <w:tblGrid>
        <w:gridCol w:w="8828"/>
      </w:tblGrid>
      <w:tr w:rsidR="006B0E73" w:rsidRPr="00384AEB" w14:paraId="1FCD5924" w14:textId="77777777" w:rsidTr="00945DC7">
        <w:trPr>
          <w:tblHeader/>
        </w:trPr>
        <w:tc>
          <w:tcPr>
            <w:tcW w:w="8828" w:type="dxa"/>
          </w:tcPr>
          <w:p w14:paraId="3815E899" w14:textId="77777777" w:rsidR="006B0E73" w:rsidRPr="000750B8" w:rsidRDefault="006B0E73" w:rsidP="006B0E73">
            <w:pPr>
              <w:spacing w:after="160" w:line="259" w:lineRule="auto"/>
              <w:jc w:val="both"/>
              <w:rPr>
                <w:rFonts w:ascii="Arial" w:hAnsi="Arial" w:cs="Arial"/>
                <w:b/>
                <w:sz w:val="18"/>
                <w:szCs w:val="18"/>
                <w:lang w:val="es-ES_tradnl"/>
              </w:rPr>
            </w:pPr>
            <w:r w:rsidRPr="000750B8">
              <w:rPr>
                <w:rFonts w:ascii="Arial" w:hAnsi="Arial" w:cs="Arial"/>
                <w:b/>
                <w:sz w:val="18"/>
                <w:szCs w:val="18"/>
                <w:lang w:val="es-ES_tradnl"/>
              </w:rPr>
              <w:t>3.- Indique el tipo de ordenamiento jurídico propuesto. Asimismo, señale si existen disposiciones jurídicas vigentes directamente aplicables a la problemática materia del anteproyecto de regulación, enumérelas y explique porque son insuficientes cada una de ellas para atender la problemática identificada:</w:t>
            </w:r>
          </w:p>
          <w:p w14:paraId="3B8908AE" w14:textId="77777777" w:rsidR="006B0E73" w:rsidRPr="00384AEB" w:rsidRDefault="006B0E73" w:rsidP="006B0E73">
            <w:pPr>
              <w:jc w:val="both"/>
              <w:rPr>
                <w:rFonts w:ascii="Arial" w:hAnsi="Arial" w:cs="Arial"/>
                <w:sz w:val="18"/>
                <w:szCs w:val="18"/>
                <w:lang w:val="es-ES_tradnl"/>
              </w:rPr>
            </w:pPr>
          </w:p>
          <w:p w14:paraId="131EBF8C" w14:textId="4A575C13" w:rsidR="006B0E73" w:rsidRPr="00384AEB" w:rsidRDefault="006B0E73" w:rsidP="006B0E73">
            <w:pPr>
              <w:jc w:val="both"/>
              <w:rPr>
                <w:rFonts w:ascii="Arial" w:hAnsi="Arial" w:cs="Arial"/>
                <w:sz w:val="18"/>
                <w:szCs w:val="18"/>
                <w:lang w:val="es-ES_tradnl"/>
              </w:rPr>
            </w:pPr>
            <w:r w:rsidRPr="00384AEB">
              <w:rPr>
                <w:rFonts w:ascii="Arial" w:hAnsi="Arial" w:cs="Arial"/>
                <w:sz w:val="18"/>
                <w:szCs w:val="18"/>
                <w:lang w:val="es-ES_tradnl"/>
              </w:rPr>
              <w:t>Enumerar los ordenamientos que sufrirán modificaciones</w:t>
            </w:r>
            <w:r w:rsidR="00C831B2">
              <w:rPr>
                <w:rFonts w:ascii="Arial" w:hAnsi="Arial" w:cs="Arial"/>
                <w:sz w:val="18"/>
                <w:szCs w:val="18"/>
                <w:lang w:val="es-ES_tradnl"/>
              </w:rPr>
              <w:t>:</w:t>
            </w:r>
          </w:p>
          <w:p w14:paraId="1DA72A83" w14:textId="77777777" w:rsidR="006B0E73" w:rsidRPr="00384AEB" w:rsidRDefault="006B0E73" w:rsidP="006B0E73">
            <w:pPr>
              <w:pStyle w:val="Prrafodelista"/>
              <w:ind w:left="1080"/>
              <w:jc w:val="both"/>
              <w:rPr>
                <w:rFonts w:ascii="Arial" w:hAnsi="Arial" w:cs="Arial"/>
                <w:sz w:val="18"/>
                <w:szCs w:val="18"/>
                <w:lang w:val="es-ES_tradnl"/>
              </w:rPr>
            </w:pPr>
          </w:p>
          <w:p w14:paraId="3116B676" w14:textId="256D76D2" w:rsidR="006B0E73" w:rsidRPr="00384AEB" w:rsidRDefault="006B0E73" w:rsidP="006B0E73">
            <w:pPr>
              <w:pStyle w:val="Prrafodelista"/>
              <w:numPr>
                <w:ilvl w:val="0"/>
                <w:numId w:val="3"/>
              </w:numPr>
              <w:jc w:val="both"/>
              <w:rPr>
                <w:rFonts w:ascii="Arial" w:hAnsi="Arial" w:cs="Arial"/>
                <w:b/>
                <w:sz w:val="18"/>
                <w:szCs w:val="18"/>
                <w:lang w:val="es-ES_tradnl"/>
              </w:rPr>
            </w:pPr>
            <w:r w:rsidRPr="00384AEB">
              <w:rPr>
                <w:rFonts w:ascii="Arial" w:hAnsi="Arial" w:cs="Arial"/>
                <w:b/>
                <w:sz w:val="18"/>
                <w:szCs w:val="18"/>
                <w:lang w:val="es-ES_tradnl"/>
              </w:rPr>
              <w:t>Ordenamiento Jurídico Propuesto</w:t>
            </w:r>
            <w:r w:rsidR="00C831B2">
              <w:rPr>
                <w:rFonts w:ascii="Arial" w:hAnsi="Arial" w:cs="Arial"/>
                <w:b/>
                <w:sz w:val="18"/>
                <w:szCs w:val="18"/>
                <w:lang w:val="es-ES_tradnl"/>
              </w:rPr>
              <w:t>.</w:t>
            </w:r>
          </w:p>
          <w:p w14:paraId="4F62A2A9" w14:textId="77777777" w:rsidR="006B0E73" w:rsidRPr="00384AEB" w:rsidRDefault="006B0E73" w:rsidP="006B0E73">
            <w:pPr>
              <w:pStyle w:val="Prrafodelista"/>
              <w:ind w:left="1080"/>
              <w:jc w:val="both"/>
              <w:rPr>
                <w:rFonts w:ascii="Arial" w:hAnsi="Arial" w:cs="Arial"/>
                <w:sz w:val="18"/>
                <w:szCs w:val="18"/>
                <w:lang w:val="es-ES_tradnl"/>
              </w:rPr>
            </w:pPr>
          </w:p>
          <w:p w14:paraId="1607066A" w14:textId="77777777" w:rsidR="006B0E73" w:rsidRPr="00384AEB" w:rsidRDefault="006B0E73" w:rsidP="006B0E73">
            <w:pPr>
              <w:jc w:val="both"/>
              <w:rPr>
                <w:rFonts w:ascii="Arial" w:hAnsi="Arial" w:cs="Arial"/>
                <w:b/>
                <w:bCs/>
                <w:sz w:val="18"/>
                <w:szCs w:val="18"/>
                <w:lang w:val="es-ES_tradnl"/>
              </w:rPr>
            </w:pPr>
            <w:r w:rsidRPr="00384AEB">
              <w:rPr>
                <w:rFonts w:ascii="Arial" w:hAnsi="Arial" w:cs="Arial"/>
                <w:sz w:val="18"/>
                <w:szCs w:val="18"/>
                <w:lang w:val="es-ES_tradnl"/>
              </w:rPr>
              <w:t xml:space="preserve">El tipo de ordenamiento jurídico propuesto es la publicación de un Acuerdo que abrogue los Planes Técnicos Fundamentales de Numeración y Señalización publicados el 21 de junio de 1996, se emita un nuevo Plan Técnico Fundamental de Numeración y un nuevo Plan Técnico Fundamental de Señalización y se modifiquen las Reglas de Portabilidad Numérica </w:t>
            </w:r>
            <w:r w:rsidRPr="00384AEB">
              <w:rPr>
                <w:rFonts w:ascii="Arial" w:hAnsi="Arial" w:cs="Arial"/>
                <w:bCs/>
                <w:sz w:val="18"/>
                <w:szCs w:val="18"/>
                <w:lang w:val="es-ES_tradnl"/>
              </w:rPr>
              <w:t>publicadas el 12 de noviembre de 2014.</w:t>
            </w:r>
          </w:p>
          <w:p w14:paraId="268DBBE5" w14:textId="77777777" w:rsidR="006B0E73" w:rsidRPr="00384AEB" w:rsidRDefault="006B0E73" w:rsidP="006B0E73">
            <w:pPr>
              <w:jc w:val="both"/>
              <w:rPr>
                <w:rFonts w:ascii="Arial" w:hAnsi="Arial" w:cs="Arial"/>
                <w:sz w:val="18"/>
                <w:szCs w:val="18"/>
                <w:lang w:val="es-ES_tradnl"/>
              </w:rPr>
            </w:pPr>
          </w:p>
          <w:p w14:paraId="266DFA30" w14:textId="77777777" w:rsidR="006B0E73" w:rsidRPr="00384AEB" w:rsidRDefault="006B0E73" w:rsidP="006B0E73">
            <w:pPr>
              <w:jc w:val="both"/>
              <w:rPr>
                <w:rFonts w:ascii="Arial" w:hAnsi="Arial" w:cs="Arial"/>
                <w:sz w:val="18"/>
                <w:szCs w:val="18"/>
                <w:lang w:val="es-ES_tradnl"/>
              </w:rPr>
            </w:pPr>
          </w:p>
          <w:p w14:paraId="6423CD8A" w14:textId="45FA2EA0" w:rsidR="006B0E73" w:rsidRPr="00384AEB" w:rsidRDefault="006B0E73" w:rsidP="006B0E73">
            <w:pPr>
              <w:pStyle w:val="Prrafodelista"/>
              <w:numPr>
                <w:ilvl w:val="0"/>
                <w:numId w:val="3"/>
              </w:numPr>
              <w:jc w:val="both"/>
              <w:rPr>
                <w:rFonts w:ascii="Arial" w:hAnsi="Arial" w:cs="Arial"/>
                <w:b/>
                <w:sz w:val="18"/>
                <w:szCs w:val="18"/>
                <w:lang w:val="es-ES_tradnl"/>
              </w:rPr>
            </w:pPr>
            <w:r w:rsidRPr="00384AEB">
              <w:rPr>
                <w:rFonts w:ascii="Arial" w:hAnsi="Arial" w:cs="Arial"/>
                <w:b/>
                <w:sz w:val="18"/>
                <w:szCs w:val="18"/>
                <w:lang w:val="es-ES_tradnl"/>
              </w:rPr>
              <w:t>Disposiciones jurídicas vigentes directamente aplicables a la problemática materia del anteproyecto de regulación</w:t>
            </w:r>
            <w:r w:rsidR="00C831B2">
              <w:rPr>
                <w:rFonts w:ascii="Arial" w:hAnsi="Arial" w:cs="Arial"/>
                <w:b/>
                <w:sz w:val="18"/>
                <w:szCs w:val="18"/>
                <w:lang w:val="es-ES_tradnl"/>
              </w:rPr>
              <w:t>.</w:t>
            </w:r>
          </w:p>
          <w:p w14:paraId="4C91199F" w14:textId="77777777" w:rsidR="006B0E73" w:rsidRPr="00384AEB" w:rsidRDefault="006B0E73" w:rsidP="006B0E73">
            <w:pPr>
              <w:jc w:val="both"/>
              <w:rPr>
                <w:rFonts w:ascii="Arial" w:hAnsi="Arial" w:cs="Arial"/>
                <w:b/>
                <w:sz w:val="18"/>
                <w:szCs w:val="18"/>
                <w:lang w:val="es-ES_tradnl"/>
              </w:rPr>
            </w:pPr>
          </w:p>
          <w:p w14:paraId="7590D794" w14:textId="77777777" w:rsidR="006B0E73" w:rsidRPr="00384AEB" w:rsidRDefault="006B0E73" w:rsidP="00977F1F">
            <w:pPr>
              <w:pStyle w:val="Prrafodelista"/>
              <w:numPr>
                <w:ilvl w:val="0"/>
                <w:numId w:val="110"/>
              </w:numPr>
              <w:jc w:val="both"/>
              <w:rPr>
                <w:rFonts w:ascii="Arial" w:hAnsi="Arial" w:cs="Arial"/>
                <w:sz w:val="18"/>
                <w:szCs w:val="18"/>
                <w:lang w:val="es-ES_tradnl"/>
              </w:rPr>
            </w:pPr>
            <w:r w:rsidRPr="00384AEB">
              <w:rPr>
                <w:rFonts w:ascii="Arial" w:hAnsi="Arial" w:cs="Arial"/>
                <w:sz w:val="18"/>
                <w:szCs w:val="18"/>
                <w:lang w:val="es-ES_tradnl"/>
              </w:rPr>
              <w:t>Plan Técnico Plan Fundamental de Numeración (Plan de Numeración), publicado en el Diario Oficial de la Federación el 21 de junio de 1996.</w:t>
            </w:r>
          </w:p>
          <w:p w14:paraId="50AB3B68" w14:textId="77777777" w:rsidR="006B0E73" w:rsidRPr="00384AEB" w:rsidRDefault="006B0E73" w:rsidP="006B0E73">
            <w:pPr>
              <w:jc w:val="both"/>
              <w:rPr>
                <w:rFonts w:ascii="Arial" w:hAnsi="Arial" w:cs="Arial"/>
                <w:sz w:val="18"/>
                <w:szCs w:val="18"/>
                <w:lang w:val="es-ES_tradnl"/>
              </w:rPr>
            </w:pPr>
          </w:p>
          <w:p w14:paraId="5412DB53" w14:textId="77777777" w:rsidR="006B0E73" w:rsidRPr="00384AEB" w:rsidRDefault="006B0E73" w:rsidP="00977F1F">
            <w:pPr>
              <w:pStyle w:val="Prrafodelista"/>
              <w:numPr>
                <w:ilvl w:val="0"/>
                <w:numId w:val="110"/>
              </w:numPr>
              <w:jc w:val="both"/>
              <w:rPr>
                <w:rFonts w:ascii="Arial" w:hAnsi="Arial" w:cs="Arial"/>
                <w:sz w:val="18"/>
                <w:szCs w:val="18"/>
                <w:lang w:val="es-ES_tradnl"/>
              </w:rPr>
            </w:pPr>
            <w:r w:rsidRPr="00384AEB">
              <w:rPr>
                <w:rFonts w:ascii="Arial" w:hAnsi="Arial" w:cs="Arial"/>
                <w:sz w:val="18"/>
                <w:szCs w:val="18"/>
                <w:lang w:val="es-ES_tradnl"/>
              </w:rPr>
              <w:t>Plan Técnico Fundamental de Señalización (Plan de Señalización), publicado en el Diario Oficial de la Federación el 21 de junio de 1996.</w:t>
            </w:r>
          </w:p>
          <w:p w14:paraId="7274D11F" w14:textId="77777777" w:rsidR="006B0E73" w:rsidRPr="00384AEB" w:rsidRDefault="006B0E73" w:rsidP="006B0E73">
            <w:pPr>
              <w:jc w:val="both"/>
              <w:rPr>
                <w:rFonts w:ascii="Arial" w:hAnsi="Arial" w:cs="Arial"/>
                <w:sz w:val="18"/>
                <w:szCs w:val="18"/>
                <w:lang w:val="es-ES_tradnl"/>
              </w:rPr>
            </w:pPr>
          </w:p>
          <w:p w14:paraId="06878787" w14:textId="77777777" w:rsidR="006B0E73" w:rsidRPr="00384AEB" w:rsidRDefault="006B0E73" w:rsidP="00977F1F">
            <w:pPr>
              <w:pStyle w:val="Prrafodelista"/>
              <w:numPr>
                <w:ilvl w:val="0"/>
                <w:numId w:val="110"/>
              </w:numPr>
              <w:jc w:val="both"/>
              <w:rPr>
                <w:rFonts w:ascii="Arial" w:hAnsi="Arial" w:cs="Arial"/>
                <w:sz w:val="18"/>
                <w:szCs w:val="18"/>
                <w:lang w:val="es-ES_tradnl"/>
              </w:rPr>
            </w:pPr>
            <w:r w:rsidRPr="00384AEB">
              <w:rPr>
                <w:rFonts w:ascii="Arial" w:hAnsi="Arial" w:cs="Arial"/>
                <w:sz w:val="18"/>
                <w:szCs w:val="18"/>
                <w:lang w:val="es-ES_tradnl"/>
              </w:rPr>
              <w:t>Reglas de Portabilidad Numérica publicadas en el Diario Oficial de la Federación el 12 de noviembre de 2014.</w:t>
            </w:r>
          </w:p>
          <w:p w14:paraId="186703DD" w14:textId="77777777" w:rsidR="006B0E73" w:rsidRPr="00384AEB" w:rsidRDefault="006B0E73" w:rsidP="006B0E73">
            <w:pPr>
              <w:jc w:val="both"/>
              <w:rPr>
                <w:rFonts w:ascii="Arial" w:hAnsi="Arial" w:cs="Arial"/>
                <w:sz w:val="18"/>
                <w:szCs w:val="18"/>
                <w:lang w:val="es-ES_tradnl"/>
              </w:rPr>
            </w:pPr>
          </w:p>
          <w:p w14:paraId="430BE324" w14:textId="77777777" w:rsidR="006B0E73" w:rsidRPr="00384AEB" w:rsidRDefault="006B0E73" w:rsidP="006B0E73">
            <w:pPr>
              <w:jc w:val="both"/>
              <w:rPr>
                <w:rFonts w:ascii="Arial" w:hAnsi="Arial" w:cs="Arial"/>
                <w:sz w:val="18"/>
                <w:szCs w:val="18"/>
                <w:lang w:val="es-ES_tradnl"/>
              </w:rPr>
            </w:pPr>
            <w:r w:rsidRPr="00384AEB">
              <w:rPr>
                <w:rFonts w:ascii="Arial" w:hAnsi="Arial" w:cs="Arial"/>
                <w:sz w:val="18"/>
                <w:szCs w:val="18"/>
                <w:lang w:val="es-ES_tradnl"/>
              </w:rPr>
              <w:t xml:space="preserve">El </w:t>
            </w:r>
            <w:r w:rsidRPr="00384AEB">
              <w:rPr>
                <w:rFonts w:ascii="Arial" w:hAnsi="Arial" w:cs="Arial"/>
                <w:sz w:val="18"/>
                <w:szCs w:val="18"/>
                <w:u w:val="single"/>
                <w:lang w:val="es-ES_tradnl"/>
              </w:rPr>
              <w:t>Plan Técnico Fundamental de Numeración</w:t>
            </w:r>
            <w:r w:rsidRPr="00384AEB">
              <w:rPr>
                <w:rFonts w:ascii="Arial" w:hAnsi="Arial" w:cs="Arial"/>
                <w:sz w:val="18"/>
                <w:szCs w:val="18"/>
                <w:lang w:val="es-ES_tradnl"/>
              </w:rPr>
              <w:t xml:space="preserve"> es insuficiente para atender las problemáticas planteadas ya que devienen de que el ordenamiento que actualmente regula la asignación y administración de los recursos de </w:t>
            </w:r>
            <w:proofErr w:type="gramStart"/>
            <w:r w:rsidRPr="00384AEB">
              <w:rPr>
                <w:rFonts w:ascii="Arial" w:hAnsi="Arial" w:cs="Arial"/>
                <w:sz w:val="18"/>
                <w:szCs w:val="18"/>
                <w:lang w:val="es-ES_tradnl"/>
              </w:rPr>
              <w:t>numeración  ya</w:t>
            </w:r>
            <w:proofErr w:type="gramEnd"/>
            <w:r w:rsidRPr="00384AEB">
              <w:rPr>
                <w:rFonts w:ascii="Arial" w:hAnsi="Arial" w:cs="Arial"/>
                <w:sz w:val="18"/>
                <w:szCs w:val="18"/>
                <w:lang w:val="es-ES_tradnl"/>
              </w:rPr>
              <w:t xml:space="preserve"> no responde a las necesidades actuales de los PST ni del Instituto</w:t>
            </w:r>
            <w:r>
              <w:rPr>
                <w:rFonts w:ascii="Arial" w:hAnsi="Arial" w:cs="Arial"/>
                <w:sz w:val="18"/>
                <w:szCs w:val="18"/>
                <w:lang w:val="es-ES_tradnl"/>
              </w:rPr>
              <w:t xml:space="preserve"> en atención a las problemáticas señaladas en el numeral dos del presente documento. E</w:t>
            </w:r>
            <w:r w:rsidRPr="00384AEB">
              <w:rPr>
                <w:rFonts w:ascii="Arial" w:hAnsi="Arial" w:cs="Arial"/>
                <w:sz w:val="18"/>
                <w:szCs w:val="18"/>
                <w:lang w:val="es-ES_tradnl"/>
              </w:rPr>
              <w:t>s por ello</w:t>
            </w:r>
            <w:r>
              <w:rPr>
                <w:rFonts w:ascii="Arial" w:hAnsi="Arial" w:cs="Arial"/>
                <w:sz w:val="18"/>
                <w:szCs w:val="18"/>
                <w:lang w:val="es-ES_tradnl"/>
              </w:rPr>
              <w:t>,</w:t>
            </w:r>
            <w:r w:rsidRPr="00384AEB">
              <w:rPr>
                <w:rFonts w:ascii="Arial" w:hAnsi="Arial" w:cs="Arial"/>
                <w:sz w:val="18"/>
                <w:szCs w:val="18"/>
                <w:lang w:val="es-ES_tradnl"/>
              </w:rPr>
              <w:t xml:space="preserve"> que se emitirá un nuevo Plan de Numeración que contrarreste las deficiencias del Plan de Numeración del 96</w:t>
            </w:r>
            <w:r>
              <w:rPr>
                <w:rFonts w:ascii="Arial" w:hAnsi="Arial" w:cs="Arial"/>
                <w:sz w:val="18"/>
                <w:szCs w:val="18"/>
                <w:lang w:val="es-ES_tradnl"/>
              </w:rPr>
              <w:t>, toda vez que el sector de las t</w:t>
            </w:r>
            <w:r w:rsidRPr="00384AEB">
              <w:rPr>
                <w:rFonts w:ascii="Arial" w:hAnsi="Arial" w:cs="Arial"/>
                <w:sz w:val="18"/>
                <w:szCs w:val="18"/>
                <w:lang w:val="es-ES_tradnl"/>
              </w:rPr>
              <w:t>elecomunicaciones han evolucionado</w:t>
            </w:r>
            <w:r>
              <w:rPr>
                <w:rFonts w:ascii="Arial" w:hAnsi="Arial" w:cs="Arial"/>
                <w:sz w:val="18"/>
                <w:szCs w:val="18"/>
                <w:lang w:val="es-ES_tradnl"/>
              </w:rPr>
              <w:t>, y es necesario un</w:t>
            </w:r>
            <w:r w:rsidRPr="00384AEB">
              <w:rPr>
                <w:rFonts w:ascii="Arial" w:hAnsi="Arial" w:cs="Arial"/>
                <w:sz w:val="18"/>
                <w:szCs w:val="18"/>
                <w:lang w:val="es-ES_tradnl"/>
              </w:rPr>
              <w:t xml:space="preserve"> ordenamiento a la vanguardia de las necesidades de la industria y de propio Instituto para </w:t>
            </w:r>
            <w:proofErr w:type="spellStart"/>
            <w:r w:rsidRPr="00384AEB">
              <w:rPr>
                <w:rFonts w:ascii="Arial" w:hAnsi="Arial" w:cs="Arial"/>
                <w:sz w:val="18"/>
                <w:szCs w:val="18"/>
                <w:lang w:val="es-ES_tradnl"/>
              </w:rPr>
              <w:t>eficientar</w:t>
            </w:r>
            <w:proofErr w:type="spellEnd"/>
            <w:r w:rsidRPr="00384AEB">
              <w:rPr>
                <w:rFonts w:ascii="Arial" w:hAnsi="Arial" w:cs="Arial"/>
                <w:sz w:val="18"/>
                <w:szCs w:val="18"/>
                <w:lang w:val="es-ES_tradnl"/>
              </w:rPr>
              <w:t xml:space="preserve"> la administración </w:t>
            </w:r>
            <w:r>
              <w:rPr>
                <w:rFonts w:ascii="Arial" w:hAnsi="Arial" w:cs="Arial"/>
                <w:sz w:val="18"/>
                <w:szCs w:val="18"/>
                <w:lang w:val="es-ES_tradnl"/>
              </w:rPr>
              <w:t xml:space="preserve">y asignación </w:t>
            </w:r>
            <w:r w:rsidRPr="00384AEB">
              <w:rPr>
                <w:rFonts w:ascii="Arial" w:hAnsi="Arial" w:cs="Arial"/>
                <w:sz w:val="18"/>
                <w:szCs w:val="18"/>
                <w:lang w:val="es-ES_tradnl"/>
              </w:rPr>
              <w:t>de los recursos numéricos.</w:t>
            </w:r>
          </w:p>
          <w:p w14:paraId="3A15BC36" w14:textId="77777777" w:rsidR="006B0E73" w:rsidRPr="00384AEB" w:rsidRDefault="006B0E73" w:rsidP="006B0E73">
            <w:pPr>
              <w:jc w:val="both"/>
              <w:rPr>
                <w:rFonts w:ascii="Arial" w:hAnsi="Arial" w:cs="Arial"/>
                <w:sz w:val="18"/>
                <w:szCs w:val="18"/>
                <w:lang w:val="es-ES_tradnl"/>
              </w:rPr>
            </w:pPr>
          </w:p>
          <w:p w14:paraId="6EE23F2D" w14:textId="77777777" w:rsidR="006B0E73" w:rsidRPr="00384AEB" w:rsidRDefault="006B0E73" w:rsidP="006B0E73">
            <w:pPr>
              <w:jc w:val="both"/>
              <w:rPr>
                <w:rFonts w:ascii="Arial" w:hAnsi="Arial" w:cs="Arial"/>
                <w:sz w:val="18"/>
                <w:szCs w:val="18"/>
                <w:lang w:val="es-ES_tradnl"/>
              </w:rPr>
            </w:pPr>
            <w:r w:rsidRPr="00384AEB">
              <w:rPr>
                <w:rFonts w:ascii="Arial" w:hAnsi="Arial" w:cs="Arial"/>
                <w:sz w:val="18"/>
                <w:szCs w:val="18"/>
                <w:lang w:val="es-ES_tradnl"/>
              </w:rPr>
              <w:t xml:space="preserve">Ahora bien, por lo que hace al </w:t>
            </w:r>
            <w:r w:rsidRPr="00384AEB">
              <w:rPr>
                <w:rFonts w:ascii="Arial" w:hAnsi="Arial" w:cs="Arial"/>
                <w:sz w:val="18"/>
                <w:szCs w:val="18"/>
                <w:u w:val="single"/>
                <w:lang w:val="es-ES_tradnl"/>
              </w:rPr>
              <w:t>Plan Técnico Fundamental de Señalización</w:t>
            </w:r>
            <w:r w:rsidRPr="00384AEB">
              <w:rPr>
                <w:rFonts w:ascii="Arial" w:hAnsi="Arial" w:cs="Arial"/>
                <w:sz w:val="18"/>
                <w:szCs w:val="18"/>
                <w:lang w:val="es-ES_tradnl"/>
              </w:rPr>
              <w:t xml:space="preserve">, al igual que el Plan Técnico Fundamental de Numeración, no responde a las problemáticas planteadas </w:t>
            </w:r>
            <w:r>
              <w:rPr>
                <w:rFonts w:ascii="Arial" w:hAnsi="Arial" w:cs="Arial"/>
                <w:sz w:val="18"/>
                <w:szCs w:val="18"/>
                <w:lang w:val="es-ES_tradnl"/>
              </w:rPr>
              <w:t>en el numeral dos del presente documento,</w:t>
            </w:r>
            <w:r w:rsidRPr="00384AEB">
              <w:rPr>
                <w:rFonts w:ascii="Arial" w:hAnsi="Arial" w:cs="Arial"/>
                <w:sz w:val="18"/>
                <w:szCs w:val="18"/>
                <w:lang w:val="es-ES_tradnl"/>
              </w:rPr>
              <w:t xml:space="preserve"> </w:t>
            </w:r>
            <w:r>
              <w:rPr>
                <w:rFonts w:ascii="Arial" w:hAnsi="Arial" w:cs="Arial"/>
                <w:sz w:val="18"/>
                <w:szCs w:val="18"/>
                <w:lang w:val="es-ES_tradnl"/>
              </w:rPr>
              <w:t xml:space="preserve">ya que dichos </w:t>
            </w:r>
            <w:r w:rsidRPr="00384AEB">
              <w:rPr>
                <w:rFonts w:ascii="Arial" w:hAnsi="Arial" w:cs="Arial"/>
                <w:sz w:val="18"/>
                <w:szCs w:val="18"/>
                <w:lang w:val="es-ES_tradnl"/>
              </w:rPr>
              <w:t>planes</w:t>
            </w:r>
            <w:r>
              <w:rPr>
                <w:rFonts w:ascii="Arial" w:hAnsi="Arial" w:cs="Arial"/>
                <w:sz w:val="18"/>
                <w:szCs w:val="18"/>
                <w:lang w:val="es-ES_tradnl"/>
              </w:rPr>
              <w:t xml:space="preserve"> se deben de ver en su conjunto;</w:t>
            </w:r>
            <w:r w:rsidRPr="00384AEB">
              <w:rPr>
                <w:rFonts w:ascii="Arial" w:hAnsi="Arial" w:cs="Arial"/>
                <w:sz w:val="18"/>
                <w:szCs w:val="18"/>
                <w:lang w:val="es-ES_tradnl"/>
              </w:rPr>
              <w:t xml:space="preserve"> es decir</w:t>
            </w:r>
            <w:r>
              <w:rPr>
                <w:rFonts w:ascii="Arial" w:hAnsi="Arial" w:cs="Arial"/>
                <w:sz w:val="18"/>
                <w:szCs w:val="18"/>
                <w:lang w:val="es-ES_tradnl"/>
              </w:rPr>
              <w:t>,</w:t>
            </w:r>
            <w:r w:rsidRPr="00384AEB">
              <w:rPr>
                <w:rFonts w:ascii="Arial" w:hAnsi="Arial" w:cs="Arial"/>
                <w:sz w:val="18"/>
                <w:szCs w:val="18"/>
                <w:lang w:val="es-ES_tradnl"/>
              </w:rPr>
              <w:t xml:space="preserve"> en el Plan de Señalización se establecen los parámetros para que los Concesionarios puedan intercambiar la información de los números a </w:t>
            </w:r>
            <w:proofErr w:type="spellStart"/>
            <w:r w:rsidRPr="00384AEB">
              <w:rPr>
                <w:rFonts w:ascii="Arial" w:hAnsi="Arial" w:cs="Arial"/>
                <w:sz w:val="18"/>
                <w:szCs w:val="18"/>
                <w:lang w:val="es-ES_tradnl"/>
              </w:rPr>
              <w:t>enrutar</w:t>
            </w:r>
            <w:proofErr w:type="spellEnd"/>
            <w:r>
              <w:rPr>
                <w:rFonts w:ascii="Arial" w:hAnsi="Arial" w:cs="Arial"/>
                <w:sz w:val="18"/>
                <w:szCs w:val="18"/>
                <w:lang w:val="es-ES_tradnl"/>
              </w:rPr>
              <w:t>. P</w:t>
            </w:r>
            <w:r w:rsidRPr="00384AEB">
              <w:rPr>
                <w:rFonts w:ascii="Arial" w:hAnsi="Arial" w:cs="Arial"/>
                <w:sz w:val="18"/>
                <w:szCs w:val="18"/>
                <w:lang w:val="es-ES_tradnl"/>
              </w:rPr>
              <w:t>or lo anterior,</w:t>
            </w:r>
            <w:r>
              <w:rPr>
                <w:rFonts w:ascii="Arial" w:hAnsi="Arial" w:cs="Arial"/>
                <w:sz w:val="18"/>
                <w:szCs w:val="18"/>
                <w:lang w:val="es-ES_tradnl"/>
              </w:rPr>
              <w:t xml:space="preserve"> </w:t>
            </w:r>
            <w:r w:rsidRPr="00384AEB">
              <w:rPr>
                <w:rFonts w:ascii="Arial" w:hAnsi="Arial" w:cs="Arial"/>
                <w:sz w:val="18"/>
                <w:szCs w:val="18"/>
                <w:lang w:val="es-ES_tradnl"/>
              </w:rPr>
              <w:t>al cambiar el Plan de Numeración debe</w:t>
            </w:r>
            <w:r>
              <w:rPr>
                <w:rFonts w:ascii="Arial" w:hAnsi="Arial" w:cs="Arial"/>
                <w:sz w:val="18"/>
                <w:szCs w:val="18"/>
                <w:lang w:val="es-ES_tradnl"/>
              </w:rPr>
              <w:t xml:space="preserve"> de</w:t>
            </w:r>
            <w:r w:rsidRPr="00384AEB">
              <w:rPr>
                <w:rFonts w:ascii="Arial" w:hAnsi="Arial" w:cs="Arial"/>
                <w:sz w:val="18"/>
                <w:szCs w:val="18"/>
                <w:lang w:val="es-ES_tradnl"/>
              </w:rPr>
              <w:t xml:space="preserve"> </w:t>
            </w:r>
            <w:r>
              <w:rPr>
                <w:rFonts w:ascii="Arial" w:hAnsi="Arial" w:cs="Arial"/>
                <w:sz w:val="18"/>
                <w:szCs w:val="18"/>
                <w:lang w:val="es-ES_tradnl"/>
              </w:rPr>
              <w:t xml:space="preserve">adecuarse </w:t>
            </w:r>
            <w:r w:rsidRPr="00384AEB">
              <w:rPr>
                <w:rFonts w:ascii="Arial" w:hAnsi="Arial" w:cs="Arial"/>
                <w:sz w:val="18"/>
                <w:szCs w:val="18"/>
                <w:lang w:val="es-ES_tradnl"/>
              </w:rPr>
              <w:t xml:space="preserve">el Plan de Señalización </w:t>
            </w:r>
            <w:r>
              <w:rPr>
                <w:rFonts w:ascii="Arial" w:hAnsi="Arial" w:cs="Arial"/>
                <w:sz w:val="18"/>
                <w:szCs w:val="18"/>
                <w:lang w:val="es-ES_tradnl"/>
              </w:rPr>
              <w:t xml:space="preserve">para </w:t>
            </w:r>
            <w:proofErr w:type="spellStart"/>
            <w:r>
              <w:rPr>
                <w:rFonts w:ascii="Arial" w:hAnsi="Arial" w:cs="Arial"/>
                <w:sz w:val="18"/>
                <w:szCs w:val="18"/>
                <w:lang w:val="es-ES_tradnl"/>
              </w:rPr>
              <w:t>eficientar</w:t>
            </w:r>
            <w:proofErr w:type="spellEnd"/>
            <w:r>
              <w:rPr>
                <w:rFonts w:ascii="Arial" w:hAnsi="Arial" w:cs="Arial"/>
                <w:sz w:val="18"/>
                <w:szCs w:val="18"/>
                <w:lang w:val="es-ES_tradnl"/>
              </w:rPr>
              <w:t xml:space="preserve"> </w:t>
            </w:r>
            <w:r w:rsidRPr="00384AEB">
              <w:rPr>
                <w:rFonts w:ascii="Arial" w:hAnsi="Arial" w:cs="Arial"/>
                <w:sz w:val="18"/>
                <w:szCs w:val="18"/>
                <w:lang w:val="es-ES_tradnl"/>
              </w:rPr>
              <w:t xml:space="preserve">la administración de los recursos de señalización con parámetros distintos a los que el Plan de </w:t>
            </w:r>
            <w:r>
              <w:rPr>
                <w:rFonts w:ascii="Arial" w:hAnsi="Arial" w:cs="Arial"/>
                <w:sz w:val="18"/>
                <w:szCs w:val="18"/>
                <w:lang w:val="es-ES_tradnl"/>
              </w:rPr>
              <w:t xml:space="preserve">Señalización del 96 establecía, así como también, homologar las disposiciones junto con el Plan de Numeración. </w:t>
            </w:r>
          </w:p>
          <w:p w14:paraId="789EA033" w14:textId="77777777" w:rsidR="006B0E73" w:rsidRPr="00384AEB" w:rsidRDefault="006B0E73" w:rsidP="006B0E73">
            <w:pPr>
              <w:jc w:val="both"/>
              <w:rPr>
                <w:rFonts w:ascii="Arial" w:hAnsi="Arial" w:cs="Arial"/>
                <w:sz w:val="18"/>
                <w:szCs w:val="18"/>
                <w:lang w:val="es-ES_tradnl"/>
              </w:rPr>
            </w:pPr>
          </w:p>
          <w:p w14:paraId="7874B24B" w14:textId="29DB944E" w:rsidR="006B0E73" w:rsidRPr="00384AEB" w:rsidRDefault="006B0E73" w:rsidP="006B0E73">
            <w:pPr>
              <w:jc w:val="both"/>
              <w:rPr>
                <w:rFonts w:ascii="Arial" w:hAnsi="Arial" w:cs="Arial"/>
                <w:sz w:val="18"/>
                <w:szCs w:val="18"/>
                <w:lang w:val="es-ES_tradnl"/>
              </w:rPr>
            </w:pPr>
            <w:r w:rsidRPr="00384AEB">
              <w:rPr>
                <w:rFonts w:ascii="Arial" w:hAnsi="Arial" w:cs="Arial"/>
                <w:sz w:val="18"/>
                <w:szCs w:val="18"/>
                <w:lang w:val="es-ES_tradnl"/>
              </w:rPr>
              <w:t>Por otro lado</w:t>
            </w:r>
            <w:r w:rsidR="00C831B2">
              <w:rPr>
                <w:rFonts w:ascii="Arial" w:hAnsi="Arial" w:cs="Arial"/>
                <w:sz w:val="18"/>
                <w:szCs w:val="18"/>
                <w:lang w:val="es-ES_tradnl"/>
              </w:rPr>
              <w:t>,</w:t>
            </w:r>
            <w:r w:rsidRPr="00384AEB">
              <w:rPr>
                <w:rFonts w:ascii="Arial" w:hAnsi="Arial" w:cs="Arial"/>
                <w:sz w:val="18"/>
                <w:szCs w:val="18"/>
                <w:lang w:val="es-ES_tradnl"/>
              </w:rPr>
              <w:t xml:space="preserve"> las </w:t>
            </w:r>
            <w:r w:rsidRPr="00C8498E">
              <w:rPr>
                <w:rFonts w:ascii="Arial" w:hAnsi="Arial" w:cs="Arial"/>
                <w:sz w:val="18"/>
                <w:szCs w:val="18"/>
                <w:u w:val="single"/>
                <w:lang w:val="es-ES_tradnl"/>
              </w:rPr>
              <w:t>Reglas de Portabilidad</w:t>
            </w:r>
            <w:r w:rsidRPr="00384AEB">
              <w:rPr>
                <w:rFonts w:ascii="Arial" w:hAnsi="Arial" w:cs="Arial"/>
                <w:sz w:val="18"/>
                <w:szCs w:val="18"/>
                <w:lang w:val="es-ES_tradnl"/>
              </w:rPr>
              <w:t xml:space="preserve"> no responden a la problemáti</w:t>
            </w:r>
            <w:r>
              <w:rPr>
                <w:rFonts w:ascii="Arial" w:hAnsi="Arial" w:cs="Arial"/>
                <w:sz w:val="18"/>
                <w:szCs w:val="18"/>
                <w:lang w:val="es-ES_tradnl"/>
              </w:rPr>
              <w:t xml:space="preserve">cas planteas ya que </w:t>
            </w:r>
            <w:r w:rsidRPr="00384AEB">
              <w:rPr>
                <w:rFonts w:ascii="Arial" w:hAnsi="Arial" w:cs="Arial"/>
                <w:sz w:val="18"/>
                <w:szCs w:val="18"/>
                <w:lang w:val="es-ES_tradnl"/>
              </w:rPr>
              <w:t>en las mismas no se especifican ciertos rubros para hacer de manera efectiva la portabilidad geográfica y el cambio de domicilio</w:t>
            </w:r>
            <w:r>
              <w:rPr>
                <w:rFonts w:ascii="Arial" w:hAnsi="Arial" w:cs="Arial"/>
                <w:sz w:val="18"/>
                <w:szCs w:val="18"/>
                <w:lang w:val="es-ES_tradnl"/>
              </w:rPr>
              <w:t xml:space="preserve"> tal y como se señaló en el numeral 2 del presente documento. A</w:t>
            </w:r>
            <w:r w:rsidRPr="00384AEB">
              <w:rPr>
                <w:rFonts w:ascii="Arial" w:hAnsi="Arial" w:cs="Arial"/>
                <w:sz w:val="18"/>
                <w:szCs w:val="18"/>
                <w:lang w:val="es-ES_tradnl"/>
              </w:rPr>
              <w:t>simismo</w:t>
            </w:r>
            <w:r>
              <w:rPr>
                <w:rFonts w:ascii="Arial" w:hAnsi="Arial" w:cs="Arial"/>
                <w:sz w:val="18"/>
                <w:szCs w:val="18"/>
                <w:lang w:val="es-ES_tradnl"/>
              </w:rPr>
              <w:t>,</w:t>
            </w:r>
            <w:r w:rsidRPr="00384AEB">
              <w:rPr>
                <w:rFonts w:ascii="Arial" w:hAnsi="Arial" w:cs="Arial"/>
                <w:sz w:val="18"/>
                <w:szCs w:val="18"/>
                <w:lang w:val="es-ES_tradnl"/>
              </w:rPr>
              <w:t xml:space="preserve"> están redactadas con fundamento en los Planes de Numeración y de Señalización del 96, por lo que es preciso cambiar lo que corresponda atendido a los nuevos </w:t>
            </w:r>
            <w:r>
              <w:rPr>
                <w:rFonts w:ascii="Arial" w:hAnsi="Arial" w:cs="Arial"/>
                <w:sz w:val="18"/>
                <w:szCs w:val="18"/>
                <w:lang w:val="es-ES_tradnl"/>
              </w:rPr>
              <w:t>planes señalados en el presente documento</w:t>
            </w:r>
            <w:r w:rsidRPr="00384AEB">
              <w:rPr>
                <w:rFonts w:ascii="Arial" w:hAnsi="Arial" w:cs="Arial"/>
                <w:sz w:val="18"/>
                <w:szCs w:val="18"/>
                <w:lang w:val="es-ES_tradnl"/>
              </w:rPr>
              <w:t>.</w:t>
            </w:r>
          </w:p>
          <w:p w14:paraId="2FE8EB7F" w14:textId="77777777" w:rsidR="006B0E73" w:rsidRPr="00384AEB" w:rsidRDefault="006B0E73" w:rsidP="006B0E73">
            <w:pPr>
              <w:jc w:val="both"/>
              <w:rPr>
                <w:rFonts w:ascii="Arial" w:hAnsi="Arial" w:cs="Arial"/>
                <w:sz w:val="18"/>
                <w:szCs w:val="18"/>
                <w:lang w:val="es-ES_tradnl"/>
              </w:rPr>
            </w:pPr>
          </w:p>
          <w:p w14:paraId="159F318B" w14:textId="67D5488E" w:rsidR="006B0E73" w:rsidRPr="00384AEB" w:rsidRDefault="006B0E73" w:rsidP="006B0E73">
            <w:pPr>
              <w:pStyle w:val="Prrafodelista"/>
              <w:numPr>
                <w:ilvl w:val="0"/>
                <w:numId w:val="3"/>
              </w:numPr>
              <w:jc w:val="both"/>
              <w:rPr>
                <w:rFonts w:ascii="Arial" w:hAnsi="Arial" w:cs="Arial"/>
                <w:b/>
                <w:sz w:val="18"/>
                <w:szCs w:val="18"/>
                <w:lang w:val="es-ES_tradnl"/>
              </w:rPr>
            </w:pPr>
            <w:r w:rsidRPr="00384AEB">
              <w:rPr>
                <w:rFonts w:ascii="Arial" w:hAnsi="Arial" w:cs="Arial"/>
                <w:b/>
                <w:sz w:val="18"/>
                <w:szCs w:val="18"/>
                <w:lang w:val="es-ES_tradnl"/>
              </w:rPr>
              <w:t>Ordenamientos que sufrirán modificaciones o sustituciones</w:t>
            </w:r>
            <w:r w:rsidR="00C831B2">
              <w:rPr>
                <w:rFonts w:ascii="Arial" w:hAnsi="Arial" w:cs="Arial"/>
                <w:b/>
                <w:sz w:val="18"/>
                <w:szCs w:val="18"/>
                <w:lang w:val="es-ES_tradnl"/>
              </w:rPr>
              <w:t>.</w:t>
            </w:r>
          </w:p>
          <w:p w14:paraId="173C6323" w14:textId="77777777" w:rsidR="006B0E73" w:rsidRPr="00384AEB" w:rsidRDefault="006B0E73" w:rsidP="006B0E73">
            <w:pPr>
              <w:pStyle w:val="Prrafodelista"/>
              <w:ind w:left="1080"/>
              <w:jc w:val="both"/>
              <w:rPr>
                <w:rFonts w:ascii="Arial" w:hAnsi="Arial" w:cs="Arial"/>
                <w:b/>
                <w:sz w:val="18"/>
                <w:szCs w:val="18"/>
                <w:lang w:val="es-ES_tradnl"/>
              </w:rPr>
            </w:pPr>
          </w:p>
          <w:p w14:paraId="02B3EDB1" w14:textId="77777777" w:rsidR="006B0E73" w:rsidRPr="00384AEB" w:rsidRDefault="006B0E73" w:rsidP="008A52FD">
            <w:pPr>
              <w:pStyle w:val="Prrafodelista"/>
              <w:numPr>
                <w:ilvl w:val="0"/>
                <w:numId w:val="18"/>
              </w:numPr>
              <w:jc w:val="both"/>
              <w:rPr>
                <w:rFonts w:ascii="Arial" w:hAnsi="Arial" w:cs="Arial"/>
                <w:sz w:val="18"/>
                <w:szCs w:val="18"/>
                <w:lang w:val="es-ES_tradnl"/>
              </w:rPr>
            </w:pPr>
            <w:r w:rsidRPr="00384AEB">
              <w:rPr>
                <w:rFonts w:ascii="Arial" w:hAnsi="Arial" w:cs="Arial"/>
                <w:sz w:val="18"/>
                <w:szCs w:val="18"/>
                <w:lang w:val="es-ES_tradnl"/>
              </w:rPr>
              <w:t>Se abrogan los Planes Técnicos Fundamentales de Numeración y Señalización;</w:t>
            </w:r>
          </w:p>
          <w:p w14:paraId="4BB246B6" w14:textId="737423D6" w:rsidR="006B0E73" w:rsidRPr="00384AEB" w:rsidRDefault="006B0E73" w:rsidP="008A52FD">
            <w:pPr>
              <w:pStyle w:val="Prrafodelista"/>
              <w:numPr>
                <w:ilvl w:val="0"/>
                <w:numId w:val="18"/>
              </w:numPr>
              <w:jc w:val="both"/>
              <w:rPr>
                <w:rFonts w:ascii="Arial" w:hAnsi="Arial" w:cs="Arial"/>
                <w:sz w:val="18"/>
                <w:szCs w:val="18"/>
                <w:lang w:val="es-ES_tradnl"/>
              </w:rPr>
            </w:pPr>
            <w:r w:rsidRPr="00384AEB">
              <w:rPr>
                <w:rFonts w:ascii="Arial" w:hAnsi="Arial" w:cs="Arial"/>
                <w:sz w:val="18"/>
                <w:szCs w:val="18"/>
                <w:lang w:val="es-ES_tradnl"/>
              </w:rPr>
              <w:t>Se emiten nuevos Planes Técnicos Fundamentales de Numeración y Señalización</w:t>
            </w:r>
            <w:r w:rsidR="00C831B2">
              <w:rPr>
                <w:rFonts w:ascii="Arial" w:hAnsi="Arial" w:cs="Arial"/>
                <w:sz w:val="18"/>
                <w:szCs w:val="18"/>
                <w:lang w:val="es-ES_tradnl"/>
              </w:rPr>
              <w:t>,</w:t>
            </w:r>
            <w:r w:rsidRPr="00384AEB">
              <w:rPr>
                <w:rFonts w:ascii="Arial" w:hAnsi="Arial" w:cs="Arial"/>
                <w:sz w:val="18"/>
                <w:szCs w:val="18"/>
                <w:lang w:val="es-ES_tradnl"/>
              </w:rPr>
              <w:t xml:space="preserve"> y</w:t>
            </w:r>
          </w:p>
          <w:p w14:paraId="114FA2CB" w14:textId="77777777" w:rsidR="006B0E73" w:rsidRPr="00384AEB" w:rsidRDefault="006B0E73" w:rsidP="008A52FD">
            <w:pPr>
              <w:pStyle w:val="Prrafodelista"/>
              <w:numPr>
                <w:ilvl w:val="0"/>
                <w:numId w:val="18"/>
              </w:numPr>
              <w:jc w:val="both"/>
              <w:rPr>
                <w:rFonts w:ascii="Arial" w:hAnsi="Arial" w:cs="Arial"/>
                <w:sz w:val="18"/>
                <w:szCs w:val="18"/>
                <w:lang w:val="es-ES_tradnl"/>
              </w:rPr>
            </w:pPr>
            <w:r w:rsidRPr="00384AEB">
              <w:rPr>
                <w:rFonts w:ascii="Arial" w:hAnsi="Arial" w:cs="Arial"/>
                <w:sz w:val="18"/>
                <w:szCs w:val="18"/>
                <w:lang w:val="es-ES_tradnl"/>
              </w:rPr>
              <w:t>Se modifican las Reglas de Portabilidad Numérica.</w:t>
            </w:r>
          </w:p>
          <w:p w14:paraId="3724F4BA" w14:textId="77777777" w:rsidR="006B0E73" w:rsidRPr="00384AEB" w:rsidRDefault="006B0E73" w:rsidP="006B0E73">
            <w:pPr>
              <w:jc w:val="both"/>
              <w:rPr>
                <w:rFonts w:ascii="Arial" w:hAnsi="Arial" w:cs="Arial"/>
                <w:sz w:val="18"/>
                <w:szCs w:val="18"/>
                <w:lang w:val="es-ES_tradnl"/>
              </w:rPr>
            </w:pPr>
          </w:p>
        </w:tc>
      </w:tr>
    </w:tbl>
    <w:p w14:paraId="3984DB3B" w14:textId="77777777" w:rsidR="001932FC" w:rsidRPr="00913940" w:rsidRDefault="001932FC" w:rsidP="001932FC">
      <w:pPr>
        <w:jc w:val="both"/>
        <w:rPr>
          <w:rFonts w:asciiTheme="majorHAnsi" w:hAnsiTheme="majorHAnsi"/>
          <w:lang w:val="es-ES_tradnl"/>
        </w:rPr>
      </w:pPr>
    </w:p>
    <w:p w14:paraId="38DB26B9" w14:textId="77777777" w:rsidR="001932FC" w:rsidRPr="008F2C19" w:rsidRDefault="001932FC" w:rsidP="00327B1F">
      <w:pPr>
        <w:shd w:val="clear" w:color="auto" w:fill="A8D08D" w:themeFill="accent6" w:themeFillTint="99"/>
        <w:jc w:val="both"/>
        <w:outlineLvl w:val="0"/>
        <w:rPr>
          <w:rFonts w:asciiTheme="majorHAnsi" w:hAnsiTheme="majorHAnsi"/>
          <w:b/>
          <w:lang w:val="es-ES_tradnl"/>
        </w:rPr>
      </w:pPr>
      <w:r w:rsidRPr="008F2C19">
        <w:rPr>
          <w:rFonts w:asciiTheme="majorHAnsi" w:hAnsiTheme="majorHAnsi"/>
          <w:b/>
          <w:lang w:val="es-ES_tradnl"/>
        </w:rPr>
        <w:t>II. IDENTIFICACIÓN DE LAS POSIBLES ALTERNATIVAS A LA REGULACIÓN.</w:t>
      </w:r>
    </w:p>
    <w:tbl>
      <w:tblPr>
        <w:tblStyle w:val="Tablaconcuadrcula"/>
        <w:tblW w:w="0" w:type="auto"/>
        <w:tblLook w:val="04A0" w:firstRow="1" w:lastRow="0" w:firstColumn="1" w:lastColumn="0" w:noHBand="0" w:noVBand="1"/>
        <w:tblCaption w:val="Identificación de las posibles alternativas a la regulación"/>
      </w:tblPr>
      <w:tblGrid>
        <w:gridCol w:w="8828"/>
      </w:tblGrid>
      <w:tr w:rsidR="00E6080B" w:rsidRPr="00A9192E" w14:paraId="72B9333F" w14:textId="77777777" w:rsidTr="00945DC7">
        <w:trPr>
          <w:tblHeader/>
        </w:trPr>
        <w:tc>
          <w:tcPr>
            <w:tcW w:w="8828" w:type="dxa"/>
          </w:tcPr>
          <w:p w14:paraId="4A695B34" w14:textId="14AD6F9F" w:rsidR="00801FED" w:rsidRPr="008F2C19" w:rsidRDefault="00E6080B" w:rsidP="00E6080B">
            <w:pPr>
              <w:spacing w:after="160" w:line="259" w:lineRule="auto"/>
              <w:jc w:val="both"/>
              <w:rPr>
                <w:rFonts w:ascii="Arial" w:hAnsi="Arial" w:cs="Arial"/>
                <w:b/>
                <w:sz w:val="18"/>
                <w:szCs w:val="18"/>
                <w:lang w:val="es-ES_tradnl"/>
              </w:rPr>
            </w:pPr>
            <w:r w:rsidRPr="008F2C19">
              <w:rPr>
                <w:rFonts w:ascii="Arial" w:hAnsi="Arial" w:cs="Arial"/>
                <w:b/>
                <w:sz w:val="18"/>
                <w:szCs w:val="18"/>
                <w:lang w:val="es-ES_tradnl"/>
              </w:rPr>
              <w:t xml:space="preserve">4.- Señale y compare las alternativas con que se podría resolver la problemática </w:t>
            </w:r>
            <w:r w:rsidR="005A40FB" w:rsidRPr="008F2C19">
              <w:rPr>
                <w:rFonts w:ascii="Arial" w:hAnsi="Arial" w:cs="Arial"/>
                <w:b/>
                <w:sz w:val="18"/>
                <w:szCs w:val="18"/>
                <w:lang w:val="es-ES_tradnl"/>
              </w:rPr>
              <w:t xml:space="preserve">detectada </w:t>
            </w:r>
            <w:r w:rsidR="00A1622C" w:rsidRPr="008F2C19">
              <w:rPr>
                <w:rFonts w:ascii="Arial" w:hAnsi="Arial" w:cs="Arial"/>
                <w:b/>
                <w:sz w:val="18"/>
                <w:szCs w:val="18"/>
                <w:lang w:val="es-ES_tradnl"/>
              </w:rPr>
              <w:t xml:space="preserve">que fueron evaluadas, incluyendo la opción de no emitir el anteproyecto de regulación. Asimismo, indique para cada </w:t>
            </w:r>
            <w:r w:rsidR="00801FED" w:rsidRPr="008F2C19">
              <w:rPr>
                <w:rFonts w:ascii="Arial" w:hAnsi="Arial" w:cs="Arial"/>
                <w:b/>
                <w:sz w:val="18"/>
                <w:szCs w:val="18"/>
                <w:lang w:val="es-ES_tradnl"/>
              </w:rPr>
              <w:t xml:space="preserve">una de las alternativas </w:t>
            </w:r>
            <w:r w:rsidR="005A40FB" w:rsidRPr="008F2C19">
              <w:rPr>
                <w:rFonts w:ascii="Arial" w:hAnsi="Arial" w:cs="Arial"/>
                <w:b/>
                <w:sz w:val="18"/>
                <w:szCs w:val="18"/>
                <w:lang w:val="es-ES_tradnl"/>
              </w:rPr>
              <w:t>que fueron consideradas</w:t>
            </w:r>
            <w:r w:rsidR="00801FED" w:rsidRPr="008F2C19">
              <w:rPr>
                <w:rFonts w:ascii="Arial" w:hAnsi="Arial" w:cs="Arial"/>
                <w:b/>
                <w:sz w:val="18"/>
                <w:szCs w:val="18"/>
                <w:lang w:val="es-ES_tradnl"/>
              </w:rPr>
              <w:t xml:space="preserve"> una estimación de los costos y beneficios que implicaría su instrumentación:</w:t>
            </w:r>
          </w:p>
          <w:p w14:paraId="46DCA51E" w14:textId="7A3E6CF8" w:rsidR="00E3278A" w:rsidRDefault="00E3278A" w:rsidP="00E6080B">
            <w:pPr>
              <w:jc w:val="both"/>
              <w:rPr>
                <w:rFonts w:ascii="Arial" w:hAnsi="Arial" w:cs="Arial"/>
                <w:b/>
                <w:sz w:val="18"/>
                <w:szCs w:val="18"/>
                <w:lang w:val="es-ES_tradnl"/>
              </w:rPr>
            </w:pPr>
          </w:p>
          <w:p w14:paraId="58529AD9" w14:textId="77777777" w:rsidR="003764EC" w:rsidRDefault="003764EC" w:rsidP="003764EC">
            <w:pPr>
              <w:jc w:val="both"/>
              <w:rPr>
                <w:rFonts w:ascii="Arial" w:hAnsi="Arial" w:cs="Arial"/>
                <w:sz w:val="18"/>
                <w:szCs w:val="18"/>
                <w:lang w:val="es-ES_tradnl"/>
              </w:rPr>
            </w:pPr>
            <w:r w:rsidRPr="003764EC">
              <w:rPr>
                <w:rFonts w:ascii="Arial" w:hAnsi="Arial" w:cs="Arial"/>
                <w:sz w:val="18"/>
                <w:szCs w:val="18"/>
                <w:lang w:val="es-ES_tradnl"/>
              </w:rPr>
              <w:t>A efecto de hacer una evaluación adecuada de los costos y beneficios que generará la aplicación del contenido del Anteproyecto que aquí se analiza, es conveniente hacer un resumen de la situación actual, misma que fue plasmada de manera detallada en los puntos 1 y 2 anteriores del presente Formato.</w:t>
            </w:r>
          </w:p>
          <w:p w14:paraId="73455CF1" w14:textId="77777777" w:rsidR="00D96D35" w:rsidRPr="003764EC" w:rsidRDefault="00D96D35" w:rsidP="003764EC">
            <w:pPr>
              <w:jc w:val="both"/>
              <w:rPr>
                <w:rFonts w:ascii="Arial" w:hAnsi="Arial" w:cs="Arial"/>
                <w:sz w:val="18"/>
                <w:szCs w:val="18"/>
                <w:lang w:val="es-ES_tradnl"/>
              </w:rPr>
            </w:pPr>
          </w:p>
          <w:p w14:paraId="740B4E92" w14:textId="16266B6D" w:rsidR="003764EC" w:rsidRPr="003764EC" w:rsidRDefault="003764EC" w:rsidP="00977F1F">
            <w:pPr>
              <w:pStyle w:val="Prrafodelista"/>
              <w:numPr>
                <w:ilvl w:val="0"/>
                <w:numId w:val="120"/>
              </w:numPr>
              <w:spacing w:after="360"/>
              <w:ind w:left="714" w:hanging="357"/>
              <w:contextualSpacing w:val="0"/>
              <w:jc w:val="both"/>
              <w:rPr>
                <w:rFonts w:ascii="Arial" w:hAnsi="Arial" w:cs="Arial"/>
                <w:b/>
                <w:sz w:val="18"/>
                <w:szCs w:val="18"/>
                <w:lang w:val="es-ES_tradnl"/>
              </w:rPr>
            </w:pPr>
            <w:r w:rsidRPr="003764EC">
              <w:rPr>
                <w:rFonts w:ascii="Arial" w:hAnsi="Arial" w:cs="Arial"/>
                <w:b/>
                <w:sz w:val="18"/>
                <w:szCs w:val="18"/>
                <w:lang w:val="es-ES_tradnl"/>
              </w:rPr>
              <w:t>Se tiene pendiente dar cumplimiento estricto a la normatividad vigente</w:t>
            </w:r>
            <w:r w:rsidR="00C831B2">
              <w:rPr>
                <w:rFonts w:ascii="Arial" w:hAnsi="Arial" w:cs="Arial"/>
                <w:b/>
                <w:sz w:val="18"/>
                <w:szCs w:val="18"/>
                <w:lang w:val="es-ES_tradnl"/>
              </w:rPr>
              <w:t>.</w:t>
            </w:r>
          </w:p>
          <w:p w14:paraId="70D22BC6" w14:textId="77777777" w:rsidR="003764EC" w:rsidRPr="003764EC" w:rsidRDefault="003764EC" w:rsidP="003764EC">
            <w:pPr>
              <w:jc w:val="both"/>
              <w:rPr>
                <w:rFonts w:ascii="Arial" w:hAnsi="Arial" w:cs="Arial"/>
                <w:sz w:val="18"/>
                <w:szCs w:val="18"/>
                <w:lang w:val="es-ES_tradnl"/>
              </w:rPr>
            </w:pPr>
            <w:r w:rsidRPr="003764EC">
              <w:rPr>
                <w:rFonts w:ascii="Arial" w:hAnsi="Arial" w:cs="Arial"/>
                <w:sz w:val="18"/>
                <w:szCs w:val="18"/>
                <w:lang w:val="es-ES_tradnl"/>
              </w:rPr>
              <w:t xml:space="preserve">La consolidación de la marcación a 10 dígitos está prevista desde el Plan de Numeración del año 1996, numeral 7. Posteriormente, quedó plasmada con la modificación al numeral 5.1. </w:t>
            </w:r>
            <w:proofErr w:type="gramStart"/>
            <w:r w:rsidRPr="003764EC">
              <w:rPr>
                <w:rFonts w:ascii="Arial" w:hAnsi="Arial" w:cs="Arial"/>
                <w:sz w:val="18"/>
                <w:szCs w:val="18"/>
                <w:lang w:val="es-ES_tradnl"/>
              </w:rPr>
              <w:t>del</w:t>
            </w:r>
            <w:proofErr w:type="gramEnd"/>
            <w:r w:rsidRPr="003764EC">
              <w:rPr>
                <w:rFonts w:ascii="Arial" w:hAnsi="Arial" w:cs="Arial"/>
                <w:sz w:val="18"/>
                <w:szCs w:val="18"/>
                <w:lang w:val="es-ES_tradnl"/>
              </w:rPr>
              <w:t xml:space="preserve"> mismo Plan de numeración, a través del Acuerdo por el que se emitieron las Reglas de Portabilidad (DOF del 12 de noviembre de 2014). Sin embargo, el antecedente normativo más relevante es lo previsto la disposición Tercera del Acuerdo de eliminación de cobros de Larga Distancia, , el cual mandata que todo el territorio nacional será una sola ASL; para lo cual, claramente se anunció que la marcación vigente hasta el día de hoy es transitoria (Considerando SEGUNDO del mismo Acuerdo), y que “…Este proceso culminará con la migración obligatoria a la marcación uniforme de 10 dígitos de acuerdo con lo señalado en el considerando Segundo…”;. (Considerando TERCERO del mismo Acuerdo de eliminación de cobros de Larga Distancia.</w:t>
            </w:r>
          </w:p>
          <w:p w14:paraId="49E64B22" w14:textId="77777777" w:rsidR="003764EC" w:rsidRPr="003764EC" w:rsidRDefault="003764EC" w:rsidP="003764EC">
            <w:pPr>
              <w:jc w:val="both"/>
              <w:rPr>
                <w:rFonts w:ascii="Arial" w:hAnsi="Arial" w:cs="Arial"/>
                <w:sz w:val="18"/>
                <w:szCs w:val="18"/>
                <w:lang w:val="es-ES_tradnl"/>
              </w:rPr>
            </w:pPr>
            <w:r w:rsidRPr="003764EC">
              <w:rPr>
                <w:rFonts w:ascii="Arial" w:hAnsi="Arial" w:cs="Arial"/>
                <w:sz w:val="18"/>
                <w:szCs w:val="18"/>
                <w:lang w:val="es-ES_tradnl"/>
              </w:rPr>
              <w:t>Esta misma situación se presenta en el caso de la presuscripción de las líneas telefónicas para el servicio de larga distancia, que emanaba de las Reglas del Servicio de Larga Distancia que datan de la década de los 90. Al eliminarse el concepto de larga distancia en las llamadas telefónicas, pierde sentido esta presuscripción, por lo que el Acuerdo de eliminación de Larga Distancia previó en su Considerando Noveno que se elimina este concepto, así como el del Servicio de selección por Presuscripción.</w:t>
            </w:r>
          </w:p>
          <w:p w14:paraId="22DD291A" w14:textId="77777777" w:rsidR="003764EC" w:rsidRDefault="003764EC" w:rsidP="003764EC">
            <w:pPr>
              <w:jc w:val="both"/>
              <w:rPr>
                <w:rFonts w:ascii="Arial" w:hAnsi="Arial" w:cs="Arial"/>
                <w:sz w:val="18"/>
                <w:szCs w:val="18"/>
                <w:lang w:val="es-ES_tradnl"/>
              </w:rPr>
            </w:pPr>
            <w:r w:rsidRPr="003764EC">
              <w:rPr>
                <w:rFonts w:ascii="Arial" w:hAnsi="Arial" w:cs="Arial"/>
                <w:sz w:val="18"/>
                <w:szCs w:val="18"/>
                <w:lang w:val="es-ES_tradnl"/>
              </w:rPr>
              <w:t xml:space="preserve">Es así que, de no emitir el presente Anteproyecto, no se podría migrar a la marcación uniforme de 10 dígitos y por ende, no se podría culminar con una ASL a nivel nacional. </w:t>
            </w:r>
          </w:p>
          <w:p w14:paraId="470B8BC7" w14:textId="77777777" w:rsidR="00D96D35" w:rsidRPr="003764EC" w:rsidRDefault="00D96D35" w:rsidP="003764EC">
            <w:pPr>
              <w:jc w:val="both"/>
              <w:rPr>
                <w:rFonts w:ascii="Arial" w:hAnsi="Arial" w:cs="Arial"/>
                <w:sz w:val="18"/>
                <w:szCs w:val="18"/>
                <w:lang w:val="es-ES_tradnl"/>
              </w:rPr>
            </w:pPr>
          </w:p>
          <w:p w14:paraId="197E8471" w14:textId="5AF3E380" w:rsidR="003764EC" w:rsidRPr="003764EC" w:rsidRDefault="003764EC" w:rsidP="00977F1F">
            <w:pPr>
              <w:pStyle w:val="Prrafodelista"/>
              <w:numPr>
                <w:ilvl w:val="0"/>
                <w:numId w:val="120"/>
              </w:numPr>
              <w:spacing w:after="360"/>
              <w:ind w:left="714" w:hanging="357"/>
              <w:contextualSpacing w:val="0"/>
              <w:jc w:val="both"/>
              <w:rPr>
                <w:rFonts w:ascii="Arial" w:hAnsi="Arial" w:cs="Arial"/>
                <w:b/>
                <w:sz w:val="18"/>
                <w:szCs w:val="18"/>
                <w:lang w:val="es-ES_tradnl"/>
              </w:rPr>
            </w:pPr>
            <w:r w:rsidRPr="003764EC">
              <w:rPr>
                <w:rFonts w:ascii="Arial" w:hAnsi="Arial" w:cs="Arial"/>
                <w:b/>
                <w:sz w:val="18"/>
                <w:szCs w:val="18"/>
                <w:lang w:val="es-ES_tradnl"/>
              </w:rPr>
              <w:t>Plan de Numeración y de Señalización vigentes desactualizados, en perjuicio directo de los usuarios de Servicios de Telecomunicaciones y de la competencia</w:t>
            </w:r>
            <w:r w:rsidR="00C831B2">
              <w:rPr>
                <w:rFonts w:ascii="Arial" w:hAnsi="Arial" w:cs="Arial"/>
                <w:b/>
                <w:sz w:val="18"/>
                <w:szCs w:val="18"/>
                <w:lang w:val="es-ES_tradnl"/>
              </w:rPr>
              <w:t>.</w:t>
            </w:r>
          </w:p>
          <w:p w14:paraId="25ABAD28" w14:textId="77777777" w:rsidR="003764EC" w:rsidRPr="003764EC" w:rsidRDefault="003764EC" w:rsidP="00977F1F">
            <w:pPr>
              <w:pStyle w:val="Prrafodelista"/>
              <w:numPr>
                <w:ilvl w:val="0"/>
                <w:numId w:val="121"/>
              </w:numPr>
              <w:jc w:val="both"/>
              <w:rPr>
                <w:rFonts w:ascii="Arial" w:hAnsi="Arial" w:cs="Arial"/>
                <w:sz w:val="18"/>
                <w:szCs w:val="18"/>
                <w:lang w:val="es-ES_tradnl"/>
              </w:rPr>
            </w:pPr>
            <w:r w:rsidRPr="003764EC">
              <w:rPr>
                <w:rFonts w:ascii="Arial" w:hAnsi="Arial" w:cs="Arial"/>
                <w:sz w:val="18"/>
                <w:szCs w:val="18"/>
                <w:lang w:val="es-ES_tradnl"/>
              </w:rPr>
              <w:t xml:space="preserve">La diferenciación de “llamadas locales” y “llamadas de larga distancia nacional” traían aparejados cobros diferenciados entre unas y otras, para lo cual resultaba necesario aplicar marcaciones distintas que permitirán a los sistemas electrónicos diferenciarlas y poder aplicar también los cargos diferenciados. Con la eliminación de los cobros del servicio de larga distancia, ocurrida a partir del 1 de enero de 2015, pierde sentido la marcación diferenciada. Es así que, como ya se dijo anteriormente, marcar “01” y “045” no tiene más sustento actualizar el Plan de Numeración vigente. </w:t>
            </w:r>
          </w:p>
          <w:p w14:paraId="461EA3A9" w14:textId="77777777" w:rsidR="003764EC" w:rsidRPr="003764EC" w:rsidRDefault="003764EC" w:rsidP="00977F1F">
            <w:pPr>
              <w:pStyle w:val="Prrafodelista"/>
              <w:numPr>
                <w:ilvl w:val="0"/>
                <w:numId w:val="121"/>
              </w:numPr>
              <w:jc w:val="both"/>
              <w:rPr>
                <w:rFonts w:ascii="Arial" w:hAnsi="Arial" w:cs="Arial"/>
                <w:sz w:val="18"/>
                <w:szCs w:val="18"/>
                <w:lang w:val="es-ES_tradnl"/>
              </w:rPr>
            </w:pPr>
            <w:r w:rsidRPr="003764EC">
              <w:rPr>
                <w:rFonts w:ascii="Arial" w:hAnsi="Arial" w:cs="Arial"/>
                <w:sz w:val="18"/>
                <w:szCs w:val="18"/>
                <w:lang w:val="es-ES_tradnl"/>
              </w:rPr>
              <w:t>La falta de actualización del Plan de numeración, afecta al usuario en la medida que mantiene la perspectiva de que al marcar realiza una llamada de larga distancia, concepto que legal y regulatoriamente ya no existe. Para el usuario debe ser claro y transparente que todas las llamadas nacionales con origen y destino dentro del país son llamadas locales.</w:t>
            </w:r>
          </w:p>
          <w:p w14:paraId="207952DA" w14:textId="65221613" w:rsidR="003764EC" w:rsidRPr="003764EC" w:rsidRDefault="003764EC" w:rsidP="00977F1F">
            <w:pPr>
              <w:pStyle w:val="Prrafodelista"/>
              <w:numPr>
                <w:ilvl w:val="0"/>
                <w:numId w:val="121"/>
              </w:numPr>
              <w:jc w:val="both"/>
              <w:rPr>
                <w:rFonts w:ascii="Arial" w:hAnsi="Arial" w:cs="Arial"/>
                <w:sz w:val="18"/>
                <w:szCs w:val="18"/>
                <w:lang w:val="es-ES_tradnl"/>
              </w:rPr>
            </w:pPr>
            <w:r w:rsidRPr="003764EC">
              <w:rPr>
                <w:rFonts w:ascii="Arial" w:hAnsi="Arial" w:cs="Arial"/>
                <w:sz w:val="18"/>
                <w:szCs w:val="18"/>
                <w:lang w:val="es-ES_tradnl"/>
              </w:rPr>
              <w:t>Derivado de la nueva Ley Federal de Telecomunicaciones y de Radiodifusión, ahora los autorizados para comercializar servicios de telecomunicaciones pueden tener numeración propia para la realización de su actividad comercial, situa</w:t>
            </w:r>
            <w:r w:rsidR="00B12F5B">
              <w:rPr>
                <w:rFonts w:ascii="Arial" w:hAnsi="Arial" w:cs="Arial"/>
                <w:sz w:val="18"/>
                <w:szCs w:val="18"/>
                <w:lang w:val="es-ES_tradnl"/>
              </w:rPr>
              <w:t>ción no prevista en el Plan de N</w:t>
            </w:r>
            <w:r w:rsidRPr="003764EC">
              <w:rPr>
                <w:rFonts w:ascii="Arial" w:hAnsi="Arial" w:cs="Arial"/>
                <w:sz w:val="18"/>
                <w:szCs w:val="18"/>
                <w:lang w:val="es-ES_tradnl"/>
              </w:rPr>
              <w:t>umeración actual. Como se ha mencionado, la falta de solicitud de códigos IDA, ha provocado que las Comercializadoras no sean identificadas en los procesos de portabilidad, afectando su situación competitiva. Como ya se dijo, el nuevo Plan de Numeración establece como obligación la solicitud de asignación de códigos IDA para las Comercializadoras que utilicen numeración, para que exista un control en los procesos de portabilidad y se pueda identificar realmente al PST receptor y el donador.</w:t>
            </w:r>
          </w:p>
          <w:p w14:paraId="696C4178" w14:textId="77777777" w:rsidR="003764EC" w:rsidRPr="003764EC" w:rsidRDefault="003764EC" w:rsidP="00977F1F">
            <w:pPr>
              <w:pStyle w:val="Prrafodelista"/>
              <w:numPr>
                <w:ilvl w:val="0"/>
                <w:numId w:val="121"/>
              </w:numPr>
              <w:jc w:val="both"/>
              <w:rPr>
                <w:rFonts w:ascii="Arial" w:hAnsi="Arial" w:cs="Arial"/>
                <w:sz w:val="18"/>
                <w:szCs w:val="18"/>
                <w:lang w:val="es-ES_tradnl"/>
              </w:rPr>
            </w:pPr>
            <w:r w:rsidRPr="003764EC">
              <w:rPr>
                <w:rFonts w:ascii="Arial" w:hAnsi="Arial" w:cs="Arial"/>
                <w:sz w:val="18"/>
                <w:szCs w:val="18"/>
                <w:lang w:val="es-ES_tradnl"/>
              </w:rPr>
              <w:t xml:space="preserve">El desarrollo y aplicación de nuevas tecnologías para el despliegue de redes, revolucionan las características técnicas de las redes públicas de telecomunicaciones, de manera que se diversifican las tecnologías mediante las cuales se cursa el tráfico de voz y datos, las características de la interconexión entre las diferentes redes, etc. Por ello, se hace necesario actualizar el Plan de Señalización, a efecto de reconocer estas nuevas formas y características técnicas de las comunicaciones, como con las comunicaciones basadas en el protocolo IP. </w:t>
            </w:r>
          </w:p>
          <w:p w14:paraId="79189559" w14:textId="776152BB" w:rsidR="003764EC" w:rsidRDefault="003764EC" w:rsidP="003764EC">
            <w:pPr>
              <w:ind w:left="708"/>
              <w:jc w:val="both"/>
              <w:rPr>
                <w:rFonts w:ascii="Arial" w:hAnsi="Arial" w:cs="Arial"/>
                <w:sz w:val="18"/>
                <w:szCs w:val="18"/>
                <w:lang w:val="es-ES_tradnl"/>
              </w:rPr>
            </w:pPr>
            <w:r w:rsidRPr="003764EC">
              <w:rPr>
                <w:rFonts w:ascii="Arial" w:hAnsi="Arial" w:cs="Arial"/>
                <w:sz w:val="18"/>
                <w:szCs w:val="18"/>
                <w:lang w:val="es-ES_tradnl"/>
              </w:rPr>
              <w:t xml:space="preserve">Abundando sobre el tema, desde 1996 la extinta </w:t>
            </w:r>
            <w:r w:rsidR="004A5147">
              <w:rPr>
                <w:rFonts w:ascii="Arial" w:hAnsi="Arial" w:cs="Arial"/>
                <w:sz w:val="18"/>
                <w:szCs w:val="18"/>
                <w:lang w:val="es-ES_tradnl"/>
              </w:rPr>
              <w:t>COFETEL</w:t>
            </w:r>
            <w:r w:rsidRPr="003764EC">
              <w:rPr>
                <w:rFonts w:ascii="Arial" w:hAnsi="Arial" w:cs="Arial"/>
                <w:sz w:val="18"/>
                <w:szCs w:val="18"/>
                <w:lang w:val="es-ES_tradnl"/>
              </w:rPr>
              <w:t xml:space="preserve"> consideró que prevaleciera la libre voluntad de las partes para definir de común acuerdo, aquellos protocolos de señalización que permitan llevar a cabo el intercambio de información entre redes públicas de telecomunicaciones, de una manera eficiente y tomando en consideración al desarrollo tecnológico del sector telecomunicaciones. En este contexto, si bien ya se tienen establecidas condiciones mínimas dentro del Plan de Señalización para el protocolo PAUSI-MX, no lo es para otros tipos de protocolos. En particular, se requiere que el Pan de Señalización contemple y garantice la utilización de un protocolo de señalización de internet, para el intercambio de tráfico de interconexión entre Concesionarios.</w:t>
            </w:r>
          </w:p>
          <w:p w14:paraId="0F3AD0A0" w14:textId="77777777" w:rsidR="003764EC" w:rsidRPr="003764EC" w:rsidRDefault="003764EC" w:rsidP="003764EC">
            <w:pPr>
              <w:ind w:left="708"/>
              <w:jc w:val="both"/>
              <w:rPr>
                <w:rFonts w:ascii="Arial" w:hAnsi="Arial" w:cs="Arial"/>
                <w:sz w:val="18"/>
                <w:szCs w:val="18"/>
                <w:lang w:val="es-ES_tradnl"/>
              </w:rPr>
            </w:pPr>
          </w:p>
          <w:p w14:paraId="3F2661BB" w14:textId="596B9A76" w:rsidR="003764EC" w:rsidRPr="003764EC" w:rsidRDefault="003764EC" w:rsidP="00977F1F">
            <w:pPr>
              <w:pStyle w:val="Prrafodelista"/>
              <w:numPr>
                <w:ilvl w:val="0"/>
                <w:numId w:val="120"/>
              </w:numPr>
              <w:spacing w:after="360"/>
              <w:ind w:left="714" w:hanging="357"/>
              <w:contextualSpacing w:val="0"/>
              <w:jc w:val="both"/>
              <w:rPr>
                <w:rFonts w:ascii="Arial" w:hAnsi="Arial" w:cs="Arial"/>
                <w:b/>
                <w:sz w:val="18"/>
                <w:szCs w:val="18"/>
                <w:lang w:val="es-ES_tradnl"/>
              </w:rPr>
            </w:pPr>
            <w:r w:rsidRPr="003764EC">
              <w:rPr>
                <w:rFonts w:ascii="Arial" w:hAnsi="Arial" w:cs="Arial"/>
                <w:b/>
                <w:sz w:val="18"/>
                <w:szCs w:val="18"/>
                <w:lang w:val="es-ES_tradnl"/>
              </w:rPr>
              <w:t>Administración y asignación de la numeración poco eficiente</w:t>
            </w:r>
            <w:r w:rsidR="00C831B2">
              <w:rPr>
                <w:rFonts w:ascii="Arial" w:hAnsi="Arial" w:cs="Arial"/>
                <w:b/>
                <w:sz w:val="18"/>
                <w:szCs w:val="18"/>
                <w:lang w:val="es-ES_tradnl"/>
              </w:rPr>
              <w:t>.</w:t>
            </w:r>
          </w:p>
          <w:p w14:paraId="3E801A13" w14:textId="77777777" w:rsidR="003764EC" w:rsidRDefault="003764EC" w:rsidP="003764EC">
            <w:pPr>
              <w:jc w:val="both"/>
              <w:rPr>
                <w:rFonts w:ascii="Arial" w:hAnsi="Arial" w:cs="Arial"/>
                <w:sz w:val="18"/>
                <w:szCs w:val="18"/>
                <w:lang w:val="es-ES_tradnl"/>
              </w:rPr>
            </w:pPr>
            <w:r w:rsidRPr="003764EC">
              <w:rPr>
                <w:rFonts w:ascii="Arial" w:hAnsi="Arial" w:cs="Arial"/>
                <w:sz w:val="18"/>
                <w:szCs w:val="18"/>
                <w:lang w:val="es-ES_tradnl"/>
              </w:rPr>
              <w:t xml:space="preserve">Como consecuencia del elevado dinamismo de las telecomunicaciones, la entrada de nuevos competidores en este mercado, así como el permitir que las Comercializadoras puedan obtener numeración directamente, la demanda de los servicios numéricos ha ido en crecimiento y ha generado que las reglas actuales de asignación sean obsoletas y resulten ineficientes. Es así que: </w:t>
            </w:r>
          </w:p>
          <w:p w14:paraId="10118F77" w14:textId="77777777" w:rsidR="00C831B2" w:rsidRPr="003764EC" w:rsidRDefault="00C831B2" w:rsidP="003764EC">
            <w:pPr>
              <w:jc w:val="both"/>
              <w:rPr>
                <w:rFonts w:ascii="Arial" w:hAnsi="Arial" w:cs="Arial"/>
                <w:sz w:val="18"/>
                <w:szCs w:val="18"/>
                <w:lang w:val="es-ES_tradnl"/>
              </w:rPr>
            </w:pPr>
          </w:p>
          <w:p w14:paraId="53752E42" w14:textId="77777777" w:rsidR="003764EC" w:rsidRPr="003764EC" w:rsidRDefault="003764EC" w:rsidP="00977F1F">
            <w:pPr>
              <w:pStyle w:val="Prrafodelista"/>
              <w:numPr>
                <w:ilvl w:val="0"/>
                <w:numId w:val="121"/>
              </w:numPr>
              <w:jc w:val="both"/>
              <w:rPr>
                <w:rFonts w:ascii="Arial" w:hAnsi="Arial" w:cs="Arial"/>
                <w:sz w:val="18"/>
                <w:szCs w:val="18"/>
                <w:lang w:val="es-ES_tradnl"/>
              </w:rPr>
            </w:pPr>
            <w:r w:rsidRPr="003764EC">
              <w:rPr>
                <w:rFonts w:ascii="Arial" w:hAnsi="Arial" w:cs="Arial"/>
                <w:sz w:val="18"/>
                <w:szCs w:val="18"/>
                <w:lang w:val="es-ES_tradnl"/>
              </w:rPr>
              <w:t>Hasta hoy en día, se han estado asignando a los Concesionarios bloques de series de números completas de 10,000 (diez mil), lo que en muchos casos representa una asignación excesiva en comparación con la demanda de dichos números, en particular, en zonas de baja penetración de servicios y/o en caso de concesionarios pequeños.</w:t>
            </w:r>
          </w:p>
          <w:p w14:paraId="517C6E45" w14:textId="77777777" w:rsidR="003764EC" w:rsidRPr="003764EC" w:rsidRDefault="003764EC" w:rsidP="00977F1F">
            <w:pPr>
              <w:pStyle w:val="Prrafodelista"/>
              <w:numPr>
                <w:ilvl w:val="0"/>
                <w:numId w:val="121"/>
              </w:numPr>
              <w:jc w:val="both"/>
              <w:rPr>
                <w:rFonts w:ascii="Arial" w:hAnsi="Arial" w:cs="Arial"/>
                <w:sz w:val="18"/>
                <w:szCs w:val="18"/>
                <w:lang w:val="es-ES_tradnl"/>
              </w:rPr>
            </w:pPr>
            <w:r w:rsidRPr="003764EC">
              <w:rPr>
                <w:rFonts w:ascii="Arial" w:hAnsi="Arial" w:cs="Arial"/>
                <w:sz w:val="18"/>
                <w:szCs w:val="18"/>
                <w:lang w:val="es-ES_tradnl"/>
              </w:rPr>
              <w:t>A pesar de que en ciertas áreas geográficas se tiene una elevada cantidad del recurso numérico sin utilizar, no existe ningún mecanismo contemplado en el Plan de Numeración vigente, ni en alguna otra disposición de carácter administrativo, para que este Instituto pueda recuperar dicha numeración. Más grave aún, es el hecho de que el Plan de Numeración actual no contempla obligaciones de reportar de manera periódica al Instituto sobre el uso de la numeración.</w:t>
            </w:r>
          </w:p>
          <w:p w14:paraId="2D9F342B" w14:textId="77777777" w:rsidR="003764EC" w:rsidRPr="003764EC" w:rsidRDefault="003764EC" w:rsidP="00977F1F">
            <w:pPr>
              <w:pStyle w:val="Prrafodelista"/>
              <w:numPr>
                <w:ilvl w:val="0"/>
                <w:numId w:val="121"/>
              </w:numPr>
              <w:jc w:val="both"/>
              <w:rPr>
                <w:rFonts w:ascii="Arial" w:hAnsi="Arial" w:cs="Arial"/>
                <w:sz w:val="18"/>
                <w:szCs w:val="18"/>
                <w:lang w:val="es-ES_tradnl"/>
              </w:rPr>
            </w:pPr>
            <w:r w:rsidRPr="003764EC">
              <w:rPr>
                <w:rFonts w:ascii="Arial" w:hAnsi="Arial" w:cs="Arial"/>
                <w:sz w:val="18"/>
                <w:szCs w:val="18"/>
                <w:lang w:val="es-ES_tradnl"/>
              </w:rPr>
              <w:t>Actualmente, la numeración que es asignada por el Instituto solamente se puede ocupar en el NIR en donde fue solicitado, dando como consecuencia que, en varios NIR, la numeración es abundante y en otros es sumamente escasa. Como se ejemplificó en el numeral 1 del presente Formato, existen NIR el porcentaje de numeración asignada respecto a la disponibles ronda el 33%, en tanto en otros es superior al 80%, sin que exista la posibilidad de que los números disponibles en NIR de baja asignación se pueda asignar en aquellos NIR que ya presentan signos evidentes de saturación.</w:t>
            </w:r>
          </w:p>
          <w:p w14:paraId="4FA12D10" w14:textId="77777777" w:rsidR="003764EC" w:rsidRPr="003764EC" w:rsidRDefault="003764EC" w:rsidP="003764EC">
            <w:pPr>
              <w:pStyle w:val="ROMANOS"/>
              <w:tabs>
                <w:tab w:val="clear" w:pos="720"/>
                <w:tab w:val="left" w:pos="426"/>
              </w:tabs>
              <w:spacing w:line="219" w:lineRule="exact"/>
              <w:ind w:left="0" w:firstLine="288"/>
              <w:jc w:val="center"/>
              <w:rPr>
                <w:rFonts w:eastAsiaTheme="minorHAnsi"/>
                <w:lang w:val="es-ES_tradnl" w:eastAsia="en-US"/>
              </w:rPr>
            </w:pPr>
          </w:p>
          <w:p w14:paraId="754A97AD" w14:textId="0CB97F9B" w:rsidR="003764EC" w:rsidRPr="003764EC" w:rsidRDefault="003764EC" w:rsidP="00977F1F">
            <w:pPr>
              <w:pStyle w:val="Prrafodelista"/>
              <w:numPr>
                <w:ilvl w:val="0"/>
                <w:numId w:val="120"/>
              </w:numPr>
              <w:spacing w:after="360"/>
              <w:ind w:left="714" w:hanging="357"/>
              <w:contextualSpacing w:val="0"/>
              <w:jc w:val="both"/>
              <w:rPr>
                <w:rFonts w:ascii="Arial" w:hAnsi="Arial" w:cs="Arial"/>
                <w:b/>
                <w:sz w:val="18"/>
                <w:szCs w:val="18"/>
                <w:lang w:val="es-ES_tradnl"/>
              </w:rPr>
            </w:pPr>
            <w:r w:rsidRPr="003764EC">
              <w:rPr>
                <w:rFonts w:ascii="Arial" w:hAnsi="Arial" w:cs="Arial"/>
                <w:b/>
                <w:sz w:val="18"/>
                <w:szCs w:val="18"/>
                <w:lang w:val="es-ES_tradnl"/>
              </w:rPr>
              <w:t>Saturación del recurso numérico lo que pone en riesgo el crecimiento de los servicios de telecomunicaciones en perjuicio directo de la población y de la economía en su conjunto</w:t>
            </w:r>
            <w:r w:rsidR="00C831B2">
              <w:rPr>
                <w:rFonts w:ascii="Arial" w:hAnsi="Arial" w:cs="Arial"/>
                <w:b/>
                <w:sz w:val="18"/>
                <w:szCs w:val="18"/>
                <w:lang w:val="es-ES_tradnl"/>
              </w:rPr>
              <w:t>.</w:t>
            </w:r>
          </w:p>
          <w:p w14:paraId="49A9B205" w14:textId="5E624CBC" w:rsidR="003764EC" w:rsidRDefault="003764EC" w:rsidP="003764EC">
            <w:pPr>
              <w:jc w:val="both"/>
              <w:rPr>
                <w:rFonts w:ascii="Arial" w:hAnsi="Arial" w:cs="Arial"/>
                <w:sz w:val="18"/>
                <w:szCs w:val="18"/>
                <w:lang w:val="es-ES_tradnl"/>
              </w:rPr>
            </w:pPr>
            <w:r w:rsidRPr="003764EC">
              <w:rPr>
                <w:rFonts w:ascii="Arial" w:hAnsi="Arial" w:cs="Arial"/>
                <w:sz w:val="18"/>
                <w:szCs w:val="18"/>
                <w:lang w:val="es-ES_tradnl"/>
              </w:rPr>
              <w:t xml:space="preserve">El crecimiento elevado de los servicios de telecomunicaciones, la entrada de nuevos competidores al mercado de la telefonía fija y móvil, la convergencia de servicios, así como el crecimiento urbano y poblacional, son factores que incrementan la demanda de numeración. Como resultado, en algunas áreas geográficas el recurso numérico disponible reporta una ocupación mayor al 75 por ciento. Es así que en noviembre de 2015 el Instituto dio aviso a los prestadores de servicios de telecomunicaciones sobre el riesgo de saturación existente en los </w:t>
            </w:r>
            <w:proofErr w:type="gramStart"/>
            <w:r w:rsidRPr="003764EC">
              <w:rPr>
                <w:rFonts w:ascii="Arial" w:hAnsi="Arial" w:cs="Arial"/>
                <w:sz w:val="18"/>
                <w:szCs w:val="18"/>
                <w:lang w:val="es-ES_tradnl"/>
              </w:rPr>
              <w:t>NIR  22</w:t>
            </w:r>
            <w:proofErr w:type="gramEnd"/>
            <w:r w:rsidRPr="003764EC">
              <w:rPr>
                <w:rFonts w:ascii="Arial" w:hAnsi="Arial" w:cs="Arial"/>
                <w:sz w:val="18"/>
                <w:szCs w:val="18"/>
                <w:lang w:val="es-ES_tradnl"/>
              </w:rPr>
              <w:footnoteReference w:id="6"/>
            </w:r>
            <w:r w:rsidRPr="003764EC">
              <w:rPr>
                <w:rFonts w:ascii="Arial" w:hAnsi="Arial" w:cs="Arial"/>
                <w:sz w:val="18"/>
                <w:szCs w:val="18"/>
                <w:lang w:val="es-ES_tradnl"/>
              </w:rPr>
              <w:t xml:space="preserve"> y 72</w:t>
            </w:r>
            <w:r w:rsidRPr="003764EC">
              <w:rPr>
                <w:rFonts w:ascii="Arial" w:hAnsi="Arial" w:cs="Arial"/>
                <w:sz w:val="18"/>
                <w:szCs w:val="18"/>
                <w:lang w:val="es-ES_tradnl"/>
              </w:rPr>
              <w:footnoteReference w:id="7"/>
            </w:r>
            <w:r w:rsidRPr="003764EC">
              <w:rPr>
                <w:rFonts w:ascii="Arial" w:hAnsi="Arial" w:cs="Arial"/>
                <w:sz w:val="18"/>
                <w:szCs w:val="18"/>
                <w:lang w:val="es-ES_tradnl"/>
              </w:rPr>
              <w:t xml:space="preserve"> e informó los criterios aplicables a la evaluación y asignación de numeración en dichos los NIR, con la finalidad de garantizar la disponibilidad numérica a todos los PST hasta en tanto se adoptaran las medidas normativas necesarias para erradicar dicho riesgo de saturación.</w:t>
            </w:r>
          </w:p>
          <w:p w14:paraId="7C26B47D" w14:textId="77777777" w:rsidR="003764EC" w:rsidRPr="003764EC" w:rsidRDefault="003764EC" w:rsidP="003764EC">
            <w:pPr>
              <w:jc w:val="both"/>
              <w:rPr>
                <w:rFonts w:ascii="Arial" w:hAnsi="Arial" w:cs="Arial"/>
                <w:sz w:val="18"/>
                <w:szCs w:val="18"/>
                <w:lang w:val="es-ES_tradnl"/>
              </w:rPr>
            </w:pPr>
          </w:p>
          <w:p w14:paraId="0E1F527F" w14:textId="0E148102" w:rsidR="003764EC" w:rsidRDefault="003764EC" w:rsidP="003764EC">
            <w:pPr>
              <w:jc w:val="both"/>
              <w:rPr>
                <w:rFonts w:ascii="Arial" w:hAnsi="Arial" w:cs="Arial"/>
                <w:sz w:val="18"/>
                <w:szCs w:val="18"/>
                <w:lang w:val="es-ES_tradnl"/>
              </w:rPr>
            </w:pPr>
            <w:r w:rsidRPr="003764EC">
              <w:rPr>
                <w:rFonts w:ascii="Arial" w:hAnsi="Arial" w:cs="Arial"/>
                <w:sz w:val="18"/>
                <w:szCs w:val="18"/>
                <w:lang w:val="es-ES_tradnl"/>
              </w:rPr>
              <w:t>A partir de este resumen sobre la situación actual que priva en México en materia del recurso de la numeración y de la señalización asociada a las comunicaciones, pasemos a continuación a evaluar las opciones que se tienen para abordar la problemática.</w:t>
            </w:r>
          </w:p>
          <w:p w14:paraId="43A5E37F" w14:textId="4E155AB3" w:rsidR="003764EC" w:rsidRDefault="003764EC" w:rsidP="003764EC">
            <w:pPr>
              <w:jc w:val="both"/>
              <w:rPr>
                <w:rFonts w:ascii="Arial" w:hAnsi="Arial" w:cs="Arial"/>
                <w:sz w:val="18"/>
                <w:szCs w:val="18"/>
                <w:lang w:val="es-ES_tradnl"/>
              </w:rPr>
            </w:pPr>
          </w:p>
          <w:p w14:paraId="14217EA7" w14:textId="6BAFBBE7" w:rsidR="003764EC" w:rsidRPr="006B0E73" w:rsidRDefault="003764EC" w:rsidP="003764EC">
            <w:pPr>
              <w:jc w:val="both"/>
              <w:rPr>
                <w:rFonts w:ascii="Arial" w:hAnsi="Arial" w:cs="Arial"/>
                <w:b/>
                <w:sz w:val="18"/>
                <w:szCs w:val="18"/>
                <w:lang w:val="es-ES_tradnl"/>
              </w:rPr>
            </w:pPr>
            <w:r>
              <w:rPr>
                <w:rFonts w:ascii="Arial" w:hAnsi="Arial" w:cs="Arial"/>
                <w:b/>
                <w:sz w:val="18"/>
                <w:szCs w:val="18"/>
                <w:lang w:val="es-ES_tradnl"/>
              </w:rPr>
              <w:t>ALTERNATIVA 1</w:t>
            </w:r>
            <w:r w:rsidRPr="006B0E73">
              <w:rPr>
                <w:rFonts w:ascii="Arial" w:hAnsi="Arial" w:cs="Arial"/>
                <w:b/>
                <w:sz w:val="18"/>
                <w:szCs w:val="18"/>
                <w:lang w:val="es-ES_tradnl"/>
              </w:rPr>
              <w:t xml:space="preserve">.- NO EMITIR UN PROYECTO DE </w:t>
            </w:r>
            <w:r w:rsidR="00C831B2" w:rsidRPr="006B0E73">
              <w:rPr>
                <w:rFonts w:ascii="Arial" w:hAnsi="Arial" w:cs="Arial"/>
                <w:b/>
                <w:sz w:val="18"/>
                <w:szCs w:val="18"/>
                <w:lang w:val="es-ES_tradnl"/>
              </w:rPr>
              <w:t>REGULACIÓN</w:t>
            </w:r>
            <w:r w:rsidR="00C831B2">
              <w:rPr>
                <w:rFonts w:ascii="Arial" w:hAnsi="Arial" w:cs="Arial"/>
                <w:b/>
                <w:sz w:val="18"/>
                <w:szCs w:val="18"/>
                <w:lang w:val="es-ES_tradnl"/>
              </w:rPr>
              <w:t>.</w:t>
            </w:r>
          </w:p>
          <w:p w14:paraId="64047D25" w14:textId="77777777" w:rsidR="003764EC" w:rsidRPr="006B0E73" w:rsidRDefault="003764EC" w:rsidP="003764EC">
            <w:pPr>
              <w:jc w:val="both"/>
              <w:rPr>
                <w:rFonts w:ascii="Arial" w:hAnsi="Arial" w:cs="Arial"/>
                <w:sz w:val="18"/>
                <w:szCs w:val="18"/>
                <w:lang w:val="es-ES_tradnl"/>
              </w:rPr>
            </w:pPr>
          </w:p>
          <w:p w14:paraId="1B41E24A" w14:textId="77777777" w:rsidR="003764EC" w:rsidRPr="006B0E73" w:rsidRDefault="003764EC" w:rsidP="003764EC">
            <w:pPr>
              <w:jc w:val="both"/>
              <w:rPr>
                <w:rFonts w:ascii="Arial" w:hAnsi="Arial" w:cs="Arial"/>
                <w:sz w:val="18"/>
                <w:szCs w:val="18"/>
                <w:lang w:val="es-ES_tradnl"/>
              </w:rPr>
            </w:pPr>
            <w:r w:rsidRPr="006B0E73">
              <w:rPr>
                <w:rFonts w:ascii="Arial" w:hAnsi="Arial" w:cs="Arial"/>
                <w:sz w:val="18"/>
                <w:szCs w:val="18"/>
                <w:lang w:val="es-ES_tradnl"/>
              </w:rPr>
              <w:t>Como ya se mencionó, existen una serie de problemas que es importante resolver de manera urgente, tales como:</w:t>
            </w:r>
          </w:p>
          <w:p w14:paraId="4992EF4C" w14:textId="77777777" w:rsidR="003764EC" w:rsidRPr="006B0E73" w:rsidRDefault="003764EC" w:rsidP="003764EC">
            <w:pPr>
              <w:jc w:val="both"/>
              <w:rPr>
                <w:rFonts w:ascii="Arial" w:hAnsi="Arial" w:cs="Arial"/>
                <w:sz w:val="18"/>
                <w:szCs w:val="18"/>
                <w:lang w:val="es-ES_tradnl"/>
              </w:rPr>
            </w:pPr>
          </w:p>
          <w:p w14:paraId="24F31C37" w14:textId="479CE9ED" w:rsidR="003764EC" w:rsidRPr="006B0E73" w:rsidRDefault="003764EC" w:rsidP="003764EC">
            <w:pPr>
              <w:pStyle w:val="Prrafodelista"/>
              <w:numPr>
                <w:ilvl w:val="0"/>
                <w:numId w:val="1"/>
              </w:numPr>
              <w:jc w:val="both"/>
              <w:rPr>
                <w:rFonts w:ascii="Arial" w:hAnsi="Arial" w:cs="Arial"/>
                <w:sz w:val="18"/>
                <w:szCs w:val="18"/>
                <w:lang w:val="es-ES_tradnl"/>
              </w:rPr>
            </w:pPr>
            <w:r w:rsidRPr="006B0E73">
              <w:rPr>
                <w:rFonts w:ascii="Arial" w:hAnsi="Arial" w:cs="Arial"/>
                <w:sz w:val="18"/>
                <w:szCs w:val="18"/>
                <w:lang w:val="es-ES_tradnl"/>
              </w:rPr>
              <w:t xml:space="preserve">Problemas de saturación numérica en </w:t>
            </w:r>
            <w:proofErr w:type="gramStart"/>
            <w:r w:rsidRPr="006B0E73">
              <w:rPr>
                <w:rFonts w:ascii="Arial" w:hAnsi="Arial" w:cs="Arial"/>
                <w:sz w:val="18"/>
                <w:szCs w:val="18"/>
                <w:lang w:val="es-ES_tradnl"/>
              </w:rPr>
              <w:t>alguna zonas</w:t>
            </w:r>
            <w:proofErr w:type="gramEnd"/>
            <w:r w:rsidRPr="006B0E73">
              <w:rPr>
                <w:rFonts w:ascii="Arial" w:hAnsi="Arial" w:cs="Arial"/>
                <w:sz w:val="18"/>
                <w:szCs w:val="18"/>
                <w:lang w:val="es-ES_tradnl"/>
              </w:rPr>
              <w:t xml:space="preserve"> del país. Existen algunos NIR con poca disponibilidad numérica como es el caso del NIR 222  que corresponde a la Ciudad de Puebla, que pese a que a mediados del 2015 el Instituto implementó una forma distinta para asignar numeración a los NIR que presentan menos del 20% de disponibilidad numérica, lo cierto es que si no se migra a  una marcación uniforme a 10 dígito, estos NIR en poco tiempo no tendrían disponibilidad numérica que atienda las necesidades de los PST, lo cual se reflejaría en que los usuarios potenciales no podrían acceder a un servicio de telefonía en estos NIR por falta de recurso s numéricos.</w:t>
            </w:r>
          </w:p>
          <w:p w14:paraId="1D8E2926" w14:textId="77777777" w:rsidR="003764EC" w:rsidRPr="006B0E73" w:rsidRDefault="003764EC" w:rsidP="003764EC">
            <w:pPr>
              <w:pStyle w:val="Prrafodelista"/>
              <w:jc w:val="both"/>
              <w:rPr>
                <w:rFonts w:ascii="Arial" w:hAnsi="Arial" w:cs="Arial"/>
                <w:sz w:val="18"/>
                <w:szCs w:val="18"/>
                <w:lang w:val="es-ES_tradnl"/>
              </w:rPr>
            </w:pPr>
          </w:p>
          <w:p w14:paraId="71CD4F00" w14:textId="77777777" w:rsidR="003764EC" w:rsidRPr="006B0E73" w:rsidRDefault="003764EC" w:rsidP="003764EC">
            <w:pPr>
              <w:pStyle w:val="Prrafodelista"/>
              <w:numPr>
                <w:ilvl w:val="0"/>
                <w:numId w:val="1"/>
              </w:numPr>
              <w:jc w:val="both"/>
              <w:rPr>
                <w:rFonts w:ascii="Arial" w:hAnsi="Arial" w:cs="Arial"/>
                <w:sz w:val="18"/>
                <w:szCs w:val="18"/>
              </w:rPr>
            </w:pPr>
            <w:r w:rsidRPr="006B0E73">
              <w:rPr>
                <w:rFonts w:ascii="Arial" w:hAnsi="Arial" w:cs="Arial"/>
                <w:sz w:val="18"/>
                <w:szCs w:val="18"/>
                <w:lang w:val="es-ES_tradnl"/>
              </w:rPr>
              <w:t xml:space="preserve">Problemas de enrutamiento de CSE entre concesionarios. Los problemas radican en que </w:t>
            </w:r>
            <w:r w:rsidRPr="006B0E73">
              <w:rPr>
                <w:rFonts w:ascii="Arial" w:hAnsi="Arial" w:cs="Arial"/>
                <w:sz w:val="18"/>
                <w:szCs w:val="18"/>
                <w:lang w:val="es-ES"/>
              </w:rPr>
              <w:t xml:space="preserve">el mismo CSE se encuentra asignado a una entidad federal y a una entidad estatal, por lo que existen problemas de enrutamiento en las llamadas generadas a dicho CSE en la cobertura traslapada y el mismo CSE se encuentra asignado a dos o más entidades gubernamentales municipales en un mismo estado. </w:t>
            </w:r>
          </w:p>
          <w:p w14:paraId="36E71698" w14:textId="77777777" w:rsidR="003764EC" w:rsidRPr="006B0E73" w:rsidRDefault="003764EC" w:rsidP="003764EC">
            <w:pPr>
              <w:jc w:val="both"/>
              <w:rPr>
                <w:rFonts w:ascii="Arial" w:hAnsi="Arial" w:cs="Arial"/>
                <w:sz w:val="18"/>
                <w:szCs w:val="18"/>
              </w:rPr>
            </w:pPr>
          </w:p>
          <w:p w14:paraId="5A5A8BBA" w14:textId="196AE4BD" w:rsidR="003764EC" w:rsidRPr="006B0E73" w:rsidRDefault="003764EC" w:rsidP="003764EC">
            <w:pPr>
              <w:pStyle w:val="Prrafodelista"/>
              <w:numPr>
                <w:ilvl w:val="0"/>
                <w:numId w:val="1"/>
              </w:numPr>
              <w:jc w:val="both"/>
              <w:rPr>
                <w:rFonts w:ascii="Arial" w:hAnsi="Arial" w:cs="Arial"/>
                <w:sz w:val="18"/>
                <w:szCs w:val="18"/>
              </w:rPr>
            </w:pPr>
            <w:r w:rsidRPr="006B0E73">
              <w:rPr>
                <w:rFonts w:ascii="Arial" w:hAnsi="Arial" w:cs="Arial"/>
                <w:sz w:val="18"/>
                <w:szCs w:val="18"/>
                <w:lang w:val="es-ES_tradnl"/>
              </w:rPr>
              <w:t>Falta de actualización del marco regulatorio en materia de señalización.</w:t>
            </w:r>
            <w:r w:rsidRPr="006B0E73">
              <w:rPr>
                <w:rFonts w:ascii="Arial" w:eastAsiaTheme="minorEastAsia" w:hAnsi="Arial" w:cs="Arial"/>
                <w:color w:val="78787A"/>
                <w:kern w:val="24"/>
                <w:sz w:val="18"/>
                <w:szCs w:val="18"/>
                <w:lang w:eastAsia="es-ES"/>
              </w:rPr>
              <w:t xml:space="preserve"> </w:t>
            </w:r>
            <w:r w:rsidRPr="006B0E73">
              <w:rPr>
                <w:rFonts w:ascii="Arial" w:hAnsi="Arial" w:cs="Arial"/>
                <w:sz w:val="18"/>
                <w:szCs w:val="18"/>
              </w:rPr>
              <w:t xml:space="preserve">Como parte de la información del número de B que se intercambia en los mensajes de señalización entre Concesionarios, se incluye el NIR, el cual hasta ahora se utiliza para identificar el destino </w:t>
            </w:r>
            <w:r w:rsidR="00C831B2">
              <w:rPr>
                <w:rFonts w:ascii="Arial" w:hAnsi="Arial" w:cs="Arial"/>
                <w:sz w:val="18"/>
                <w:szCs w:val="18"/>
              </w:rPr>
              <w:t>específico</w:t>
            </w:r>
            <w:r w:rsidR="00C831B2" w:rsidRPr="006B0E73">
              <w:rPr>
                <w:rFonts w:ascii="Arial" w:hAnsi="Arial" w:cs="Arial"/>
                <w:sz w:val="18"/>
                <w:szCs w:val="18"/>
                <w:lang w:val="es-ES"/>
              </w:rPr>
              <w:t xml:space="preserve"> </w:t>
            </w:r>
            <w:r w:rsidRPr="006B0E73">
              <w:rPr>
                <w:rFonts w:ascii="Arial" w:hAnsi="Arial" w:cs="Arial"/>
                <w:sz w:val="18"/>
                <w:szCs w:val="18"/>
                <w:lang w:val="es-ES"/>
              </w:rPr>
              <w:t xml:space="preserve">del Número de B y así, poder realizar </w:t>
            </w:r>
            <w:r w:rsidRPr="006B0E73">
              <w:rPr>
                <w:rFonts w:ascii="Arial" w:hAnsi="Arial" w:cs="Arial"/>
                <w:sz w:val="18"/>
                <w:szCs w:val="18"/>
              </w:rPr>
              <w:t xml:space="preserve">su correcto enrutamiento. Sin embargo, de conformidad con el Acuerdo de </w:t>
            </w:r>
            <w:r w:rsidR="00C831B2" w:rsidRPr="006B0E73">
              <w:rPr>
                <w:rFonts w:ascii="Arial" w:hAnsi="Arial" w:cs="Arial"/>
                <w:sz w:val="18"/>
                <w:szCs w:val="18"/>
              </w:rPr>
              <w:t>eliminación</w:t>
            </w:r>
            <w:r w:rsidR="00C831B2" w:rsidRPr="006B0E73">
              <w:rPr>
                <w:rFonts w:ascii="Arial" w:hAnsi="Arial" w:cs="Arial"/>
                <w:sz w:val="18"/>
                <w:szCs w:val="18"/>
                <w:lang w:val="es-ES"/>
              </w:rPr>
              <w:t xml:space="preserve"> de cobros </w:t>
            </w:r>
            <w:r w:rsidRPr="006B0E73">
              <w:rPr>
                <w:rFonts w:ascii="Arial" w:hAnsi="Arial" w:cs="Arial"/>
                <w:sz w:val="18"/>
                <w:szCs w:val="18"/>
                <w:lang w:val="es-ES"/>
              </w:rPr>
              <w:t xml:space="preserve">de Larga Distancia, el país se ha consolidado en una sola ASL, razón por la que los NIR ya no deben ser indicativos de una división geográfica inexistente. De igual forma, en dichos mensajes se intercambian los Códigos de Identificación de Operadores de Larga Distancia ABC/BCD sin que exista un cobro diferenciado para ese tipo de llamadas, por tal razón la información debe ser actualizada de conformidad con lo establecido en el Acuerdo de </w:t>
            </w:r>
            <w:r w:rsidR="00C831B2" w:rsidRPr="006B0E73">
              <w:rPr>
                <w:rFonts w:ascii="Arial" w:hAnsi="Arial" w:cs="Arial"/>
                <w:sz w:val="18"/>
                <w:szCs w:val="18"/>
                <w:lang w:val="es-ES"/>
              </w:rPr>
              <w:t xml:space="preserve">eliminación de cobros </w:t>
            </w:r>
            <w:r w:rsidRPr="006B0E73">
              <w:rPr>
                <w:rFonts w:ascii="Arial" w:hAnsi="Arial" w:cs="Arial"/>
                <w:sz w:val="18"/>
                <w:szCs w:val="18"/>
                <w:lang w:val="es-ES"/>
              </w:rPr>
              <w:t>de Larga Distancia.</w:t>
            </w:r>
          </w:p>
          <w:p w14:paraId="5EAF357C" w14:textId="77777777" w:rsidR="003764EC" w:rsidRPr="006B0E73" w:rsidRDefault="003764EC" w:rsidP="003764EC">
            <w:pPr>
              <w:pStyle w:val="Prrafodelista"/>
              <w:jc w:val="both"/>
              <w:rPr>
                <w:rFonts w:ascii="Arial" w:hAnsi="Arial" w:cs="Arial"/>
                <w:sz w:val="18"/>
                <w:szCs w:val="18"/>
                <w:lang w:val="es-ES_tradnl"/>
              </w:rPr>
            </w:pPr>
          </w:p>
          <w:p w14:paraId="02A3CADD" w14:textId="77777777" w:rsidR="003764EC" w:rsidRPr="006B0E73" w:rsidRDefault="003764EC" w:rsidP="003764EC">
            <w:pPr>
              <w:pStyle w:val="Prrafodelista"/>
              <w:numPr>
                <w:ilvl w:val="0"/>
                <w:numId w:val="1"/>
              </w:numPr>
              <w:jc w:val="both"/>
              <w:rPr>
                <w:rFonts w:ascii="Arial" w:hAnsi="Arial" w:cs="Arial"/>
                <w:sz w:val="18"/>
                <w:szCs w:val="18"/>
                <w:lang w:val="es-ES_tradnl"/>
              </w:rPr>
            </w:pPr>
            <w:r w:rsidRPr="006B0E73">
              <w:rPr>
                <w:rFonts w:ascii="Arial" w:hAnsi="Arial" w:cs="Arial"/>
                <w:sz w:val="18"/>
                <w:szCs w:val="18"/>
                <w:lang w:val="es-ES_tradnl"/>
              </w:rPr>
              <w:t>Problemas en la asignación y administración de los recursos numéricos y de señalización.</w:t>
            </w:r>
            <w:r w:rsidRPr="006B0E73">
              <w:rPr>
                <w:rFonts w:ascii="Arial" w:eastAsiaTheme="minorEastAsia" w:hAnsi="Arial" w:cs="Arial"/>
                <w:color w:val="78787A"/>
                <w:kern w:val="24"/>
                <w:sz w:val="18"/>
                <w:szCs w:val="18"/>
                <w:lang w:val="es-ES" w:eastAsia="es-MX"/>
              </w:rPr>
              <w:t xml:space="preserve"> </w:t>
            </w:r>
            <w:r w:rsidRPr="006B0E73">
              <w:rPr>
                <w:rFonts w:ascii="Arial" w:hAnsi="Arial" w:cs="Arial"/>
                <w:sz w:val="18"/>
                <w:szCs w:val="18"/>
                <w:lang w:val="es-ES"/>
              </w:rPr>
              <w:t>Los procedimientos establecidos solo contemplan el plazo máximo de respuesta sobre una solicitud de asignación (60 días naturales) el cual resulta excesivo para un trámite sistemático. De igual forma, no contiene el detalle de las distintas fases del trámite, ni su duración, lo que produce incertidumbre jurídica para los PST solicitantes</w:t>
            </w:r>
          </w:p>
          <w:p w14:paraId="60AA3A94" w14:textId="77777777" w:rsidR="003764EC" w:rsidRPr="006B0E73" w:rsidRDefault="003764EC" w:rsidP="003764EC">
            <w:pPr>
              <w:pStyle w:val="Prrafodelista"/>
              <w:jc w:val="both"/>
              <w:rPr>
                <w:rFonts w:ascii="Arial" w:hAnsi="Arial" w:cs="Arial"/>
                <w:sz w:val="18"/>
                <w:szCs w:val="18"/>
                <w:lang w:val="es-ES_tradnl"/>
              </w:rPr>
            </w:pPr>
          </w:p>
          <w:p w14:paraId="7D9625BE" w14:textId="77777777" w:rsidR="003764EC" w:rsidRPr="006B0E73" w:rsidRDefault="003764EC" w:rsidP="003764EC">
            <w:pPr>
              <w:pStyle w:val="Prrafodelista"/>
              <w:numPr>
                <w:ilvl w:val="0"/>
                <w:numId w:val="1"/>
              </w:numPr>
              <w:jc w:val="both"/>
              <w:rPr>
                <w:rFonts w:ascii="Arial" w:hAnsi="Arial" w:cs="Arial"/>
                <w:sz w:val="18"/>
                <w:szCs w:val="18"/>
                <w:lang w:val="es-ES_tradnl"/>
              </w:rPr>
            </w:pPr>
            <w:r w:rsidRPr="006B0E73">
              <w:rPr>
                <w:rFonts w:ascii="Arial" w:hAnsi="Arial" w:cs="Arial"/>
                <w:sz w:val="18"/>
                <w:szCs w:val="18"/>
                <w:lang w:val="es-ES_tradnl"/>
              </w:rPr>
              <w:t>No existen mecanismos de devolución de recursos numéricos ni de señalización. Los Planes de Numeración y Señalización del 96 no contemplan ningún tipo de mecanismo para recuperar los recursos numéricos y de señalización asignados que no se estén utilizando, lo que ocasiona que en algunos caso los PST asignatarios tengan recursos numéricos y de señalización en sus reservas, cuando puede ser recuperada por el Instituto y asignada a otros PST para su debida utilización.</w:t>
            </w:r>
          </w:p>
          <w:p w14:paraId="0432E309" w14:textId="77777777" w:rsidR="003764EC" w:rsidRPr="006B0E73" w:rsidRDefault="003764EC" w:rsidP="003764EC">
            <w:pPr>
              <w:jc w:val="both"/>
              <w:rPr>
                <w:rFonts w:ascii="Arial" w:hAnsi="Arial" w:cs="Arial"/>
                <w:sz w:val="18"/>
                <w:szCs w:val="18"/>
                <w:lang w:val="es-ES_tradnl"/>
              </w:rPr>
            </w:pPr>
          </w:p>
          <w:p w14:paraId="2F3C913C" w14:textId="77777777" w:rsidR="003764EC" w:rsidRPr="006B0E73" w:rsidRDefault="003764EC" w:rsidP="003764EC">
            <w:pPr>
              <w:pStyle w:val="Prrafodelista"/>
              <w:numPr>
                <w:ilvl w:val="0"/>
                <w:numId w:val="1"/>
              </w:numPr>
              <w:jc w:val="both"/>
              <w:rPr>
                <w:rFonts w:ascii="Arial" w:hAnsi="Arial" w:cs="Arial"/>
                <w:sz w:val="18"/>
                <w:szCs w:val="18"/>
                <w:lang w:val="es-ES_tradnl"/>
              </w:rPr>
            </w:pPr>
            <w:r w:rsidRPr="006B0E73">
              <w:rPr>
                <w:rFonts w:ascii="Arial" w:hAnsi="Arial" w:cs="Arial"/>
                <w:sz w:val="18"/>
                <w:szCs w:val="18"/>
                <w:lang w:val="es-ES_tradnl"/>
              </w:rPr>
              <w:t xml:space="preserve">Problemas en que las Comercializadoras operan sin un código IDA. El Plan de Numeración contempló que las Comercializadoras “podrán” solicitar su código IDA, motivo por el cual se interpretó a manera de posibilidad y no te obligación, lo que ocasionó que las Comercializadoras no solicitaran dicho código y operen sin </w:t>
            </w:r>
            <w:proofErr w:type="spellStart"/>
            <w:r w:rsidRPr="006B0E73">
              <w:rPr>
                <w:rFonts w:ascii="Arial" w:hAnsi="Arial" w:cs="Arial"/>
                <w:sz w:val="18"/>
                <w:szCs w:val="18"/>
                <w:lang w:val="es-ES_tradnl"/>
              </w:rPr>
              <w:t>el</w:t>
            </w:r>
            <w:proofErr w:type="spellEnd"/>
            <w:r w:rsidRPr="006B0E73">
              <w:rPr>
                <w:rFonts w:ascii="Arial" w:hAnsi="Arial" w:cs="Arial"/>
                <w:sz w:val="18"/>
                <w:szCs w:val="18"/>
                <w:lang w:val="es-ES_tradnl"/>
              </w:rPr>
              <w:t>, por lo que en los procesos de portabilidad no son identificadas como proveedores donadores o receptores, si no al que se identifica es al concesionario de red que les brinda el servicio.</w:t>
            </w:r>
          </w:p>
          <w:p w14:paraId="419C70C8" w14:textId="77777777" w:rsidR="003764EC" w:rsidRPr="006B0E73" w:rsidRDefault="003764EC" w:rsidP="003764EC">
            <w:pPr>
              <w:jc w:val="both"/>
              <w:rPr>
                <w:rFonts w:ascii="Arial" w:hAnsi="Arial" w:cs="Arial"/>
                <w:sz w:val="18"/>
                <w:szCs w:val="18"/>
                <w:lang w:val="es-ES_tradnl"/>
              </w:rPr>
            </w:pPr>
          </w:p>
          <w:p w14:paraId="299F7529" w14:textId="7EA12138" w:rsidR="003764EC" w:rsidRPr="006B0E73" w:rsidRDefault="003764EC" w:rsidP="003764EC">
            <w:pPr>
              <w:pStyle w:val="Prrafodelista"/>
              <w:numPr>
                <w:ilvl w:val="0"/>
                <w:numId w:val="1"/>
              </w:numPr>
              <w:jc w:val="both"/>
              <w:rPr>
                <w:rFonts w:ascii="Arial" w:hAnsi="Arial" w:cs="Arial"/>
                <w:sz w:val="18"/>
                <w:szCs w:val="18"/>
                <w:lang w:val="es-ES_tradnl"/>
              </w:rPr>
            </w:pPr>
            <w:r w:rsidRPr="006B0E73">
              <w:rPr>
                <w:rFonts w:ascii="Arial" w:hAnsi="Arial" w:cs="Arial"/>
                <w:sz w:val="18"/>
                <w:szCs w:val="18"/>
                <w:lang w:val="es-ES_tradnl"/>
              </w:rPr>
              <w:t>Problemas subsistentes en continuar utilizando prefijos que ya no deberían de estar (Ej. 01,</w:t>
            </w:r>
            <w:r w:rsidR="000E7259">
              <w:rPr>
                <w:rFonts w:ascii="Arial" w:hAnsi="Arial" w:cs="Arial"/>
                <w:sz w:val="18"/>
                <w:szCs w:val="18"/>
                <w:lang w:val="es-ES_tradnl"/>
              </w:rPr>
              <w:t xml:space="preserve"> 02,</w:t>
            </w:r>
            <w:r w:rsidRPr="006B0E73">
              <w:rPr>
                <w:rFonts w:ascii="Arial" w:hAnsi="Arial" w:cs="Arial"/>
                <w:sz w:val="18"/>
                <w:szCs w:val="18"/>
                <w:lang w:val="es-ES_tradnl"/>
              </w:rPr>
              <w:t xml:space="preserve"> 044 y 045), para marcaciones y enrutamiento. En materia de marcación, la existencia de prefijos 01 y 045 provocan confusión en los usuarios sobre la existencia de cobros de larga distancia, es por ello que al eliminarse dichos cobros, </w:t>
            </w:r>
            <w:proofErr w:type="gramStart"/>
            <w:r w:rsidRPr="006B0E73">
              <w:rPr>
                <w:rFonts w:ascii="Arial" w:hAnsi="Arial" w:cs="Arial"/>
                <w:sz w:val="18"/>
                <w:szCs w:val="18"/>
                <w:lang w:val="es-ES_tradnl"/>
              </w:rPr>
              <w:t>resulta  inoperante</w:t>
            </w:r>
            <w:proofErr w:type="gramEnd"/>
            <w:r w:rsidRPr="006B0E73">
              <w:rPr>
                <w:rFonts w:ascii="Arial" w:hAnsi="Arial" w:cs="Arial"/>
                <w:sz w:val="18"/>
                <w:szCs w:val="18"/>
                <w:lang w:val="es-ES_tradnl"/>
              </w:rPr>
              <w:t xml:space="preserve"> seguir utilizando dichos prefijos. Asimismo por lo que hace al prefijo 044, si bien es cierto la existencia de dicho prefijo es a razón de una diferencia tarifaria al llamar a número móviles CPP, también es cierto que para el caso de llamadas entre móviles, los PST dan la opción a sus usuarios de realizar las llamadas a número móviles a 10 dígitos, es decir la mayoría no tiene que marcar el prefijo 044 para realizar las llamadas con destino a estos números. Por lo que hace a llamadas de números fijos a números móviles, los PST que dan servicio a la mayor población a nivel nacional, ofrecen en su oferta comercial servicios empaquetados en tres niveles; bajo, medio y alto, donde desde el paquete más bajo se ofrece a los usuarios  una bolsa de minutos a números móviles CPP. Asimismo los PST serán responsables de informar a </w:t>
            </w:r>
            <w:proofErr w:type="gramStart"/>
            <w:r w:rsidRPr="006B0E73">
              <w:rPr>
                <w:rFonts w:ascii="Arial" w:hAnsi="Arial" w:cs="Arial"/>
                <w:sz w:val="18"/>
                <w:szCs w:val="18"/>
                <w:lang w:val="es-ES_tradnl"/>
              </w:rPr>
              <w:t>su  usuarios</w:t>
            </w:r>
            <w:proofErr w:type="gramEnd"/>
            <w:r w:rsidRPr="006B0E73">
              <w:rPr>
                <w:rFonts w:ascii="Arial" w:hAnsi="Arial" w:cs="Arial"/>
                <w:sz w:val="18"/>
                <w:szCs w:val="18"/>
                <w:lang w:val="es-ES_tradnl"/>
              </w:rPr>
              <w:t xml:space="preserve"> de los cambios y tarifas de cada uno de los servicios que ofrecen. </w:t>
            </w:r>
          </w:p>
          <w:p w14:paraId="655E6AD4" w14:textId="77777777" w:rsidR="003764EC" w:rsidRPr="006B0E73" w:rsidRDefault="003764EC" w:rsidP="003764EC">
            <w:pPr>
              <w:pStyle w:val="Prrafodelista"/>
              <w:jc w:val="both"/>
              <w:rPr>
                <w:rFonts w:ascii="Arial" w:hAnsi="Arial" w:cs="Arial"/>
                <w:sz w:val="18"/>
                <w:szCs w:val="18"/>
                <w:lang w:val="es-ES_tradnl"/>
              </w:rPr>
            </w:pPr>
          </w:p>
          <w:p w14:paraId="7235250C" w14:textId="7C3AA2CC" w:rsidR="003764EC" w:rsidRPr="006B0E73" w:rsidRDefault="003764EC" w:rsidP="003764EC">
            <w:pPr>
              <w:pStyle w:val="Prrafodelista"/>
              <w:jc w:val="both"/>
              <w:rPr>
                <w:rFonts w:ascii="Arial" w:hAnsi="Arial" w:cs="Arial"/>
                <w:sz w:val="18"/>
                <w:szCs w:val="18"/>
                <w:lang w:val="es-ES_tradnl"/>
              </w:rPr>
            </w:pPr>
            <w:r w:rsidRPr="006B0E73">
              <w:rPr>
                <w:rFonts w:ascii="Arial" w:hAnsi="Arial" w:cs="Arial"/>
                <w:sz w:val="18"/>
                <w:szCs w:val="18"/>
                <w:lang w:val="es-ES_tradnl"/>
              </w:rPr>
              <w:t>Por lo anterior es preciso eliminar los 01</w:t>
            </w:r>
            <w:r w:rsidR="000E7259">
              <w:rPr>
                <w:rFonts w:ascii="Arial" w:hAnsi="Arial" w:cs="Arial"/>
                <w:sz w:val="18"/>
                <w:szCs w:val="18"/>
                <w:lang w:val="es-ES_tradnl"/>
              </w:rPr>
              <w:t>, 02, 0</w:t>
            </w:r>
            <w:r w:rsidRPr="006B0E73">
              <w:rPr>
                <w:rFonts w:ascii="Arial" w:hAnsi="Arial" w:cs="Arial"/>
                <w:sz w:val="18"/>
                <w:szCs w:val="18"/>
                <w:lang w:val="es-ES_tradnl"/>
              </w:rPr>
              <w:t xml:space="preserve">45 y 044 para tener una marcación uniforme a 10 dígitos en todo el territorio nacional, asimismo al eliminar dichos códigos de  la marcación es preciso eliminarlos de la señalización pues no tiene razón de seguir existiendo. </w:t>
            </w:r>
          </w:p>
          <w:p w14:paraId="7BDB3BFC" w14:textId="77777777" w:rsidR="003764EC" w:rsidRPr="006B0E73" w:rsidRDefault="003764EC" w:rsidP="003764EC">
            <w:pPr>
              <w:pStyle w:val="Prrafodelista"/>
              <w:jc w:val="both"/>
              <w:rPr>
                <w:rFonts w:ascii="Arial" w:hAnsi="Arial" w:cs="Arial"/>
                <w:sz w:val="18"/>
                <w:szCs w:val="18"/>
                <w:lang w:val="es-ES_tradnl"/>
              </w:rPr>
            </w:pPr>
          </w:p>
          <w:p w14:paraId="249931DA" w14:textId="77777777" w:rsidR="003764EC" w:rsidRPr="006B0E73" w:rsidRDefault="003764EC" w:rsidP="003764EC">
            <w:pPr>
              <w:pStyle w:val="Prrafodelista"/>
              <w:numPr>
                <w:ilvl w:val="0"/>
                <w:numId w:val="1"/>
              </w:numPr>
              <w:jc w:val="both"/>
              <w:rPr>
                <w:rFonts w:ascii="Arial" w:hAnsi="Arial" w:cs="Arial"/>
                <w:sz w:val="18"/>
                <w:szCs w:val="18"/>
              </w:rPr>
            </w:pPr>
            <w:r w:rsidRPr="006B0E73">
              <w:rPr>
                <w:rFonts w:ascii="Arial" w:hAnsi="Arial" w:cs="Arial"/>
                <w:sz w:val="18"/>
                <w:szCs w:val="18"/>
                <w:lang w:val="es-ES_tradnl"/>
              </w:rPr>
              <w:t>Falta de procedimientos para la asignación de Código de Red Móvil.</w:t>
            </w:r>
            <w:r w:rsidRPr="006B0E73">
              <w:rPr>
                <w:rFonts w:ascii="Arial" w:eastAsiaTheme="minorEastAsia" w:hAnsi="Arial" w:cs="Arial"/>
                <w:color w:val="78787A"/>
                <w:kern w:val="24"/>
                <w:sz w:val="18"/>
                <w:szCs w:val="18"/>
                <w:lang w:val="es-ES" w:eastAsia="es-ES"/>
              </w:rPr>
              <w:t xml:space="preserve"> </w:t>
            </w:r>
            <w:r w:rsidRPr="006B0E73">
              <w:rPr>
                <w:rFonts w:ascii="Arial" w:hAnsi="Arial" w:cs="Arial"/>
                <w:sz w:val="18"/>
                <w:szCs w:val="18"/>
                <w:lang w:val="es-ES"/>
              </w:rPr>
              <w:t xml:space="preserve">Actualmente el Instituto cuenta con un trámite registrado para la asignación de IMSI por bloques de millón o de mil millones en el portal de internet. Ahora bien, de conformidad con lo establecido en los Lineamientos para </w:t>
            </w:r>
            <w:proofErr w:type="spellStart"/>
            <w:r w:rsidRPr="006B0E73">
              <w:rPr>
                <w:rFonts w:ascii="Arial" w:hAnsi="Arial" w:cs="Arial"/>
                <w:sz w:val="18"/>
                <w:szCs w:val="18"/>
                <w:lang w:val="es-ES"/>
              </w:rPr>
              <w:t>OMVs</w:t>
            </w:r>
            <w:proofErr w:type="spellEnd"/>
            <w:r w:rsidRPr="006B0E73">
              <w:rPr>
                <w:rFonts w:ascii="Arial" w:hAnsi="Arial" w:cs="Arial"/>
                <w:sz w:val="18"/>
                <w:szCs w:val="18"/>
                <w:lang w:val="es-ES"/>
              </w:rPr>
              <w:t>, el Plan debe contemplar un procedimiento de asignación de CRM, para que brinde de seguridad a los PST que soliciten un CRM.</w:t>
            </w:r>
          </w:p>
          <w:p w14:paraId="241A430D" w14:textId="77777777" w:rsidR="003764EC" w:rsidRPr="006B0E73" w:rsidRDefault="003764EC" w:rsidP="003764EC">
            <w:pPr>
              <w:jc w:val="both"/>
              <w:rPr>
                <w:rFonts w:ascii="Arial" w:hAnsi="Arial" w:cs="Arial"/>
                <w:sz w:val="18"/>
                <w:szCs w:val="18"/>
              </w:rPr>
            </w:pPr>
          </w:p>
          <w:p w14:paraId="1E8B0ECF" w14:textId="77777777" w:rsidR="003764EC" w:rsidRPr="006B0E73" w:rsidRDefault="003764EC" w:rsidP="003764EC">
            <w:pPr>
              <w:pStyle w:val="Prrafodelista"/>
              <w:numPr>
                <w:ilvl w:val="0"/>
                <w:numId w:val="1"/>
              </w:numPr>
              <w:jc w:val="both"/>
              <w:rPr>
                <w:rFonts w:ascii="Arial" w:hAnsi="Arial" w:cs="Arial"/>
                <w:sz w:val="18"/>
                <w:szCs w:val="18"/>
                <w:lang w:val="es-ES_tradnl"/>
              </w:rPr>
            </w:pPr>
            <w:r w:rsidRPr="006B0E73">
              <w:rPr>
                <w:rFonts w:ascii="Arial" w:hAnsi="Arial" w:cs="Arial"/>
                <w:sz w:val="18"/>
                <w:szCs w:val="18"/>
                <w:lang w:val="es-ES_tradnl"/>
              </w:rPr>
              <w:t>Definición de términos desactualizada en los Planes de Numeración y Señalización. Debido a que los Planes Técnicos Fundamentales de Numeración y Señalización fueron publicados en año de 1996 y debido a que la materia de telecomunicaciones ha ido evolucionando, el Instituto ha emitido en los últimos años diversas resoluciones administrativas en materia de telecomunicaciones que impactan directamente en diversas definiciones que contemplan los planes, es por ello que los planes deben de ser actualizados con las definiciones contenidas en las últimas resoluciones emitidas por el Instituto e integrar aquellas que por su importancia deben de ser incluidas; y</w:t>
            </w:r>
          </w:p>
          <w:p w14:paraId="57C3E0CE" w14:textId="77777777" w:rsidR="003764EC" w:rsidRPr="006B0E73" w:rsidRDefault="003764EC" w:rsidP="003764EC">
            <w:pPr>
              <w:pStyle w:val="Prrafodelista"/>
              <w:jc w:val="both"/>
              <w:rPr>
                <w:rFonts w:ascii="Arial" w:hAnsi="Arial" w:cs="Arial"/>
                <w:sz w:val="18"/>
                <w:szCs w:val="18"/>
                <w:lang w:val="es-ES_tradnl"/>
              </w:rPr>
            </w:pPr>
          </w:p>
          <w:p w14:paraId="1094353A" w14:textId="77777777" w:rsidR="003764EC" w:rsidRPr="006B0E73" w:rsidRDefault="003764EC" w:rsidP="003764EC">
            <w:pPr>
              <w:numPr>
                <w:ilvl w:val="0"/>
                <w:numId w:val="1"/>
              </w:numPr>
              <w:jc w:val="both"/>
              <w:rPr>
                <w:rFonts w:ascii="Arial" w:hAnsi="Arial" w:cs="Arial"/>
                <w:sz w:val="18"/>
                <w:szCs w:val="18"/>
              </w:rPr>
            </w:pPr>
            <w:r w:rsidRPr="006B0E73">
              <w:rPr>
                <w:rFonts w:ascii="Arial" w:hAnsi="Arial" w:cs="Arial"/>
                <w:sz w:val="18"/>
                <w:szCs w:val="18"/>
                <w:lang w:val="es-ES"/>
              </w:rPr>
              <w:t>En el Plan de Señalización no se establece la obligatoriedad de algún protocolo para la Interconexión IP, pero es preciso señalar alguno, pues derivado del avance tecnológico que han presentado las redes de telecomunicaciones de los Concesionarios, existe la necesidad de implementar condiciones mínimas para la interconexión de redes por IP.</w:t>
            </w:r>
          </w:p>
          <w:p w14:paraId="20CAA540" w14:textId="77777777" w:rsidR="003764EC" w:rsidRPr="006B0E73" w:rsidRDefault="003764EC" w:rsidP="003764EC">
            <w:pPr>
              <w:jc w:val="both"/>
              <w:rPr>
                <w:rFonts w:ascii="Arial" w:hAnsi="Arial" w:cs="Arial"/>
                <w:sz w:val="18"/>
                <w:szCs w:val="18"/>
              </w:rPr>
            </w:pPr>
          </w:p>
          <w:p w14:paraId="2B89BDBB" w14:textId="77777777" w:rsidR="003764EC" w:rsidRDefault="003764EC" w:rsidP="003764EC">
            <w:pPr>
              <w:numPr>
                <w:ilvl w:val="0"/>
                <w:numId w:val="1"/>
              </w:numPr>
              <w:jc w:val="both"/>
              <w:rPr>
                <w:rFonts w:ascii="Arial" w:hAnsi="Arial" w:cs="Arial"/>
                <w:sz w:val="18"/>
                <w:szCs w:val="18"/>
              </w:rPr>
            </w:pPr>
            <w:r w:rsidRPr="006B0E73">
              <w:rPr>
                <w:rFonts w:ascii="Arial" w:hAnsi="Arial" w:cs="Arial"/>
                <w:sz w:val="18"/>
                <w:szCs w:val="18"/>
              </w:rPr>
              <w:t>En la Reglas de Portabilidad se establece un trámite de cambio de domicilio que no se ha realizado de manera efectiva ya que se deja a los operadores realizarlo de acuerdo a su código de prácticas comerciales, por otro lado no se incluirse la manera técnica en que puede operar dicho trámite, por ej. un usuario cuyo NIR comienza con 222 y se cabida de domicilio a la Ciudad de México que le corresponde el NIR 55, se le presenta el problema al momento de que quieran llamar a dicho usuario ya que la marcación deberá ser anteponiendo el prefijo 01 más el número a 10 dígitos, aun y cuando su domicilio este en la Ciudad de México, lo que ocasiona que las marcaciones a los número que son objeto de cambio de domicilio a un diferente NIR sean complicadas.</w:t>
            </w:r>
          </w:p>
          <w:p w14:paraId="5E4078D0" w14:textId="77777777" w:rsidR="003764EC" w:rsidRDefault="003764EC" w:rsidP="003764EC">
            <w:pPr>
              <w:pStyle w:val="Prrafodelista"/>
              <w:rPr>
                <w:rFonts w:ascii="Arial" w:hAnsi="Arial" w:cs="Arial"/>
                <w:sz w:val="18"/>
                <w:szCs w:val="18"/>
              </w:rPr>
            </w:pPr>
          </w:p>
          <w:p w14:paraId="76CDEB3F" w14:textId="0ABF9835" w:rsidR="003764EC" w:rsidRDefault="003764EC" w:rsidP="003764EC">
            <w:pPr>
              <w:jc w:val="both"/>
              <w:rPr>
                <w:rFonts w:ascii="Arial" w:hAnsi="Arial" w:cs="Arial"/>
                <w:sz w:val="18"/>
                <w:szCs w:val="18"/>
              </w:rPr>
            </w:pPr>
            <w:r>
              <w:rPr>
                <w:rFonts w:ascii="Arial" w:hAnsi="Arial" w:cs="Arial"/>
                <w:sz w:val="18"/>
                <w:szCs w:val="18"/>
              </w:rPr>
              <w:t xml:space="preserve">Ahora bien, referente con mantener la situación actual, traería como consecuencia que, en un corto plazo </w:t>
            </w:r>
            <w:r w:rsidRPr="003764EC">
              <w:rPr>
                <w:rFonts w:ascii="Arial" w:hAnsi="Arial" w:cs="Arial"/>
                <w:sz w:val="18"/>
                <w:szCs w:val="18"/>
              </w:rPr>
              <w:t xml:space="preserve">se incurrirá invariablemente en costos para los usuarios y proveedores al no contarse </w:t>
            </w:r>
            <w:proofErr w:type="gramStart"/>
            <w:r w:rsidRPr="003764EC">
              <w:rPr>
                <w:rFonts w:ascii="Arial" w:hAnsi="Arial" w:cs="Arial"/>
                <w:sz w:val="18"/>
                <w:szCs w:val="18"/>
              </w:rPr>
              <w:t>con  numeración</w:t>
            </w:r>
            <w:proofErr w:type="gramEnd"/>
            <w:r w:rsidRPr="003764EC">
              <w:rPr>
                <w:rFonts w:ascii="Arial" w:hAnsi="Arial" w:cs="Arial"/>
                <w:sz w:val="18"/>
                <w:szCs w:val="18"/>
              </w:rPr>
              <w:t xml:space="preserve"> para líneas telefónicas</w:t>
            </w:r>
            <w:r>
              <w:rPr>
                <w:rFonts w:ascii="Arial" w:hAnsi="Arial" w:cs="Arial"/>
                <w:sz w:val="18"/>
                <w:szCs w:val="18"/>
              </w:rPr>
              <w:t xml:space="preserve">, tal y como lo demanda actualmente las </w:t>
            </w:r>
            <w:r w:rsidRPr="003764EC">
              <w:rPr>
                <w:rFonts w:ascii="Arial" w:hAnsi="Arial" w:cs="Arial"/>
                <w:sz w:val="18"/>
                <w:szCs w:val="18"/>
              </w:rPr>
              <w:t>ciudades de México, Puebla y Toluca, donde se concentra el 30% de las líneas telefónicas del país. Para esta situación, no se identifican beneficios.</w:t>
            </w:r>
          </w:p>
          <w:p w14:paraId="522331AA" w14:textId="77777777" w:rsidR="003764EC" w:rsidRPr="003764EC" w:rsidRDefault="003764EC" w:rsidP="003764EC">
            <w:pPr>
              <w:jc w:val="both"/>
              <w:rPr>
                <w:rFonts w:ascii="Arial" w:hAnsi="Arial" w:cs="Arial"/>
                <w:sz w:val="18"/>
                <w:szCs w:val="18"/>
              </w:rPr>
            </w:pPr>
          </w:p>
          <w:p w14:paraId="54C6CD64" w14:textId="733EDB87" w:rsidR="003764EC" w:rsidRDefault="003764EC" w:rsidP="003764EC">
            <w:pPr>
              <w:jc w:val="both"/>
              <w:rPr>
                <w:rFonts w:ascii="Arial" w:hAnsi="Arial" w:cs="Arial"/>
                <w:sz w:val="18"/>
                <w:szCs w:val="18"/>
              </w:rPr>
            </w:pPr>
            <w:r w:rsidRPr="003764EC">
              <w:rPr>
                <w:rFonts w:ascii="Arial" w:hAnsi="Arial" w:cs="Arial"/>
                <w:sz w:val="18"/>
                <w:szCs w:val="18"/>
              </w:rPr>
              <w:t>Los costos asociados a mantener la situación actual es que en 12 meses no se podrán asignar números a la demanda de nuevas líneas telefónicas de dichas ciudades, con la consecuencia de que los prestadores de servicios dejarán de percibir los ingresos asociados a las mismas. El cálculo del monto total de los costos es el siguiente:</w:t>
            </w:r>
          </w:p>
          <w:p w14:paraId="4D78C5AD" w14:textId="77777777" w:rsidR="003764EC" w:rsidRPr="003764EC" w:rsidRDefault="003764EC" w:rsidP="003764EC">
            <w:pPr>
              <w:jc w:val="both"/>
              <w:rPr>
                <w:rFonts w:ascii="Arial" w:hAnsi="Arial" w:cs="Arial"/>
                <w:sz w:val="18"/>
                <w:szCs w:val="18"/>
              </w:rPr>
            </w:pPr>
          </w:p>
          <w:p w14:paraId="352E08CE" w14:textId="77777777" w:rsidR="00D02CA1" w:rsidRPr="00E5441C" w:rsidRDefault="00D02CA1" w:rsidP="00D02CA1">
            <w:pPr>
              <w:pStyle w:val="Prrafodelista"/>
              <w:numPr>
                <w:ilvl w:val="0"/>
                <w:numId w:val="127"/>
              </w:numPr>
              <w:spacing w:after="360"/>
              <w:jc w:val="both"/>
              <w:rPr>
                <w:rFonts w:ascii="Arial" w:eastAsia="Helvetica Neue Light" w:hAnsi="Arial" w:cs="Arial"/>
                <w:color w:val="000000"/>
                <w:sz w:val="18"/>
                <w:szCs w:val="18"/>
                <w:bdr w:val="nil"/>
                <w:lang w:val="es-ES_tradnl" w:eastAsia="es-ES"/>
              </w:rPr>
            </w:pPr>
            <w:r w:rsidRPr="00E5441C">
              <w:rPr>
                <w:rFonts w:ascii="Arial" w:eastAsia="Helvetica Neue Light" w:hAnsi="Arial" w:cs="Arial"/>
                <w:color w:val="000000"/>
                <w:sz w:val="18"/>
                <w:szCs w:val="18"/>
                <w:bdr w:val="nil"/>
                <w:lang w:val="es-ES_tradnl" w:eastAsia="es-ES"/>
              </w:rPr>
              <w:t>Cantidad total de líneas telefónicas estimadas en el país para 2017: 132</w:t>
            </w:r>
            <w:proofErr w:type="gramStart"/>
            <w:r w:rsidRPr="00E5441C">
              <w:rPr>
                <w:rFonts w:ascii="Arial" w:eastAsia="Helvetica Neue Light" w:hAnsi="Arial" w:cs="Arial"/>
                <w:color w:val="000000"/>
                <w:sz w:val="18"/>
                <w:szCs w:val="18"/>
                <w:bdr w:val="nil"/>
                <w:lang w:val="es-ES_tradnl" w:eastAsia="es-ES"/>
              </w:rPr>
              <w:t>,755,040</w:t>
            </w:r>
            <w:proofErr w:type="gramEnd"/>
            <w:r w:rsidRPr="00E5441C">
              <w:rPr>
                <w:rFonts w:ascii="Arial" w:eastAsia="Helvetica Neue Light" w:hAnsi="Arial" w:cs="Arial"/>
                <w:color w:val="000000"/>
                <w:sz w:val="18"/>
                <w:szCs w:val="18"/>
                <w:bdr w:val="nil"/>
                <w:lang w:val="es-ES_tradnl" w:eastAsia="es-ES"/>
              </w:rPr>
              <w:t xml:space="preserve">, de las cuales el 30% corresponden a las ciudades de México, Puebla y Toluca, esto es, 39.8 millones de líneas. </w:t>
            </w:r>
          </w:p>
          <w:p w14:paraId="42148613" w14:textId="77777777" w:rsidR="00D02CA1" w:rsidRPr="00E5441C" w:rsidRDefault="00D02CA1" w:rsidP="00D02CA1">
            <w:pPr>
              <w:pStyle w:val="Prrafodelista"/>
              <w:numPr>
                <w:ilvl w:val="0"/>
                <w:numId w:val="127"/>
              </w:numPr>
              <w:spacing w:after="360"/>
              <w:jc w:val="both"/>
              <w:rPr>
                <w:rFonts w:ascii="Arial" w:eastAsia="Helvetica Neue Light" w:hAnsi="Arial" w:cs="Arial"/>
                <w:color w:val="000000"/>
                <w:sz w:val="18"/>
                <w:szCs w:val="18"/>
                <w:bdr w:val="nil"/>
                <w:lang w:val="es-ES_tradnl" w:eastAsia="es-ES"/>
              </w:rPr>
            </w:pPr>
            <w:r w:rsidRPr="00E5441C">
              <w:rPr>
                <w:rFonts w:ascii="Arial" w:eastAsia="Helvetica Neue Light" w:hAnsi="Arial" w:cs="Arial"/>
                <w:color w:val="000000"/>
                <w:sz w:val="18"/>
                <w:szCs w:val="18"/>
                <w:bdr w:val="nil"/>
                <w:lang w:val="es-ES_tradnl" w:eastAsia="es-ES"/>
              </w:rPr>
              <w:t>De este porcentaje de líneas, 5 puntos porcentuales corresponden a Puebla y Toluca, donde se estima que se agotarán las series numéricas en diciembre de 2017. Por su parte, 25 puntos porcentuales corresponden a la ciudad de México, donde se estima que se agotarán las series numéricas en diciembre de 2018.</w:t>
            </w:r>
          </w:p>
          <w:p w14:paraId="28686C6F" w14:textId="77777777" w:rsidR="00D02CA1" w:rsidRPr="00E5441C" w:rsidRDefault="00D02CA1" w:rsidP="00D02CA1">
            <w:pPr>
              <w:pStyle w:val="Prrafodelista"/>
              <w:numPr>
                <w:ilvl w:val="0"/>
                <w:numId w:val="127"/>
              </w:numPr>
              <w:spacing w:after="360"/>
              <w:jc w:val="both"/>
              <w:rPr>
                <w:rFonts w:ascii="Arial" w:eastAsia="Helvetica Neue Light" w:hAnsi="Arial" w:cs="Arial"/>
                <w:color w:val="000000"/>
                <w:sz w:val="18"/>
                <w:szCs w:val="18"/>
                <w:bdr w:val="nil"/>
                <w:lang w:val="es-ES_tradnl" w:eastAsia="es-ES"/>
              </w:rPr>
            </w:pPr>
            <w:r w:rsidRPr="00E5441C">
              <w:rPr>
                <w:rFonts w:ascii="Arial" w:eastAsia="Helvetica Neue Light" w:hAnsi="Arial" w:cs="Arial"/>
                <w:color w:val="000000"/>
                <w:sz w:val="18"/>
                <w:szCs w:val="18"/>
                <w:bdr w:val="nil"/>
                <w:lang w:val="es-ES_tradnl" w:eastAsia="es-ES"/>
              </w:rPr>
              <w:t>Dado que la tasa de crecimiento anual es de 2%, del orden de 796.5 mil líneas al año no se les podrá asignar numeración. De éstas, 132.8 mil líneas dejarían de asignarse después de diciembre de 2017 y 663.8 mil después de diciembre de 2018.</w:t>
            </w:r>
          </w:p>
          <w:p w14:paraId="49149685" w14:textId="77777777" w:rsidR="00D02CA1" w:rsidRPr="00E5441C" w:rsidRDefault="00D02CA1" w:rsidP="00D02CA1">
            <w:pPr>
              <w:pStyle w:val="Prrafodelista"/>
              <w:numPr>
                <w:ilvl w:val="0"/>
                <w:numId w:val="127"/>
              </w:numPr>
              <w:spacing w:after="360"/>
              <w:jc w:val="both"/>
              <w:rPr>
                <w:rFonts w:ascii="Arial" w:eastAsia="Helvetica Neue Light" w:hAnsi="Arial" w:cs="Arial"/>
                <w:color w:val="000000"/>
                <w:sz w:val="18"/>
                <w:szCs w:val="18"/>
                <w:bdr w:val="nil"/>
                <w:lang w:val="es-ES_tradnl" w:eastAsia="es-ES"/>
              </w:rPr>
            </w:pPr>
            <w:r w:rsidRPr="00E5441C">
              <w:rPr>
                <w:rFonts w:ascii="Arial" w:eastAsia="Helvetica Neue Light" w:hAnsi="Arial" w:cs="Arial"/>
                <w:color w:val="000000"/>
                <w:sz w:val="18"/>
                <w:szCs w:val="18"/>
                <w:bdr w:val="nil"/>
                <w:lang w:val="es-ES_tradnl" w:eastAsia="es-ES"/>
              </w:rPr>
              <w:t>En virtud de que el ARPU es de $200.33, los ingresos anuales que dejarán de percibir los operadores por los servicios prestados a los usuarios serán de $312.9 millones a partir de 2018 correspondiente a Puebla y Toluca, y de $1,564.4 millones a partir de 2019 correspondiente a la ciudad de México. A perpetuidad, utilizando una tasa de descuento de 10%, el ingreso total que dejarían de percibir sería de $15,773 millones.</w:t>
            </w:r>
          </w:p>
          <w:p w14:paraId="35DF4EFF" w14:textId="31B467D1" w:rsidR="00D02CA1" w:rsidRPr="00051A72" w:rsidRDefault="00D02CA1" w:rsidP="00D02CA1">
            <w:pPr>
              <w:jc w:val="both"/>
              <w:rPr>
                <w:rFonts w:ascii="Arial" w:eastAsia="Helvetica Neue Light" w:hAnsi="Arial" w:cs="Arial"/>
                <w:color w:val="000000"/>
                <w:sz w:val="18"/>
                <w:szCs w:val="18"/>
                <w:bdr w:val="nil"/>
                <w:lang w:eastAsia="es-ES"/>
              </w:rPr>
            </w:pPr>
            <w:r w:rsidRPr="00E5441C">
              <w:rPr>
                <w:rFonts w:ascii="Arial" w:eastAsia="Helvetica Neue Light" w:hAnsi="Arial" w:cs="Arial"/>
                <w:color w:val="000000"/>
                <w:sz w:val="18"/>
                <w:szCs w:val="18"/>
                <w:bdr w:val="nil"/>
                <w:lang w:val="es-ES_tradnl" w:eastAsia="es-ES"/>
              </w:rPr>
              <w:t xml:space="preserve">Es importante señalar que los costos de $15,773 millones sólo </w:t>
            </w:r>
            <w:proofErr w:type="gramStart"/>
            <w:r w:rsidRPr="00E5441C">
              <w:rPr>
                <w:rFonts w:ascii="Arial" w:eastAsia="Helvetica Neue Light" w:hAnsi="Arial" w:cs="Arial"/>
                <w:color w:val="000000"/>
                <w:sz w:val="18"/>
                <w:szCs w:val="18"/>
                <w:bdr w:val="nil"/>
                <w:lang w:val="es-ES_tradnl" w:eastAsia="es-ES"/>
              </w:rPr>
              <w:t>corresponde</w:t>
            </w:r>
            <w:proofErr w:type="gramEnd"/>
            <w:r w:rsidRPr="00E5441C">
              <w:rPr>
                <w:rFonts w:ascii="Arial" w:eastAsia="Helvetica Neue Light" w:hAnsi="Arial" w:cs="Arial"/>
                <w:color w:val="000000"/>
                <w:sz w:val="18"/>
                <w:szCs w:val="18"/>
                <w:bdr w:val="nil"/>
                <w:lang w:val="es-ES_tradnl" w:eastAsia="es-ES"/>
              </w:rPr>
              <w:t xml:space="preserve"> a las ciudades de México, Puebla y Toluca, por lo que de trasladarse esta problemática a todo el país, los costos</w:t>
            </w:r>
            <w:r w:rsidR="00E5441C">
              <w:rPr>
                <w:rFonts w:ascii="Arial" w:eastAsia="Helvetica Neue Light" w:hAnsi="Arial" w:cs="Arial"/>
                <w:color w:val="000000"/>
                <w:sz w:val="18"/>
                <w:szCs w:val="18"/>
                <w:bdr w:val="nil"/>
                <w:lang w:val="es-ES_tradnl" w:eastAsia="es-ES"/>
              </w:rPr>
              <w:t xml:space="preserve"> serían mayores.</w:t>
            </w:r>
          </w:p>
          <w:p w14:paraId="4F5C6B8F" w14:textId="77777777" w:rsidR="003764EC" w:rsidRDefault="003764EC" w:rsidP="003764EC">
            <w:pPr>
              <w:pStyle w:val="Prrafodelista"/>
              <w:rPr>
                <w:rFonts w:ascii="Arial" w:hAnsi="Arial" w:cs="Arial"/>
                <w:sz w:val="18"/>
                <w:szCs w:val="18"/>
              </w:rPr>
            </w:pPr>
          </w:p>
          <w:p w14:paraId="40AA9686" w14:textId="06845B42" w:rsidR="003764EC" w:rsidRPr="006B0E73" w:rsidRDefault="003764EC" w:rsidP="003764EC">
            <w:pPr>
              <w:jc w:val="both"/>
              <w:rPr>
                <w:rFonts w:ascii="Arial" w:hAnsi="Arial" w:cs="Arial"/>
                <w:sz w:val="18"/>
                <w:szCs w:val="18"/>
                <w:lang w:val="es-ES_tradnl"/>
              </w:rPr>
            </w:pPr>
            <w:r w:rsidRPr="006B0E73">
              <w:rPr>
                <w:rFonts w:ascii="Arial" w:hAnsi="Arial" w:cs="Arial"/>
                <w:sz w:val="18"/>
                <w:szCs w:val="18"/>
                <w:lang w:val="es-ES_tradnl"/>
              </w:rPr>
              <w:t xml:space="preserve">Por otro lado, partiendo de la premisa establecida en el Considerando Tercero del </w:t>
            </w:r>
            <w:r w:rsidRPr="006B0E73">
              <w:rPr>
                <w:rFonts w:ascii="Arial" w:hAnsi="Arial" w:cs="Arial"/>
                <w:i/>
                <w:sz w:val="18"/>
                <w:szCs w:val="18"/>
                <w:lang w:val="es-ES_tradnl"/>
              </w:rPr>
              <w:t>Acuerdo mediante el cual el Pleno del Instituto Federal de Telecomunicaciones establece las disposiciones que deberán cumplir los concesionarios que presten servicios públicos de telecomunicaciones a través de redes públicas de telecomunicaciones, derivado de la obligación de abstenerse de realizar cargos de larga distancia nacional a usuarios por las llamadas que realicen a cualquier destino nacional a partir del 1 de enero de 2015</w:t>
            </w:r>
            <w:r w:rsidRPr="006B0E73">
              <w:rPr>
                <w:rFonts w:ascii="Arial" w:hAnsi="Arial" w:cs="Arial"/>
                <w:sz w:val="18"/>
                <w:szCs w:val="18"/>
                <w:lang w:val="es-ES_tradnl"/>
              </w:rPr>
              <w:t>, publicado en el Diario Oficial de la Federación el 24 de diciembre de 2014, el cual señala:</w:t>
            </w:r>
          </w:p>
          <w:p w14:paraId="6B5D6C84" w14:textId="77777777" w:rsidR="003764EC" w:rsidRPr="006B0E73" w:rsidRDefault="003764EC" w:rsidP="003764EC">
            <w:pPr>
              <w:jc w:val="both"/>
              <w:rPr>
                <w:rFonts w:ascii="Arial" w:hAnsi="Arial" w:cs="Arial"/>
                <w:sz w:val="18"/>
                <w:szCs w:val="18"/>
                <w:lang w:val="es-ES_tradnl"/>
              </w:rPr>
            </w:pPr>
          </w:p>
          <w:p w14:paraId="7A18FBFC" w14:textId="77777777" w:rsidR="003764EC" w:rsidRPr="006B0E73" w:rsidRDefault="003764EC" w:rsidP="003764EC">
            <w:pPr>
              <w:ind w:left="567" w:right="956"/>
              <w:jc w:val="both"/>
              <w:rPr>
                <w:rFonts w:ascii="Arial" w:hAnsi="Arial" w:cs="Arial"/>
                <w:sz w:val="18"/>
                <w:szCs w:val="18"/>
                <w:lang w:val="es-ES_tradnl"/>
              </w:rPr>
            </w:pPr>
          </w:p>
          <w:p w14:paraId="2B87F273" w14:textId="77777777" w:rsidR="003764EC" w:rsidRPr="006B0E73" w:rsidRDefault="003764EC" w:rsidP="003764EC">
            <w:pPr>
              <w:ind w:left="567" w:right="956"/>
              <w:jc w:val="both"/>
              <w:rPr>
                <w:rFonts w:ascii="Arial" w:hAnsi="Arial" w:cs="Arial"/>
                <w:i/>
                <w:sz w:val="18"/>
                <w:szCs w:val="18"/>
                <w:lang w:val="es-ES_tradnl"/>
              </w:rPr>
            </w:pPr>
            <w:r w:rsidRPr="006B0E73">
              <w:rPr>
                <w:rFonts w:ascii="Arial" w:hAnsi="Arial" w:cs="Arial"/>
                <w:sz w:val="18"/>
                <w:szCs w:val="18"/>
                <w:lang w:val="es-ES_tradnl"/>
              </w:rPr>
              <w:t>“…</w:t>
            </w:r>
            <w:r w:rsidRPr="006B0E73">
              <w:rPr>
                <w:rFonts w:ascii="Arial" w:hAnsi="Arial" w:cs="Arial"/>
                <w:b/>
                <w:i/>
                <w:sz w:val="18"/>
                <w:szCs w:val="18"/>
                <w:lang w:val="es-ES_tradnl"/>
              </w:rPr>
              <w:t>TERCERO.</w:t>
            </w:r>
            <w:r w:rsidRPr="006B0E73">
              <w:rPr>
                <w:rFonts w:ascii="Arial" w:hAnsi="Arial" w:cs="Arial"/>
                <w:i/>
                <w:sz w:val="18"/>
                <w:szCs w:val="18"/>
                <w:lang w:val="es-ES_tradnl"/>
              </w:rPr>
              <w:t xml:space="preserve"> Consolidación de Áreas de Servicio Local. En atención al artículo Vigésimo Quinto Transitorio del Decreto de Ley, las disposiciones que se emiten a través del presente acuerdo contemplan la consolidación de "todas las áreas de servicio local existentes en el país", por lo que a partir del 1º de enero de 2015 todo el territorio nacional será una sola Área de Servicio Local. Este proceso culminará con la migración obligatoria a la marcación uniforme de 10 dígitos de acuerdo con lo señalado en el considerando Segundo.</w:t>
            </w:r>
          </w:p>
          <w:p w14:paraId="196D0204" w14:textId="77777777" w:rsidR="003764EC" w:rsidRPr="006B0E73" w:rsidRDefault="003764EC" w:rsidP="003764EC">
            <w:pPr>
              <w:ind w:left="567" w:right="956"/>
              <w:jc w:val="both"/>
              <w:rPr>
                <w:rFonts w:ascii="Arial" w:hAnsi="Arial" w:cs="Arial"/>
                <w:i/>
                <w:sz w:val="18"/>
                <w:szCs w:val="18"/>
                <w:lang w:val="es-ES_tradnl"/>
              </w:rPr>
            </w:pPr>
            <w:r w:rsidRPr="006B0E73">
              <w:rPr>
                <w:rFonts w:ascii="Arial" w:hAnsi="Arial" w:cs="Arial"/>
                <w:i/>
                <w:sz w:val="18"/>
                <w:szCs w:val="18"/>
                <w:lang w:val="es-ES_tradnl"/>
              </w:rPr>
              <w:t xml:space="preserve"> </w:t>
            </w:r>
          </w:p>
          <w:p w14:paraId="05F31DF0" w14:textId="77777777" w:rsidR="003764EC" w:rsidRPr="006B0E73" w:rsidRDefault="003764EC" w:rsidP="003764EC">
            <w:pPr>
              <w:ind w:left="567" w:right="956"/>
              <w:jc w:val="both"/>
              <w:rPr>
                <w:rFonts w:ascii="Arial" w:hAnsi="Arial" w:cs="Arial"/>
                <w:sz w:val="18"/>
                <w:szCs w:val="18"/>
                <w:lang w:val="es-ES_tradnl"/>
              </w:rPr>
            </w:pPr>
            <w:r w:rsidRPr="006B0E73">
              <w:rPr>
                <w:rFonts w:ascii="Arial" w:hAnsi="Arial" w:cs="Arial"/>
                <w:b/>
                <w:i/>
                <w:sz w:val="18"/>
                <w:szCs w:val="18"/>
                <w:u w:val="single"/>
                <w:lang w:val="es-ES_tradnl"/>
              </w:rPr>
              <w:t>En consistencia con lo señalado en el considerando segundo del presente acuerdo, en el sentido de no realizar cambios técnicos que pudiera comprometer la continuidad de las comunicaciones, se establece que para efectos de enrutamiento y asignación de numeración prevalecerán aquellos NIR asignados de manera previa</w:t>
            </w:r>
            <w:r w:rsidRPr="006B0E73">
              <w:rPr>
                <w:rFonts w:ascii="Arial" w:hAnsi="Arial" w:cs="Arial"/>
                <w:i/>
                <w:sz w:val="18"/>
                <w:szCs w:val="18"/>
                <w:lang w:val="es-ES_tradnl"/>
              </w:rPr>
              <w:t xml:space="preserve"> a la entrada en vigor de las disposiciones que se emiten a través del presente acuerdo y que, en la asignación de números, el Instituto observará los criterios geográficos y restricciones determinados en el sistema de información del Plan de Numeración. A manera de ejemplo, la numeración que se seguirá asignando en la zona geográfica que corresponde a la Ciudad de México y zona metropolitana será con el NIR 55</w:t>
            </w:r>
            <w:r w:rsidRPr="006B0E73">
              <w:rPr>
                <w:rFonts w:ascii="Arial" w:hAnsi="Arial" w:cs="Arial"/>
                <w:sz w:val="18"/>
                <w:szCs w:val="18"/>
                <w:lang w:val="es-ES_tradnl"/>
              </w:rPr>
              <w:t>…”</w:t>
            </w:r>
          </w:p>
          <w:p w14:paraId="5AD0226E" w14:textId="77777777" w:rsidR="003764EC" w:rsidRPr="006B0E73" w:rsidRDefault="003764EC" w:rsidP="003764EC">
            <w:pPr>
              <w:ind w:left="567" w:right="956"/>
              <w:jc w:val="both"/>
              <w:rPr>
                <w:rFonts w:ascii="Arial" w:hAnsi="Arial" w:cs="Arial"/>
                <w:sz w:val="18"/>
                <w:szCs w:val="18"/>
                <w:lang w:val="es-ES_tradnl"/>
              </w:rPr>
            </w:pPr>
            <w:r w:rsidRPr="006B0E73">
              <w:rPr>
                <w:rFonts w:ascii="Arial" w:hAnsi="Arial" w:cs="Arial"/>
                <w:b/>
                <w:sz w:val="18"/>
                <w:szCs w:val="18"/>
                <w:lang w:val="es-ES_tradnl"/>
              </w:rPr>
              <w:t>(Énfasis añadido)</w:t>
            </w:r>
          </w:p>
          <w:p w14:paraId="7DC5B02C" w14:textId="77777777" w:rsidR="003764EC" w:rsidRPr="006B0E73" w:rsidRDefault="003764EC" w:rsidP="003764EC">
            <w:pPr>
              <w:ind w:left="567" w:right="956"/>
              <w:jc w:val="both"/>
              <w:rPr>
                <w:rFonts w:ascii="Arial" w:hAnsi="Arial" w:cs="Arial"/>
                <w:sz w:val="18"/>
                <w:szCs w:val="18"/>
                <w:lang w:val="es-ES_tradnl"/>
              </w:rPr>
            </w:pPr>
          </w:p>
          <w:p w14:paraId="24047C80" w14:textId="77777777" w:rsidR="003764EC" w:rsidRPr="006B0E73" w:rsidRDefault="003764EC" w:rsidP="003764EC">
            <w:pPr>
              <w:jc w:val="both"/>
              <w:rPr>
                <w:rFonts w:ascii="Arial" w:hAnsi="Arial" w:cs="Arial"/>
                <w:sz w:val="18"/>
                <w:szCs w:val="18"/>
                <w:lang w:val="es-ES_tradnl"/>
              </w:rPr>
            </w:pPr>
            <w:r w:rsidRPr="006B0E73">
              <w:rPr>
                <w:rFonts w:ascii="Arial" w:hAnsi="Arial" w:cs="Arial"/>
                <w:sz w:val="18"/>
                <w:szCs w:val="18"/>
                <w:lang w:val="es-ES_tradnl"/>
              </w:rPr>
              <w:t>Así como también,  del artículo QUINTO Transitorio del mismo Acuerdo que señala:</w:t>
            </w:r>
          </w:p>
          <w:p w14:paraId="5B28FF5C" w14:textId="77777777" w:rsidR="003764EC" w:rsidRPr="006B0E73" w:rsidRDefault="003764EC" w:rsidP="003764EC">
            <w:pPr>
              <w:ind w:left="567" w:right="956"/>
              <w:jc w:val="both"/>
              <w:rPr>
                <w:rFonts w:ascii="Arial" w:hAnsi="Arial" w:cs="Arial"/>
                <w:sz w:val="18"/>
                <w:szCs w:val="18"/>
                <w:lang w:val="es-ES_tradnl"/>
              </w:rPr>
            </w:pPr>
          </w:p>
          <w:p w14:paraId="4ED9437D" w14:textId="77777777" w:rsidR="003764EC" w:rsidRPr="006B0E73" w:rsidRDefault="003764EC" w:rsidP="003764EC">
            <w:pPr>
              <w:ind w:left="567" w:right="956"/>
              <w:jc w:val="both"/>
              <w:rPr>
                <w:rFonts w:ascii="Arial" w:hAnsi="Arial" w:cs="Arial"/>
                <w:sz w:val="18"/>
                <w:szCs w:val="18"/>
                <w:lang w:val="es-ES_tradnl"/>
              </w:rPr>
            </w:pPr>
          </w:p>
          <w:p w14:paraId="7FFEEECB" w14:textId="77777777" w:rsidR="003764EC" w:rsidRPr="006B0E73" w:rsidRDefault="003764EC" w:rsidP="003764EC">
            <w:pPr>
              <w:ind w:left="567" w:right="956"/>
              <w:jc w:val="both"/>
              <w:rPr>
                <w:rFonts w:ascii="Arial" w:hAnsi="Arial" w:cs="Arial"/>
                <w:sz w:val="18"/>
                <w:szCs w:val="18"/>
                <w:lang w:val="es-ES_tradnl"/>
              </w:rPr>
            </w:pPr>
            <w:r w:rsidRPr="006B0E73">
              <w:rPr>
                <w:rFonts w:ascii="Arial" w:hAnsi="Arial" w:cs="Arial"/>
                <w:sz w:val="18"/>
                <w:szCs w:val="18"/>
                <w:lang w:val="es-ES_tradnl"/>
              </w:rPr>
              <w:t>“…</w:t>
            </w:r>
            <w:r w:rsidRPr="006B0E73">
              <w:rPr>
                <w:rFonts w:ascii="Arial" w:hAnsi="Arial" w:cs="Arial"/>
                <w:b/>
                <w:i/>
                <w:sz w:val="18"/>
                <w:szCs w:val="18"/>
                <w:lang w:val="es-ES_tradnl"/>
              </w:rPr>
              <w:t>QUINTO.</w:t>
            </w:r>
            <w:r w:rsidRPr="006B0E73">
              <w:rPr>
                <w:rFonts w:ascii="Arial" w:hAnsi="Arial" w:cs="Arial"/>
                <w:i/>
                <w:sz w:val="18"/>
                <w:szCs w:val="18"/>
                <w:lang w:val="es-ES_tradnl"/>
              </w:rPr>
              <w:t xml:space="preserve"> </w:t>
            </w:r>
            <w:r w:rsidRPr="006B0E73">
              <w:rPr>
                <w:rFonts w:ascii="Arial" w:hAnsi="Arial" w:cs="Arial"/>
                <w:b/>
                <w:i/>
                <w:sz w:val="18"/>
                <w:szCs w:val="18"/>
                <w:u w:val="single"/>
                <w:lang w:val="es-ES_tradnl"/>
              </w:rPr>
              <w:t>Hasta en tanto el Instituto determine la migración hacia una marcación uniforme de 10 dígitos</w:t>
            </w:r>
            <w:r w:rsidRPr="006B0E73">
              <w:rPr>
                <w:rFonts w:ascii="Arial" w:hAnsi="Arial" w:cs="Arial"/>
                <w:i/>
                <w:sz w:val="18"/>
                <w:szCs w:val="18"/>
                <w:lang w:val="es-ES_tradnl"/>
              </w:rPr>
              <w:t xml:space="preserve"> para todas las llamadas que se realicen dentro del territorio nacional, conforme a lo establecido en el numeral 7 del Plan de Numeración, los concesionarios de redes públicas de telecomunicaciones que ofrezcan el Servicio Fijo podrán permitir a sus usuarios la marcación alternativa uniforme a 10 dígitos únicamente para las llamadas del Servicio Local que se realicen con destino a usuarios del Servicio Fijo o del Servicio Móvil en la modalidad "el que recibe paga", así como en las marcaciones a números no geográficos, sin que esto implique cambios en la información de señalización a intercambiar en la interconexión ni modificación a las obligaciones tarifarias tanto para usuarios como entre concesionarios</w:t>
            </w:r>
            <w:r w:rsidRPr="006B0E73">
              <w:rPr>
                <w:rFonts w:ascii="Arial" w:hAnsi="Arial" w:cs="Arial"/>
                <w:sz w:val="18"/>
                <w:szCs w:val="18"/>
                <w:lang w:val="es-ES_tradnl"/>
              </w:rPr>
              <w:t>…”</w:t>
            </w:r>
          </w:p>
          <w:p w14:paraId="721BE086" w14:textId="77777777" w:rsidR="003764EC" w:rsidRPr="006B0E73" w:rsidRDefault="003764EC" w:rsidP="003764EC">
            <w:pPr>
              <w:ind w:left="567" w:right="956"/>
              <w:jc w:val="both"/>
              <w:rPr>
                <w:rFonts w:ascii="Arial" w:hAnsi="Arial" w:cs="Arial"/>
                <w:b/>
                <w:sz w:val="18"/>
                <w:szCs w:val="18"/>
                <w:lang w:val="es-ES_tradnl"/>
              </w:rPr>
            </w:pPr>
            <w:r w:rsidRPr="006B0E73">
              <w:rPr>
                <w:rFonts w:ascii="Arial" w:hAnsi="Arial" w:cs="Arial"/>
                <w:b/>
                <w:sz w:val="18"/>
                <w:szCs w:val="18"/>
                <w:lang w:val="es-ES_tradnl"/>
              </w:rPr>
              <w:t>(Énfasis añadido)</w:t>
            </w:r>
          </w:p>
          <w:p w14:paraId="32815B68" w14:textId="77777777" w:rsidR="003764EC" w:rsidRPr="006B0E73" w:rsidRDefault="003764EC" w:rsidP="003764EC">
            <w:pPr>
              <w:jc w:val="both"/>
              <w:rPr>
                <w:rFonts w:ascii="Arial" w:hAnsi="Arial" w:cs="Arial"/>
                <w:sz w:val="18"/>
                <w:szCs w:val="18"/>
                <w:lang w:val="es-ES_tradnl"/>
              </w:rPr>
            </w:pPr>
          </w:p>
          <w:p w14:paraId="279C7FD2" w14:textId="77777777" w:rsidR="003764EC" w:rsidRPr="006B0E73" w:rsidRDefault="003764EC" w:rsidP="003764EC">
            <w:pPr>
              <w:jc w:val="both"/>
              <w:rPr>
                <w:rFonts w:ascii="Arial" w:hAnsi="Arial" w:cs="Arial"/>
                <w:sz w:val="18"/>
                <w:szCs w:val="18"/>
                <w:lang w:val="es-ES_tradnl"/>
              </w:rPr>
            </w:pPr>
            <w:r w:rsidRPr="006B0E73">
              <w:rPr>
                <w:rFonts w:ascii="Arial" w:hAnsi="Arial" w:cs="Arial"/>
                <w:sz w:val="18"/>
                <w:szCs w:val="18"/>
                <w:lang w:val="es-ES_tradnl"/>
              </w:rPr>
              <w:t xml:space="preserve">Como se puede observar, el Acuerdo en comento establece que: </w:t>
            </w:r>
            <w:r w:rsidRPr="006B0E73">
              <w:rPr>
                <w:rFonts w:ascii="Arial" w:hAnsi="Arial" w:cs="Arial"/>
                <w:b/>
                <w:sz w:val="18"/>
                <w:szCs w:val="18"/>
                <w:lang w:val="es-ES_tradnl"/>
              </w:rPr>
              <w:t>i)</w:t>
            </w:r>
            <w:r w:rsidRPr="006B0E73">
              <w:rPr>
                <w:rFonts w:ascii="Arial" w:hAnsi="Arial" w:cs="Arial"/>
                <w:sz w:val="18"/>
                <w:szCs w:val="18"/>
                <w:lang w:val="es-ES_tradnl"/>
              </w:rPr>
              <w:t xml:space="preserve"> deben de existir reformas estructurales en materia de asignación y enrutamiento, y </w:t>
            </w:r>
            <w:r w:rsidRPr="006B0E73">
              <w:rPr>
                <w:rFonts w:ascii="Arial" w:hAnsi="Arial" w:cs="Arial"/>
                <w:b/>
                <w:sz w:val="18"/>
                <w:szCs w:val="18"/>
                <w:lang w:val="es-ES_tradnl"/>
              </w:rPr>
              <w:t>ii)</w:t>
            </w:r>
            <w:r w:rsidRPr="006B0E73">
              <w:rPr>
                <w:rFonts w:ascii="Arial" w:hAnsi="Arial" w:cs="Arial"/>
                <w:sz w:val="18"/>
                <w:szCs w:val="18"/>
                <w:lang w:val="es-ES_tradnl"/>
              </w:rPr>
              <w:t xml:space="preserve"> debe de migrarse hacia una marcación uniforme de 10 dígitos a nivel nacional; lo anterior implica que deben de existir reformas estructurales a los Planes de Numeración y Señalización y modificaciones a las Reglas de Portabilidad Numérica.</w:t>
            </w:r>
          </w:p>
          <w:p w14:paraId="39E0695D" w14:textId="77777777" w:rsidR="003764EC" w:rsidRPr="006B0E73" w:rsidRDefault="003764EC" w:rsidP="003764EC">
            <w:pPr>
              <w:jc w:val="both"/>
              <w:rPr>
                <w:rFonts w:ascii="Arial" w:hAnsi="Arial" w:cs="Arial"/>
                <w:sz w:val="18"/>
                <w:szCs w:val="18"/>
                <w:lang w:val="es-ES_tradnl"/>
              </w:rPr>
            </w:pPr>
          </w:p>
          <w:p w14:paraId="7136F8F6" w14:textId="77777777" w:rsidR="003764EC" w:rsidRPr="006B0E73" w:rsidRDefault="003764EC" w:rsidP="003764EC">
            <w:pPr>
              <w:jc w:val="both"/>
              <w:rPr>
                <w:rFonts w:ascii="Arial" w:hAnsi="Arial" w:cs="Arial"/>
                <w:sz w:val="18"/>
                <w:szCs w:val="18"/>
                <w:lang w:val="es-ES_tradnl"/>
              </w:rPr>
            </w:pPr>
            <w:r w:rsidRPr="006B0E73">
              <w:rPr>
                <w:rFonts w:ascii="Arial" w:hAnsi="Arial" w:cs="Arial"/>
                <w:sz w:val="18"/>
                <w:szCs w:val="18"/>
                <w:lang w:val="es-ES_tradnl"/>
              </w:rPr>
              <w:t>Por otro lado y con la finalidad de mejorar las deficiencias que actualmente poseen los Planes, deben de existir diversas modificaciones que le permitan al Instituto tener herramientas para asignar y administrar de forma eficiente la numeración y los recursos de señalización, tales como: i) procedimientos de asignación a través de medios electrónicos; ii) procedimientos de retorno de numeración y códigos de punto de señalización; iii) procedimientos de cumplimiento de obligaciones por parte de los PST y; iv) esclarecer los problemas de enrutamiento entre PST y aquellos relacionados con los CSE.</w:t>
            </w:r>
          </w:p>
          <w:p w14:paraId="64F9EFF3" w14:textId="77777777" w:rsidR="003764EC" w:rsidRPr="006B0E73" w:rsidRDefault="003764EC" w:rsidP="003764EC">
            <w:pPr>
              <w:jc w:val="both"/>
              <w:rPr>
                <w:rFonts w:ascii="Arial" w:hAnsi="Arial" w:cs="Arial"/>
                <w:sz w:val="18"/>
                <w:szCs w:val="18"/>
                <w:lang w:val="es-ES_tradnl"/>
              </w:rPr>
            </w:pPr>
          </w:p>
          <w:p w14:paraId="24455D85" w14:textId="452F8193" w:rsidR="003764EC" w:rsidRDefault="003764EC" w:rsidP="003764EC">
            <w:pPr>
              <w:jc w:val="both"/>
              <w:rPr>
                <w:rFonts w:ascii="Arial" w:hAnsi="Arial" w:cs="Arial"/>
                <w:sz w:val="18"/>
                <w:szCs w:val="18"/>
                <w:lang w:val="es-ES_tradnl"/>
              </w:rPr>
            </w:pPr>
            <w:r w:rsidRPr="006B0E73">
              <w:rPr>
                <w:rFonts w:ascii="Arial" w:hAnsi="Arial" w:cs="Arial"/>
                <w:sz w:val="18"/>
                <w:szCs w:val="18"/>
                <w:lang w:val="es-ES_tradnl"/>
              </w:rPr>
              <w:t>Con base en lo anteriormente expuesto, es inviable resolver la problemática antes expuesta sin emitir disposiciones de carácter general</w:t>
            </w:r>
            <w:r>
              <w:rPr>
                <w:rFonts w:ascii="Arial" w:hAnsi="Arial" w:cs="Arial"/>
                <w:sz w:val="18"/>
                <w:szCs w:val="18"/>
                <w:lang w:val="es-ES_tradnl"/>
              </w:rPr>
              <w:t>, toda vez de no hacerlo, no podríamos resolver temas de saturación o mejorar la forma de la administración de los recursos numéricos.</w:t>
            </w:r>
          </w:p>
          <w:p w14:paraId="4A8AB639" w14:textId="467D9008" w:rsidR="006B6486" w:rsidRDefault="006B6486" w:rsidP="003764EC">
            <w:pPr>
              <w:jc w:val="both"/>
              <w:rPr>
                <w:rFonts w:ascii="Arial" w:hAnsi="Arial" w:cs="Arial"/>
                <w:sz w:val="18"/>
                <w:szCs w:val="18"/>
                <w:lang w:val="es-ES_tradnl"/>
              </w:rPr>
            </w:pPr>
          </w:p>
          <w:p w14:paraId="5A0B6F40" w14:textId="10AB3195" w:rsidR="006B6486" w:rsidRDefault="006B6486" w:rsidP="003764EC">
            <w:pPr>
              <w:jc w:val="both"/>
              <w:rPr>
                <w:rFonts w:ascii="Arial" w:hAnsi="Arial" w:cs="Arial"/>
                <w:b/>
                <w:sz w:val="18"/>
                <w:szCs w:val="18"/>
                <w:lang w:val="es-ES_tradnl"/>
              </w:rPr>
            </w:pPr>
            <w:r w:rsidRPr="006B6486">
              <w:rPr>
                <w:rFonts w:ascii="Arial" w:hAnsi="Arial" w:cs="Arial"/>
                <w:b/>
                <w:sz w:val="18"/>
                <w:szCs w:val="18"/>
                <w:lang w:val="es-ES_tradnl"/>
              </w:rPr>
              <w:t>ALTERNATIVA 2.</w:t>
            </w:r>
            <w:r>
              <w:rPr>
                <w:rFonts w:ascii="Arial" w:hAnsi="Arial" w:cs="Arial"/>
                <w:b/>
                <w:sz w:val="18"/>
                <w:szCs w:val="18"/>
                <w:lang w:val="es-ES_tradnl"/>
              </w:rPr>
              <w:t>-</w:t>
            </w:r>
            <w:r w:rsidRPr="006B6486">
              <w:rPr>
                <w:rFonts w:ascii="Arial" w:hAnsi="Arial" w:cs="Arial"/>
                <w:b/>
                <w:sz w:val="18"/>
                <w:szCs w:val="18"/>
                <w:lang w:val="es-ES_tradnl"/>
              </w:rPr>
              <w:t xml:space="preserve"> REFORMAS PARCIALES A LOS PLANES DE NUMERACIÓN Y SEÑALIZACIÓN ACTUALES</w:t>
            </w:r>
          </w:p>
          <w:p w14:paraId="1299CED7" w14:textId="31A0B9F1" w:rsidR="006B6486" w:rsidRDefault="006B6486" w:rsidP="003764EC">
            <w:pPr>
              <w:jc w:val="both"/>
              <w:rPr>
                <w:rFonts w:ascii="Arial" w:hAnsi="Arial" w:cs="Arial"/>
                <w:b/>
                <w:sz w:val="18"/>
                <w:szCs w:val="18"/>
                <w:lang w:val="es-ES_tradnl"/>
              </w:rPr>
            </w:pPr>
          </w:p>
          <w:p w14:paraId="63145B03" w14:textId="6F65563E" w:rsidR="006B6486" w:rsidRDefault="006B6486" w:rsidP="006B6486">
            <w:pPr>
              <w:jc w:val="both"/>
              <w:rPr>
                <w:rFonts w:ascii="Arial" w:hAnsi="Arial" w:cs="Arial"/>
                <w:sz w:val="18"/>
                <w:szCs w:val="18"/>
                <w:lang w:val="es-ES_tradnl"/>
              </w:rPr>
            </w:pPr>
            <w:r w:rsidRPr="006B6486">
              <w:rPr>
                <w:rFonts w:ascii="Arial" w:hAnsi="Arial" w:cs="Arial"/>
                <w:sz w:val="18"/>
                <w:szCs w:val="18"/>
                <w:lang w:val="es-ES_tradnl"/>
              </w:rPr>
              <w:t>Como se puede derivar de lo planteado en los numerales 1 y 2, así como de lo expresado en el actual numeral 4, las reformas y cambios que se requieren son múltiples y de fondo. No solamente se trata de uniformar la numeración a 10 dígitos, sino también eliminar aquello que ya es obsoleto (ej. códigos de marcación “01” y “045” y la presuscripción), hacer más eficiente y expedita la asignación y administración de la numeración, actualizar los criterios y características de la señalización, uniformar en todo el país el código de emergencia “911”, etc.</w:t>
            </w:r>
          </w:p>
          <w:p w14:paraId="1DAA8C53" w14:textId="77777777" w:rsidR="006B6486" w:rsidRPr="006B6486" w:rsidRDefault="006B6486" w:rsidP="006B6486">
            <w:pPr>
              <w:jc w:val="both"/>
              <w:rPr>
                <w:rFonts w:ascii="Arial" w:hAnsi="Arial" w:cs="Arial"/>
                <w:sz w:val="18"/>
                <w:szCs w:val="18"/>
                <w:lang w:val="es-ES_tradnl"/>
              </w:rPr>
            </w:pPr>
          </w:p>
          <w:p w14:paraId="1EF476E8" w14:textId="32D6131C" w:rsidR="006B6486" w:rsidRDefault="006B6486" w:rsidP="006B6486">
            <w:pPr>
              <w:jc w:val="both"/>
              <w:rPr>
                <w:rFonts w:ascii="Arial" w:hAnsi="Arial" w:cs="Arial"/>
                <w:sz w:val="18"/>
                <w:szCs w:val="18"/>
                <w:lang w:val="es-ES_tradnl"/>
              </w:rPr>
            </w:pPr>
            <w:r w:rsidRPr="006B6486">
              <w:rPr>
                <w:rFonts w:ascii="Arial" w:hAnsi="Arial" w:cs="Arial"/>
                <w:sz w:val="18"/>
                <w:szCs w:val="18"/>
                <w:lang w:val="es-ES_tradnl"/>
              </w:rPr>
              <w:t>Recordemos que los actuales Planes de Numeración, de Señalización y la Presuscripción, datan de la década de los 90´s del siglo pasado. De entonces al día de hoy el sector de las telecomunicaciones se ha transformado de manera radical, incluido su marco legal y normativo, por lo que no es posible ni recomendable seguir tomando como base los documentos que normaban dichos Planes, amén de que la presuscripción ya desapareció.</w:t>
            </w:r>
          </w:p>
          <w:p w14:paraId="59A7F389" w14:textId="77777777" w:rsidR="006B6486" w:rsidRPr="006B6486" w:rsidRDefault="006B6486" w:rsidP="006B6486">
            <w:pPr>
              <w:jc w:val="both"/>
              <w:rPr>
                <w:rFonts w:ascii="Arial" w:hAnsi="Arial" w:cs="Arial"/>
                <w:sz w:val="18"/>
                <w:szCs w:val="18"/>
                <w:lang w:val="es-ES_tradnl"/>
              </w:rPr>
            </w:pPr>
          </w:p>
          <w:p w14:paraId="1B457677" w14:textId="1EAD9479" w:rsidR="006B6486" w:rsidRDefault="006B6486" w:rsidP="006B6486">
            <w:pPr>
              <w:jc w:val="both"/>
              <w:rPr>
                <w:rFonts w:ascii="Arial" w:hAnsi="Arial" w:cs="Arial"/>
                <w:sz w:val="18"/>
                <w:szCs w:val="18"/>
                <w:lang w:val="es-ES_tradnl"/>
              </w:rPr>
            </w:pPr>
            <w:r w:rsidRPr="006B6486">
              <w:rPr>
                <w:rFonts w:ascii="Arial" w:hAnsi="Arial" w:cs="Arial"/>
                <w:sz w:val="18"/>
                <w:szCs w:val="18"/>
                <w:lang w:val="es-ES_tradnl"/>
              </w:rPr>
              <w:t>En caso de que se opte por reformas parciales, esto es, que la actualización a diez dígitos en áreas sea gradual por región conforme se vayan necesitando, lo que ocurrirá es que la actualización de las centrales se llevará a cabo varias veces, ya que en cada vez que ello ocurra deberá involucrar la actualización la totalidad de las centrales. Esto es, los costos por actualización de centrales serán equivalentes a los descritos en el Numeral 15, más un costo adicional por cada vez que se lleve a cabo dicha actualización.</w:t>
            </w:r>
          </w:p>
          <w:p w14:paraId="23825C94" w14:textId="1B36AADC" w:rsidR="006B6486" w:rsidRPr="006B6486" w:rsidRDefault="006B6486" w:rsidP="006B6486">
            <w:pPr>
              <w:jc w:val="both"/>
              <w:rPr>
                <w:rFonts w:ascii="Arial" w:hAnsi="Arial" w:cs="Arial"/>
                <w:sz w:val="18"/>
                <w:szCs w:val="18"/>
                <w:lang w:val="es-ES_tradnl"/>
              </w:rPr>
            </w:pPr>
            <w:r w:rsidRPr="006B6486">
              <w:rPr>
                <w:rFonts w:ascii="Arial" w:hAnsi="Arial" w:cs="Arial"/>
                <w:sz w:val="18"/>
                <w:szCs w:val="18"/>
                <w:lang w:val="es-ES_tradnl"/>
              </w:rPr>
              <w:t xml:space="preserve"> </w:t>
            </w:r>
          </w:p>
          <w:p w14:paraId="5B265961" w14:textId="0425A0DB" w:rsidR="006B6486" w:rsidRPr="006B6486" w:rsidRDefault="006B6486" w:rsidP="006B6486">
            <w:pPr>
              <w:jc w:val="both"/>
              <w:rPr>
                <w:rFonts w:ascii="Arial" w:hAnsi="Arial" w:cs="Arial"/>
                <w:sz w:val="18"/>
                <w:szCs w:val="18"/>
                <w:lang w:val="es-ES_tradnl"/>
              </w:rPr>
            </w:pPr>
            <w:r w:rsidRPr="006B6486">
              <w:rPr>
                <w:rFonts w:ascii="Arial" w:hAnsi="Arial" w:cs="Arial"/>
                <w:sz w:val="18"/>
                <w:szCs w:val="18"/>
                <w:lang w:val="es-ES_tradnl"/>
              </w:rPr>
              <w:t>Adicionalmente, incorporar los cambios que se requiere en materia de señalización y numeración en los documentos actuales acabaría por derivar en documentos mayoritariamente con contenido nuevo, pero con el riesgo de crear un documento desarticulado y con normas que se contrapongan, o se creen huecos que den paso a litigios legales.</w:t>
            </w:r>
          </w:p>
          <w:p w14:paraId="7E0A0FFD" w14:textId="77777777" w:rsidR="006B6486" w:rsidRPr="006B6486" w:rsidRDefault="006B6486" w:rsidP="003764EC">
            <w:pPr>
              <w:jc w:val="both"/>
              <w:rPr>
                <w:rFonts w:ascii="Arial" w:hAnsi="Arial" w:cs="Arial"/>
                <w:sz w:val="18"/>
                <w:szCs w:val="18"/>
                <w:lang w:val="es-ES_tradnl"/>
              </w:rPr>
            </w:pPr>
          </w:p>
          <w:p w14:paraId="38E88E5E" w14:textId="77777777" w:rsidR="003764EC" w:rsidRPr="006B0E73" w:rsidRDefault="003764EC" w:rsidP="00E6080B">
            <w:pPr>
              <w:jc w:val="both"/>
              <w:rPr>
                <w:rFonts w:ascii="Arial" w:hAnsi="Arial" w:cs="Arial"/>
                <w:b/>
                <w:sz w:val="18"/>
                <w:szCs w:val="18"/>
                <w:lang w:val="es-ES_tradnl"/>
              </w:rPr>
            </w:pPr>
          </w:p>
          <w:p w14:paraId="19B757D4" w14:textId="7E0E079A" w:rsidR="00E6080B" w:rsidRPr="006B0E73" w:rsidRDefault="003764EC" w:rsidP="006D0918">
            <w:pPr>
              <w:jc w:val="both"/>
              <w:rPr>
                <w:rFonts w:ascii="Arial" w:hAnsi="Arial" w:cs="Arial"/>
                <w:b/>
                <w:sz w:val="18"/>
                <w:szCs w:val="18"/>
                <w:lang w:val="es-ES_tradnl"/>
              </w:rPr>
            </w:pPr>
            <w:r>
              <w:rPr>
                <w:rFonts w:ascii="Arial" w:hAnsi="Arial" w:cs="Arial"/>
                <w:b/>
                <w:sz w:val="18"/>
                <w:szCs w:val="18"/>
                <w:lang w:val="es-ES_tradnl"/>
              </w:rPr>
              <w:t>ALTERNATIVA 3</w:t>
            </w:r>
            <w:r w:rsidR="00B060B1" w:rsidRPr="006B0E73">
              <w:rPr>
                <w:rFonts w:ascii="Arial" w:hAnsi="Arial" w:cs="Arial"/>
                <w:b/>
                <w:sz w:val="18"/>
                <w:szCs w:val="18"/>
                <w:lang w:val="es-ES_tradnl"/>
              </w:rPr>
              <w:t xml:space="preserve">.- </w:t>
            </w:r>
            <w:r w:rsidR="006D0918" w:rsidRPr="006B0E73">
              <w:rPr>
                <w:rFonts w:ascii="Arial" w:hAnsi="Arial" w:cs="Arial"/>
                <w:b/>
                <w:sz w:val="18"/>
                <w:szCs w:val="18"/>
                <w:lang w:val="es-ES_tradnl"/>
              </w:rPr>
              <w:t xml:space="preserve">EMITIR </w:t>
            </w:r>
            <w:r w:rsidR="00B060B1" w:rsidRPr="006B0E73">
              <w:rPr>
                <w:rFonts w:ascii="Arial" w:hAnsi="Arial" w:cs="Arial"/>
                <w:b/>
                <w:sz w:val="18"/>
                <w:szCs w:val="18"/>
                <w:lang w:val="es-ES_tradnl"/>
              </w:rPr>
              <w:t xml:space="preserve">UN PROYECTO </w:t>
            </w:r>
            <w:r w:rsidR="006D0918" w:rsidRPr="006B0E73">
              <w:rPr>
                <w:rFonts w:ascii="Arial" w:hAnsi="Arial" w:cs="Arial"/>
                <w:b/>
                <w:sz w:val="18"/>
                <w:szCs w:val="18"/>
                <w:lang w:val="es-ES_tradnl"/>
              </w:rPr>
              <w:t>DE REGULACIÓN</w:t>
            </w:r>
            <w:r w:rsidR="00DA624D">
              <w:rPr>
                <w:rFonts w:ascii="Arial" w:hAnsi="Arial" w:cs="Arial"/>
                <w:b/>
                <w:sz w:val="18"/>
                <w:szCs w:val="18"/>
                <w:lang w:val="es-ES_tradnl"/>
              </w:rPr>
              <w:t>.</w:t>
            </w:r>
            <w:r w:rsidR="006D0918" w:rsidRPr="006B0E73">
              <w:rPr>
                <w:rFonts w:ascii="Arial" w:hAnsi="Arial" w:cs="Arial"/>
                <w:b/>
                <w:sz w:val="18"/>
                <w:szCs w:val="18"/>
                <w:lang w:val="es-ES_tradnl"/>
              </w:rPr>
              <w:t xml:space="preserve"> </w:t>
            </w:r>
          </w:p>
          <w:p w14:paraId="29B11105" w14:textId="77777777" w:rsidR="006D0918" w:rsidRPr="006B0E73" w:rsidRDefault="006D0918" w:rsidP="006D0918">
            <w:pPr>
              <w:jc w:val="both"/>
              <w:rPr>
                <w:rFonts w:ascii="Arial" w:hAnsi="Arial" w:cs="Arial"/>
                <w:sz w:val="18"/>
                <w:szCs w:val="18"/>
                <w:lang w:val="es-ES_tradnl"/>
              </w:rPr>
            </w:pPr>
          </w:p>
          <w:p w14:paraId="08E6BEB7" w14:textId="77777777" w:rsidR="006D0918" w:rsidRPr="006B0E73" w:rsidRDefault="006D0918" w:rsidP="006D0918">
            <w:pPr>
              <w:jc w:val="both"/>
              <w:rPr>
                <w:rFonts w:ascii="Arial" w:hAnsi="Arial" w:cs="Arial"/>
                <w:sz w:val="18"/>
                <w:szCs w:val="18"/>
                <w:lang w:val="es-ES_tradnl"/>
              </w:rPr>
            </w:pPr>
            <w:r w:rsidRPr="006B0E73">
              <w:rPr>
                <w:rFonts w:ascii="Arial" w:hAnsi="Arial" w:cs="Arial"/>
                <w:sz w:val="18"/>
                <w:szCs w:val="18"/>
                <w:lang w:val="es-ES_tradnl"/>
              </w:rPr>
              <w:t xml:space="preserve">De conformidad con el artículo 51 de la Ley Federal de </w:t>
            </w:r>
            <w:r w:rsidR="005B73C6" w:rsidRPr="006B0E73">
              <w:rPr>
                <w:rFonts w:ascii="Arial" w:hAnsi="Arial" w:cs="Arial"/>
                <w:sz w:val="18"/>
                <w:szCs w:val="18"/>
                <w:lang w:val="es-ES_tradnl"/>
              </w:rPr>
              <w:t>Telecomunicaciones</w:t>
            </w:r>
            <w:r w:rsidRPr="006B0E73">
              <w:rPr>
                <w:rFonts w:ascii="Arial" w:hAnsi="Arial" w:cs="Arial"/>
                <w:sz w:val="18"/>
                <w:szCs w:val="18"/>
                <w:lang w:val="es-ES_tradnl"/>
              </w:rPr>
              <w:t xml:space="preserve"> y Radiodifusión, se establece que</w:t>
            </w:r>
            <w:r w:rsidR="005B73C6" w:rsidRPr="006B0E73">
              <w:rPr>
                <w:rFonts w:ascii="Arial" w:hAnsi="Arial" w:cs="Arial"/>
                <w:sz w:val="18"/>
                <w:szCs w:val="18"/>
                <w:lang w:val="es-ES_tradnl"/>
              </w:rPr>
              <w:t xml:space="preserve"> p</w:t>
            </w:r>
            <w:r w:rsidRPr="006B0E73">
              <w:rPr>
                <w:rFonts w:ascii="Arial" w:hAnsi="Arial" w:cs="Arial"/>
                <w:sz w:val="18"/>
                <w:szCs w:val="18"/>
                <w:lang w:val="es-ES_tradnl"/>
              </w:rPr>
              <w:t>ara la emisión y modificación de reglas, lineamientos o disposiciones administrativas de carácter general, el Instituto deberá realizar consultas públicas bajo los principios de transparencia y participación ciudadana, en los términos que determine el Pleno, salvo que la publicidad pudiera comprometer los efectos que se pretenden resolver o prevenir en una situación de emergencia.</w:t>
            </w:r>
          </w:p>
          <w:p w14:paraId="172F3A6A" w14:textId="77777777" w:rsidR="005B73C6" w:rsidRPr="006B0E73" w:rsidRDefault="005B73C6" w:rsidP="006D0918">
            <w:pPr>
              <w:jc w:val="both"/>
              <w:rPr>
                <w:rFonts w:ascii="Arial" w:hAnsi="Arial" w:cs="Arial"/>
                <w:sz w:val="18"/>
                <w:szCs w:val="18"/>
                <w:lang w:val="es-ES_tradnl"/>
              </w:rPr>
            </w:pPr>
          </w:p>
          <w:p w14:paraId="09E0B660" w14:textId="77777777" w:rsidR="005B73C6" w:rsidRPr="006B0E73" w:rsidRDefault="005B73C6" w:rsidP="006D0918">
            <w:pPr>
              <w:jc w:val="both"/>
              <w:rPr>
                <w:rFonts w:ascii="Arial" w:hAnsi="Arial" w:cs="Arial"/>
                <w:sz w:val="18"/>
                <w:szCs w:val="18"/>
                <w:lang w:val="es-ES_tradnl"/>
              </w:rPr>
            </w:pPr>
            <w:r w:rsidRPr="006B0E73">
              <w:rPr>
                <w:rFonts w:ascii="Arial" w:hAnsi="Arial" w:cs="Arial"/>
                <w:sz w:val="18"/>
                <w:szCs w:val="18"/>
                <w:lang w:val="es-ES_tradnl"/>
              </w:rPr>
              <w:t xml:space="preserve">Ahora bien, siendo el caso que nos ocupa, las modificaciones que se pretenden realizar tanto </w:t>
            </w:r>
            <w:r w:rsidR="005C38E0" w:rsidRPr="006B0E73">
              <w:rPr>
                <w:rFonts w:ascii="Arial" w:hAnsi="Arial" w:cs="Arial"/>
                <w:sz w:val="18"/>
                <w:szCs w:val="18"/>
                <w:lang w:val="es-ES_tradnl"/>
              </w:rPr>
              <w:t xml:space="preserve">a los Planes </w:t>
            </w:r>
            <w:r w:rsidRPr="006B0E73">
              <w:rPr>
                <w:rFonts w:ascii="Arial" w:hAnsi="Arial" w:cs="Arial"/>
                <w:sz w:val="18"/>
                <w:szCs w:val="18"/>
                <w:lang w:val="es-ES_tradnl"/>
              </w:rPr>
              <w:t>de Numeración</w:t>
            </w:r>
            <w:r w:rsidR="005C38E0" w:rsidRPr="006B0E73">
              <w:rPr>
                <w:rFonts w:ascii="Arial" w:hAnsi="Arial" w:cs="Arial"/>
                <w:sz w:val="18"/>
                <w:szCs w:val="18"/>
                <w:lang w:val="es-ES_tradnl"/>
              </w:rPr>
              <w:t xml:space="preserve"> y</w:t>
            </w:r>
            <w:r w:rsidRPr="006B0E73">
              <w:rPr>
                <w:rFonts w:ascii="Arial" w:hAnsi="Arial" w:cs="Arial"/>
                <w:sz w:val="18"/>
                <w:szCs w:val="18"/>
                <w:lang w:val="es-ES_tradnl"/>
              </w:rPr>
              <w:t xml:space="preserve"> Señalización </w:t>
            </w:r>
            <w:r w:rsidR="005C38E0" w:rsidRPr="006B0E73">
              <w:rPr>
                <w:rFonts w:ascii="Arial" w:hAnsi="Arial" w:cs="Arial"/>
                <w:sz w:val="18"/>
                <w:szCs w:val="18"/>
                <w:lang w:val="es-ES_tradnl"/>
              </w:rPr>
              <w:t xml:space="preserve">como a </w:t>
            </w:r>
            <w:r w:rsidRPr="006B0E73">
              <w:rPr>
                <w:rFonts w:ascii="Arial" w:hAnsi="Arial" w:cs="Arial"/>
                <w:sz w:val="18"/>
                <w:szCs w:val="18"/>
                <w:lang w:val="es-ES_tradnl"/>
              </w:rPr>
              <w:t xml:space="preserve">las Reglas de Portabilidad, no </w:t>
            </w:r>
            <w:r w:rsidR="005C38E0" w:rsidRPr="006B0E73">
              <w:rPr>
                <w:rFonts w:ascii="Arial" w:hAnsi="Arial" w:cs="Arial"/>
                <w:sz w:val="18"/>
                <w:szCs w:val="18"/>
                <w:lang w:val="es-ES_tradnl"/>
              </w:rPr>
              <w:t xml:space="preserve">pretenden atender </w:t>
            </w:r>
            <w:r w:rsidRPr="006B0E73">
              <w:rPr>
                <w:rFonts w:ascii="Arial" w:hAnsi="Arial" w:cs="Arial"/>
                <w:sz w:val="18"/>
                <w:szCs w:val="18"/>
                <w:lang w:val="es-ES_tradnl"/>
              </w:rPr>
              <w:t>una situación de emergencia, no se actualiza la hipótesis jurídica aplicable a tal situación.</w:t>
            </w:r>
          </w:p>
          <w:p w14:paraId="0CC12764" w14:textId="77777777" w:rsidR="0038222B" w:rsidRPr="006B0E73" w:rsidRDefault="0038222B" w:rsidP="006D0918">
            <w:pPr>
              <w:jc w:val="both"/>
              <w:rPr>
                <w:rFonts w:ascii="Arial" w:hAnsi="Arial" w:cs="Arial"/>
                <w:sz w:val="18"/>
                <w:szCs w:val="18"/>
                <w:lang w:val="es-ES_tradnl"/>
              </w:rPr>
            </w:pPr>
          </w:p>
          <w:p w14:paraId="6910E8BD" w14:textId="77777777" w:rsidR="0038222B" w:rsidRPr="006B0E73" w:rsidRDefault="00B504BD" w:rsidP="006D0918">
            <w:pPr>
              <w:jc w:val="both"/>
              <w:rPr>
                <w:rFonts w:ascii="Arial" w:hAnsi="Arial" w:cs="Arial"/>
                <w:sz w:val="18"/>
                <w:szCs w:val="18"/>
                <w:lang w:val="es-ES_tradnl"/>
              </w:rPr>
            </w:pPr>
            <w:r w:rsidRPr="006B0E73">
              <w:rPr>
                <w:rFonts w:ascii="Arial" w:hAnsi="Arial" w:cs="Arial"/>
                <w:sz w:val="18"/>
                <w:szCs w:val="18"/>
                <w:lang w:val="es-ES_tradnl"/>
              </w:rPr>
              <w:t>Por otro lado</w:t>
            </w:r>
            <w:r w:rsidR="0038222B" w:rsidRPr="006B0E73">
              <w:rPr>
                <w:rFonts w:ascii="Arial" w:hAnsi="Arial" w:cs="Arial"/>
                <w:sz w:val="18"/>
                <w:szCs w:val="18"/>
                <w:lang w:val="es-ES_tradnl"/>
              </w:rPr>
              <w:t xml:space="preserve">, es necesaria la participación del sector de las telecomunicaciones, incluyendo a todos aquellos interesados en presentar propuestas o manifestaciones, ya que las modificaciones </w:t>
            </w:r>
            <w:r w:rsidR="00B33AB6" w:rsidRPr="006B0E73">
              <w:rPr>
                <w:rFonts w:ascii="Arial" w:hAnsi="Arial" w:cs="Arial"/>
                <w:sz w:val="18"/>
                <w:szCs w:val="18"/>
                <w:lang w:val="es-ES_tradnl"/>
              </w:rPr>
              <w:t>tendrán</w:t>
            </w:r>
            <w:r w:rsidR="0038222B" w:rsidRPr="006B0E73">
              <w:rPr>
                <w:rFonts w:ascii="Arial" w:hAnsi="Arial" w:cs="Arial"/>
                <w:sz w:val="18"/>
                <w:szCs w:val="18"/>
                <w:lang w:val="es-ES_tradnl"/>
              </w:rPr>
              <w:t xml:space="preserve"> un impacto en la sociedad y en todos los involucrados en el mercado</w:t>
            </w:r>
            <w:r w:rsidRPr="006B0E73">
              <w:rPr>
                <w:rFonts w:ascii="Arial" w:hAnsi="Arial" w:cs="Arial"/>
                <w:sz w:val="18"/>
                <w:szCs w:val="18"/>
                <w:lang w:val="es-ES_tradnl"/>
              </w:rPr>
              <w:t>, como a continuación se describe</w:t>
            </w:r>
            <w:r w:rsidR="0038222B" w:rsidRPr="006B0E73">
              <w:rPr>
                <w:rFonts w:ascii="Arial" w:hAnsi="Arial" w:cs="Arial"/>
                <w:sz w:val="18"/>
                <w:szCs w:val="18"/>
                <w:lang w:val="es-ES_tradnl"/>
              </w:rPr>
              <w:t xml:space="preserve">: </w:t>
            </w:r>
          </w:p>
          <w:p w14:paraId="48BD8A74" w14:textId="77777777" w:rsidR="0038222B" w:rsidRPr="006B0E73" w:rsidRDefault="0038222B" w:rsidP="006D0918">
            <w:pPr>
              <w:jc w:val="both"/>
              <w:rPr>
                <w:rFonts w:ascii="Arial" w:hAnsi="Arial" w:cs="Arial"/>
                <w:sz w:val="18"/>
                <w:szCs w:val="18"/>
                <w:lang w:val="es-ES_tradnl"/>
              </w:rPr>
            </w:pPr>
          </w:p>
          <w:p w14:paraId="2A755E48" w14:textId="77777777" w:rsidR="0038222B" w:rsidRPr="006B0E73" w:rsidRDefault="0038222B" w:rsidP="006D0918">
            <w:pPr>
              <w:jc w:val="both"/>
              <w:rPr>
                <w:rFonts w:ascii="Arial" w:hAnsi="Arial" w:cs="Arial"/>
                <w:b/>
                <w:sz w:val="18"/>
                <w:szCs w:val="18"/>
                <w:lang w:val="es-ES_tradnl"/>
              </w:rPr>
            </w:pPr>
            <w:r w:rsidRPr="006B0E73">
              <w:rPr>
                <w:rFonts w:ascii="Arial" w:hAnsi="Arial" w:cs="Arial"/>
                <w:b/>
                <w:sz w:val="18"/>
                <w:szCs w:val="18"/>
                <w:lang w:val="es-ES_tradnl"/>
              </w:rPr>
              <w:t>Instituto Federal de Telecomunicaciones</w:t>
            </w:r>
          </w:p>
          <w:p w14:paraId="73AEB756" w14:textId="77777777" w:rsidR="0038222B" w:rsidRPr="006B0E73" w:rsidRDefault="0038222B" w:rsidP="006D0918">
            <w:pPr>
              <w:jc w:val="both"/>
              <w:rPr>
                <w:rFonts w:ascii="Arial" w:hAnsi="Arial" w:cs="Arial"/>
                <w:sz w:val="18"/>
                <w:szCs w:val="18"/>
                <w:lang w:val="es-ES_tradnl"/>
              </w:rPr>
            </w:pPr>
          </w:p>
          <w:p w14:paraId="10BC4D84" w14:textId="77777777" w:rsidR="00DB26D8" w:rsidRPr="006B0E73" w:rsidRDefault="0038222B" w:rsidP="006D0918">
            <w:pPr>
              <w:jc w:val="both"/>
              <w:rPr>
                <w:rFonts w:ascii="Arial" w:hAnsi="Arial" w:cs="Arial"/>
                <w:sz w:val="18"/>
                <w:szCs w:val="18"/>
                <w:lang w:val="es-ES_tradnl"/>
              </w:rPr>
            </w:pPr>
            <w:r w:rsidRPr="006B0E73">
              <w:rPr>
                <w:rFonts w:ascii="Arial" w:hAnsi="Arial" w:cs="Arial"/>
                <w:sz w:val="18"/>
                <w:szCs w:val="18"/>
                <w:lang w:val="es-ES_tradnl"/>
              </w:rPr>
              <w:t>Por lo que hace al Instituto, las modificaciones presentarán</w:t>
            </w:r>
            <w:r w:rsidR="00DB26D8" w:rsidRPr="006B0E73">
              <w:rPr>
                <w:rFonts w:ascii="Arial" w:hAnsi="Arial" w:cs="Arial"/>
                <w:sz w:val="18"/>
                <w:szCs w:val="18"/>
                <w:lang w:val="es-ES_tradnl"/>
              </w:rPr>
              <w:t xml:space="preserve"> los siguientes</w:t>
            </w:r>
            <w:r w:rsidRPr="006B0E73">
              <w:rPr>
                <w:rFonts w:ascii="Arial" w:hAnsi="Arial" w:cs="Arial"/>
                <w:sz w:val="18"/>
                <w:szCs w:val="18"/>
                <w:lang w:val="es-ES_tradnl"/>
              </w:rPr>
              <w:t xml:space="preserve"> </w:t>
            </w:r>
            <w:r w:rsidR="00DB26D8" w:rsidRPr="006B0E73">
              <w:rPr>
                <w:rFonts w:ascii="Arial" w:hAnsi="Arial" w:cs="Arial"/>
                <w:sz w:val="18"/>
                <w:szCs w:val="18"/>
                <w:lang w:val="es-ES_tradnl"/>
              </w:rPr>
              <w:t>impactos:</w:t>
            </w:r>
          </w:p>
          <w:p w14:paraId="22F66A64" w14:textId="77777777" w:rsidR="00DB26D8" w:rsidRPr="006B0E73" w:rsidRDefault="00DB26D8" w:rsidP="006D0918">
            <w:pPr>
              <w:jc w:val="both"/>
              <w:rPr>
                <w:rFonts w:ascii="Arial" w:hAnsi="Arial" w:cs="Arial"/>
                <w:sz w:val="18"/>
                <w:szCs w:val="18"/>
                <w:lang w:val="es-ES_tradnl"/>
              </w:rPr>
            </w:pPr>
          </w:p>
          <w:p w14:paraId="625C42F6" w14:textId="77777777" w:rsidR="00DB26D8" w:rsidRPr="006B0E73" w:rsidRDefault="00DB26D8" w:rsidP="00040E3A">
            <w:pPr>
              <w:pStyle w:val="Prrafodelista"/>
              <w:numPr>
                <w:ilvl w:val="0"/>
                <w:numId w:val="1"/>
              </w:numPr>
              <w:jc w:val="both"/>
              <w:rPr>
                <w:rFonts w:ascii="Arial" w:hAnsi="Arial" w:cs="Arial"/>
                <w:sz w:val="18"/>
                <w:szCs w:val="18"/>
                <w:lang w:val="es-ES_tradnl"/>
              </w:rPr>
            </w:pPr>
            <w:r w:rsidRPr="006B0E73">
              <w:rPr>
                <w:rFonts w:ascii="Arial" w:hAnsi="Arial" w:cs="Arial"/>
                <w:sz w:val="18"/>
                <w:szCs w:val="18"/>
                <w:lang w:val="es-ES_tradnl"/>
              </w:rPr>
              <w:t xml:space="preserve">Modificación en la forma de asignación y administración numérica hacia los </w:t>
            </w:r>
            <w:r w:rsidR="003E343D" w:rsidRPr="006B0E73">
              <w:rPr>
                <w:rFonts w:ascii="Arial" w:hAnsi="Arial" w:cs="Arial"/>
                <w:sz w:val="18"/>
                <w:szCs w:val="18"/>
                <w:lang w:val="es-ES_tradnl"/>
              </w:rPr>
              <w:t>PST</w:t>
            </w:r>
            <w:r w:rsidRPr="006B0E73">
              <w:rPr>
                <w:rFonts w:ascii="Arial" w:hAnsi="Arial" w:cs="Arial"/>
                <w:sz w:val="18"/>
                <w:szCs w:val="18"/>
                <w:lang w:val="es-ES_tradnl"/>
              </w:rPr>
              <w:t>, tales como:</w:t>
            </w:r>
          </w:p>
          <w:p w14:paraId="0881BFE5" w14:textId="77777777" w:rsidR="00DB26D8" w:rsidRPr="006B0E73" w:rsidRDefault="00DB26D8" w:rsidP="006B0E73">
            <w:pPr>
              <w:pStyle w:val="Prrafodelista"/>
              <w:ind w:left="1416"/>
              <w:jc w:val="both"/>
              <w:rPr>
                <w:rFonts w:ascii="Arial" w:hAnsi="Arial" w:cs="Arial"/>
                <w:sz w:val="18"/>
                <w:szCs w:val="18"/>
                <w:lang w:val="es-ES_tradnl"/>
              </w:rPr>
            </w:pPr>
          </w:p>
          <w:p w14:paraId="74AB7693" w14:textId="38B9D4E7" w:rsidR="00DB26D8" w:rsidRPr="006B0E73" w:rsidRDefault="00DB26D8" w:rsidP="00977F1F">
            <w:pPr>
              <w:pStyle w:val="Prrafodelista"/>
              <w:numPr>
                <w:ilvl w:val="0"/>
                <w:numId w:val="115"/>
              </w:numPr>
              <w:jc w:val="both"/>
              <w:rPr>
                <w:rFonts w:ascii="Arial" w:hAnsi="Arial" w:cs="Arial"/>
                <w:sz w:val="18"/>
                <w:szCs w:val="18"/>
                <w:lang w:val="es-ES_tradnl"/>
              </w:rPr>
            </w:pPr>
            <w:r w:rsidRPr="006B0E73">
              <w:rPr>
                <w:rFonts w:ascii="Arial" w:hAnsi="Arial" w:cs="Arial"/>
                <w:sz w:val="18"/>
                <w:szCs w:val="18"/>
                <w:lang w:val="es-ES_tradnl"/>
              </w:rPr>
              <w:t>Asignació</w:t>
            </w:r>
            <w:r w:rsidR="00942E90" w:rsidRPr="006B0E73">
              <w:rPr>
                <w:rFonts w:ascii="Arial" w:hAnsi="Arial" w:cs="Arial"/>
                <w:sz w:val="18"/>
                <w:szCs w:val="18"/>
                <w:lang w:val="es-ES_tradnl"/>
              </w:rPr>
              <w:t xml:space="preserve">n y administración </w:t>
            </w:r>
            <w:r w:rsidR="00E069B0" w:rsidRPr="006B0E73">
              <w:rPr>
                <w:rFonts w:ascii="Arial" w:hAnsi="Arial" w:cs="Arial"/>
                <w:sz w:val="18"/>
                <w:szCs w:val="18"/>
                <w:lang w:val="es-ES_tradnl"/>
              </w:rPr>
              <w:t>numérica por cada una de las 8</w:t>
            </w:r>
            <w:r w:rsidRPr="006B0E73">
              <w:rPr>
                <w:rFonts w:ascii="Arial" w:hAnsi="Arial" w:cs="Arial"/>
                <w:sz w:val="18"/>
                <w:szCs w:val="18"/>
                <w:lang w:val="es-ES_tradnl"/>
              </w:rPr>
              <w:t xml:space="preserve"> Zonas y no por NIR como antes se asignaba;</w:t>
            </w:r>
          </w:p>
          <w:p w14:paraId="70F0E30E" w14:textId="06966660" w:rsidR="00DB26D8" w:rsidRPr="006B0E73" w:rsidRDefault="00942E90" w:rsidP="00977F1F">
            <w:pPr>
              <w:pStyle w:val="Prrafodelista"/>
              <w:numPr>
                <w:ilvl w:val="0"/>
                <w:numId w:val="115"/>
              </w:numPr>
              <w:jc w:val="both"/>
              <w:rPr>
                <w:rFonts w:ascii="Arial" w:hAnsi="Arial" w:cs="Arial"/>
                <w:sz w:val="18"/>
                <w:szCs w:val="18"/>
                <w:lang w:val="es-ES_tradnl"/>
              </w:rPr>
            </w:pPr>
            <w:r w:rsidRPr="006B0E73">
              <w:rPr>
                <w:rFonts w:ascii="Arial" w:hAnsi="Arial" w:cs="Arial"/>
                <w:sz w:val="18"/>
                <w:szCs w:val="18"/>
                <w:lang w:val="es-ES_tradnl"/>
              </w:rPr>
              <w:t>Procedimiento de devolución de recursos numéricos en casos de que por cierto tiempo no se haya utilizado;</w:t>
            </w:r>
            <w:r w:rsidR="00DB26D8" w:rsidRPr="006B0E73">
              <w:rPr>
                <w:rFonts w:ascii="Arial" w:hAnsi="Arial" w:cs="Arial"/>
                <w:sz w:val="18"/>
                <w:szCs w:val="18"/>
                <w:lang w:val="es-ES_tradnl"/>
              </w:rPr>
              <w:t xml:space="preserve"> </w:t>
            </w:r>
          </w:p>
          <w:p w14:paraId="24A4F7B1" w14:textId="2508F939" w:rsidR="006B0E73" w:rsidRDefault="00DB26D8" w:rsidP="00977F1F">
            <w:pPr>
              <w:pStyle w:val="Prrafodelista"/>
              <w:numPr>
                <w:ilvl w:val="0"/>
                <w:numId w:val="115"/>
              </w:numPr>
              <w:jc w:val="both"/>
              <w:rPr>
                <w:rFonts w:ascii="Arial" w:hAnsi="Arial" w:cs="Arial"/>
                <w:sz w:val="18"/>
                <w:szCs w:val="18"/>
                <w:lang w:val="es-ES_tradnl"/>
              </w:rPr>
            </w:pPr>
            <w:r w:rsidRPr="006B0E73">
              <w:rPr>
                <w:rFonts w:ascii="Arial" w:hAnsi="Arial" w:cs="Arial"/>
                <w:sz w:val="18"/>
                <w:szCs w:val="18"/>
                <w:lang w:val="es-ES_tradnl"/>
              </w:rPr>
              <w:t>Procesos nuevos de</w:t>
            </w:r>
            <w:r w:rsidR="002B55B1" w:rsidRPr="006B0E73">
              <w:rPr>
                <w:rFonts w:ascii="Arial" w:hAnsi="Arial" w:cs="Arial"/>
                <w:sz w:val="18"/>
                <w:szCs w:val="18"/>
                <w:lang w:val="es-ES_tradnl"/>
              </w:rPr>
              <w:t xml:space="preserve"> asignación de </w:t>
            </w:r>
            <w:r w:rsidR="00942E90" w:rsidRPr="006B0E73">
              <w:rPr>
                <w:rFonts w:ascii="Arial" w:hAnsi="Arial" w:cs="Arial"/>
                <w:sz w:val="18"/>
                <w:szCs w:val="18"/>
                <w:lang w:val="es-ES_tradnl"/>
              </w:rPr>
              <w:t>Código de Red Móvil, ya que existía un procedimiento de asignación de IMSI que no se encontraba dentro del Plan de Numeración</w:t>
            </w:r>
            <w:r w:rsidR="006B0E73">
              <w:rPr>
                <w:rFonts w:ascii="Arial" w:hAnsi="Arial" w:cs="Arial"/>
                <w:sz w:val="18"/>
                <w:szCs w:val="18"/>
                <w:lang w:val="es-ES_tradnl"/>
              </w:rPr>
              <w:t xml:space="preserve">; </w:t>
            </w:r>
          </w:p>
          <w:p w14:paraId="5A773EC9" w14:textId="3FB61E3A" w:rsidR="002B55B1" w:rsidRPr="006B0E73" w:rsidRDefault="00942E90" w:rsidP="00977F1F">
            <w:pPr>
              <w:pStyle w:val="Prrafodelista"/>
              <w:numPr>
                <w:ilvl w:val="0"/>
                <w:numId w:val="115"/>
              </w:numPr>
              <w:jc w:val="both"/>
              <w:rPr>
                <w:rFonts w:ascii="Arial" w:hAnsi="Arial" w:cs="Arial"/>
                <w:sz w:val="18"/>
                <w:szCs w:val="18"/>
                <w:lang w:val="es-ES_tradnl"/>
              </w:rPr>
            </w:pPr>
            <w:r w:rsidRPr="006B0E73">
              <w:rPr>
                <w:rFonts w:ascii="Arial" w:hAnsi="Arial" w:cs="Arial"/>
                <w:sz w:val="18"/>
                <w:szCs w:val="18"/>
                <w:lang w:val="es-ES_tradnl"/>
              </w:rPr>
              <w:t xml:space="preserve">Reportes </w:t>
            </w:r>
            <w:r w:rsidR="002B55B1" w:rsidRPr="006B0E73">
              <w:rPr>
                <w:rFonts w:ascii="Arial" w:hAnsi="Arial" w:cs="Arial"/>
                <w:sz w:val="18"/>
                <w:szCs w:val="18"/>
                <w:lang w:val="es-ES_tradnl"/>
              </w:rPr>
              <w:t>mensual</w:t>
            </w:r>
            <w:r w:rsidRPr="006B0E73">
              <w:rPr>
                <w:rFonts w:ascii="Arial" w:hAnsi="Arial" w:cs="Arial"/>
                <w:sz w:val="18"/>
                <w:szCs w:val="18"/>
                <w:lang w:val="es-ES_tradnl"/>
              </w:rPr>
              <w:t>es</w:t>
            </w:r>
            <w:r w:rsidR="002B55B1" w:rsidRPr="006B0E73">
              <w:rPr>
                <w:rFonts w:ascii="Arial" w:hAnsi="Arial" w:cs="Arial"/>
                <w:sz w:val="18"/>
                <w:szCs w:val="18"/>
                <w:lang w:val="es-ES_tradnl"/>
              </w:rPr>
              <w:t xml:space="preserve"> por parte de los </w:t>
            </w:r>
            <w:r w:rsidR="003E343D" w:rsidRPr="006B0E73">
              <w:rPr>
                <w:rFonts w:ascii="Arial" w:hAnsi="Arial" w:cs="Arial"/>
                <w:sz w:val="18"/>
                <w:szCs w:val="18"/>
                <w:lang w:val="es-ES_tradnl"/>
              </w:rPr>
              <w:t>PST</w:t>
            </w:r>
            <w:r w:rsidR="002B55B1" w:rsidRPr="006B0E73">
              <w:rPr>
                <w:rFonts w:ascii="Arial" w:hAnsi="Arial" w:cs="Arial"/>
                <w:sz w:val="18"/>
                <w:szCs w:val="18"/>
                <w:lang w:val="es-ES_tradnl"/>
              </w:rPr>
              <w:t xml:space="preserve"> relativo al uso de la numeración</w:t>
            </w:r>
            <w:r w:rsidRPr="006B0E73">
              <w:rPr>
                <w:rFonts w:ascii="Arial" w:hAnsi="Arial" w:cs="Arial"/>
                <w:sz w:val="18"/>
                <w:szCs w:val="18"/>
                <w:lang w:val="es-ES_tradnl"/>
              </w:rPr>
              <w:t xml:space="preserve"> asignada y provista</w:t>
            </w:r>
            <w:r w:rsidR="006B0E73">
              <w:rPr>
                <w:rFonts w:ascii="Arial" w:hAnsi="Arial" w:cs="Arial"/>
                <w:sz w:val="18"/>
                <w:szCs w:val="18"/>
                <w:lang w:val="es-ES_tradnl"/>
              </w:rPr>
              <w:t>;</w:t>
            </w:r>
          </w:p>
          <w:p w14:paraId="2BB09E41" w14:textId="6192808A" w:rsidR="00DB26D8" w:rsidRPr="006B0E73" w:rsidRDefault="00DB26D8" w:rsidP="00977F1F">
            <w:pPr>
              <w:pStyle w:val="Prrafodelista"/>
              <w:numPr>
                <w:ilvl w:val="0"/>
                <w:numId w:val="115"/>
              </w:numPr>
              <w:jc w:val="both"/>
              <w:rPr>
                <w:rFonts w:ascii="Arial" w:hAnsi="Arial" w:cs="Arial"/>
                <w:sz w:val="18"/>
                <w:szCs w:val="18"/>
                <w:lang w:val="es-ES_tradnl"/>
              </w:rPr>
            </w:pPr>
            <w:r w:rsidRPr="006B0E73">
              <w:rPr>
                <w:rFonts w:ascii="Arial" w:hAnsi="Arial" w:cs="Arial"/>
                <w:sz w:val="18"/>
                <w:szCs w:val="18"/>
                <w:lang w:val="es-ES_tradnl"/>
              </w:rPr>
              <w:t>Creación de un sistema electrónico que permita</w:t>
            </w:r>
            <w:r w:rsidR="00942E90" w:rsidRPr="006B0E73">
              <w:rPr>
                <w:rFonts w:ascii="Arial" w:hAnsi="Arial" w:cs="Arial"/>
                <w:sz w:val="18"/>
                <w:szCs w:val="18"/>
                <w:lang w:val="es-ES_tradnl"/>
              </w:rPr>
              <w:t xml:space="preserve"> la tramitación de las solicitudes de forma eficiente</w:t>
            </w:r>
            <w:r w:rsidR="00344B85" w:rsidRPr="006B0E73">
              <w:rPr>
                <w:rFonts w:ascii="Arial" w:hAnsi="Arial" w:cs="Arial"/>
                <w:sz w:val="18"/>
                <w:szCs w:val="18"/>
                <w:lang w:val="es-ES_tradnl"/>
              </w:rPr>
              <w:t xml:space="preserve"> sencilla para los PST</w:t>
            </w:r>
            <w:r w:rsidRPr="006B0E73">
              <w:rPr>
                <w:rFonts w:ascii="Arial" w:hAnsi="Arial" w:cs="Arial"/>
                <w:sz w:val="18"/>
                <w:szCs w:val="18"/>
                <w:lang w:val="es-ES_tradnl"/>
              </w:rPr>
              <w:t>;</w:t>
            </w:r>
          </w:p>
          <w:p w14:paraId="31B3F968" w14:textId="77777777" w:rsidR="00DB26D8" w:rsidRPr="006B0E73" w:rsidRDefault="00DB26D8" w:rsidP="00977F1F">
            <w:pPr>
              <w:pStyle w:val="Prrafodelista"/>
              <w:numPr>
                <w:ilvl w:val="0"/>
                <w:numId w:val="115"/>
              </w:numPr>
              <w:jc w:val="both"/>
              <w:rPr>
                <w:rFonts w:ascii="Arial" w:hAnsi="Arial" w:cs="Arial"/>
                <w:sz w:val="18"/>
                <w:szCs w:val="18"/>
                <w:lang w:val="es-ES_tradnl"/>
              </w:rPr>
            </w:pPr>
            <w:r w:rsidRPr="006B0E73">
              <w:rPr>
                <w:rFonts w:ascii="Arial" w:hAnsi="Arial" w:cs="Arial"/>
                <w:sz w:val="18"/>
                <w:szCs w:val="18"/>
                <w:lang w:val="es-ES_tradnl"/>
              </w:rPr>
              <w:t>Publicaciones informativas hacia los usuarios respecto las nuevas marcaciones a nivel nacional;</w:t>
            </w:r>
          </w:p>
          <w:p w14:paraId="58F6DADB" w14:textId="7E1FAA43" w:rsidR="00DB26D8" w:rsidRDefault="000D5CE5" w:rsidP="00977F1F">
            <w:pPr>
              <w:pStyle w:val="Prrafodelista"/>
              <w:numPr>
                <w:ilvl w:val="0"/>
                <w:numId w:val="115"/>
              </w:numPr>
              <w:jc w:val="both"/>
              <w:rPr>
                <w:rFonts w:ascii="Arial" w:hAnsi="Arial" w:cs="Arial"/>
                <w:sz w:val="18"/>
                <w:szCs w:val="18"/>
                <w:lang w:val="es-ES_tradnl"/>
              </w:rPr>
            </w:pPr>
            <w:r w:rsidRPr="006B0E73">
              <w:rPr>
                <w:rFonts w:ascii="Arial" w:hAnsi="Arial" w:cs="Arial"/>
                <w:sz w:val="18"/>
                <w:szCs w:val="18"/>
                <w:lang w:val="es-ES_tradnl"/>
              </w:rPr>
              <w:t>Redistribución de los CSE</w:t>
            </w:r>
            <w:r w:rsidR="00F34BA9" w:rsidRPr="006B0E73">
              <w:rPr>
                <w:rFonts w:ascii="Arial" w:hAnsi="Arial" w:cs="Arial"/>
                <w:sz w:val="18"/>
                <w:szCs w:val="18"/>
                <w:lang w:val="es-ES_tradnl"/>
              </w:rPr>
              <w:t xml:space="preserve"> y</w:t>
            </w:r>
            <w:r w:rsidR="00344B85" w:rsidRPr="006B0E73">
              <w:rPr>
                <w:rFonts w:ascii="Arial" w:hAnsi="Arial" w:cs="Arial"/>
                <w:sz w:val="18"/>
                <w:szCs w:val="18"/>
                <w:lang w:val="es-ES_tradnl"/>
              </w:rPr>
              <w:t xml:space="preserve"> redefinición de su enrutamiento con traducción en el origen</w:t>
            </w:r>
            <w:r w:rsidR="00156E92" w:rsidRPr="006B0E73">
              <w:rPr>
                <w:rFonts w:ascii="Arial" w:hAnsi="Arial" w:cs="Arial"/>
                <w:sz w:val="18"/>
                <w:szCs w:val="18"/>
                <w:lang w:val="es-ES_tradnl"/>
              </w:rPr>
              <w:t xml:space="preserve">, </w:t>
            </w:r>
            <w:r w:rsidR="00344B85" w:rsidRPr="006B0E73">
              <w:rPr>
                <w:rFonts w:ascii="Arial" w:hAnsi="Arial" w:cs="Arial"/>
                <w:sz w:val="18"/>
                <w:szCs w:val="18"/>
                <w:lang w:val="es-ES_tradnl"/>
              </w:rPr>
              <w:t xml:space="preserve">revocando las </w:t>
            </w:r>
            <w:r w:rsidR="00156E92" w:rsidRPr="006B0E73">
              <w:rPr>
                <w:rFonts w:ascii="Arial" w:hAnsi="Arial" w:cs="Arial"/>
                <w:sz w:val="18"/>
                <w:szCs w:val="18"/>
                <w:lang w:val="es-ES_tradnl"/>
              </w:rPr>
              <w:t xml:space="preserve">asignaciones </w:t>
            </w:r>
            <w:r w:rsidR="00942E90" w:rsidRPr="006B0E73">
              <w:rPr>
                <w:rFonts w:ascii="Arial" w:hAnsi="Arial" w:cs="Arial"/>
                <w:sz w:val="18"/>
                <w:szCs w:val="18"/>
                <w:lang w:val="es-ES_tradnl"/>
              </w:rPr>
              <w:t>que se hayan realizado y que no cumplan con los nuevos criterios establecido</w:t>
            </w:r>
            <w:r w:rsidR="00344B85" w:rsidRPr="006B0E73">
              <w:rPr>
                <w:rFonts w:ascii="Arial" w:hAnsi="Arial" w:cs="Arial"/>
                <w:sz w:val="18"/>
                <w:szCs w:val="18"/>
                <w:lang w:val="es-ES_tradnl"/>
              </w:rPr>
              <w:t xml:space="preserve"> que son: que el servicio sea de carácter</w:t>
            </w:r>
            <w:r w:rsidR="00156804" w:rsidRPr="006B0E73">
              <w:rPr>
                <w:rFonts w:ascii="Arial" w:hAnsi="Arial" w:cs="Arial"/>
                <w:sz w:val="18"/>
                <w:szCs w:val="18"/>
                <w:lang w:val="es-ES_tradnl"/>
              </w:rPr>
              <w:t xml:space="preserve"> general</w:t>
            </w:r>
            <w:r w:rsidR="00344B85" w:rsidRPr="006B0E73">
              <w:rPr>
                <w:rFonts w:ascii="Arial" w:hAnsi="Arial" w:cs="Arial"/>
                <w:sz w:val="18"/>
                <w:szCs w:val="18"/>
                <w:lang w:val="es-ES_tradnl"/>
              </w:rPr>
              <w:t xml:space="preserve">, de interés público, </w:t>
            </w:r>
            <w:r w:rsidR="00156804" w:rsidRPr="006B0E73">
              <w:rPr>
                <w:rFonts w:ascii="Arial" w:hAnsi="Arial" w:cs="Arial"/>
                <w:sz w:val="18"/>
                <w:szCs w:val="18"/>
                <w:lang w:val="es-ES_tradnl"/>
              </w:rPr>
              <w:t xml:space="preserve">y que con </w:t>
            </w:r>
            <w:r w:rsidR="00942E90" w:rsidRPr="006B0E73">
              <w:rPr>
                <w:rFonts w:ascii="Arial" w:hAnsi="Arial" w:cs="Arial"/>
                <w:sz w:val="18"/>
                <w:szCs w:val="18"/>
                <w:lang w:val="es-ES_tradnl"/>
              </w:rPr>
              <w:t>usuarios potenciales en al menos 17 estados de la república.</w:t>
            </w:r>
          </w:p>
          <w:p w14:paraId="1FD3D503" w14:textId="77777777" w:rsidR="006B0E73" w:rsidRPr="006B0E73" w:rsidRDefault="006B0E73" w:rsidP="006B0E73">
            <w:pPr>
              <w:pStyle w:val="Prrafodelista"/>
              <w:jc w:val="both"/>
              <w:rPr>
                <w:rFonts w:ascii="Arial" w:hAnsi="Arial" w:cs="Arial"/>
                <w:sz w:val="18"/>
                <w:szCs w:val="18"/>
                <w:lang w:val="es-ES_tradnl"/>
              </w:rPr>
            </w:pPr>
          </w:p>
          <w:p w14:paraId="226AEEDA" w14:textId="55C27A9D" w:rsidR="00942E90" w:rsidRPr="006B0E73" w:rsidRDefault="00942E90" w:rsidP="00040E3A">
            <w:pPr>
              <w:pStyle w:val="Prrafodelista"/>
              <w:numPr>
                <w:ilvl w:val="0"/>
                <w:numId w:val="1"/>
              </w:numPr>
              <w:jc w:val="both"/>
              <w:rPr>
                <w:rFonts w:ascii="Arial" w:hAnsi="Arial" w:cs="Arial"/>
                <w:sz w:val="18"/>
                <w:szCs w:val="18"/>
                <w:lang w:val="es-ES_tradnl"/>
              </w:rPr>
            </w:pPr>
            <w:r w:rsidRPr="006B0E73">
              <w:rPr>
                <w:rFonts w:ascii="Arial" w:hAnsi="Arial" w:cs="Arial"/>
                <w:sz w:val="18"/>
                <w:szCs w:val="18"/>
                <w:lang w:val="es-ES_tradnl"/>
              </w:rPr>
              <w:t>Modificación en la forma de asignación y administración de recursos de señalización hacia los Concesionarios, tales como:</w:t>
            </w:r>
          </w:p>
          <w:p w14:paraId="7B59E60D" w14:textId="77777777" w:rsidR="00942E90" w:rsidRPr="006B0E73" w:rsidRDefault="00942E90" w:rsidP="00942E90">
            <w:pPr>
              <w:pStyle w:val="Prrafodelista"/>
              <w:ind w:left="1080"/>
              <w:jc w:val="both"/>
              <w:rPr>
                <w:rFonts w:ascii="Arial" w:hAnsi="Arial" w:cs="Arial"/>
                <w:sz w:val="18"/>
                <w:szCs w:val="18"/>
                <w:lang w:val="es-ES_tradnl"/>
              </w:rPr>
            </w:pPr>
          </w:p>
          <w:p w14:paraId="64C81858" w14:textId="7EAFB971" w:rsidR="00156804" w:rsidRPr="006B0E73" w:rsidRDefault="00156804" w:rsidP="00977F1F">
            <w:pPr>
              <w:pStyle w:val="Prrafodelista"/>
              <w:numPr>
                <w:ilvl w:val="1"/>
                <w:numId w:val="114"/>
              </w:numPr>
              <w:jc w:val="both"/>
              <w:rPr>
                <w:rFonts w:ascii="Arial" w:hAnsi="Arial" w:cs="Arial"/>
                <w:sz w:val="18"/>
                <w:szCs w:val="18"/>
                <w:lang w:val="es-ES_tradnl"/>
              </w:rPr>
            </w:pPr>
            <w:r w:rsidRPr="006B0E73">
              <w:rPr>
                <w:rFonts w:ascii="Arial" w:hAnsi="Arial" w:cs="Arial"/>
                <w:sz w:val="18"/>
                <w:szCs w:val="18"/>
                <w:lang w:val="es-ES_tradnl"/>
              </w:rPr>
              <w:t>Procedimientos de asignación con plazos determinados, con tiempos de requerimientos y con información de valoración de las solicitudes;</w:t>
            </w:r>
          </w:p>
          <w:p w14:paraId="79837AB4" w14:textId="31E963E0" w:rsidR="00942E90" w:rsidRPr="006B0E73" w:rsidRDefault="00942E90" w:rsidP="00977F1F">
            <w:pPr>
              <w:pStyle w:val="Prrafodelista"/>
              <w:numPr>
                <w:ilvl w:val="1"/>
                <w:numId w:val="114"/>
              </w:numPr>
              <w:jc w:val="both"/>
              <w:rPr>
                <w:rFonts w:ascii="Arial" w:hAnsi="Arial" w:cs="Arial"/>
                <w:sz w:val="18"/>
                <w:szCs w:val="18"/>
                <w:lang w:val="es-ES_tradnl"/>
              </w:rPr>
            </w:pPr>
            <w:r w:rsidRPr="006B0E73">
              <w:rPr>
                <w:rFonts w:ascii="Arial" w:hAnsi="Arial" w:cs="Arial"/>
                <w:sz w:val="18"/>
                <w:szCs w:val="18"/>
                <w:lang w:val="es-ES_tradnl"/>
              </w:rPr>
              <w:t>Procedimiento de devolución de recursos de señalización en casos de que por cierto tiempo no se haya utilizado; y</w:t>
            </w:r>
          </w:p>
          <w:p w14:paraId="6DE3B807" w14:textId="5067CB19" w:rsidR="00942E90" w:rsidRPr="006B0E73" w:rsidRDefault="00942E90" w:rsidP="00977F1F">
            <w:pPr>
              <w:pStyle w:val="Prrafodelista"/>
              <w:numPr>
                <w:ilvl w:val="1"/>
                <w:numId w:val="114"/>
              </w:numPr>
              <w:jc w:val="both"/>
              <w:rPr>
                <w:rFonts w:ascii="Arial" w:hAnsi="Arial" w:cs="Arial"/>
                <w:sz w:val="18"/>
                <w:szCs w:val="18"/>
                <w:lang w:val="es-ES_tradnl"/>
              </w:rPr>
            </w:pPr>
            <w:r w:rsidRPr="006B0E73">
              <w:rPr>
                <w:rFonts w:ascii="Arial" w:hAnsi="Arial" w:cs="Arial"/>
                <w:sz w:val="18"/>
                <w:szCs w:val="18"/>
                <w:lang w:val="es-ES_tradnl"/>
              </w:rPr>
              <w:t>Reportes anuales por parte de los PST relativos al uso de los recursos de señalización.</w:t>
            </w:r>
          </w:p>
          <w:p w14:paraId="38E75A2B" w14:textId="77777777" w:rsidR="00942E90" w:rsidRPr="006B0E73" w:rsidRDefault="003E343D" w:rsidP="002B55B1">
            <w:pPr>
              <w:jc w:val="both"/>
              <w:rPr>
                <w:rFonts w:ascii="Arial" w:hAnsi="Arial" w:cs="Arial"/>
                <w:sz w:val="18"/>
                <w:szCs w:val="18"/>
              </w:rPr>
            </w:pPr>
            <w:r w:rsidRPr="006B0E73">
              <w:rPr>
                <w:rFonts w:ascii="Arial" w:hAnsi="Arial" w:cs="Arial"/>
                <w:sz w:val="18"/>
                <w:szCs w:val="18"/>
              </w:rPr>
              <w:t xml:space="preserve"> </w:t>
            </w:r>
          </w:p>
          <w:p w14:paraId="1136E3EB" w14:textId="1E7B0687" w:rsidR="002B55B1" w:rsidRPr="006B0E73" w:rsidRDefault="003E343D" w:rsidP="002B55B1">
            <w:pPr>
              <w:jc w:val="both"/>
              <w:rPr>
                <w:rFonts w:ascii="Arial" w:hAnsi="Arial" w:cs="Arial"/>
                <w:b/>
                <w:sz w:val="18"/>
                <w:szCs w:val="18"/>
                <w:lang w:val="es-ES_tradnl"/>
              </w:rPr>
            </w:pPr>
            <w:r w:rsidRPr="006B0E73">
              <w:rPr>
                <w:rFonts w:ascii="Arial" w:hAnsi="Arial" w:cs="Arial"/>
                <w:b/>
                <w:sz w:val="18"/>
                <w:szCs w:val="18"/>
                <w:lang w:val="es-ES_tradnl"/>
              </w:rPr>
              <w:t>Proveedores de Servicios de Telecomunicaciones</w:t>
            </w:r>
          </w:p>
          <w:p w14:paraId="01D2787B" w14:textId="77777777" w:rsidR="0038222B" w:rsidRPr="006B0E73" w:rsidRDefault="0038222B" w:rsidP="006D0918">
            <w:pPr>
              <w:jc w:val="both"/>
              <w:rPr>
                <w:rFonts w:ascii="Arial" w:hAnsi="Arial" w:cs="Arial"/>
                <w:sz w:val="18"/>
                <w:szCs w:val="18"/>
                <w:lang w:val="es-ES_tradnl"/>
              </w:rPr>
            </w:pPr>
          </w:p>
          <w:p w14:paraId="0264AC74" w14:textId="77777777" w:rsidR="005B73C6" w:rsidRPr="006B0E73" w:rsidRDefault="002B55B1" w:rsidP="006D0918">
            <w:pPr>
              <w:jc w:val="both"/>
              <w:rPr>
                <w:rFonts w:ascii="Arial" w:hAnsi="Arial" w:cs="Arial"/>
                <w:sz w:val="18"/>
                <w:szCs w:val="18"/>
                <w:lang w:val="es-ES_tradnl"/>
              </w:rPr>
            </w:pPr>
            <w:r w:rsidRPr="006B0E73">
              <w:rPr>
                <w:rFonts w:ascii="Arial" w:hAnsi="Arial" w:cs="Arial"/>
                <w:sz w:val="18"/>
                <w:szCs w:val="18"/>
                <w:lang w:val="es-ES_tradnl"/>
              </w:rPr>
              <w:t>Respecto a los Proveedores, se generará un impacto directo en:</w:t>
            </w:r>
          </w:p>
          <w:p w14:paraId="6B38803C" w14:textId="77777777" w:rsidR="002B55B1" w:rsidRPr="006B0E73" w:rsidRDefault="002B55B1" w:rsidP="006D0918">
            <w:pPr>
              <w:jc w:val="both"/>
              <w:rPr>
                <w:rFonts w:ascii="Arial" w:hAnsi="Arial" w:cs="Arial"/>
                <w:sz w:val="18"/>
                <w:szCs w:val="18"/>
                <w:lang w:val="es-ES_tradnl"/>
              </w:rPr>
            </w:pPr>
          </w:p>
          <w:p w14:paraId="719C6112" w14:textId="77777777" w:rsidR="002B55B1" w:rsidRPr="006B0E73" w:rsidRDefault="002B55B1" w:rsidP="00040E3A">
            <w:pPr>
              <w:pStyle w:val="Prrafodelista"/>
              <w:numPr>
                <w:ilvl w:val="0"/>
                <w:numId w:val="1"/>
              </w:numPr>
              <w:jc w:val="both"/>
              <w:rPr>
                <w:rFonts w:ascii="Arial" w:hAnsi="Arial" w:cs="Arial"/>
                <w:sz w:val="18"/>
                <w:szCs w:val="18"/>
                <w:lang w:val="es-ES_tradnl"/>
              </w:rPr>
            </w:pPr>
            <w:r w:rsidRPr="006B0E73">
              <w:rPr>
                <w:rFonts w:ascii="Arial" w:hAnsi="Arial" w:cs="Arial"/>
                <w:sz w:val="18"/>
                <w:szCs w:val="18"/>
                <w:lang w:val="es-ES_tradnl"/>
              </w:rPr>
              <w:t xml:space="preserve">La forma de </w:t>
            </w:r>
            <w:proofErr w:type="spellStart"/>
            <w:r w:rsidRPr="006B0E73">
              <w:rPr>
                <w:rFonts w:ascii="Arial" w:hAnsi="Arial" w:cs="Arial"/>
                <w:sz w:val="18"/>
                <w:szCs w:val="18"/>
                <w:lang w:val="es-ES_tradnl"/>
              </w:rPr>
              <w:t>enrutar</w:t>
            </w:r>
            <w:proofErr w:type="spellEnd"/>
            <w:r w:rsidRPr="006B0E73">
              <w:rPr>
                <w:rFonts w:ascii="Arial" w:hAnsi="Arial" w:cs="Arial"/>
                <w:sz w:val="18"/>
                <w:szCs w:val="18"/>
                <w:lang w:val="es-ES_tradnl"/>
              </w:rPr>
              <w:t xml:space="preserve"> las llamadas de origen ya sea para números Geográficos, No Geográficos, CSE, entre otros;</w:t>
            </w:r>
          </w:p>
          <w:p w14:paraId="1744DBAA" w14:textId="77777777" w:rsidR="00BB4320" w:rsidRPr="006B0E73" w:rsidRDefault="00BB4320" w:rsidP="00040E3A">
            <w:pPr>
              <w:pStyle w:val="Prrafodelista"/>
              <w:numPr>
                <w:ilvl w:val="0"/>
                <w:numId w:val="1"/>
              </w:numPr>
              <w:jc w:val="both"/>
              <w:rPr>
                <w:rFonts w:ascii="Arial" w:hAnsi="Arial" w:cs="Arial"/>
                <w:sz w:val="18"/>
                <w:szCs w:val="18"/>
                <w:lang w:val="es-ES_tradnl"/>
              </w:rPr>
            </w:pPr>
            <w:r w:rsidRPr="006B0E73">
              <w:rPr>
                <w:rFonts w:ascii="Arial" w:hAnsi="Arial" w:cs="Arial"/>
                <w:sz w:val="18"/>
                <w:szCs w:val="18"/>
                <w:lang w:val="es-ES_tradnl"/>
              </w:rPr>
              <w:t>Se modifica la información de señalización que se intercambian los Concesionarios en la interconexión de sus redes;</w:t>
            </w:r>
          </w:p>
          <w:p w14:paraId="366A187E" w14:textId="426B1EBA" w:rsidR="00156804" w:rsidRPr="006B0E73" w:rsidRDefault="00156804" w:rsidP="00040E3A">
            <w:pPr>
              <w:pStyle w:val="Prrafodelista"/>
              <w:numPr>
                <w:ilvl w:val="0"/>
                <w:numId w:val="1"/>
              </w:numPr>
              <w:jc w:val="both"/>
              <w:rPr>
                <w:rFonts w:ascii="Arial" w:hAnsi="Arial" w:cs="Arial"/>
                <w:sz w:val="18"/>
                <w:szCs w:val="18"/>
                <w:lang w:val="es-ES_tradnl"/>
              </w:rPr>
            </w:pPr>
            <w:r w:rsidRPr="006B0E73">
              <w:rPr>
                <w:rFonts w:ascii="Arial" w:hAnsi="Arial" w:cs="Arial"/>
                <w:sz w:val="18"/>
                <w:szCs w:val="18"/>
                <w:lang w:val="es-ES_tradnl"/>
              </w:rPr>
              <w:t>Se establece la utilización del protocolo SIP para la señalización por IP;</w:t>
            </w:r>
          </w:p>
          <w:p w14:paraId="47ABC06E" w14:textId="5BFADF0F" w:rsidR="002B55B1" w:rsidRPr="006B0E73" w:rsidRDefault="002B55B1" w:rsidP="00040E3A">
            <w:pPr>
              <w:pStyle w:val="Prrafodelista"/>
              <w:numPr>
                <w:ilvl w:val="0"/>
                <w:numId w:val="1"/>
              </w:numPr>
              <w:jc w:val="both"/>
              <w:rPr>
                <w:rFonts w:ascii="Arial" w:hAnsi="Arial" w:cs="Arial"/>
                <w:sz w:val="18"/>
                <w:szCs w:val="18"/>
                <w:lang w:val="es-ES_tradnl"/>
              </w:rPr>
            </w:pPr>
            <w:r w:rsidRPr="006B0E73">
              <w:rPr>
                <w:rFonts w:ascii="Arial" w:hAnsi="Arial" w:cs="Arial"/>
                <w:sz w:val="18"/>
                <w:szCs w:val="18"/>
                <w:lang w:val="es-ES_tradnl"/>
              </w:rPr>
              <w:t>La forma de c</w:t>
            </w:r>
            <w:r w:rsidR="002B64DB" w:rsidRPr="006B0E73">
              <w:rPr>
                <w:rFonts w:ascii="Arial" w:hAnsi="Arial" w:cs="Arial"/>
                <w:sz w:val="18"/>
                <w:szCs w:val="18"/>
                <w:lang w:val="es-ES_tradnl"/>
              </w:rPr>
              <w:t>ó</w:t>
            </w:r>
            <w:r w:rsidRPr="006B0E73">
              <w:rPr>
                <w:rFonts w:ascii="Arial" w:hAnsi="Arial" w:cs="Arial"/>
                <w:sz w:val="18"/>
                <w:szCs w:val="18"/>
                <w:lang w:val="es-ES_tradnl"/>
              </w:rPr>
              <w:t>mo darán uso a la numeración en la Zona solicitada</w:t>
            </w:r>
            <w:r w:rsidR="00942E90" w:rsidRPr="006B0E73">
              <w:rPr>
                <w:rFonts w:ascii="Arial" w:hAnsi="Arial" w:cs="Arial"/>
                <w:sz w:val="18"/>
                <w:szCs w:val="18"/>
                <w:lang w:val="es-ES_tradnl"/>
              </w:rPr>
              <w:t>, ya que el porcentaje de utilización para asignaciones adicionales es del 98% de utilización por Zona</w:t>
            </w:r>
            <w:r w:rsidRPr="006B0E73">
              <w:rPr>
                <w:rFonts w:ascii="Arial" w:hAnsi="Arial" w:cs="Arial"/>
                <w:sz w:val="18"/>
                <w:szCs w:val="18"/>
                <w:lang w:val="es-ES_tradnl"/>
              </w:rPr>
              <w:t>;</w:t>
            </w:r>
          </w:p>
          <w:p w14:paraId="2302143B" w14:textId="460916A7" w:rsidR="002B55B1" w:rsidRPr="006B0E73" w:rsidRDefault="002B55B1" w:rsidP="00040E3A">
            <w:pPr>
              <w:pStyle w:val="Prrafodelista"/>
              <w:numPr>
                <w:ilvl w:val="0"/>
                <w:numId w:val="1"/>
              </w:numPr>
              <w:jc w:val="both"/>
              <w:rPr>
                <w:rFonts w:ascii="Arial" w:hAnsi="Arial" w:cs="Arial"/>
                <w:sz w:val="18"/>
                <w:szCs w:val="18"/>
                <w:lang w:val="es-ES_tradnl"/>
              </w:rPr>
            </w:pPr>
            <w:r w:rsidRPr="006B0E73">
              <w:rPr>
                <w:rFonts w:ascii="Arial" w:hAnsi="Arial" w:cs="Arial"/>
                <w:sz w:val="18"/>
                <w:szCs w:val="18"/>
                <w:lang w:val="es-ES_tradnl"/>
              </w:rPr>
              <w:t>Impacto respecto al cumplimiento mensual de uso de</w:t>
            </w:r>
            <w:r w:rsidR="00156804" w:rsidRPr="006B0E73">
              <w:rPr>
                <w:rFonts w:ascii="Arial" w:hAnsi="Arial" w:cs="Arial"/>
                <w:sz w:val="18"/>
                <w:szCs w:val="18"/>
                <w:lang w:val="es-ES_tradnl"/>
              </w:rPr>
              <w:t xml:space="preserve"> la numeración asignada y provista por otros Concesionarios de forma desagregada;</w:t>
            </w:r>
          </w:p>
          <w:p w14:paraId="6B066274" w14:textId="111EC4FA" w:rsidR="00156804" w:rsidRPr="006B0E73" w:rsidRDefault="00156804" w:rsidP="00040E3A">
            <w:pPr>
              <w:pStyle w:val="Prrafodelista"/>
              <w:numPr>
                <w:ilvl w:val="0"/>
                <w:numId w:val="1"/>
              </w:numPr>
              <w:jc w:val="both"/>
              <w:rPr>
                <w:rFonts w:ascii="Arial" w:hAnsi="Arial" w:cs="Arial"/>
                <w:sz w:val="18"/>
                <w:szCs w:val="18"/>
                <w:lang w:val="es-ES_tradnl"/>
              </w:rPr>
            </w:pPr>
            <w:r w:rsidRPr="006B0E73">
              <w:rPr>
                <w:rFonts w:ascii="Arial" w:hAnsi="Arial" w:cs="Arial"/>
                <w:sz w:val="18"/>
                <w:szCs w:val="18"/>
                <w:lang w:val="es-ES_tradnl"/>
              </w:rPr>
              <w:t>Impacto respecto al cumplimiento anual de uso de los CPSN y CPSI asignados;</w:t>
            </w:r>
          </w:p>
          <w:p w14:paraId="21CECDDD" w14:textId="2DD9287C" w:rsidR="002B55B1" w:rsidRPr="006B0E73" w:rsidRDefault="00156804" w:rsidP="00040E3A">
            <w:pPr>
              <w:pStyle w:val="Prrafodelista"/>
              <w:numPr>
                <w:ilvl w:val="0"/>
                <w:numId w:val="1"/>
              </w:numPr>
              <w:jc w:val="both"/>
              <w:rPr>
                <w:rFonts w:ascii="Arial" w:hAnsi="Arial" w:cs="Arial"/>
                <w:sz w:val="18"/>
                <w:szCs w:val="18"/>
                <w:lang w:val="es-ES_tradnl"/>
              </w:rPr>
            </w:pPr>
            <w:r w:rsidRPr="006B0E73">
              <w:rPr>
                <w:rFonts w:ascii="Arial" w:hAnsi="Arial" w:cs="Arial"/>
                <w:sz w:val="18"/>
                <w:szCs w:val="18"/>
                <w:lang w:val="es-ES_tradnl"/>
              </w:rPr>
              <w:t xml:space="preserve">Devolución de los recursos de numeración y señalización </w:t>
            </w:r>
            <w:r w:rsidR="002B55B1" w:rsidRPr="006B0E73">
              <w:rPr>
                <w:rFonts w:ascii="Arial" w:hAnsi="Arial" w:cs="Arial"/>
                <w:sz w:val="18"/>
                <w:szCs w:val="18"/>
                <w:lang w:val="es-ES_tradnl"/>
              </w:rPr>
              <w:t xml:space="preserve">cuando no se ocupe en </w:t>
            </w:r>
            <w:r w:rsidRPr="006B0E73">
              <w:rPr>
                <w:rFonts w:ascii="Arial" w:hAnsi="Arial" w:cs="Arial"/>
                <w:sz w:val="18"/>
                <w:szCs w:val="18"/>
                <w:lang w:val="es-ES_tradnl"/>
              </w:rPr>
              <w:t xml:space="preserve">el </w:t>
            </w:r>
            <w:r w:rsidR="002B55B1" w:rsidRPr="006B0E73">
              <w:rPr>
                <w:rFonts w:ascii="Arial" w:hAnsi="Arial" w:cs="Arial"/>
                <w:sz w:val="18"/>
                <w:szCs w:val="18"/>
                <w:lang w:val="es-ES_tradnl"/>
              </w:rPr>
              <w:t>término</w:t>
            </w:r>
            <w:r w:rsidRPr="006B0E73">
              <w:rPr>
                <w:rFonts w:ascii="Arial" w:hAnsi="Arial" w:cs="Arial"/>
                <w:sz w:val="18"/>
                <w:szCs w:val="18"/>
                <w:lang w:val="es-ES_tradnl"/>
              </w:rPr>
              <w:t xml:space="preserve"> señalado en el Plan de Numeración</w:t>
            </w:r>
            <w:r w:rsidR="002B55B1" w:rsidRPr="006B0E73">
              <w:rPr>
                <w:rFonts w:ascii="Arial" w:hAnsi="Arial" w:cs="Arial"/>
                <w:sz w:val="18"/>
                <w:szCs w:val="18"/>
                <w:lang w:val="es-ES_tradnl"/>
              </w:rPr>
              <w:t>;</w:t>
            </w:r>
          </w:p>
          <w:p w14:paraId="74F43C58" w14:textId="31D47423" w:rsidR="002B55B1" w:rsidRPr="006B0E73" w:rsidRDefault="00D17F30" w:rsidP="00040E3A">
            <w:pPr>
              <w:pStyle w:val="Prrafodelista"/>
              <w:numPr>
                <w:ilvl w:val="0"/>
                <w:numId w:val="1"/>
              </w:numPr>
              <w:jc w:val="both"/>
              <w:rPr>
                <w:rFonts w:ascii="Arial" w:hAnsi="Arial" w:cs="Arial"/>
                <w:sz w:val="18"/>
                <w:szCs w:val="18"/>
                <w:lang w:val="es-ES_tradnl"/>
              </w:rPr>
            </w:pPr>
            <w:r w:rsidRPr="006B0E73">
              <w:rPr>
                <w:rFonts w:ascii="Arial" w:hAnsi="Arial" w:cs="Arial"/>
                <w:sz w:val="18"/>
                <w:szCs w:val="18"/>
                <w:lang w:val="es-ES_tradnl"/>
              </w:rPr>
              <w:t>Obliga</w:t>
            </w:r>
            <w:r w:rsidR="00156804" w:rsidRPr="006B0E73">
              <w:rPr>
                <w:rFonts w:ascii="Arial" w:hAnsi="Arial" w:cs="Arial"/>
                <w:sz w:val="18"/>
                <w:szCs w:val="18"/>
                <w:lang w:val="es-ES_tradnl"/>
              </w:rPr>
              <w:t>ción</w:t>
            </w:r>
            <w:r w:rsidR="002B55B1" w:rsidRPr="006B0E73">
              <w:rPr>
                <w:rFonts w:ascii="Arial" w:hAnsi="Arial" w:cs="Arial"/>
                <w:sz w:val="18"/>
                <w:szCs w:val="18"/>
                <w:lang w:val="es-ES_tradnl"/>
              </w:rPr>
              <w:t xml:space="preserve"> a las Comercializadoras a solicitar su </w:t>
            </w:r>
            <w:r w:rsidR="00156804" w:rsidRPr="006B0E73">
              <w:rPr>
                <w:rFonts w:ascii="Arial" w:hAnsi="Arial" w:cs="Arial"/>
                <w:sz w:val="18"/>
                <w:szCs w:val="18"/>
                <w:lang w:val="es-ES_tradnl"/>
              </w:rPr>
              <w:t xml:space="preserve">código </w:t>
            </w:r>
            <w:r w:rsidR="002B55B1" w:rsidRPr="006B0E73">
              <w:rPr>
                <w:rFonts w:ascii="Arial" w:hAnsi="Arial" w:cs="Arial"/>
                <w:sz w:val="18"/>
                <w:szCs w:val="18"/>
                <w:lang w:val="es-ES_tradnl"/>
              </w:rPr>
              <w:t>IDA;</w:t>
            </w:r>
          </w:p>
          <w:p w14:paraId="58BBEB50" w14:textId="4585EB46" w:rsidR="002B55B1" w:rsidRPr="006B0E73" w:rsidRDefault="007C527B" w:rsidP="00040E3A">
            <w:pPr>
              <w:pStyle w:val="Prrafodelista"/>
              <w:numPr>
                <w:ilvl w:val="0"/>
                <w:numId w:val="1"/>
              </w:numPr>
              <w:jc w:val="both"/>
              <w:rPr>
                <w:rFonts w:ascii="Arial" w:hAnsi="Arial" w:cs="Arial"/>
                <w:sz w:val="18"/>
                <w:szCs w:val="18"/>
                <w:lang w:val="es-ES_tradnl"/>
              </w:rPr>
            </w:pPr>
            <w:r w:rsidRPr="006B0E73">
              <w:rPr>
                <w:rFonts w:ascii="Arial" w:hAnsi="Arial" w:cs="Arial"/>
                <w:sz w:val="18"/>
                <w:szCs w:val="18"/>
                <w:lang w:val="es-ES_tradnl"/>
              </w:rPr>
              <w:t>Los PST podrá</w:t>
            </w:r>
            <w:r w:rsidR="00156804" w:rsidRPr="006B0E73">
              <w:rPr>
                <w:rFonts w:ascii="Arial" w:hAnsi="Arial" w:cs="Arial"/>
                <w:sz w:val="18"/>
                <w:szCs w:val="18"/>
                <w:lang w:val="es-ES_tradnl"/>
              </w:rPr>
              <w:t>n</w:t>
            </w:r>
            <w:r w:rsidRPr="006B0E73">
              <w:rPr>
                <w:rFonts w:ascii="Arial" w:hAnsi="Arial" w:cs="Arial"/>
                <w:sz w:val="18"/>
                <w:szCs w:val="18"/>
                <w:lang w:val="es-ES_tradnl"/>
              </w:rPr>
              <w:t xml:space="preserve"> ocupar la</w:t>
            </w:r>
            <w:r w:rsidR="00156804" w:rsidRPr="006B0E73">
              <w:rPr>
                <w:rFonts w:ascii="Arial" w:hAnsi="Arial" w:cs="Arial"/>
                <w:sz w:val="18"/>
                <w:szCs w:val="18"/>
                <w:lang w:val="es-ES_tradnl"/>
              </w:rPr>
              <w:t>s</w:t>
            </w:r>
            <w:r w:rsidRPr="006B0E73">
              <w:rPr>
                <w:rFonts w:ascii="Arial" w:hAnsi="Arial" w:cs="Arial"/>
                <w:sz w:val="18"/>
                <w:szCs w:val="18"/>
                <w:lang w:val="es-ES_tradnl"/>
              </w:rPr>
              <w:t xml:space="preserve"> marcaciones cortas con asterisco </w:t>
            </w:r>
            <w:r w:rsidR="00156804" w:rsidRPr="006B0E73">
              <w:rPr>
                <w:rFonts w:ascii="Arial" w:hAnsi="Arial" w:cs="Arial"/>
                <w:sz w:val="18"/>
                <w:szCs w:val="18"/>
                <w:lang w:val="es-ES_tradnl"/>
              </w:rPr>
              <w:t xml:space="preserve">y gato </w:t>
            </w:r>
            <w:r w:rsidRPr="006B0E73">
              <w:rPr>
                <w:rFonts w:ascii="Arial" w:hAnsi="Arial" w:cs="Arial"/>
                <w:sz w:val="18"/>
                <w:szCs w:val="18"/>
                <w:lang w:val="es-ES_tradnl"/>
              </w:rPr>
              <w:t>para dar servicios a sus usuarios</w:t>
            </w:r>
            <w:r w:rsidR="00156804" w:rsidRPr="006B0E73">
              <w:rPr>
                <w:rFonts w:ascii="Arial" w:hAnsi="Arial" w:cs="Arial"/>
                <w:sz w:val="18"/>
                <w:szCs w:val="18"/>
                <w:lang w:val="es-ES_tradnl"/>
              </w:rPr>
              <w:t xml:space="preserve"> dentro de su red</w:t>
            </w:r>
            <w:r w:rsidR="002B55B1" w:rsidRPr="006B0E73">
              <w:rPr>
                <w:rFonts w:ascii="Arial" w:hAnsi="Arial" w:cs="Arial"/>
                <w:sz w:val="18"/>
                <w:szCs w:val="18"/>
                <w:lang w:val="es-ES_tradnl"/>
              </w:rPr>
              <w:t>;</w:t>
            </w:r>
          </w:p>
          <w:p w14:paraId="4B0C8AFF" w14:textId="0957D65E" w:rsidR="007C527B" w:rsidRPr="006B0E73" w:rsidRDefault="007C527B" w:rsidP="00040E3A">
            <w:pPr>
              <w:pStyle w:val="Prrafodelista"/>
              <w:numPr>
                <w:ilvl w:val="0"/>
                <w:numId w:val="1"/>
              </w:numPr>
              <w:jc w:val="both"/>
              <w:rPr>
                <w:rFonts w:ascii="Arial" w:hAnsi="Arial" w:cs="Arial"/>
                <w:sz w:val="18"/>
                <w:szCs w:val="18"/>
                <w:lang w:val="es-ES_tradnl"/>
              </w:rPr>
            </w:pPr>
            <w:r w:rsidRPr="006B0E73">
              <w:rPr>
                <w:rFonts w:ascii="Arial" w:hAnsi="Arial" w:cs="Arial"/>
                <w:sz w:val="18"/>
                <w:szCs w:val="18"/>
                <w:lang w:val="es-ES_tradnl"/>
              </w:rPr>
              <w:t>Para los PST que hubiesen sido asignatarios de códigos ABC y BCD deberán solicitar sus códigos IDO/IDD  ya que se eliminan los códigos ABC y BCD;</w:t>
            </w:r>
          </w:p>
          <w:p w14:paraId="3C3F32E8" w14:textId="41904AFB" w:rsidR="002B55B1" w:rsidRPr="006B0E73" w:rsidRDefault="002B55B1" w:rsidP="00040E3A">
            <w:pPr>
              <w:pStyle w:val="Prrafodelista"/>
              <w:numPr>
                <w:ilvl w:val="0"/>
                <w:numId w:val="1"/>
              </w:numPr>
              <w:jc w:val="both"/>
              <w:rPr>
                <w:rFonts w:ascii="Arial" w:hAnsi="Arial" w:cs="Arial"/>
                <w:sz w:val="18"/>
                <w:szCs w:val="18"/>
                <w:lang w:val="es-ES_tradnl"/>
              </w:rPr>
            </w:pPr>
            <w:r w:rsidRPr="006B0E73">
              <w:rPr>
                <w:rFonts w:ascii="Arial" w:hAnsi="Arial" w:cs="Arial"/>
                <w:sz w:val="18"/>
                <w:szCs w:val="18"/>
                <w:lang w:val="es-ES_tradnl"/>
              </w:rPr>
              <w:t>Obligar al Agente Económico Preponderante a tener por lo menos un punto de interconexión por cada</w:t>
            </w:r>
            <w:r w:rsidR="00E069B0" w:rsidRPr="006B0E73">
              <w:rPr>
                <w:rFonts w:ascii="Arial" w:hAnsi="Arial" w:cs="Arial"/>
                <w:sz w:val="18"/>
                <w:szCs w:val="18"/>
                <w:lang w:val="es-ES_tradnl"/>
              </w:rPr>
              <w:t xml:space="preserve"> servicio (fijo/móvil/IP) en cada</w:t>
            </w:r>
            <w:r w:rsidR="00156804" w:rsidRPr="006B0E73">
              <w:rPr>
                <w:rFonts w:ascii="Arial" w:hAnsi="Arial" w:cs="Arial"/>
                <w:sz w:val="18"/>
                <w:szCs w:val="18"/>
                <w:lang w:val="es-ES_tradnl"/>
              </w:rPr>
              <w:t xml:space="preserve"> </w:t>
            </w:r>
            <w:r w:rsidR="007C527B" w:rsidRPr="006B0E73">
              <w:rPr>
                <w:rFonts w:ascii="Arial" w:hAnsi="Arial" w:cs="Arial"/>
                <w:sz w:val="18"/>
                <w:szCs w:val="18"/>
                <w:lang w:val="es-ES_tradnl"/>
              </w:rPr>
              <w:t>una de las 8 Zonas</w:t>
            </w:r>
            <w:r w:rsidRPr="006B0E73">
              <w:rPr>
                <w:rFonts w:ascii="Arial" w:hAnsi="Arial" w:cs="Arial"/>
                <w:sz w:val="18"/>
                <w:szCs w:val="18"/>
                <w:lang w:val="es-ES_tradnl"/>
              </w:rPr>
              <w:t>;</w:t>
            </w:r>
            <w:r w:rsidR="007C527B" w:rsidRPr="006B0E73">
              <w:rPr>
                <w:rFonts w:ascii="Arial" w:hAnsi="Arial" w:cs="Arial"/>
                <w:sz w:val="18"/>
                <w:szCs w:val="18"/>
                <w:lang w:val="es-ES_tradnl"/>
              </w:rPr>
              <w:t xml:space="preserve"> </w:t>
            </w:r>
          </w:p>
          <w:p w14:paraId="083CB841" w14:textId="66DA2B1F" w:rsidR="007C527B" w:rsidRPr="006B0E73" w:rsidRDefault="00156804" w:rsidP="00040E3A">
            <w:pPr>
              <w:pStyle w:val="Prrafodelista"/>
              <w:numPr>
                <w:ilvl w:val="0"/>
                <w:numId w:val="1"/>
              </w:numPr>
              <w:jc w:val="both"/>
              <w:rPr>
                <w:rFonts w:ascii="Arial" w:hAnsi="Arial" w:cs="Arial"/>
                <w:sz w:val="18"/>
                <w:szCs w:val="18"/>
                <w:lang w:val="es-ES_tradnl"/>
              </w:rPr>
            </w:pPr>
            <w:r w:rsidRPr="006B0E73">
              <w:rPr>
                <w:rFonts w:ascii="Arial" w:hAnsi="Arial" w:cs="Arial"/>
                <w:sz w:val="18"/>
                <w:szCs w:val="18"/>
                <w:lang w:val="es-ES_tradnl"/>
              </w:rPr>
              <w:t xml:space="preserve">Obligación de proporcionar el </w:t>
            </w:r>
            <w:r w:rsidR="007C527B" w:rsidRPr="006B0E73">
              <w:rPr>
                <w:rFonts w:ascii="Arial" w:hAnsi="Arial" w:cs="Arial"/>
                <w:sz w:val="18"/>
                <w:szCs w:val="18"/>
                <w:lang w:val="es-ES_tradnl"/>
              </w:rPr>
              <w:t>trámite de cambio de Zona</w:t>
            </w:r>
            <w:r w:rsidR="00E2315F" w:rsidRPr="006B0E73">
              <w:rPr>
                <w:rFonts w:ascii="Arial" w:hAnsi="Arial" w:cs="Arial"/>
                <w:sz w:val="18"/>
                <w:szCs w:val="18"/>
                <w:lang w:val="es-ES_tradnl"/>
              </w:rPr>
              <w:t xml:space="preserve"> y de portabilidades que conlleven un cambio de Zona</w:t>
            </w:r>
            <w:r w:rsidRPr="006B0E73">
              <w:rPr>
                <w:rFonts w:ascii="Arial" w:hAnsi="Arial" w:cs="Arial"/>
                <w:sz w:val="18"/>
                <w:szCs w:val="18"/>
                <w:lang w:val="es-ES_tradnl"/>
              </w:rPr>
              <w:t xml:space="preserve"> a sus usuarios</w:t>
            </w:r>
            <w:r w:rsidR="00E2315F" w:rsidRPr="006B0E73">
              <w:rPr>
                <w:rFonts w:ascii="Arial" w:hAnsi="Arial" w:cs="Arial"/>
                <w:sz w:val="18"/>
                <w:szCs w:val="18"/>
                <w:lang w:val="es-ES_tradnl"/>
              </w:rPr>
              <w:t>,</w:t>
            </w:r>
            <w:r w:rsidRPr="006B0E73">
              <w:rPr>
                <w:rFonts w:ascii="Arial" w:hAnsi="Arial" w:cs="Arial"/>
                <w:sz w:val="18"/>
                <w:szCs w:val="18"/>
                <w:lang w:val="es-ES_tradnl"/>
              </w:rPr>
              <w:t xml:space="preserve"> siempre y cuando tengan cobertura y capacidad</w:t>
            </w:r>
            <w:r w:rsidR="007C527B" w:rsidRPr="006B0E73">
              <w:rPr>
                <w:rFonts w:ascii="Arial" w:hAnsi="Arial" w:cs="Arial"/>
                <w:sz w:val="18"/>
                <w:szCs w:val="18"/>
                <w:lang w:val="es-ES_tradnl"/>
              </w:rPr>
              <w:t xml:space="preserve">; y </w:t>
            </w:r>
          </w:p>
          <w:p w14:paraId="5F90B5C3" w14:textId="7D909CF9" w:rsidR="00E069B0" w:rsidRPr="006B0E73" w:rsidRDefault="00E069B0" w:rsidP="00040E3A">
            <w:pPr>
              <w:pStyle w:val="Prrafodelista"/>
              <w:numPr>
                <w:ilvl w:val="0"/>
                <w:numId w:val="1"/>
              </w:numPr>
              <w:jc w:val="both"/>
              <w:rPr>
                <w:rFonts w:ascii="Arial" w:hAnsi="Arial" w:cs="Arial"/>
                <w:sz w:val="18"/>
                <w:szCs w:val="18"/>
                <w:lang w:val="es-ES_tradnl"/>
              </w:rPr>
            </w:pPr>
            <w:r w:rsidRPr="006B0E73">
              <w:rPr>
                <w:rFonts w:ascii="Arial" w:hAnsi="Arial" w:cs="Arial"/>
                <w:sz w:val="18"/>
                <w:szCs w:val="18"/>
                <w:lang w:val="es-ES_tradnl"/>
              </w:rPr>
              <w:t xml:space="preserve">Generar publicidad </w:t>
            </w:r>
            <w:r w:rsidR="00156804" w:rsidRPr="006B0E73">
              <w:rPr>
                <w:rFonts w:ascii="Arial" w:hAnsi="Arial" w:cs="Arial"/>
                <w:sz w:val="18"/>
                <w:szCs w:val="18"/>
                <w:lang w:val="es-ES_tradnl"/>
              </w:rPr>
              <w:t xml:space="preserve">para los usuarios </w:t>
            </w:r>
            <w:r w:rsidRPr="006B0E73">
              <w:rPr>
                <w:rFonts w:ascii="Arial" w:hAnsi="Arial" w:cs="Arial"/>
                <w:sz w:val="18"/>
                <w:szCs w:val="18"/>
                <w:lang w:val="es-ES_tradnl"/>
              </w:rPr>
              <w:t xml:space="preserve">de </w:t>
            </w:r>
            <w:r w:rsidR="00156804" w:rsidRPr="006B0E73">
              <w:rPr>
                <w:rFonts w:ascii="Arial" w:hAnsi="Arial" w:cs="Arial"/>
                <w:sz w:val="18"/>
                <w:szCs w:val="18"/>
                <w:lang w:val="es-ES_tradnl"/>
              </w:rPr>
              <w:t>los cambios que habrá en las marcaciones</w:t>
            </w:r>
            <w:r w:rsidR="00BB4320" w:rsidRPr="006B0E73">
              <w:rPr>
                <w:rFonts w:ascii="Arial" w:hAnsi="Arial" w:cs="Arial"/>
                <w:sz w:val="18"/>
                <w:szCs w:val="18"/>
                <w:lang w:val="es-ES_tradnl"/>
              </w:rPr>
              <w:t>.</w:t>
            </w:r>
          </w:p>
          <w:p w14:paraId="4D99DE9E" w14:textId="77777777" w:rsidR="00E069B0" w:rsidRPr="006B0E73" w:rsidRDefault="00E069B0" w:rsidP="00E069B0">
            <w:pPr>
              <w:jc w:val="both"/>
              <w:rPr>
                <w:rFonts w:ascii="Arial" w:hAnsi="Arial" w:cs="Arial"/>
                <w:sz w:val="18"/>
                <w:szCs w:val="18"/>
                <w:lang w:val="es-ES_tradnl"/>
              </w:rPr>
            </w:pPr>
          </w:p>
          <w:p w14:paraId="22FE3901" w14:textId="77777777" w:rsidR="00E069B0" w:rsidRPr="006B0E73" w:rsidRDefault="00E069B0" w:rsidP="00E069B0">
            <w:pPr>
              <w:jc w:val="both"/>
              <w:rPr>
                <w:rFonts w:ascii="Arial" w:hAnsi="Arial" w:cs="Arial"/>
                <w:b/>
                <w:sz w:val="18"/>
                <w:szCs w:val="18"/>
                <w:lang w:val="es-ES_tradnl"/>
              </w:rPr>
            </w:pPr>
            <w:r w:rsidRPr="006B0E73">
              <w:rPr>
                <w:rFonts w:ascii="Arial" w:hAnsi="Arial" w:cs="Arial"/>
                <w:b/>
                <w:sz w:val="18"/>
                <w:szCs w:val="18"/>
                <w:lang w:val="es-ES_tradnl"/>
              </w:rPr>
              <w:t>Administrador de la Base de Datos de Portabilidad</w:t>
            </w:r>
          </w:p>
          <w:p w14:paraId="0DDD9A88" w14:textId="77777777" w:rsidR="00E069B0" w:rsidRPr="006B0E73" w:rsidRDefault="00E069B0" w:rsidP="00E069B0">
            <w:pPr>
              <w:jc w:val="both"/>
              <w:rPr>
                <w:rFonts w:ascii="Arial" w:hAnsi="Arial" w:cs="Arial"/>
                <w:sz w:val="18"/>
                <w:szCs w:val="18"/>
                <w:lang w:val="es-ES_tradnl"/>
              </w:rPr>
            </w:pPr>
          </w:p>
          <w:p w14:paraId="097E0B9B" w14:textId="7666C288" w:rsidR="00E069B0" w:rsidRPr="006B0E73" w:rsidRDefault="00E069B0" w:rsidP="00040E3A">
            <w:pPr>
              <w:pStyle w:val="Prrafodelista"/>
              <w:numPr>
                <w:ilvl w:val="0"/>
                <w:numId w:val="1"/>
              </w:numPr>
              <w:jc w:val="both"/>
              <w:rPr>
                <w:rFonts w:ascii="Arial" w:hAnsi="Arial" w:cs="Arial"/>
                <w:sz w:val="18"/>
                <w:szCs w:val="18"/>
                <w:lang w:val="es-ES_tradnl"/>
              </w:rPr>
            </w:pPr>
            <w:r w:rsidRPr="006B0E73">
              <w:rPr>
                <w:rFonts w:ascii="Arial" w:hAnsi="Arial" w:cs="Arial"/>
                <w:sz w:val="18"/>
                <w:szCs w:val="18"/>
                <w:lang w:val="es-ES_tradnl"/>
              </w:rPr>
              <w:t xml:space="preserve">Impactará en sus bases de datos de portabilidad, toda vez que </w:t>
            </w:r>
            <w:r w:rsidR="00963B54" w:rsidRPr="006B0E73">
              <w:rPr>
                <w:rFonts w:ascii="Arial" w:hAnsi="Arial" w:cs="Arial"/>
                <w:sz w:val="18"/>
                <w:szCs w:val="18"/>
                <w:lang w:val="es-ES_tradnl"/>
              </w:rPr>
              <w:t>se implementará un</w:t>
            </w:r>
            <w:r w:rsidRPr="006B0E73">
              <w:rPr>
                <w:rFonts w:ascii="Arial" w:hAnsi="Arial" w:cs="Arial"/>
                <w:sz w:val="18"/>
                <w:szCs w:val="18"/>
                <w:lang w:val="es-ES_tradnl"/>
              </w:rPr>
              <w:t xml:space="preserve"> </w:t>
            </w:r>
            <w:r w:rsidR="00963B54" w:rsidRPr="006B0E73">
              <w:rPr>
                <w:rFonts w:ascii="Arial" w:hAnsi="Arial" w:cs="Arial"/>
                <w:sz w:val="18"/>
                <w:szCs w:val="18"/>
                <w:lang w:val="es-ES_tradnl"/>
              </w:rPr>
              <w:t xml:space="preserve">trámite de cambio de zona por lo que se deberá agregar una </w:t>
            </w:r>
            <w:r w:rsidRPr="006B0E73">
              <w:rPr>
                <w:rFonts w:ascii="Arial" w:hAnsi="Arial" w:cs="Arial"/>
                <w:sz w:val="18"/>
                <w:szCs w:val="18"/>
                <w:lang w:val="es-ES_tradnl"/>
              </w:rPr>
              <w:t xml:space="preserve">nueva columna con el </w:t>
            </w:r>
            <w:r w:rsidR="00963B54" w:rsidRPr="006B0E73">
              <w:rPr>
                <w:rFonts w:ascii="Arial" w:hAnsi="Arial" w:cs="Arial"/>
                <w:sz w:val="18"/>
                <w:szCs w:val="18"/>
                <w:lang w:val="es-ES_tradnl"/>
              </w:rPr>
              <w:t xml:space="preserve">Identificador Geográfico </w:t>
            </w:r>
            <w:proofErr w:type="gramStart"/>
            <w:r w:rsidR="00963B54" w:rsidRPr="006B0E73">
              <w:rPr>
                <w:rFonts w:ascii="Arial" w:hAnsi="Arial" w:cs="Arial"/>
                <w:sz w:val="18"/>
                <w:szCs w:val="18"/>
                <w:lang w:val="es-ES_tradnl"/>
              </w:rPr>
              <w:t>del  número</w:t>
            </w:r>
            <w:proofErr w:type="gramEnd"/>
            <w:r w:rsidR="00963B54" w:rsidRPr="006B0E73">
              <w:rPr>
                <w:rFonts w:ascii="Arial" w:hAnsi="Arial" w:cs="Arial"/>
                <w:sz w:val="18"/>
                <w:szCs w:val="18"/>
                <w:lang w:val="es-ES_tradnl"/>
              </w:rPr>
              <w:t xml:space="preserve"> que ha sido objeto del trámite a </w:t>
            </w:r>
            <w:r w:rsidRPr="006B0E73">
              <w:rPr>
                <w:rFonts w:ascii="Arial" w:hAnsi="Arial" w:cs="Arial"/>
                <w:sz w:val="18"/>
                <w:szCs w:val="18"/>
                <w:lang w:val="es-ES_tradnl"/>
              </w:rPr>
              <w:t xml:space="preserve">fin de que los </w:t>
            </w:r>
            <w:r w:rsidR="00E70903" w:rsidRPr="006B0E73">
              <w:rPr>
                <w:rFonts w:ascii="Arial" w:hAnsi="Arial" w:cs="Arial"/>
                <w:sz w:val="18"/>
                <w:szCs w:val="18"/>
                <w:lang w:val="es-ES_tradnl"/>
              </w:rPr>
              <w:t>PST</w:t>
            </w:r>
            <w:r w:rsidRPr="006B0E73">
              <w:rPr>
                <w:rFonts w:ascii="Arial" w:hAnsi="Arial" w:cs="Arial"/>
                <w:sz w:val="18"/>
                <w:szCs w:val="18"/>
                <w:lang w:val="es-ES_tradnl"/>
              </w:rPr>
              <w:t xml:space="preserve"> identifiquen en donde se ubica el usuario, ya sea por </w:t>
            </w:r>
            <w:r w:rsidR="00963B54" w:rsidRPr="006B0E73">
              <w:rPr>
                <w:rFonts w:ascii="Arial" w:hAnsi="Arial" w:cs="Arial"/>
                <w:sz w:val="18"/>
                <w:szCs w:val="18"/>
                <w:lang w:val="es-ES_tradnl"/>
              </w:rPr>
              <w:t xml:space="preserve">un </w:t>
            </w:r>
            <w:r w:rsidRPr="006B0E73">
              <w:rPr>
                <w:rFonts w:ascii="Arial" w:hAnsi="Arial" w:cs="Arial"/>
                <w:sz w:val="18"/>
                <w:szCs w:val="18"/>
                <w:lang w:val="es-ES_tradnl"/>
              </w:rPr>
              <w:t>cambio de Zona</w:t>
            </w:r>
            <w:r w:rsidR="00963B54" w:rsidRPr="006B0E73">
              <w:rPr>
                <w:rFonts w:ascii="Arial" w:hAnsi="Arial" w:cs="Arial"/>
                <w:sz w:val="18"/>
                <w:szCs w:val="18"/>
                <w:lang w:val="es-ES_tradnl"/>
              </w:rPr>
              <w:t xml:space="preserve"> o por una portabilidad que conlleve un cambio de Zona </w:t>
            </w:r>
            <w:r w:rsidRPr="006B0E73">
              <w:rPr>
                <w:rFonts w:ascii="Arial" w:hAnsi="Arial" w:cs="Arial"/>
                <w:sz w:val="18"/>
                <w:szCs w:val="18"/>
                <w:lang w:val="es-ES_tradnl"/>
              </w:rPr>
              <w:t xml:space="preserve"> y así, </w:t>
            </w:r>
            <w:proofErr w:type="spellStart"/>
            <w:r w:rsidRPr="006B0E73">
              <w:rPr>
                <w:rFonts w:ascii="Arial" w:hAnsi="Arial" w:cs="Arial"/>
                <w:sz w:val="18"/>
                <w:szCs w:val="18"/>
                <w:lang w:val="es-ES_tradnl"/>
              </w:rPr>
              <w:t>enrutar</w:t>
            </w:r>
            <w:proofErr w:type="spellEnd"/>
            <w:r w:rsidRPr="006B0E73">
              <w:rPr>
                <w:rFonts w:ascii="Arial" w:hAnsi="Arial" w:cs="Arial"/>
                <w:sz w:val="18"/>
                <w:szCs w:val="18"/>
                <w:lang w:val="es-ES_tradnl"/>
              </w:rPr>
              <w:t xml:space="preserve"> de forma correcta la</w:t>
            </w:r>
            <w:r w:rsidR="00E2315F" w:rsidRPr="006B0E73">
              <w:rPr>
                <w:rFonts w:ascii="Arial" w:hAnsi="Arial" w:cs="Arial"/>
                <w:sz w:val="18"/>
                <w:szCs w:val="18"/>
                <w:lang w:val="es-ES_tradnl"/>
              </w:rPr>
              <w:t>s</w:t>
            </w:r>
            <w:r w:rsidRPr="006B0E73">
              <w:rPr>
                <w:rFonts w:ascii="Arial" w:hAnsi="Arial" w:cs="Arial"/>
                <w:sz w:val="18"/>
                <w:szCs w:val="18"/>
                <w:lang w:val="es-ES_tradnl"/>
              </w:rPr>
              <w:t xml:space="preserve"> llamada</w:t>
            </w:r>
            <w:r w:rsidR="00E2315F" w:rsidRPr="006B0E73">
              <w:rPr>
                <w:rFonts w:ascii="Arial" w:hAnsi="Arial" w:cs="Arial"/>
                <w:sz w:val="18"/>
                <w:szCs w:val="18"/>
                <w:lang w:val="es-ES_tradnl"/>
              </w:rPr>
              <w:t>s</w:t>
            </w:r>
            <w:r w:rsidRPr="006B0E73">
              <w:rPr>
                <w:rFonts w:ascii="Arial" w:hAnsi="Arial" w:cs="Arial"/>
                <w:sz w:val="18"/>
                <w:szCs w:val="18"/>
                <w:lang w:val="es-ES_tradnl"/>
              </w:rPr>
              <w:t xml:space="preserve">. </w:t>
            </w:r>
          </w:p>
          <w:p w14:paraId="09C796FD" w14:textId="6251239F" w:rsidR="007C527B" w:rsidRPr="006B0E73" w:rsidRDefault="007C527B" w:rsidP="00040E3A">
            <w:pPr>
              <w:pStyle w:val="Prrafodelista"/>
              <w:numPr>
                <w:ilvl w:val="0"/>
                <w:numId w:val="1"/>
              </w:numPr>
              <w:jc w:val="both"/>
              <w:rPr>
                <w:rFonts w:ascii="Arial" w:hAnsi="Arial" w:cs="Arial"/>
                <w:sz w:val="18"/>
                <w:szCs w:val="18"/>
                <w:lang w:val="es-ES_tradnl"/>
              </w:rPr>
            </w:pPr>
            <w:r w:rsidRPr="006B0E73">
              <w:rPr>
                <w:rFonts w:ascii="Arial" w:hAnsi="Arial" w:cs="Arial"/>
                <w:sz w:val="18"/>
                <w:szCs w:val="18"/>
                <w:lang w:val="es-ES_tradnl"/>
              </w:rPr>
              <w:t xml:space="preserve">Modificaciones en la Base de Datos Administrativa, ya </w:t>
            </w:r>
            <w:r w:rsidR="00963B54" w:rsidRPr="006B0E73">
              <w:rPr>
                <w:rFonts w:ascii="Arial" w:hAnsi="Arial" w:cs="Arial"/>
                <w:sz w:val="18"/>
                <w:szCs w:val="18"/>
                <w:lang w:val="es-ES_tradnl"/>
              </w:rPr>
              <w:t xml:space="preserve">que los códigos ABC y BCD </w:t>
            </w:r>
            <w:r w:rsidR="00E2315F" w:rsidRPr="006B0E73">
              <w:rPr>
                <w:rFonts w:ascii="Arial" w:hAnsi="Arial" w:cs="Arial"/>
                <w:sz w:val="18"/>
                <w:szCs w:val="18"/>
                <w:lang w:val="es-ES_tradnl"/>
              </w:rPr>
              <w:t xml:space="preserve">serán </w:t>
            </w:r>
            <w:r w:rsidR="00963B54" w:rsidRPr="006B0E73">
              <w:rPr>
                <w:rFonts w:ascii="Arial" w:hAnsi="Arial" w:cs="Arial"/>
                <w:sz w:val="18"/>
                <w:szCs w:val="18"/>
                <w:lang w:val="es-ES_tradnl"/>
              </w:rPr>
              <w:t>eliminados.</w:t>
            </w:r>
          </w:p>
          <w:p w14:paraId="438FF5A0" w14:textId="77777777" w:rsidR="00E069B0" w:rsidRPr="006B0E73" w:rsidRDefault="00E069B0" w:rsidP="00E069B0">
            <w:pPr>
              <w:jc w:val="both"/>
              <w:rPr>
                <w:rFonts w:ascii="Arial" w:hAnsi="Arial" w:cs="Arial"/>
                <w:b/>
                <w:sz w:val="18"/>
                <w:szCs w:val="18"/>
                <w:lang w:val="es-ES_tradnl"/>
              </w:rPr>
            </w:pPr>
            <w:r w:rsidRPr="006B0E73">
              <w:rPr>
                <w:rFonts w:ascii="Arial" w:hAnsi="Arial" w:cs="Arial"/>
                <w:b/>
                <w:sz w:val="18"/>
                <w:szCs w:val="18"/>
                <w:lang w:val="es-ES_tradnl"/>
              </w:rPr>
              <w:t>Usuarios</w:t>
            </w:r>
          </w:p>
          <w:p w14:paraId="04CEDD6F" w14:textId="77777777" w:rsidR="002B55B1" w:rsidRPr="006B0E73" w:rsidRDefault="002B55B1" w:rsidP="00E069B0">
            <w:pPr>
              <w:pStyle w:val="Prrafodelista"/>
              <w:ind w:left="1080"/>
              <w:jc w:val="both"/>
              <w:rPr>
                <w:rFonts w:ascii="Arial" w:hAnsi="Arial" w:cs="Arial"/>
                <w:sz w:val="18"/>
                <w:szCs w:val="18"/>
                <w:lang w:val="es-ES_tradnl"/>
              </w:rPr>
            </w:pPr>
          </w:p>
          <w:p w14:paraId="0F11AACB" w14:textId="77777777" w:rsidR="008F2E10" w:rsidRPr="006B0E73" w:rsidRDefault="008F2E10" w:rsidP="00040E3A">
            <w:pPr>
              <w:pStyle w:val="EntuizerCuerpo"/>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hAnsi="Arial" w:cs="Arial"/>
                <w:color w:val="auto"/>
                <w:sz w:val="18"/>
                <w:szCs w:val="18"/>
              </w:rPr>
            </w:pPr>
            <w:r w:rsidRPr="006B0E73">
              <w:rPr>
                <w:rFonts w:ascii="Arial" w:hAnsi="Arial" w:cs="Arial"/>
                <w:sz w:val="18"/>
                <w:szCs w:val="18"/>
              </w:rPr>
              <w:t>Cambios en la distribución geográfica utilizada para la administración, asignación y utilización de la Numeración Geográfica.</w:t>
            </w:r>
            <w:r w:rsidRPr="006B0E73">
              <w:rPr>
                <w:rFonts w:ascii="Arial" w:hAnsi="Arial" w:cs="Arial"/>
                <w:color w:val="auto"/>
                <w:sz w:val="18"/>
                <w:szCs w:val="18"/>
              </w:rPr>
              <w:t xml:space="preserve"> </w:t>
            </w:r>
          </w:p>
          <w:p w14:paraId="33D1DB74" w14:textId="77777777" w:rsidR="008F2E10" w:rsidRPr="006B0E73" w:rsidRDefault="008F2E10" w:rsidP="008F2E10">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ind w:left="296"/>
              <w:rPr>
                <w:rFonts w:ascii="Arial" w:hAnsi="Arial" w:cs="Arial"/>
                <w:color w:val="auto"/>
                <w:sz w:val="18"/>
                <w:szCs w:val="18"/>
              </w:rPr>
            </w:pPr>
          </w:p>
          <w:p w14:paraId="743E9E0B" w14:textId="0E25AC46" w:rsidR="008F2E10" w:rsidRPr="000A2673" w:rsidRDefault="008F2E10" w:rsidP="000A2673">
            <w:pPr>
              <w:pStyle w:val="EntuizerCuerpo"/>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hAnsi="Arial" w:cs="Arial"/>
                <w:color w:val="auto"/>
                <w:sz w:val="18"/>
                <w:szCs w:val="18"/>
              </w:rPr>
            </w:pPr>
            <w:r w:rsidRPr="006B0E73">
              <w:rPr>
                <w:rFonts w:ascii="Arial" w:hAnsi="Arial" w:cs="Arial"/>
                <w:color w:val="auto"/>
                <w:sz w:val="18"/>
                <w:szCs w:val="18"/>
              </w:rPr>
              <w:t>En un principio podría causar cierta confusión para los usuarios, ya que el número telefónico ya no sería referencia para determinar el origen de llamadas, es decir, a partir de su implementación, habría Usuarios con números distintos dentro de la misma población. Como ejemplo podemos poner el caso de la Ciudad de Puebla, en la que habría Usuarios con números que inicien con 222 y posteriormente con números que solo inicien con el dígito 2, por lo que convivirían probablemente números del 222 con el 234 y el 285.</w:t>
            </w:r>
          </w:p>
          <w:p w14:paraId="21420A1A" w14:textId="77777777" w:rsidR="008F2E10" w:rsidRPr="006B0E73" w:rsidRDefault="008F2E10" w:rsidP="008F2E10">
            <w:pPr>
              <w:jc w:val="both"/>
              <w:rPr>
                <w:rFonts w:ascii="Arial" w:hAnsi="Arial" w:cs="Arial"/>
                <w:sz w:val="18"/>
                <w:szCs w:val="18"/>
                <w:lang w:val="es-ES_tradnl"/>
              </w:rPr>
            </w:pPr>
          </w:p>
          <w:p w14:paraId="7D8A55E4" w14:textId="29D12BAA" w:rsidR="008F2E10" w:rsidRPr="006B0E73" w:rsidRDefault="008F2E10" w:rsidP="00040E3A">
            <w:pPr>
              <w:pStyle w:val="EntuizerCuerpo"/>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hAnsi="Arial" w:cs="Arial"/>
                <w:sz w:val="18"/>
                <w:szCs w:val="18"/>
              </w:rPr>
            </w:pPr>
            <w:r w:rsidRPr="006B0E73">
              <w:rPr>
                <w:rFonts w:ascii="Arial" w:hAnsi="Arial" w:cs="Arial"/>
                <w:sz w:val="18"/>
                <w:szCs w:val="18"/>
              </w:rPr>
              <w:t xml:space="preserve">Eliminación de la marcación de prefijos de acceso 01, </w:t>
            </w:r>
            <w:r w:rsidR="000E7259">
              <w:rPr>
                <w:rFonts w:ascii="Arial" w:hAnsi="Arial" w:cs="Arial"/>
                <w:sz w:val="18"/>
                <w:szCs w:val="18"/>
              </w:rPr>
              <w:t xml:space="preserve">02, </w:t>
            </w:r>
            <w:r w:rsidRPr="006B0E73">
              <w:rPr>
                <w:rFonts w:ascii="Arial" w:hAnsi="Arial" w:cs="Arial"/>
                <w:sz w:val="18"/>
                <w:szCs w:val="18"/>
              </w:rPr>
              <w:t>045 y 044 y la consecuente marcación uniforme a 10 dígitos en todo el país y para todos los tipos de tráfico.</w:t>
            </w:r>
          </w:p>
          <w:p w14:paraId="3F0E12D9" w14:textId="77777777" w:rsidR="008F2E10" w:rsidRPr="006B0E73" w:rsidRDefault="008F2E10" w:rsidP="008F2E10">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ind w:left="1080"/>
              <w:rPr>
                <w:rFonts w:ascii="Arial" w:hAnsi="Arial" w:cs="Arial"/>
                <w:sz w:val="18"/>
                <w:szCs w:val="18"/>
              </w:rPr>
            </w:pPr>
          </w:p>
          <w:p w14:paraId="19F5F4F6" w14:textId="04EBAA39" w:rsidR="008F2E10" w:rsidRPr="006B0E73" w:rsidRDefault="008F2E10" w:rsidP="00040E3A">
            <w:pPr>
              <w:pStyle w:val="EntuizerCuerpo"/>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hAnsi="Arial" w:cs="Arial"/>
                <w:color w:val="auto"/>
                <w:sz w:val="18"/>
                <w:szCs w:val="18"/>
              </w:rPr>
            </w:pPr>
            <w:r w:rsidRPr="006B0E73">
              <w:rPr>
                <w:rFonts w:ascii="Arial" w:hAnsi="Arial" w:cs="Arial"/>
                <w:color w:val="auto"/>
                <w:sz w:val="18"/>
                <w:szCs w:val="18"/>
              </w:rPr>
              <w:t>En cuanto a la eliminación de los prefijos 01</w:t>
            </w:r>
            <w:r w:rsidR="000E7259">
              <w:rPr>
                <w:rFonts w:ascii="Arial" w:hAnsi="Arial" w:cs="Arial"/>
                <w:color w:val="auto"/>
                <w:sz w:val="18"/>
                <w:szCs w:val="18"/>
              </w:rPr>
              <w:t>, 02</w:t>
            </w:r>
            <w:r w:rsidRPr="006B0E73">
              <w:rPr>
                <w:rFonts w:ascii="Arial" w:hAnsi="Arial" w:cs="Arial"/>
                <w:color w:val="auto"/>
                <w:sz w:val="18"/>
                <w:szCs w:val="18"/>
              </w:rPr>
              <w:t xml:space="preserve"> y 045 de acceso a servicios de larga distancia nacional, en tanto los cargos de larga distancia nacional han </w:t>
            </w:r>
            <w:r w:rsidR="007E1052" w:rsidRPr="006B0E73">
              <w:rPr>
                <w:rFonts w:ascii="Arial" w:hAnsi="Arial" w:cs="Arial"/>
                <w:color w:val="auto"/>
                <w:sz w:val="18"/>
                <w:szCs w:val="18"/>
              </w:rPr>
              <w:t>desparecido</w:t>
            </w:r>
            <w:r w:rsidRPr="006B0E73">
              <w:rPr>
                <w:rFonts w:ascii="Arial" w:hAnsi="Arial" w:cs="Arial"/>
                <w:color w:val="auto"/>
                <w:sz w:val="18"/>
                <w:szCs w:val="18"/>
              </w:rPr>
              <w:t xml:space="preserve"> y sus cobros se han homologado a los costos de las llamadas locales, </w:t>
            </w:r>
            <w:r w:rsidR="00E2315F" w:rsidRPr="006B0E73">
              <w:rPr>
                <w:rFonts w:ascii="Arial" w:hAnsi="Arial" w:cs="Arial"/>
                <w:color w:val="auto"/>
                <w:sz w:val="18"/>
                <w:szCs w:val="18"/>
              </w:rPr>
              <w:t xml:space="preserve">es </w:t>
            </w:r>
            <w:r w:rsidRPr="006B0E73">
              <w:rPr>
                <w:rFonts w:ascii="Arial" w:hAnsi="Arial" w:cs="Arial"/>
                <w:color w:val="auto"/>
                <w:sz w:val="18"/>
                <w:szCs w:val="18"/>
              </w:rPr>
              <w:t>más claro para los Usuarios el hecho de que también se homologue el sistema de marcación local y nacional.</w:t>
            </w:r>
          </w:p>
          <w:p w14:paraId="0BC34AF3" w14:textId="77777777" w:rsidR="008F2E10" w:rsidRPr="006B0E73" w:rsidRDefault="008F2E10" w:rsidP="008F2E10">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ind w:left="1016"/>
              <w:rPr>
                <w:rFonts w:ascii="Arial" w:hAnsi="Arial" w:cs="Arial"/>
                <w:color w:val="auto"/>
                <w:sz w:val="18"/>
                <w:szCs w:val="18"/>
              </w:rPr>
            </w:pPr>
          </w:p>
          <w:p w14:paraId="5E1F0DFD" w14:textId="77777777" w:rsidR="008F2E10" w:rsidRPr="006B0E73" w:rsidRDefault="008F2E10" w:rsidP="00040E3A">
            <w:pPr>
              <w:pStyle w:val="EntuizerCuerpo"/>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hAnsi="Arial" w:cs="Arial"/>
                <w:color w:val="auto"/>
                <w:sz w:val="18"/>
                <w:szCs w:val="18"/>
              </w:rPr>
            </w:pPr>
            <w:r w:rsidRPr="006B0E73">
              <w:rPr>
                <w:rFonts w:ascii="Arial" w:hAnsi="Arial" w:cs="Arial"/>
                <w:color w:val="auto"/>
                <w:sz w:val="18"/>
                <w:szCs w:val="18"/>
              </w:rPr>
              <w:t>En cuanto a la eliminación de la marcación del prefijo 044 para llamadas con origen y destino móvil</w:t>
            </w:r>
            <w:r w:rsidR="007E1052" w:rsidRPr="006B0E73">
              <w:rPr>
                <w:rFonts w:ascii="Arial" w:hAnsi="Arial" w:cs="Arial"/>
                <w:color w:val="auto"/>
                <w:sz w:val="18"/>
                <w:szCs w:val="18"/>
              </w:rPr>
              <w:t xml:space="preserve"> CPP</w:t>
            </w:r>
            <w:r w:rsidRPr="006B0E73">
              <w:rPr>
                <w:rFonts w:ascii="Arial" w:hAnsi="Arial" w:cs="Arial"/>
                <w:color w:val="auto"/>
                <w:sz w:val="18"/>
                <w:szCs w:val="18"/>
              </w:rPr>
              <w:t xml:space="preserve">, se considera que el impacto para los Usuarios sería mínimo, en función de que actualmente ya están habituados a marcar de forma homologada a 10 dígitos, debido a que los </w:t>
            </w:r>
            <w:r w:rsidR="007E1052" w:rsidRPr="006B0E73">
              <w:rPr>
                <w:rFonts w:ascii="Arial" w:hAnsi="Arial" w:cs="Arial"/>
                <w:color w:val="auto"/>
                <w:sz w:val="18"/>
                <w:szCs w:val="18"/>
              </w:rPr>
              <w:t xml:space="preserve">Proveedores de Servicios </w:t>
            </w:r>
            <w:r w:rsidRPr="006B0E73">
              <w:rPr>
                <w:rFonts w:ascii="Arial" w:hAnsi="Arial" w:cs="Arial"/>
                <w:color w:val="auto"/>
                <w:sz w:val="18"/>
                <w:szCs w:val="18"/>
              </w:rPr>
              <w:t>móviles han tenido esta opción habilitada desde hace más de 10 años.</w:t>
            </w:r>
          </w:p>
          <w:p w14:paraId="68688836" w14:textId="77777777" w:rsidR="008F2E10" w:rsidRPr="006B0E73" w:rsidRDefault="008F2E10" w:rsidP="008F2E10">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ind w:left="1016"/>
              <w:rPr>
                <w:rFonts w:ascii="Arial" w:hAnsi="Arial" w:cs="Arial"/>
                <w:color w:val="auto"/>
                <w:sz w:val="18"/>
                <w:szCs w:val="18"/>
              </w:rPr>
            </w:pPr>
          </w:p>
          <w:p w14:paraId="0D3E6FA3" w14:textId="036AF8E1" w:rsidR="008F2E10" w:rsidRPr="006B0E73" w:rsidRDefault="008F2E10" w:rsidP="00040E3A">
            <w:pPr>
              <w:pStyle w:val="EntuizerCuerpo"/>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hAnsi="Arial" w:cs="Arial"/>
                <w:color w:val="auto"/>
                <w:sz w:val="18"/>
                <w:szCs w:val="18"/>
              </w:rPr>
            </w:pPr>
            <w:r w:rsidRPr="006B0E73">
              <w:rPr>
                <w:rFonts w:ascii="Arial" w:hAnsi="Arial" w:cs="Arial"/>
                <w:color w:val="auto"/>
                <w:sz w:val="18"/>
                <w:szCs w:val="18"/>
              </w:rPr>
              <w:t>En cuanto a la eliminación del prefijo 044 para llamadas a móviles or</w:t>
            </w:r>
            <w:r w:rsidR="00844538" w:rsidRPr="006B0E73">
              <w:rPr>
                <w:rFonts w:ascii="Arial" w:hAnsi="Arial" w:cs="Arial"/>
                <w:color w:val="auto"/>
                <w:sz w:val="18"/>
                <w:szCs w:val="18"/>
              </w:rPr>
              <w:t xml:space="preserve">iginadas desde líneas fijas, </w:t>
            </w:r>
            <w:r w:rsidR="00442240" w:rsidRPr="006B0E73">
              <w:rPr>
                <w:rFonts w:ascii="Arial" w:hAnsi="Arial" w:cs="Arial"/>
                <w:color w:val="auto"/>
                <w:sz w:val="18"/>
                <w:szCs w:val="18"/>
              </w:rPr>
              <w:t>se determina</w:t>
            </w:r>
            <w:r w:rsidRPr="006B0E73">
              <w:rPr>
                <w:rFonts w:ascii="Arial" w:hAnsi="Arial" w:cs="Arial"/>
                <w:color w:val="auto"/>
                <w:sz w:val="18"/>
                <w:szCs w:val="18"/>
              </w:rPr>
              <w:t xml:space="preserve"> </w:t>
            </w:r>
            <w:r w:rsidR="00844538" w:rsidRPr="006B0E73">
              <w:rPr>
                <w:rFonts w:ascii="Arial" w:hAnsi="Arial" w:cs="Arial"/>
                <w:color w:val="auto"/>
                <w:sz w:val="18"/>
                <w:szCs w:val="18"/>
              </w:rPr>
              <w:t xml:space="preserve">su eliminación con el fin </w:t>
            </w:r>
            <w:r w:rsidR="00963B54" w:rsidRPr="006B0E73">
              <w:rPr>
                <w:rFonts w:ascii="Arial" w:hAnsi="Arial" w:cs="Arial"/>
                <w:color w:val="auto"/>
                <w:sz w:val="18"/>
                <w:szCs w:val="18"/>
              </w:rPr>
              <w:t>de tener una marcaci</w:t>
            </w:r>
            <w:r w:rsidR="00844538" w:rsidRPr="006B0E73">
              <w:rPr>
                <w:rFonts w:ascii="Arial" w:hAnsi="Arial" w:cs="Arial"/>
                <w:color w:val="auto"/>
                <w:sz w:val="18"/>
                <w:szCs w:val="18"/>
              </w:rPr>
              <w:t xml:space="preserve">ón uniforme a 10 dígitos en todo el país, asimismo se tomó </w:t>
            </w:r>
            <w:r w:rsidR="00963B54" w:rsidRPr="006B0E73">
              <w:rPr>
                <w:rFonts w:ascii="Arial" w:hAnsi="Arial" w:cs="Arial"/>
                <w:color w:val="auto"/>
                <w:sz w:val="18"/>
                <w:szCs w:val="18"/>
              </w:rPr>
              <w:t xml:space="preserve">en cuenta que los PST que ofrecen el servicio </w:t>
            </w:r>
            <w:r w:rsidR="00844538" w:rsidRPr="006B0E73">
              <w:rPr>
                <w:rFonts w:ascii="Arial" w:hAnsi="Arial" w:cs="Arial"/>
                <w:color w:val="auto"/>
                <w:sz w:val="18"/>
                <w:szCs w:val="18"/>
              </w:rPr>
              <w:t xml:space="preserve">de telefonía fija </w:t>
            </w:r>
            <w:r w:rsidR="00E2315F" w:rsidRPr="006B0E73">
              <w:rPr>
                <w:rFonts w:ascii="Arial" w:hAnsi="Arial" w:cs="Arial"/>
                <w:color w:val="auto"/>
                <w:sz w:val="18"/>
                <w:szCs w:val="18"/>
              </w:rPr>
              <w:t>al</w:t>
            </w:r>
            <w:r w:rsidR="00963B54" w:rsidRPr="006B0E73">
              <w:rPr>
                <w:rFonts w:ascii="Arial" w:hAnsi="Arial" w:cs="Arial"/>
                <w:color w:val="auto"/>
                <w:sz w:val="18"/>
                <w:szCs w:val="18"/>
              </w:rPr>
              <w:t xml:space="preserve"> mayor </w:t>
            </w:r>
            <w:r w:rsidR="00844538" w:rsidRPr="006B0E73">
              <w:rPr>
                <w:rFonts w:ascii="Arial" w:hAnsi="Arial" w:cs="Arial"/>
                <w:color w:val="auto"/>
                <w:sz w:val="18"/>
                <w:szCs w:val="18"/>
              </w:rPr>
              <w:t xml:space="preserve">porcentaje </w:t>
            </w:r>
            <w:r w:rsidR="00E2315F" w:rsidRPr="006B0E73">
              <w:rPr>
                <w:rFonts w:ascii="Arial" w:hAnsi="Arial" w:cs="Arial"/>
                <w:color w:val="auto"/>
                <w:sz w:val="18"/>
                <w:szCs w:val="18"/>
              </w:rPr>
              <w:t xml:space="preserve">de </w:t>
            </w:r>
            <w:r w:rsidR="00844538" w:rsidRPr="006B0E73">
              <w:rPr>
                <w:rFonts w:ascii="Arial" w:hAnsi="Arial" w:cs="Arial"/>
                <w:color w:val="auto"/>
                <w:sz w:val="18"/>
                <w:szCs w:val="18"/>
              </w:rPr>
              <w:t xml:space="preserve">población a nivel nacional, tienen una </w:t>
            </w:r>
            <w:r w:rsidR="00963B54" w:rsidRPr="006B0E73">
              <w:rPr>
                <w:rFonts w:ascii="Arial" w:hAnsi="Arial" w:cs="Arial"/>
                <w:color w:val="auto"/>
                <w:sz w:val="18"/>
                <w:szCs w:val="18"/>
              </w:rPr>
              <w:t xml:space="preserve">su oferta comercial </w:t>
            </w:r>
            <w:r w:rsidR="00E2315F" w:rsidRPr="006B0E73">
              <w:rPr>
                <w:rFonts w:ascii="Arial" w:hAnsi="Arial" w:cs="Arial"/>
                <w:color w:val="auto"/>
                <w:sz w:val="18"/>
                <w:szCs w:val="18"/>
              </w:rPr>
              <w:t xml:space="preserve">que contempla </w:t>
            </w:r>
            <w:r w:rsidR="00963B54" w:rsidRPr="006B0E73">
              <w:rPr>
                <w:rFonts w:ascii="Arial" w:hAnsi="Arial" w:cs="Arial"/>
                <w:color w:val="auto"/>
                <w:sz w:val="18"/>
                <w:szCs w:val="18"/>
              </w:rPr>
              <w:t xml:space="preserve">planes </w:t>
            </w:r>
            <w:r w:rsidR="00844538" w:rsidRPr="006B0E73">
              <w:rPr>
                <w:rFonts w:ascii="Arial" w:hAnsi="Arial" w:cs="Arial"/>
                <w:color w:val="auto"/>
                <w:sz w:val="18"/>
                <w:szCs w:val="18"/>
              </w:rPr>
              <w:t>emp</w:t>
            </w:r>
            <w:r w:rsidR="00E2315F" w:rsidRPr="006B0E73">
              <w:rPr>
                <w:rFonts w:ascii="Arial" w:hAnsi="Arial" w:cs="Arial"/>
                <w:color w:val="auto"/>
                <w:sz w:val="18"/>
                <w:szCs w:val="18"/>
              </w:rPr>
              <w:t>aquetados en tres niveles; bajo</w:t>
            </w:r>
            <w:r w:rsidR="00844538" w:rsidRPr="006B0E73">
              <w:rPr>
                <w:rFonts w:ascii="Arial" w:hAnsi="Arial" w:cs="Arial"/>
                <w:color w:val="auto"/>
                <w:sz w:val="18"/>
                <w:szCs w:val="18"/>
              </w:rPr>
              <w:t xml:space="preserve">, medio y alto, </w:t>
            </w:r>
            <w:r w:rsidR="00963B54" w:rsidRPr="006B0E73">
              <w:rPr>
                <w:rFonts w:ascii="Arial" w:hAnsi="Arial" w:cs="Arial"/>
                <w:color w:val="auto"/>
                <w:sz w:val="18"/>
                <w:szCs w:val="18"/>
              </w:rPr>
              <w:t xml:space="preserve">donde desde los niveles bajos se ofrece a los usuarios una bolsa de minutos para llamadas a </w:t>
            </w:r>
            <w:r w:rsidR="00E2315F" w:rsidRPr="006B0E73">
              <w:rPr>
                <w:rFonts w:ascii="Arial" w:hAnsi="Arial" w:cs="Arial"/>
                <w:color w:val="auto"/>
                <w:sz w:val="18"/>
                <w:szCs w:val="18"/>
              </w:rPr>
              <w:t>número</w:t>
            </w:r>
            <w:r w:rsidR="00844538" w:rsidRPr="006B0E73">
              <w:rPr>
                <w:rFonts w:ascii="Arial" w:hAnsi="Arial" w:cs="Arial"/>
                <w:color w:val="auto"/>
                <w:sz w:val="18"/>
                <w:szCs w:val="18"/>
              </w:rPr>
              <w:t>s móviles CPP</w:t>
            </w:r>
            <w:r w:rsidR="00963B54" w:rsidRPr="006B0E73">
              <w:rPr>
                <w:rFonts w:ascii="Arial" w:hAnsi="Arial" w:cs="Arial"/>
                <w:color w:val="auto"/>
                <w:sz w:val="18"/>
                <w:szCs w:val="18"/>
              </w:rPr>
              <w:t>, motivo por el cual el impacto a los usuarios será mínima</w:t>
            </w:r>
            <w:r w:rsidR="00844538" w:rsidRPr="006B0E73">
              <w:rPr>
                <w:rFonts w:ascii="Arial" w:hAnsi="Arial" w:cs="Arial"/>
                <w:color w:val="auto"/>
                <w:sz w:val="18"/>
                <w:szCs w:val="18"/>
              </w:rPr>
              <w:t>. Por otro lado</w:t>
            </w:r>
            <w:r w:rsidR="00963B54" w:rsidRPr="006B0E73">
              <w:rPr>
                <w:rFonts w:ascii="Arial" w:hAnsi="Arial" w:cs="Arial"/>
                <w:color w:val="auto"/>
                <w:sz w:val="18"/>
                <w:szCs w:val="18"/>
              </w:rPr>
              <w:t xml:space="preserve">, los PST deberán de tomar en cuenta dicho cambio para informar a sus usuarios de las tarifas ofrecidas para cada servicio. </w:t>
            </w:r>
          </w:p>
          <w:p w14:paraId="2F4D88E6" w14:textId="77777777" w:rsidR="008F2E10" w:rsidRPr="006B0E73" w:rsidRDefault="008F2E10" w:rsidP="008F2E10">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ind w:left="1016"/>
              <w:rPr>
                <w:rFonts w:ascii="Arial" w:hAnsi="Arial" w:cs="Arial"/>
                <w:color w:val="auto"/>
                <w:sz w:val="18"/>
                <w:szCs w:val="18"/>
              </w:rPr>
            </w:pPr>
          </w:p>
          <w:p w14:paraId="4C899A5F" w14:textId="4015C955" w:rsidR="008F2E10" w:rsidRPr="006B0E73" w:rsidRDefault="008F2E10" w:rsidP="00040E3A">
            <w:pPr>
              <w:pStyle w:val="EntuizerCuerpo"/>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hAnsi="Arial" w:cs="Arial"/>
                <w:color w:val="auto"/>
                <w:sz w:val="18"/>
                <w:szCs w:val="18"/>
              </w:rPr>
            </w:pPr>
            <w:r w:rsidRPr="006B0E73">
              <w:rPr>
                <w:rFonts w:ascii="Arial" w:hAnsi="Arial" w:cs="Arial"/>
                <w:color w:val="auto"/>
                <w:sz w:val="18"/>
                <w:szCs w:val="18"/>
              </w:rPr>
              <w:t xml:space="preserve">En cuanto a la marcación uniforme a 10 dígitos, el usuario ya no tendría que hacer ningún análisis del número nacional que pretendiera marcar ni del lugar de la República en el que se encontrara cuando intentara generar una llamada, en la medida que todas las marcaciones serían uniformes </w:t>
            </w:r>
            <w:r w:rsidR="00E2315F" w:rsidRPr="006B0E73">
              <w:rPr>
                <w:rFonts w:ascii="Arial" w:hAnsi="Arial" w:cs="Arial"/>
                <w:color w:val="auto"/>
                <w:sz w:val="18"/>
                <w:szCs w:val="18"/>
              </w:rPr>
              <w:t>a 10</w:t>
            </w:r>
            <w:r w:rsidRPr="006B0E73">
              <w:rPr>
                <w:rFonts w:ascii="Arial" w:hAnsi="Arial" w:cs="Arial"/>
                <w:color w:val="auto"/>
                <w:sz w:val="18"/>
                <w:szCs w:val="18"/>
              </w:rPr>
              <w:t>.</w:t>
            </w:r>
          </w:p>
          <w:p w14:paraId="55F41EE7" w14:textId="77777777" w:rsidR="008F2E10" w:rsidRPr="006B0E73" w:rsidRDefault="008F2E10" w:rsidP="008F2E10">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ind w:left="1016"/>
              <w:rPr>
                <w:rFonts w:ascii="Arial" w:hAnsi="Arial" w:cs="Arial"/>
                <w:color w:val="auto"/>
                <w:sz w:val="18"/>
                <w:szCs w:val="18"/>
              </w:rPr>
            </w:pPr>
          </w:p>
          <w:p w14:paraId="11526F71" w14:textId="77777777" w:rsidR="008F2E10" w:rsidRPr="006B0E73" w:rsidRDefault="008F2E10" w:rsidP="00040E3A">
            <w:pPr>
              <w:pStyle w:val="EntuizerCuerpo"/>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hAnsi="Arial" w:cs="Arial"/>
                <w:color w:val="auto"/>
                <w:sz w:val="18"/>
                <w:szCs w:val="18"/>
              </w:rPr>
            </w:pPr>
            <w:r w:rsidRPr="006B0E73">
              <w:rPr>
                <w:rFonts w:ascii="Arial" w:hAnsi="Arial" w:cs="Arial"/>
                <w:color w:val="auto"/>
                <w:sz w:val="18"/>
                <w:szCs w:val="18"/>
              </w:rPr>
              <w:t>Otro impacto positivo que tendría la homologación de la marcación a 10 dígitos, sería la posibilidad de regresar llamadas utilizando directamente el registro de llamadas entrantes, ya que la estructura de entrada y salida se homologaría.</w:t>
            </w:r>
          </w:p>
          <w:p w14:paraId="1D98E79B" w14:textId="77777777" w:rsidR="008F2E10" w:rsidRPr="006B0E73" w:rsidRDefault="008F2E10" w:rsidP="00844538">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hAnsi="Arial" w:cs="Arial"/>
                <w:color w:val="auto"/>
                <w:sz w:val="18"/>
                <w:szCs w:val="18"/>
              </w:rPr>
            </w:pPr>
          </w:p>
          <w:p w14:paraId="0DF9D484" w14:textId="6881ECCE" w:rsidR="008F2E10" w:rsidRPr="006B0E73" w:rsidRDefault="008F2E10" w:rsidP="00040E3A">
            <w:pPr>
              <w:pStyle w:val="Prrafodelista"/>
              <w:numPr>
                <w:ilvl w:val="0"/>
                <w:numId w:val="1"/>
              </w:numPr>
              <w:jc w:val="both"/>
              <w:rPr>
                <w:rFonts w:ascii="Arial" w:hAnsi="Arial" w:cs="Arial"/>
                <w:sz w:val="18"/>
                <w:szCs w:val="18"/>
                <w:lang w:val="es-ES_tradnl"/>
              </w:rPr>
            </w:pPr>
            <w:r w:rsidRPr="006B0E73">
              <w:rPr>
                <w:rFonts w:ascii="Arial" w:hAnsi="Arial" w:cs="Arial"/>
                <w:sz w:val="18"/>
                <w:szCs w:val="18"/>
                <w:lang w:val="es-ES_tradnl"/>
              </w:rPr>
              <w:t xml:space="preserve">Eliminación del acceso </w:t>
            </w:r>
            <w:r w:rsidR="00844538" w:rsidRPr="006B0E73">
              <w:rPr>
                <w:rFonts w:ascii="Arial" w:hAnsi="Arial" w:cs="Arial"/>
                <w:sz w:val="18"/>
                <w:szCs w:val="18"/>
                <w:lang w:val="es-ES_tradnl"/>
              </w:rPr>
              <w:t xml:space="preserve">a entidades de servicio social y a PST </w:t>
            </w:r>
            <w:r w:rsidRPr="006B0E73">
              <w:rPr>
                <w:rFonts w:ascii="Arial" w:hAnsi="Arial" w:cs="Arial"/>
                <w:sz w:val="18"/>
                <w:szCs w:val="18"/>
                <w:lang w:val="es-ES_tradnl"/>
              </w:rPr>
              <w:t xml:space="preserve">a la asignación de </w:t>
            </w:r>
            <w:r w:rsidR="00327B1F" w:rsidRPr="006B0E73">
              <w:rPr>
                <w:rFonts w:ascii="Arial" w:hAnsi="Arial" w:cs="Arial"/>
                <w:sz w:val="18"/>
                <w:szCs w:val="18"/>
                <w:lang w:val="es-ES_tradnl"/>
              </w:rPr>
              <w:t>CSE</w:t>
            </w:r>
            <w:r w:rsidRPr="006B0E73">
              <w:rPr>
                <w:rFonts w:ascii="Arial" w:hAnsi="Arial" w:cs="Arial"/>
                <w:sz w:val="18"/>
                <w:szCs w:val="18"/>
                <w:lang w:val="es-ES_tradnl"/>
              </w:rPr>
              <w:t>.</w:t>
            </w:r>
          </w:p>
          <w:p w14:paraId="445A9010" w14:textId="77777777" w:rsidR="008F2E10" w:rsidRPr="006B0E73" w:rsidRDefault="008F2E10" w:rsidP="008F2E10">
            <w:pPr>
              <w:pStyle w:val="Prrafodelista"/>
              <w:ind w:left="1080"/>
              <w:jc w:val="both"/>
              <w:rPr>
                <w:rFonts w:ascii="Arial" w:hAnsi="Arial" w:cs="Arial"/>
                <w:sz w:val="18"/>
                <w:szCs w:val="18"/>
                <w:lang w:val="es-ES_tradnl"/>
              </w:rPr>
            </w:pPr>
          </w:p>
          <w:p w14:paraId="615593EC" w14:textId="77777777" w:rsidR="008F2E10" w:rsidRPr="006B0E73" w:rsidRDefault="008F2E10" w:rsidP="00040E3A">
            <w:pPr>
              <w:pStyle w:val="EntuizerCuerpo"/>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hAnsi="Arial" w:cs="Arial"/>
                <w:color w:val="auto"/>
                <w:sz w:val="18"/>
                <w:szCs w:val="18"/>
              </w:rPr>
            </w:pPr>
            <w:r w:rsidRPr="006B0E73">
              <w:rPr>
                <w:rFonts w:ascii="Arial" w:hAnsi="Arial" w:cs="Arial"/>
                <w:color w:val="auto"/>
                <w:sz w:val="18"/>
                <w:szCs w:val="18"/>
              </w:rPr>
              <w:t>Es importante recalcar que todos los Códigos Especiales asignados a servicios provistos por el Gobierno Federal continuarían en funcionamiento. Esto es, el 071 de la CFE, el 074 de CAPUFE, el 078 de la Secretaría de Turismo, el 089 de Denuncia Anónima y el 088 de la Secretaría de Seguridad Pública continuarían en funcionamiento.</w:t>
            </w:r>
          </w:p>
          <w:p w14:paraId="2B18A3F8" w14:textId="77777777" w:rsidR="008F2E10" w:rsidRPr="006B0E73" w:rsidRDefault="008F2E10" w:rsidP="008F2E10">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ind w:left="1016"/>
              <w:rPr>
                <w:rFonts w:ascii="Arial" w:hAnsi="Arial" w:cs="Arial"/>
                <w:color w:val="auto"/>
                <w:sz w:val="18"/>
                <w:szCs w:val="18"/>
              </w:rPr>
            </w:pPr>
          </w:p>
          <w:p w14:paraId="6B5735C3" w14:textId="13E57233" w:rsidR="008F2E10" w:rsidRPr="006B0E73" w:rsidRDefault="008F2E10" w:rsidP="008F2E10">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ind w:left="1016"/>
              <w:rPr>
                <w:rFonts w:ascii="Arial" w:hAnsi="Arial" w:cs="Arial"/>
                <w:color w:val="auto"/>
                <w:sz w:val="18"/>
                <w:szCs w:val="18"/>
              </w:rPr>
            </w:pPr>
            <w:r w:rsidRPr="006B0E73">
              <w:rPr>
                <w:rFonts w:ascii="Arial" w:hAnsi="Arial" w:cs="Arial"/>
                <w:color w:val="auto"/>
                <w:sz w:val="18"/>
                <w:szCs w:val="18"/>
              </w:rPr>
              <w:t>De igual forma, es necesario tomar en cuenta que a través de la emisión de los Lineamientos de Colaboración en materia de Seguridad y Justicia, publicados el 2 de diciembre en el DOF, los Códigos Especiales</w:t>
            </w:r>
            <w:r w:rsidR="00E2315F" w:rsidRPr="006B0E73">
              <w:rPr>
                <w:rFonts w:ascii="Arial" w:hAnsi="Arial" w:cs="Arial"/>
                <w:color w:val="auto"/>
                <w:sz w:val="18"/>
                <w:szCs w:val="18"/>
              </w:rPr>
              <w:t>: 060 (Policía Local), 061 (Policía Judicial Estatal y del D. F), 065 (Cruz Roja), 066 (Sistema de Atención de emergencias de la Ciudadanía), 068 (Bomberos) y 080 (Seguridad y Emergencia), autorizados a entidades gubernamentales y de servicio social</w:t>
            </w:r>
            <w:r w:rsidRPr="006B0E73">
              <w:rPr>
                <w:rFonts w:ascii="Arial" w:hAnsi="Arial" w:cs="Arial"/>
                <w:color w:val="auto"/>
                <w:sz w:val="18"/>
                <w:szCs w:val="18"/>
              </w:rPr>
              <w:t xml:space="preserve">, deben migrar al </w:t>
            </w:r>
            <w:r w:rsidR="002B64DB" w:rsidRPr="006B0E73">
              <w:rPr>
                <w:rFonts w:ascii="Arial" w:hAnsi="Arial" w:cs="Arial"/>
                <w:color w:val="auto"/>
                <w:sz w:val="18"/>
                <w:szCs w:val="18"/>
              </w:rPr>
              <w:t xml:space="preserve">número </w:t>
            </w:r>
            <w:r w:rsidR="00E2315F" w:rsidRPr="006B0E73">
              <w:rPr>
                <w:rFonts w:ascii="Arial" w:hAnsi="Arial" w:cs="Arial"/>
                <w:color w:val="auto"/>
                <w:sz w:val="18"/>
                <w:szCs w:val="18"/>
              </w:rPr>
              <w:t>único de emergencia “</w:t>
            </w:r>
            <w:r w:rsidRPr="006B0E73">
              <w:rPr>
                <w:rFonts w:ascii="Arial" w:hAnsi="Arial" w:cs="Arial"/>
                <w:color w:val="auto"/>
                <w:sz w:val="18"/>
                <w:szCs w:val="18"/>
              </w:rPr>
              <w:t>911</w:t>
            </w:r>
            <w:r w:rsidR="00E2315F" w:rsidRPr="006B0E73">
              <w:rPr>
                <w:rFonts w:ascii="Arial" w:hAnsi="Arial" w:cs="Arial"/>
                <w:color w:val="auto"/>
                <w:sz w:val="18"/>
                <w:szCs w:val="18"/>
              </w:rPr>
              <w:t>”</w:t>
            </w:r>
            <w:r w:rsidRPr="006B0E73">
              <w:rPr>
                <w:rFonts w:ascii="Arial" w:hAnsi="Arial" w:cs="Arial"/>
                <w:color w:val="auto"/>
                <w:sz w:val="18"/>
                <w:szCs w:val="18"/>
              </w:rPr>
              <w:t>.</w:t>
            </w:r>
          </w:p>
          <w:p w14:paraId="0BB65D6C" w14:textId="77777777" w:rsidR="008F2E10" w:rsidRPr="006B0E73" w:rsidRDefault="008F2E10" w:rsidP="008F2E10">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ind w:left="1016"/>
              <w:rPr>
                <w:rFonts w:ascii="Arial" w:hAnsi="Arial" w:cs="Arial"/>
                <w:color w:val="auto"/>
                <w:sz w:val="18"/>
                <w:szCs w:val="18"/>
              </w:rPr>
            </w:pPr>
          </w:p>
          <w:p w14:paraId="6E2ABB25" w14:textId="1C742D20" w:rsidR="008F2E10" w:rsidRPr="006B0E73" w:rsidRDefault="00844538" w:rsidP="008F2E10">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ind w:left="1016"/>
              <w:rPr>
                <w:rFonts w:ascii="Arial" w:hAnsi="Arial" w:cs="Arial"/>
                <w:color w:val="auto"/>
                <w:sz w:val="18"/>
                <w:szCs w:val="18"/>
              </w:rPr>
            </w:pPr>
            <w:r w:rsidRPr="006B0E73">
              <w:rPr>
                <w:rFonts w:ascii="Arial" w:hAnsi="Arial" w:cs="Arial"/>
                <w:color w:val="auto"/>
                <w:sz w:val="18"/>
                <w:szCs w:val="18"/>
              </w:rPr>
              <w:t xml:space="preserve">Por tanto, las asignaciones de </w:t>
            </w:r>
            <w:r w:rsidR="008F2E10" w:rsidRPr="006B0E73">
              <w:rPr>
                <w:rFonts w:ascii="Arial" w:hAnsi="Arial" w:cs="Arial"/>
                <w:color w:val="auto"/>
                <w:sz w:val="18"/>
                <w:szCs w:val="18"/>
              </w:rPr>
              <w:t xml:space="preserve">Códigos </w:t>
            </w:r>
            <w:r w:rsidR="002B64DB" w:rsidRPr="006B0E73">
              <w:rPr>
                <w:rFonts w:ascii="Arial" w:hAnsi="Arial" w:cs="Arial"/>
                <w:color w:val="auto"/>
                <w:sz w:val="18"/>
                <w:szCs w:val="18"/>
              </w:rPr>
              <w:t xml:space="preserve">de Servicios </w:t>
            </w:r>
            <w:r w:rsidR="008F2E10" w:rsidRPr="006B0E73">
              <w:rPr>
                <w:rFonts w:ascii="Arial" w:hAnsi="Arial" w:cs="Arial"/>
                <w:color w:val="auto"/>
                <w:sz w:val="18"/>
                <w:szCs w:val="18"/>
              </w:rPr>
              <w:t>Especiales que se proponen se</w:t>
            </w:r>
            <w:r w:rsidRPr="006B0E73">
              <w:rPr>
                <w:rFonts w:ascii="Arial" w:hAnsi="Arial" w:cs="Arial"/>
                <w:color w:val="auto"/>
                <w:sz w:val="18"/>
                <w:szCs w:val="18"/>
              </w:rPr>
              <w:t xml:space="preserve"> revoquen s</w:t>
            </w:r>
            <w:r w:rsidR="00E2315F" w:rsidRPr="006B0E73">
              <w:rPr>
                <w:rFonts w:ascii="Arial" w:hAnsi="Arial" w:cs="Arial"/>
                <w:color w:val="auto"/>
                <w:sz w:val="18"/>
                <w:szCs w:val="18"/>
              </w:rPr>
              <w:t>on aquellas que no cumplan con las características de; ser un servicio general, de interés público y que tenga usuarios potenciales en al menos 17 estados de la república.</w:t>
            </w:r>
          </w:p>
          <w:p w14:paraId="785A5C25" w14:textId="77777777" w:rsidR="008F2E10" w:rsidRPr="006B0E73" w:rsidRDefault="008F2E10" w:rsidP="008F2E10">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ind w:left="1016"/>
              <w:rPr>
                <w:rFonts w:ascii="Arial" w:hAnsi="Arial" w:cs="Arial"/>
                <w:color w:val="auto"/>
                <w:sz w:val="18"/>
                <w:szCs w:val="18"/>
              </w:rPr>
            </w:pPr>
          </w:p>
          <w:p w14:paraId="3D8DF240" w14:textId="4DBEFAD7" w:rsidR="008F2E10" w:rsidRPr="006B0E73" w:rsidRDefault="008F2E10" w:rsidP="008F2E10">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ind w:left="1016"/>
              <w:rPr>
                <w:rFonts w:ascii="Arial" w:hAnsi="Arial" w:cs="Arial"/>
                <w:color w:val="auto"/>
                <w:sz w:val="18"/>
                <w:szCs w:val="18"/>
              </w:rPr>
            </w:pPr>
            <w:r w:rsidRPr="006B0E73">
              <w:rPr>
                <w:rFonts w:ascii="Arial" w:hAnsi="Arial" w:cs="Arial"/>
                <w:color w:val="auto"/>
                <w:sz w:val="18"/>
                <w:szCs w:val="18"/>
              </w:rPr>
              <w:t xml:space="preserve">En este sentido, se considera que el impacto que dicha eliminación tenga </w:t>
            </w:r>
            <w:r w:rsidR="00E2315F" w:rsidRPr="006B0E73">
              <w:rPr>
                <w:rFonts w:ascii="Arial" w:hAnsi="Arial" w:cs="Arial"/>
                <w:color w:val="auto"/>
                <w:sz w:val="18"/>
                <w:szCs w:val="18"/>
              </w:rPr>
              <w:t xml:space="preserve">sería </w:t>
            </w:r>
            <w:r w:rsidR="006B3209" w:rsidRPr="006B0E73">
              <w:rPr>
                <w:rFonts w:ascii="Arial" w:hAnsi="Arial" w:cs="Arial"/>
                <w:color w:val="auto"/>
                <w:sz w:val="18"/>
                <w:szCs w:val="18"/>
              </w:rPr>
              <w:t xml:space="preserve">para los Usuarios, </w:t>
            </w:r>
            <w:r w:rsidR="00844538" w:rsidRPr="006B0E73">
              <w:rPr>
                <w:rFonts w:ascii="Arial" w:hAnsi="Arial" w:cs="Arial"/>
                <w:color w:val="auto"/>
                <w:sz w:val="18"/>
                <w:szCs w:val="18"/>
              </w:rPr>
              <w:t xml:space="preserve">en el sentido de identificar un número nacional o no geográfico </w:t>
            </w:r>
            <w:r w:rsidR="0076732C" w:rsidRPr="006B0E73">
              <w:rPr>
                <w:rFonts w:ascii="Arial" w:hAnsi="Arial" w:cs="Arial"/>
                <w:color w:val="auto"/>
                <w:sz w:val="18"/>
                <w:szCs w:val="18"/>
              </w:rPr>
              <w:t>en sustitución d</w:t>
            </w:r>
            <w:r w:rsidR="00844538" w:rsidRPr="006B0E73">
              <w:rPr>
                <w:rFonts w:ascii="Arial" w:hAnsi="Arial" w:cs="Arial"/>
                <w:color w:val="auto"/>
                <w:sz w:val="18"/>
                <w:szCs w:val="18"/>
              </w:rPr>
              <w:t>el código de ser</w:t>
            </w:r>
            <w:r w:rsidR="00E2315F" w:rsidRPr="006B0E73">
              <w:rPr>
                <w:rFonts w:ascii="Arial" w:hAnsi="Arial" w:cs="Arial"/>
                <w:color w:val="auto"/>
                <w:sz w:val="18"/>
                <w:szCs w:val="18"/>
              </w:rPr>
              <w:t>vicios especiales ya que se está</w:t>
            </w:r>
            <w:r w:rsidR="00844538" w:rsidRPr="006B0E73">
              <w:rPr>
                <w:rFonts w:ascii="Arial" w:hAnsi="Arial" w:cs="Arial"/>
                <w:color w:val="auto"/>
                <w:sz w:val="18"/>
                <w:szCs w:val="18"/>
              </w:rPr>
              <w:t xml:space="preserve"> previendo un año a partir de la entrada en vigor para que las entidades a las que se les revoque</w:t>
            </w:r>
            <w:r w:rsidR="006B3209" w:rsidRPr="006B0E73">
              <w:rPr>
                <w:rFonts w:ascii="Arial" w:hAnsi="Arial" w:cs="Arial"/>
                <w:color w:val="auto"/>
                <w:sz w:val="18"/>
                <w:szCs w:val="18"/>
              </w:rPr>
              <w:t>n</w:t>
            </w:r>
            <w:r w:rsidR="00844538" w:rsidRPr="006B0E73">
              <w:rPr>
                <w:rFonts w:ascii="Arial" w:hAnsi="Arial" w:cs="Arial"/>
                <w:color w:val="auto"/>
                <w:sz w:val="18"/>
                <w:szCs w:val="18"/>
              </w:rPr>
              <w:t xml:space="preserve"> las asignaciones informen a sus usuarios de la migración de </w:t>
            </w:r>
            <w:r w:rsidR="0076732C" w:rsidRPr="006B0E73">
              <w:rPr>
                <w:rFonts w:ascii="Arial" w:hAnsi="Arial" w:cs="Arial"/>
                <w:color w:val="auto"/>
                <w:sz w:val="18"/>
                <w:szCs w:val="18"/>
              </w:rPr>
              <w:t xml:space="preserve">dicho </w:t>
            </w:r>
            <w:r w:rsidR="00844538" w:rsidRPr="006B0E73">
              <w:rPr>
                <w:rFonts w:ascii="Arial" w:hAnsi="Arial" w:cs="Arial"/>
                <w:color w:val="auto"/>
                <w:sz w:val="18"/>
                <w:szCs w:val="18"/>
              </w:rPr>
              <w:t xml:space="preserve">código a un </w:t>
            </w:r>
            <w:r w:rsidR="006B6486" w:rsidRPr="006B0E73">
              <w:rPr>
                <w:rFonts w:ascii="Arial" w:hAnsi="Arial" w:cs="Arial"/>
                <w:color w:val="auto"/>
                <w:sz w:val="18"/>
                <w:szCs w:val="18"/>
              </w:rPr>
              <w:t>número</w:t>
            </w:r>
            <w:r w:rsidR="00844538" w:rsidRPr="006B0E73">
              <w:rPr>
                <w:rFonts w:ascii="Arial" w:hAnsi="Arial" w:cs="Arial"/>
                <w:color w:val="auto"/>
                <w:sz w:val="18"/>
                <w:szCs w:val="18"/>
              </w:rPr>
              <w:t xml:space="preserve"> nacional o no geográfico, para seguir presta</w:t>
            </w:r>
            <w:r w:rsidR="0076732C" w:rsidRPr="006B0E73">
              <w:rPr>
                <w:rFonts w:ascii="Arial" w:hAnsi="Arial" w:cs="Arial"/>
                <w:color w:val="auto"/>
                <w:sz w:val="18"/>
                <w:szCs w:val="18"/>
              </w:rPr>
              <w:t>n</w:t>
            </w:r>
            <w:r w:rsidR="00844538" w:rsidRPr="006B0E73">
              <w:rPr>
                <w:rFonts w:ascii="Arial" w:hAnsi="Arial" w:cs="Arial"/>
                <w:color w:val="auto"/>
                <w:sz w:val="18"/>
                <w:szCs w:val="18"/>
              </w:rPr>
              <w:t xml:space="preserve">do el servicio. </w:t>
            </w:r>
          </w:p>
          <w:p w14:paraId="09935001" w14:textId="77777777" w:rsidR="006044F6" w:rsidRPr="006B0E73" w:rsidRDefault="006044F6" w:rsidP="006044F6">
            <w:pPr>
              <w:jc w:val="both"/>
              <w:rPr>
                <w:rFonts w:ascii="Arial" w:hAnsi="Arial" w:cs="Arial"/>
                <w:sz w:val="18"/>
                <w:szCs w:val="18"/>
                <w:lang w:val="es-ES_tradnl"/>
              </w:rPr>
            </w:pPr>
          </w:p>
          <w:p w14:paraId="3CB24026" w14:textId="02756DB1" w:rsidR="006B6486" w:rsidRPr="006B6486" w:rsidRDefault="007B64A2" w:rsidP="006B6486">
            <w:pPr>
              <w:jc w:val="both"/>
              <w:rPr>
                <w:rFonts w:ascii="Arial" w:eastAsia="Helvetica Neue Light" w:hAnsi="Arial" w:cs="Arial"/>
                <w:sz w:val="18"/>
                <w:szCs w:val="18"/>
                <w:bdr w:val="nil"/>
                <w:lang w:val="es-ES_tradnl" w:eastAsia="es-ES"/>
              </w:rPr>
            </w:pPr>
            <w:r>
              <w:rPr>
                <w:rFonts w:ascii="Arial" w:eastAsia="Helvetica Neue Light" w:hAnsi="Arial" w:cs="Arial"/>
                <w:sz w:val="18"/>
                <w:szCs w:val="18"/>
                <w:bdr w:val="nil"/>
                <w:lang w:val="es-ES_tradnl" w:eastAsia="es-ES"/>
              </w:rPr>
              <w:t xml:space="preserve">Ahora bien, </w:t>
            </w:r>
            <w:r w:rsidR="006B6486" w:rsidRPr="006B6486">
              <w:rPr>
                <w:rFonts w:ascii="Arial" w:eastAsia="Helvetica Neue Light" w:hAnsi="Arial" w:cs="Arial"/>
                <w:sz w:val="18"/>
                <w:szCs w:val="18"/>
                <w:bdr w:val="nil"/>
                <w:lang w:val="es-ES_tradnl" w:eastAsia="es-ES"/>
              </w:rPr>
              <w:t xml:space="preserve">no todos los </w:t>
            </w:r>
            <w:r>
              <w:rPr>
                <w:rFonts w:ascii="Arial" w:eastAsia="Helvetica Neue Light" w:hAnsi="Arial" w:cs="Arial"/>
                <w:sz w:val="18"/>
                <w:szCs w:val="18"/>
                <w:bdr w:val="nil"/>
                <w:lang w:val="es-ES_tradnl" w:eastAsia="es-ES"/>
              </w:rPr>
              <w:t xml:space="preserve">impactos o </w:t>
            </w:r>
            <w:r w:rsidR="006B6486" w:rsidRPr="006B6486">
              <w:rPr>
                <w:rFonts w:ascii="Arial" w:eastAsia="Helvetica Neue Light" w:hAnsi="Arial" w:cs="Arial"/>
                <w:sz w:val="18"/>
                <w:szCs w:val="18"/>
                <w:bdr w:val="nil"/>
                <w:lang w:val="es-ES_tradnl" w:eastAsia="es-ES"/>
              </w:rPr>
              <w:t xml:space="preserve">beneficios son cuantificables, ya que con la información disponible sólo se podrían monetizar los ingresos que los prestadores de servicios percibirán por las líneas con la nueva numeración. </w:t>
            </w:r>
          </w:p>
          <w:p w14:paraId="22A2F164" w14:textId="77777777" w:rsidR="006B6486" w:rsidRPr="006B6486" w:rsidRDefault="006B6486" w:rsidP="006B6486">
            <w:pPr>
              <w:jc w:val="both"/>
              <w:rPr>
                <w:rFonts w:ascii="Arial" w:eastAsia="Helvetica Neue Light" w:hAnsi="Arial" w:cs="Arial"/>
                <w:sz w:val="18"/>
                <w:szCs w:val="18"/>
                <w:bdr w:val="nil"/>
                <w:lang w:val="es-ES_tradnl" w:eastAsia="es-ES"/>
              </w:rPr>
            </w:pPr>
          </w:p>
          <w:p w14:paraId="1D53CB32" w14:textId="71712D51" w:rsidR="006B6486" w:rsidRDefault="006B6486" w:rsidP="006B6486">
            <w:pPr>
              <w:jc w:val="both"/>
              <w:rPr>
                <w:rFonts w:ascii="Arial" w:eastAsia="Helvetica Neue Light" w:hAnsi="Arial" w:cs="Arial"/>
                <w:sz w:val="18"/>
                <w:szCs w:val="18"/>
                <w:bdr w:val="nil"/>
                <w:lang w:val="es-ES_tradnl" w:eastAsia="es-ES"/>
              </w:rPr>
            </w:pPr>
            <w:r w:rsidRPr="006B6486">
              <w:rPr>
                <w:rFonts w:ascii="Arial" w:eastAsia="Helvetica Neue Light" w:hAnsi="Arial" w:cs="Arial"/>
                <w:sz w:val="18"/>
                <w:szCs w:val="18"/>
                <w:bdr w:val="nil"/>
                <w:lang w:val="es-ES_tradnl" w:eastAsia="es-ES"/>
              </w:rPr>
              <w:t>Con relación a la cuantificación de los costos y beneficios, enseguida se muestran aquellos que se pueden cuantificar, a saber:</w:t>
            </w:r>
          </w:p>
          <w:p w14:paraId="1DE46BEC" w14:textId="77777777" w:rsidR="006B6486" w:rsidRPr="006B6486" w:rsidRDefault="006B6486" w:rsidP="006B6486">
            <w:pPr>
              <w:jc w:val="both"/>
              <w:rPr>
                <w:rFonts w:ascii="Arial" w:eastAsia="Helvetica Neue Light" w:hAnsi="Arial" w:cs="Arial"/>
                <w:sz w:val="18"/>
                <w:szCs w:val="18"/>
                <w:bdr w:val="nil"/>
                <w:lang w:val="es-ES_tradnl" w:eastAsia="es-ES"/>
              </w:rPr>
            </w:pPr>
          </w:p>
          <w:p w14:paraId="32A70B64" w14:textId="69D78188" w:rsidR="006B6486" w:rsidRPr="006B6486" w:rsidRDefault="006B6486" w:rsidP="00977F1F">
            <w:pPr>
              <w:pStyle w:val="Prrafodelista"/>
              <w:numPr>
                <w:ilvl w:val="0"/>
                <w:numId w:val="125"/>
              </w:numPr>
              <w:jc w:val="both"/>
              <w:rPr>
                <w:rFonts w:ascii="Arial" w:eastAsia="Helvetica Neue Light" w:hAnsi="Arial" w:cs="Arial"/>
                <w:sz w:val="18"/>
                <w:szCs w:val="18"/>
                <w:bdr w:val="nil"/>
                <w:lang w:val="es-ES_tradnl" w:eastAsia="es-ES"/>
              </w:rPr>
            </w:pPr>
            <w:r w:rsidRPr="006B6486">
              <w:rPr>
                <w:rFonts w:ascii="Arial" w:eastAsia="Helvetica Neue Light" w:hAnsi="Arial" w:cs="Arial"/>
                <w:sz w:val="18"/>
                <w:szCs w:val="18"/>
                <w:bdr w:val="nil"/>
                <w:lang w:val="es-ES_tradnl" w:eastAsia="es-ES"/>
              </w:rPr>
              <w:t>Beneficios de las empresas por ingresos de líneas nuevas. Tal y como se mostró en el presente documento, los beneficios medidos como los ingresos de las empresas por los servicios asociados a las líneas con nueva numeración, son al menos de $</w:t>
            </w:r>
            <w:r w:rsidR="00D02CA1" w:rsidRPr="006B6486">
              <w:rPr>
                <w:rFonts w:ascii="Arial" w:eastAsia="Helvetica Neue Light" w:hAnsi="Arial" w:cs="Arial"/>
                <w:sz w:val="18"/>
                <w:szCs w:val="18"/>
                <w:bdr w:val="nil"/>
                <w:lang w:val="es-ES_tradnl" w:eastAsia="es-ES"/>
              </w:rPr>
              <w:t>1</w:t>
            </w:r>
            <w:r w:rsidR="00D02CA1">
              <w:rPr>
                <w:rFonts w:ascii="Arial" w:eastAsia="Helvetica Neue Light" w:hAnsi="Arial" w:cs="Arial"/>
                <w:sz w:val="18"/>
                <w:szCs w:val="18"/>
                <w:bdr w:val="nil"/>
                <w:lang w:val="es-ES_tradnl" w:eastAsia="es-ES"/>
              </w:rPr>
              <w:t>5,773</w:t>
            </w:r>
            <w:r w:rsidR="00D02CA1" w:rsidRPr="006B6486">
              <w:rPr>
                <w:rFonts w:ascii="Arial" w:eastAsia="Helvetica Neue Light" w:hAnsi="Arial" w:cs="Arial"/>
                <w:sz w:val="18"/>
                <w:szCs w:val="18"/>
                <w:bdr w:val="nil"/>
                <w:lang w:val="es-ES_tradnl" w:eastAsia="es-ES"/>
              </w:rPr>
              <w:t xml:space="preserve"> </w:t>
            </w:r>
            <w:r w:rsidRPr="006B6486">
              <w:rPr>
                <w:rFonts w:ascii="Arial" w:eastAsia="Helvetica Neue Light" w:hAnsi="Arial" w:cs="Arial"/>
                <w:sz w:val="18"/>
                <w:szCs w:val="18"/>
                <w:bdr w:val="nil"/>
                <w:lang w:val="es-ES_tradnl" w:eastAsia="es-ES"/>
              </w:rPr>
              <w:t>millones de pesos.</w:t>
            </w:r>
          </w:p>
          <w:p w14:paraId="4D6CC715" w14:textId="3C65995F" w:rsidR="006B6486" w:rsidRPr="006B6486" w:rsidRDefault="006B6486" w:rsidP="00977F1F">
            <w:pPr>
              <w:pStyle w:val="Prrafodelista"/>
              <w:numPr>
                <w:ilvl w:val="0"/>
                <w:numId w:val="125"/>
              </w:numPr>
              <w:jc w:val="both"/>
              <w:rPr>
                <w:rFonts w:ascii="Arial" w:eastAsia="Helvetica Neue Light" w:hAnsi="Arial" w:cs="Arial"/>
                <w:sz w:val="18"/>
                <w:szCs w:val="18"/>
                <w:bdr w:val="nil"/>
                <w:lang w:val="es-ES_tradnl" w:eastAsia="es-ES"/>
              </w:rPr>
            </w:pPr>
            <w:r w:rsidRPr="006B6486">
              <w:rPr>
                <w:rFonts w:ascii="Arial" w:eastAsia="Helvetica Neue Light" w:hAnsi="Arial" w:cs="Arial"/>
                <w:sz w:val="18"/>
                <w:szCs w:val="18"/>
                <w:bdr w:val="nil"/>
                <w:lang w:val="es-ES_tradnl" w:eastAsia="es-ES"/>
              </w:rPr>
              <w:t xml:space="preserve">Costos de operadores por actualización de las </w:t>
            </w:r>
            <w:r w:rsidR="000A2673">
              <w:rPr>
                <w:rFonts w:ascii="Arial" w:eastAsia="Helvetica Neue Light" w:hAnsi="Arial" w:cs="Arial"/>
                <w:sz w:val="18"/>
                <w:szCs w:val="18"/>
                <w:bdr w:val="nil"/>
                <w:lang w:val="es-ES_tradnl" w:eastAsia="es-ES"/>
              </w:rPr>
              <w:t xml:space="preserve">centrales. Tal y como se señala </w:t>
            </w:r>
            <w:r w:rsidRPr="006B6486">
              <w:rPr>
                <w:rFonts w:ascii="Arial" w:eastAsia="Helvetica Neue Light" w:hAnsi="Arial" w:cs="Arial"/>
                <w:sz w:val="18"/>
                <w:szCs w:val="18"/>
                <w:bdr w:val="nil"/>
                <w:lang w:val="es-ES_tradnl" w:eastAsia="es-ES"/>
              </w:rPr>
              <w:t>en el numeral 13 del presente documento, con base en la información proporcionad</w:t>
            </w:r>
            <w:r w:rsidR="000A2673">
              <w:rPr>
                <w:rFonts w:ascii="Arial" w:eastAsia="Helvetica Neue Light" w:hAnsi="Arial" w:cs="Arial"/>
                <w:sz w:val="18"/>
                <w:szCs w:val="18"/>
                <w:bdr w:val="nil"/>
                <w:lang w:val="es-ES_tradnl" w:eastAsia="es-ES"/>
              </w:rPr>
              <w:t>a</w:t>
            </w:r>
            <w:r w:rsidRPr="006B6486">
              <w:rPr>
                <w:rFonts w:ascii="Arial" w:eastAsia="Helvetica Neue Light" w:hAnsi="Arial" w:cs="Arial"/>
                <w:sz w:val="18"/>
                <w:szCs w:val="18"/>
                <w:bdr w:val="nil"/>
                <w:lang w:val="es-ES_tradnl" w:eastAsia="es-ES"/>
              </w:rPr>
              <w:t xml:space="preserve"> por los propios concesionarios, se estima que los costos de la totalidad de los prestadores de servicio en los que tienen que incurrir para actualizar y configurar sus quipos es de $666.4 millones de pesos</w:t>
            </w:r>
          </w:p>
          <w:p w14:paraId="1AC9BF68" w14:textId="77777777" w:rsidR="006B6486" w:rsidRPr="006B6486" w:rsidRDefault="006B6486" w:rsidP="006B6486">
            <w:pPr>
              <w:pStyle w:val="Prrafodelista"/>
              <w:jc w:val="both"/>
              <w:rPr>
                <w:rFonts w:ascii="Arial" w:eastAsia="Helvetica Neue Light" w:hAnsi="Arial" w:cs="Arial"/>
                <w:sz w:val="18"/>
                <w:szCs w:val="18"/>
                <w:bdr w:val="nil"/>
                <w:lang w:val="es-ES_tradnl" w:eastAsia="es-ES"/>
              </w:rPr>
            </w:pPr>
          </w:p>
          <w:p w14:paraId="58BD56D6" w14:textId="0B912044" w:rsidR="006D0918" w:rsidRPr="006B0E73" w:rsidRDefault="006B6486" w:rsidP="006B0E73">
            <w:pPr>
              <w:jc w:val="both"/>
              <w:rPr>
                <w:rFonts w:ascii="Arial" w:hAnsi="Arial" w:cs="Arial"/>
                <w:sz w:val="18"/>
                <w:szCs w:val="18"/>
                <w:lang w:val="es-ES_tradnl"/>
              </w:rPr>
            </w:pPr>
            <w:r w:rsidRPr="006B6486">
              <w:rPr>
                <w:rFonts w:ascii="Arial" w:eastAsia="Helvetica Neue Light" w:hAnsi="Arial" w:cs="Arial"/>
                <w:sz w:val="18"/>
                <w:szCs w:val="18"/>
                <w:bdr w:val="nil"/>
                <w:lang w:val="es-ES_tradnl" w:eastAsia="es-ES"/>
              </w:rPr>
              <w:t>Dado que los $</w:t>
            </w:r>
            <w:r w:rsidR="00D02CA1" w:rsidRPr="006B6486">
              <w:rPr>
                <w:rFonts w:ascii="Arial" w:eastAsia="Helvetica Neue Light" w:hAnsi="Arial" w:cs="Arial"/>
                <w:sz w:val="18"/>
                <w:szCs w:val="18"/>
                <w:bdr w:val="nil"/>
                <w:lang w:val="es-ES_tradnl" w:eastAsia="es-ES"/>
              </w:rPr>
              <w:t>1</w:t>
            </w:r>
            <w:r w:rsidR="00D02CA1">
              <w:rPr>
                <w:rFonts w:ascii="Arial" w:eastAsia="Helvetica Neue Light" w:hAnsi="Arial" w:cs="Arial"/>
                <w:sz w:val="18"/>
                <w:szCs w:val="18"/>
                <w:bdr w:val="nil"/>
                <w:lang w:val="es-ES_tradnl" w:eastAsia="es-ES"/>
              </w:rPr>
              <w:t>5,773</w:t>
            </w:r>
            <w:r w:rsidR="00D02CA1" w:rsidRPr="006B6486">
              <w:rPr>
                <w:rFonts w:ascii="Arial" w:eastAsia="Helvetica Neue Light" w:hAnsi="Arial" w:cs="Arial"/>
                <w:sz w:val="18"/>
                <w:szCs w:val="18"/>
                <w:bdr w:val="nil"/>
                <w:lang w:val="es-ES_tradnl" w:eastAsia="es-ES"/>
              </w:rPr>
              <w:t xml:space="preserve"> </w:t>
            </w:r>
            <w:r w:rsidRPr="006B6486">
              <w:rPr>
                <w:rFonts w:ascii="Arial" w:eastAsia="Helvetica Neue Light" w:hAnsi="Arial" w:cs="Arial"/>
                <w:sz w:val="18"/>
                <w:szCs w:val="18"/>
                <w:bdr w:val="nil"/>
                <w:lang w:val="es-ES_tradnl" w:eastAsia="es-ES"/>
              </w:rPr>
              <w:t>millones por concepto de ingresos de las empresas son significativamente superiores a los $666.4 millones que costaría la actualización de las centrales, se justifica la implementación del proyecto que se propone.</w:t>
            </w:r>
          </w:p>
        </w:tc>
      </w:tr>
    </w:tbl>
    <w:p w14:paraId="45EFDA1E" w14:textId="77777777" w:rsidR="001932FC" w:rsidRPr="00913940" w:rsidRDefault="001932FC" w:rsidP="001932FC">
      <w:pPr>
        <w:jc w:val="both"/>
        <w:rPr>
          <w:rFonts w:asciiTheme="majorHAnsi" w:hAnsiTheme="majorHAnsi"/>
          <w:lang w:val="es-ES_tradnl"/>
        </w:rPr>
      </w:pPr>
    </w:p>
    <w:tbl>
      <w:tblPr>
        <w:tblStyle w:val="Tablaconcuadrcula"/>
        <w:tblW w:w="0" w:type="auto"/>
        <w:tblLook w:val="04A0" w:firstRow="1" w:lastRow="0" w:firstColumn="1" w:lastColumn="0" w:noHBand="0" w:noVBand="1"/>
        <w:tblCaption w:val="Identificación de las posibles alternativas a la regulación"/>
      </w:tblPr>
      <w:tblGrid>
        <w:gridCol w:w="8828"/>
      </w:tblGrid>
      <w:tr w:rsidR="00801FED" w:rsidRPr="00A9192E" w14:paraId="7BD23457" w14:textId="77777777" w:rsidTr="00945DC7">
        <w:trPr>
          <w:tblHeader/>
        </w:trPr>
        <w:tc>
          <w:tcPr>
            <w:tcW w:w="8828" w:type="dxa"/>
          </w:tcPr>
          <w:p w14:paraId="1D8F8FD6" w14:textId="7813CAE8" w:rsidR="00801FED" w:rsidRPr="008F2C19" w:rsidRDefault="00801FED" w:rsidP="00B60567">
            <w:pPr>
              <w:spacing w:after="160" w:line="259" w:lineRule="auto"/>
              <w:jc w:val="both"/>
              <w:rPr>
                <w:rFonts w:ascii="Arial" w:hAnsi="Arial" w:cs="Arial"/>
                <w:b/>
                <w:sz w:val="18"/>
                <w:szCs w:val="18"/>
                <w:lang w:val="es-ES_tradnl"/>
              </w:rPr>
            </w:pPr>
            <w:r w:rsidRPr="008F2C19">
              <w:rPr>
                <w:rFonts w:ascii="Arial" w:hAnsi="Arial" w:cs="Arial"/>
                <w:b/>
                <w:sz w:val="18"/>
                <w:szCs w:val="18"/>
                <w:lang w:val="es-ES_tradnl"/>
              </w:rPr>
              <w:t xml:space="preserve">5.- Justifique las razones por las que </w:t>
            </w:r>
            <w:r w:rsidR="005A40FB" w:rsidRPr="008F2C19">
              <w:rPr>
                <w:rFonts w:ascii="Arial" w:hAnsi="Arial" w:cs="Arial"/>
                <w:b/>
                <w:sz w:val="18"/>
                <w:szCs w:val="18"/>
                <w:lang w:val="es-ES_tradnl"/>
              </w:rPr>
              <w:t>el anteproyecto de regulación propuesto es considerado</w:t>
            </w:r>
            <w:r w:rsidRPr="008F2C19">
              <w:rPr>
                <w:rFonts w:ascii="Arial" w:hAnsi="Arial" w:cs="Arial"/>
                <w:b/>
                <w:sz w:val="18"/>
                <w:szCs w:val="18"/>
                <w:lang w:val="es-ES_tradnl"/>
              </w:rPr>
              <w:t xml:space="preserve"> la mejor opción para atender la problemática detectada:</w:t>
            </w:r>
          </w:p>
          <w:p w14:paraId="278DBD8A" w14:textId="77777777" w:rsidR="00B60567" w:rsidRPr="006B0E73" w:rsidRDefault="00B60567" w:rsidP="00B60567">
            <w:pPr>
              <w:jc w:val="both"/>
              <w:rPr>
                <w:rFonts w:ascii="Arial" w:hAnsi="Arial" w:cs="Arial"/>
                <w:sz w:val="18"/>
                <w:szCs w:val="18"/>
                <w:lang w:val="es-ES_tradnl"/>
              </w:rPr>
            </w:pPr>
          </w:p>
          <w:p w14:paraId="03AD24D6" w14:textId="11AE5510" w:rsidR="00B60567" w:rsidRPr="006B0E73" w:rsidRDefault="00B60567" w:rsidP="00B60567">
            <w:pPr>
              <w:jc w:val="both"/>
              <w:rPr>
                <w:rFonts w:ascii="Arial" w:hAnsi="Arial" w:cs="Arial"/>
                <w:sz w:val="18"/>
                <w:szCs w:val="18"/>
                <w:lang w:val="es-ES_tradnl"/>
              </w:rPr>
            </w:pPr>
            <w:r w:rsidRPr="006B0E73">
              <w:rPr>
                <w:rFonts w:ascii="Arial" w:hAnsi="Arial" w:cs="Arial"/>
                <w:sz w:val="18"/>
                <w:szCs w:val="18"/>
                <w:lang w:val="es-ES_tradnl"/>
              </w:rPr>
              <w:t xml:space="preserve">Como ya se señaló, con la emisión del Anteproyecto se atiende a lo establecido en el </w:t>
            </w:r>
            <w:r w:rsidR="00DA624D">
              <w:rPr>
                <w:rFonts w:ascii="Arial" w:hAnsi="Arial" w:cs="Arial"/>
                <w:sz w:val="18"/>
                <w:szCs w:val="18"/>
                <w:lang w:val="es-ES_tradnl"/>
              </w:rPr>
              <w:t>“</w:t>
            </w:r>
            <w:r w:rsidRPr="008F2C19">
              <w:rPr>
                <w:rFonts w:ascii="Arial" w:hAnsi="Arial" w:cs="Arial"/>
                <w:sz w:val="18"/>
                <w:szCs w:val="18"/>
                <w:lang w:val="es-ES_tradnl"/>
              </w:rPr>
              <w:t>Acuerdo mediante el cual el Pleno del Instituto Federal de Telecomunicaciones establece las disposiciones que deberán cumplir los concesionarios que presten servicios públicos de telecomunicaciones a través de redes públicas de telecomunicaciones, derivado de la obligación de abstenerse de realizar cargos de larga distancia nacional a usuarios por las llamadas que realicen a cualquier destino nacional a partir del 1 de enero de 2015</w:t>
            </w:r>
            <w:r w:rsidR="00DA624D">
              <w:rPr>
                <w:rFonts w:ascii="Arial" w:hAnsi="Arial" w:cs="Arial"/>
                <w:sz w:val="18"/>
                <w:szCs w:val="18"/>
                <w:lang w:val="es-ES_tradnl"/>
              </w:rPr>
              <w:t>”</w:t>
            </w:r>
            <w:r w:rsidR="006B0E73">
              <w:rPr>
                <w:rFonts w:ascii="Arial" w:hAnsi="Arial" w:cs="Arial"/>
                <w:i/>
                <w:sz w:val="18"/>
                <w:szCs w:val="18"/>
                <w:lang w:val="es-ES_tradnl"/>
              </w:rPr>
              <w:t>,</w:t>
            </w:r>
            <w:r w:rsidRPr="006B0E73">
              <w:rPr>
                <w:rFonts w:ascii="Arial" w:hAnsi="Arial" w:cs="Arial"/>
                <w:sz w:val="18"/>
                <w:szCs w:val="18"/>
                <w:lang w:val="es-ES_tradnl"/>
              </w:rPr>
              <w:t xml:space="preserve"> por el hecho de que se establece la marcación a 10 dígitos y se resuelve el problema técnico referente a la asignación y enrutamiento por NIR. </w:t>
            </w:r>
          </w:p>
          <w:p w14:paraId="246AE715" w14:textId="77777777" w:rsidR="00B60567" w:rsidRPr="006B0E73" w:rsidRDefault="00B60567" w:rsidP="00B60567">
            <w:pPr>
              <w:jc w:val="both"/>
              <w:rPr>
                <w:rFonts w:ascii="Arial" w:hAnsi="Arial" w:cs="Arial"/>
                <w:sz w:val="18"/>
                <w:szCs w:val="18"/>
                <w:lang w:val="es-ES_tradnl"/>
              </w:rPr>
            </w:pPr>
          </w:p>
          <w:p w14:paraId="342FD317" w14:textId="77777777" w:rsidR="00B60567" w:rsidRPr="006B0E73" w:rsidRDefault="00B60567" w:rsidP="00B60567">
            <w:pPr>
              <w:jc w:val="both"/>
              <w:rPr>
                <w:rFonts w:ascii="Arial" w:hAnsi="Arial" w:cs="Arial"/>
                <w:sz w:val="18"/>
                <w:szCs w:val="18"/>
                <w:lang w:val="es-ES_tradnl"/>
              </w:rPr>
            </w:pPr>
            <w:r w:rsidRPr="006B0E73">
              <w:rPr>
                <w:rFonts w:ascii="Arial" w:hAnsi="Arial" w:cs="Arial"/>
                <w:sz w:val="18"/>
                <w:szCs w:val="18"/>
                <w:lang w:val="es-ES_tradnl"/>
              </w:rPr>
              <w:t>Sin perjuicio de lo anterior, con la emisión del Anteproyecto se ordena y se simplifica el marco regulatorio aplicable actualmente, en virtud de lo siguiente:</w:t>
            </w:r>
          </w:p>
          <w:p w14:paraId="5A663203" w14:textId="77777777" w:rsidR="001E4CAA" w:rsidRPr="006B0E73" w:rsidRDefault="001E4CAA" w:rsidP="00B60567">
            <w:pPr>
              <w:jc w:val="both"/>
              <w:rPr>
                <w:rFonts w:ascii="Arial" w:hAnsi="Arial" w:cs="Arial"/>
                <w:sz w:val="18"/>
                <w:szCs w:val="18"/>
                <w:lang w:val="es-ES_tradnl"/>
              </w:rPr>
            </w:pPr>
          </w:p>
          <w:p w14:paraId="76CED68C" w14:textId="598F8CB8" w:rsidR="001E4CAA" w:rsidRPr="006B0E73" w:rsidRDefault="001E4CAA" w:rsidP="008A52FD">
            <w:pPr>
              <w:pStyle w:val="Prrafodelista"/>
              <w:numPr>
                <w:ilvl w:val="0"/>
                <w:numId w:val="4"/>
              </w:numPr>
              <w:jc w:val="both"/>
              <w:rPr>
                <w:rFonts w:ascii="Arial" w:hAnsi="Arial" w:cs="Arial"/>
                <w:sz w:val="18"/>
                <w:szCs w:val="18"/>
                <w:lang w:val="es-ES_tradnl"/>
              </w:rPr>
            </w:pPr>
            <w:r w:rsidRPr="006B0E73">
              <w:rPr>
                <w:rFonts w:ascii="Arial" w:hAnsi="Arial" w:cs="Arial"/>
                <w:sz w:val="18"/>
                <w:szCs w:val="18"/>
                <w:lang w:val="es-ES_tradnl"/>
              </w:rPr>
              <w:t xml:space="preserve">Contará con un nuevo Plan de Numeración, el cual contendrá la eliminación del concepto de Número Local, para sustituirlo por un nuevo concepto de Numero Nacional, eliminación del concepto de NIR como divisor geográfico para efectos de asignación y utilización de la numeración y en su lugar se deberá adoptar un división geográfica de 8 (ocho) Zonas, adopción del concepto Identificador Geográfico como primer dígito del Numero Nacional para efectos de asignación y utilización de la numeración, adopción del criterio del 98% de utilización de las asignaciones en </w:t>
            </w:r>
            <w:r w:rsidR="006B0E73">
              <w:rPr>
                <w:rFonts w:ascii="Arial" w:hAnsi="Arial" w:cs="Arial"/>
                <w:sz w:val="18"/>
                <w:szCs w:val="18"/>
                <w:lang w:val="es-ES_tradnl"/>
              </w:rPr>
              <w:t>un</w:t>
            </w:r>
            <w:r w:rsidRPr="006B0E73">
              <w:rPr>
                <w:rFonts w:ascii="Arial" w:hAnsi="Arial" w:cs="Arial"/>
                <w:sz w:val="18"/>
                <w:szCs w:val="18"/>
                <w:lang w:val="es-ES_tradnl"/>
              </w:rPr>
              <w:t xml:space="preserve">a misma Zona como criterio de procedencia de solicitudes por parte de los PST, </w:t>
            </w:r>
            <w:r w:rsidR="006B0E73" w:rsidRPr="006B0E73">
              <w:rPr>
                <w:rFonts w:ascii="Arial" w:hAnsi="Arial" w:cs="Arial"/>
                <w:sz w:val="18"/>
                <w:szCs w:val="18"/>
                <w:lang w:val="es-ES_tradnl"/>
              </w:rPr>
              <w:t>asignaciones</w:t>
            </w:r>
            <w:r w:rsidRPr="006B0E73">
              <w:rPr>
                <w:rFonts w:ascii="Arial" w:hAnsi="Arial" w:cs="Arial"/>
                <w:sz w:val="18"/>
                <w:szCs w:val="18"/>
                <w:lang w:val="es-ES_tradnl"/>
              </w:rPr>
              <w:t xml:space="preserve"> de Números No </w:t>
            </w:r>
            <w:r w:rsidR="006B0E73" w:rsidRPr="006B0E73">
              <w:rPr>
                <w:rFonts w:ascii="Arial" w:hAnsi="Arial" w:cs="Arial"/>
                <w:sz w:val="18"/>
                <w:szCs w:val="18"/>
                <w:lang w:val="es-ES_tradnl"/>
              </w:rPr>
              <w:t>Geográficos</w:t>
            </w:r>
            <w:r w:rsidRPr="006B0E73">
              <w:rPr>
                <w:rFonts w:ascii="Arial" w:hAnsi="Arial" w:cs="Arial"/>
                <w:sz w:val="18"/>
                <w:szCs w:val="18"/>
                <w:lang w:val="es-ES_tradnl"/>
              </w:rPr>
              <w:t xml:space="preserve"> por millar, establecimiento de procedimientos electrónicos para atención y gestión de solicitudes de asignación de recursos numéricos, establecimiento de criterios claros, detallados y concisos de valoración para la procedencia de solicitudes, eliminación de Códigos Identificadores de Proveedores ABC/BCD y del Servicio de Selección por Presuscripción, obligación de que las Comercializadoras tramiten su Código IDA, creación de un procedimiento de asignación de Código de Red Móvil, establecimiento de reportes mensuales de manera desagregada para Numeración Nacional asignada directamente y provista, así como de Numeración No Geográfica asignada de manera directa y provista, establecimiento de un procedimiento de devolución de numeración, establecimiento de una marcación uniforme a 10 dígitos en todo el territorio nacional tanto parra llamadas fijas como móviles, eliminación de los </w:t>
            </w:r>
            <w:r w:rsidR="007E2E3D">
              <w:rPr>
                <w:rFonts w:ascii="Arial" w:hAnsi="Arial" w:cs="Arial"/>
                <w:sz w:val="18"/>
                <w:szCs w:val="18"/>
                <w:lang w:val="es-ES_tradnl"/>
              </w:rPr>
              <w:t>prefijos 01</w:t>
            </w:r>
            <w:r w:rsidR="000E7259">
              <w:rPr>
                <w:rFonts w:ascii="Arial" w:hAnsi="Arial" w:cs="Arial"/>
                <w:sz w:val="18"/>
                <w:szCs w:val="18"/>
                <w:lang w:val="es-ES_tradnl"/>
              </w:rPr>
              <w:t>, 01, 0</w:t>
            </w:r>
            <w:r w:rsidR="00DB7579">
              <w:rPr>
                <w:rFonts w:ascii="Arial" w:hAnsi="Arial" w:cs="Arial"/>
                <w:sz w:val="18"/>
                <w:szCs w:val="18"/>
                <w:lang w:val="es-ES_tradnl"/>
              </w:rPr>
              <w:t>2, 0</w:t>
            </w:r>
            <w:r w:rsidR="007E2E3D">
              <w:rPr>
                <w:rFonts w:ascii="Arial" w:hAnsi="Arial" w:cs="Arial"/>
                <w:sz w:val="18"/>
                <w:szCs w:val="18"/>
                <w:lang w:val="es-ES_tradnl"/>
              </w:rPr>
              <w:t>45, así como el 044;</w:t>
            </w:r>
            <w:r w:rsidRPr="006B0E73">
              <w:rPr>
                <w:rFonts w:ascii="Arial" w:hAnsi="Arial" w:cs="Arial"/>
                <w:sz w:val="18"/>
                <w:szCs w:val="18"/>
                <w:lang w:val="es-ES_tradnl"/>
              </w:rPr>
              <w:t xml:space="preserve"> eliminación del prefijo 1 de la marcación para llamadas internacionales de entrada con destino del extranjero a número móviles CPP, eliminación de grupos de </w:t>
            </w:r>
            <w:r w:rsidR="007E2E3D">
              <w:rPr>
                <w:rFonts w:ascii="Arial" w:hAnsi="Arial" w:cs="Arial"/>
                <w:sz w:val="18"/>
                <w:szCs w:val="18"/>
                <w:lang w:val="es-ES_tradnl"/>
              </w:rPr>
              <w:t>Códigos de Servicios Especiales y</w:t>
            </w:r>
            <w:r w:rsidRPr="006B0E73">
              <w:rPr>
                <w:rFonts w:ascii="Arial" w:hAnsi="Arial" w:cs="Arial"/>
                <w:sz w:val="18"/>
                <w:szCs w:val="18"/>
                <w:lang w:val="es-ES_tradnl"/>
              </w:rPr>
              <w:t xml:space="preserve"> limitación de asignaciones de Códigos de Servicios Especiales solo a entidades gubernamentales que cuente con usuarios potenciales en por lo menos 17 Estados de la República.</w:t>
            </w:r>
          </w:p>
          <w:p w14:paraId="7809B589" w14:textId="77777777" w:rsidR="001E4CAA" w:rsidRPr="006B0E73" w:rsidRDefault="001E4CAA" w:rsidP="001E4CAA">
            <w:pPr>
              <w:spacing w:after="101" w:line="219" w:lineRule="exact"/>
              <w:ind w:right="900"/>
              <w:jc w:val="both"/>
              <w:rPr>
                <w:rFonts w:ascii="Arial" w:hAnsi="Arial" w:cs="Arial"/>
                <w:sz w:val="18"/>
                <w:szCs w:val="18"/>
                <w:lang w:val="es-ES_tradnl"/>
              </w:rPr>
            </w:pPr>
          </w:p>
          <w:p w14:paraId="27865291" w14:textId="0CD31A58" w:rsidR="001E4CAA" w:rsidRPr="006B0E73" w:rsidRDefault="001E4CAA" w:rsidP="008A52FD">
            <w:pPr>
              <w:pStyle w:val="Prrafodelista"/>
              <w:numPr>
                <w:ilvl w:val="0"/>
                <w:numId w:val="4"/>
              </w:numPr>
              <w:jc w:val="both"/>
              <w:rPr>
                <w:rFonts w:ascii="Arial" w:hAnsi="Arial" w:cs="Arial"/>
                <w:sz w:val="18"/>
                <w:szCs w:val="18"/>
                <w:lang w:val="es-ES_tradnl"/>
              </w:rPr>
            </w:pPr>
            <w:r w:rsidRPr="006B0E73">
              <w:rPr>
                <w:rFonts w:ascii="Arial" w:hAnsi="Arial" w:cs="Arial"/>
                <w:sz w:val="18"/>
                <w:szCs w:val="18"/>
                <w:lang w:val="es-ES_tradnl"/>
              </w:rPr>
              <w:t xml:space="preserve">Contará con un nuevo Plan de Numeración, el cual contendrá la adopción del criterio de utilización del 98% de Códigos de Puntos de Señalización Nacionales (CPSN) o Códigos de Puntos de Señalización Internacional (CPSI) para asignaciones adicionales, establecimiento de procedimientos vía electrónica para atención y gestión de solicitudes, establecimiento de criterios claros, detallados y concisos de </w:t>
            </w:r>
            <w:r w:rsidR="007E2E3D" w:rsidRPr="006B0E73">
              <w:rPr>
                <w:rFonts w:ascii="Arial" w:hAnsi="Arial" w:cs="Arial"/>
                <w:sz w:val="18"/>
                <w:szCs w:val="18"/>
                <w:lang w:val="es-ES_tradnl"/>
              </w:rPr>
              <w:t>valoración</w:t>
            </w:r>
            <w:r w:rsidRPr="006B0E73">
              <w:rPr>
                <w:rFonts w:ascii="Arial" w:hAnsi="Arial" w:cs="Arial"/>
                <w:sz w:val="18"/>
                <w:szCs w:val="18"/>
                <w:lang w:val="es-ES_tradnl"/>
              </w:rPr>
              <w:t xml:space="preserve"> para la procedencia de las solicitudes, reportes anuales de manera </w:t>
            </w:r>
            <w:r w:rsidR="007E2E3D">
              <w:rPr>
                <w:rFonts w:ascii="Arial" w:hAnsi="Arial" w:cs="Arial"/>
                <w:sz w:val="18"/>
                <w:szCs w:val="18"/>
                <w:lang w:val="es-ES_tradnl"/>
              </w:rPr>
              <w:t>desagrega</w:t>
            </w:r>
            <w:r w:rsidR="007E2E3D" w:rsidRPr="006B0E73">
              <w:rPr>
                <w:rFonts w:ascii="Arial" w:hAnsi="Arial" w:cs="Arial"/>
                <w:sz w:val="18"/>
                <w:szCs w:val="18"/>
                <w:lang w:val="es-ES_tradnl"/>
              </w:rPr>
              <w:t>da</w:t>
            </w:r>
            <w:r w:rsidRPr="006B0E73">
              <w:rPr>
                <w:rFonts w:ascii="Arial" w:hAnsi="Arial" w:cs="Arial"/>
                <w:sz w:val="18"/>
                <w:szCs w:val="18"/>
                <w:lang w:val="es-ES_tradnl"/>
              </w:rPr>
              <w:t xml:space="preserve"> de CPSN y CPSI, para que el Instituto tenga mayor visibilidad de la utilización de los recursos de señalización, establecimiento de un procedimiento de devolución de CPSN y CPSI, establecimiento de la obligatoriedad de utilizar el protocolo SIP para la interconexión IP, eliminación del NIR para efecto de enrutamiento de las llamadas y en sustitución la adopción del Identificador Geográfico, introducción del Identificador Geográfico en el </w:t>
            </w:r>
            <w:r w:rsidR="007E2E3D" w:rsidRPr="006B0E73">
              <w:rPr>
                <w:rFonts w:ascii="Arial" w:hAnsi="Arial" w:cs="Arial"/>
                <w:sz w:val="18"/>
                <w:szCs w:val="18"/>
                <w:lang w:val="es-ES_tradnl"/>
              </w:rPr>
              <w:t>intercambio</w:t>
            </w:r>
            <w:r w:rsidRPr="006B0E73">
              <w:rPr>
                <w:rFonts w:ascii="Arial" w:hAnsi="Arial" w:cs="Arial"/>
                <w:sz w:val="18"/>
                <w:szCs w:val="18"/>
                <w:lang w:val="es-ES_tradnl"/>
              </w:rPr>
              <w:t xml:space="preserve"> de la información de la llamadas antes del número de B, eliminación del tren de </w:t>
            </w:r>
            <w:r w:rsidR="007E2E3D" w:rsidRPr="006B0E73">
              <w:rPr>
                <w:rFonts w:ascii="Arial" w:hAnsi="Arial" w:cs="Arial"/>
                <w:sz w:val="18"/>
                <w:szCs w:val="18"/>
                <w:lang w:val="es-ES_tradnl"/>
              </w:rPr>
              <w:t>dígitos</w:t>
            </w:r>
            <w:r w:rsidRPr="006B0E73">
              <w:rPr>
                <w:rFonts w:ascii="Arial" w:hAnsi="Arial" w:cs="Arial"/>
                <w:sz w:val="18"/>
                <w:szCs w:val="18"/>
                <w:lang w:val="es-ES_tradnl"/>
              </w:rPr>
              <w:t xml:space="preserve"> los Códigos Identificadores de Operadores ABC/BCD, </w:t>
            </w:r>
            <w:r w:rsidR="007E2E3D" w:rsidRPr="006B0E73">
              <w:rPr>
                <w:rFonts w:ascii="Arial" w:hAnsi="Arial" w:cs="Arial"/>
                <w:sz w:val="18"/>
                <w:szCs w:val="18"/>
                <w:lang w:val="es-ES_tradnl"/>
              </w:rPr>
              <w:t>así</w:t>
            </w:r>
            <w:r w:rsidRPr="006B0E73">
              <w:rPr>
                <w:rFonts w:ascii="Arial" w:hAnsi="Arial" w:cs="Arial"/>
                <w:sz w:val="18"/>
                <w:szCs w:val="18"/>
                <w:lang w:val="es-ES_tradnl"/>
              </w:rPr>
              <w:t xml:space="preserve"> como los prefijos 01,045 y 044, eliminación del tren de dígito de la señalización el prefijo 1 para llamadas internacionales de entrada con destino a números móviles CPP, establecimiento del formato que se deberá de utilizar para </w:t>
            </w:r>
            <w:proofErr w:type="spellStart"/>
            <w:r w:rsidRPr="006B0E73">
              <w:rPr>
                <w:rFonts w:ascii="Arial" w:hAnsi="Arial" w:cs="Arial"/>
                <w:sz w:val="18"/>
                <w:szCs w:val="18"/>
                <w:lang w:val="es-ES_tradnl"/>
              </w:rPr>
              <w:t>el</w:t>
            </w:r>
            <w:proofErr w:type="spellEnd"/>
            <w:r w:rsidRPr="006B0E73">
              <w:rPr>
                <w:rFonts w:ascii="Arial" w:hAnsi="Arial" w:cs="Arial"/>
                <w:sz w:val="18"/>
                <w:szCs w:val="18"/>
                <w:lang w:val="es-ES_tradnl"/>
              </w:rPr>
              <w:t xml:space="preserve"> </w:t>
            </w:r>
            <w:r w:rsidR="007E2E3D" w:rsidRPr="006B0E73">
              <w:rPr>
                <w:rFonts w:ascii="Arial" w:hAnsi="Arial" w:cs="Arial"/>
                <w:sz w:val="18"/>
                <w:szCs w:val="18"/>
                <w:lang w:val="es-ES_tradnl"/>
              </w:rPr>
              <w:t>envió</w:t>
            </w:r>
            <w:r w:rsidR="007E2E3D">
              <w:rPr>
                <w:rFonts w:ascii="Arial" w:hAnsi="Arial" w:cs="Arial"/>
                <w:sz w:val="18"/>
                <w:szCs w:val="18"/>
                <w:lang w:val="es-ES_tradnl"/>
              </w:rPr>
              <w:t xml:space="preserve"> </w:t>
            </w:r>
            <w:r w:rsidR="007E2E3D" w:rsidRPr="006B0E73">
              <w:rPr>
                <w:rFonts w:ascii="Arial" w:hAnsi="Arial" w:cs="Arial"/>
                <w:sz w:val="18"/>
                <w:szCs w:val="18"/>
                <w:lang w:val="es-ES_tradnl"/>
              </w:rPr>
              <w:t>de</w:t>
            </w:r>
            <w:r w:rsidRPr="006B0E73">
              <w:rPr>
                <w:rFonts w:ascii="Arial" w:hAnsi="Arial" w:cs="Arial"/>
                <w:sz w:val="18"/>
                <w:szCs w:val="18"/>
                <w:lang w:val="es-ES_tradnl"/>
              </w:rPr>
              <w:t xml:space="preserve"> la información del número de B en la interconexión IP.</w:t>
            </w:r>
          </w:p>
          <w:p w14:paraId="671A39A6" w14:textId="77777777" w:rsidR="001E4CAA" w:rsidRPr="006B0E73" w:rsidRDefault="001E4CAA" w:rsidP="001E4CAA">
            <w:pPr>
              <w:pStyle w:val="Prrafodelista"/>
              <w:rPr>
                <w:rFonts w:ascii="Arial" w:hAnsi="Arial" w:cs="Arial"/>
                <w:sz w:val="18"/>
                <w:szCs w:val="18"/>
              </w:rPr>
            </w:pPr>
          </w:p>
          <w:p w14:paraId="74227F40" w14:textId="53E5740E" w:rsidR="001E4CAA" w:rsidRPr="006B0E73" w:rsidRDefault="005A55C4" w:rsidP="008A52FD">
            <w:pPr>
              <w:pStyle w:val="Prrafodelista"/>
              <w:numPr>
                <w:ilvl w:val="0"/>
                <w:numId w:val="4"/>
              </w:numPr>
              <w:jc w:val="both"/>
              <w:rPr>
                <w:rFonts w:ascii="Arial" w:hAnsi="Arial" w:cs="Arial"/>
                <w:sz w:val="18"/>
                <w:szCs w:val="18"/>
                <w:lang w:val="es-ES_tradnl"/>
              </w:rPr>
            </w:pPr>
            <w:r w:rsidRPr="006B0E73">
              <w:rPr>
                <w:rFonts w:ascii="Arial" w:hAnsi="Arial" w:cs="Arial"/>
                <w:sz w:val="18"/>
                <w:szCs w:val="18"/>
                <w:lang w:val="es-ES_tradnl"/>
              </w:rPr>
              <w:t>En materia de Portabilidad</w:t>
            </w:r>
            <w:r w:rsidR="001E4CAA" w:rsidRPr="006B0E73">
              <w:rPr>
                <w:rFonts w:ascii="Arial" w:hAnsi="Arial" w:cs="Arial"/>
                <w:sz w:val="18"/>
                <w:szCs w:val="18"/>
                <w:lang w:val="es-ES_tradnl"/>
              </w:rPr>
              <w:t>. Las modificaciones que sufren las Reglas de Portabilidad, son como consecuencia de las modificaciones del Plan de Numeración y de Señalización, relativas a las obligaciones del ABD de realizar implementaciones para poder ubicar el número que se portó de una Zona a otra</w:t>
            </w:r>
            <w:r w:rsidRPr="006B0E73">
              <w:rPr>
                <w:rFonts w:ascii="Arial" w:hAnsi="Arial" w:cs="Arial"/>
                <w:sz w:val="18"/>
                <w:szCs w:val="18"/>
                <w:lang w:val="es-ES_tradnl"/>
              </w:rPr>
              <w:t xml:space="preserve"> así como la implementación de trámite de cambio de Zona, con base en la nueva di</w:t>
            </w:r>
            <w:r w:rsidR="001E4CAA" w:rsidRPr="006B0E73">
              <w:rPr>
                <w:rFonts w:ascii="Arial" w:hAnsi="Arial" w:cs="Arial"/>
                <w:sz w:val="18"/>
                <w:szCs w:val="18"/>
                <w:lang w:val="es-ES_tradnl"/>
              </w:rPr>
              <w:t xml:space="preserve">visión geográfica que contempla 8 (ocho) Zonas. También, se realizan diversas modificaciones a las reglas respecto del funcionamiento del Comité, con la finalidad de tener más claridad respecto de cómo se tomarán en cuenta las decisiones que se llevan a cabo dentro de ese Comité, así como también, cuál será el procedimiento en caso de no llegar a las votaciones establecidas. </w:t>
            </w:r>
          </w:p>
          <w:p w14:paraId="6A78B44E" w14:textId="77777777" w:rsidR="001E4CAA" w:rsidRPr="006B0E73" w:rsidRDefault="001E4CAA" w:rsidP="005A55C4">
            <w:pPr>
              <w:jc w:val="both"/>
              <w:rPr>
                <w:rFonts w:ascii="Arial" w:hAnsi="Arial" w:cs="Arial"/>
                <w:sz w:val="18"/>
                <w:szCs w:val="18"/>
                <w:lang w:val="es-ES_tradnl"/>
              </w:rPr>
            </w:pPr>
          </w:p>
          <w:p w14:paraId="39A43921" w14:textId="6D6CADF4" w:rsidR="001E4CAA" w:rsidRPr="006B0E73" w:rsidRDefault="005A55C4" w:rsidP="008A52FD">
            <w:pPr>
              <w:pStyle w:val="Prrafodelista"/>
              <w:numPr>
                <w:ilvl w:val="0"/>
                <w:numId w:val="4"/>
              </w:numPr>
              <w:jc w:val="both"/>
              <w:rPr>
                <w:rFonts w:ascii="Arial" w:hAnsi="Arial" w:cs="Arial"/>
                <w:sz w:val="18"/>
                <w:szCs w:val="18"/>
                <w:lang w:val="es-ES_tradnl"/>
              </w:rPr>
            </w:pPr>
            <w:r w:rsidRPr="006B0E73">
              <w:rPr>
                <w:rFonts w:ascii="Arial" w:hAnsi="Arial" w:cs="Arial"/>
                <w:sz w:val="18"/>
                <w:szCs w:val="18"/>
                <w:lang w:val="es-ES_tradnl"/>
              </w:rPr>
              <w:t>En materia de enrutamiento</w:t>
            </w:r>
            <w:r w:rsidR="001E4CAA" w:rsidRPr="006B0E73">
              <w:rPr>
                <w:rFonts w:ascii="Arial" w:hAnsi="Arial" w:cs="Arial"/>
                <w:sz w:val="18"/>
                <w:szCs w:val="18"/>
                <w:lang w:val="es-ES_tradnl"/>
              </w:rPr>
              <w:t>. L</w:t>
            </w:r>
            <w:r w:rsidRPr="006B0E73">
              <w:rPr>
                <w:rFonts w:ascii="Arial" w:hAnsi="Arial" w:cs="Arial"/>
                <w:sz w:val="18"/>
                <w:szCs w:val="18"/>
                <w:lang w:val="es-ES_tradnl"/>
              </w:rPr>
              <w:t>a razón de incorpora</w:t>
            </w:r>
            <w:r w:rsidR="007E2E3D">
              <w:rPr>
                <w:rFonts w:ascii="Arial" w:hAnsi="Arial" w:cs="Arial"/>
                <w:sz w:val="18"/>
                <w:szCs w:val="18"/>
                <w:lang w:val="es-ES_tradnl"/>
              </w:rPr>
              <w:t>r reglas de enrutamiento es por</w:t>
            </w:r>
            <w:r w:rsidRPr="006B0E73">
              <w:rPr>
                <w:rFonts w:ascii="Arial" w:hAnsi="Arial" w:cs="Arial"/>
                <w:sz w:val="18"/>
                <w:szCs w:val="18"/>
                <w:lang w:val="es-ES_tradnl"/>
              </w:rPr>
              <w:t>que con l</w:t>
            </w:r>
            <w:r w:rsidR="001E4CAA" w:rsidRPr="006B0E73">
              <w:rPr>
                <w:rFonts w:ascii="Arial" w:hAnsi="Arial" w:cs="Arial"/>
                <w:sz w:val="18"/>
                <w:szCs w:val="18"/>
                <w:lang w:val="es-ES_tradnl"/>
              </w:rPr>
              <w:t xml:space="preserve">a emisión de un nuevo Plan de Numeración </w:t>
            </w:r>
            <w:r w:rsidRPr="006B0E73">
              <w:rPr>
                <w:rFonts w:ascii="Arial" w:hAnsi="Arial" w:cs="Arial"/>
                <w:sz w:val="18"/>
                <w:szCs w:val="18"/>
                <w:lang w:val="es-ES_tradnl"/>
              </w:rPr>
              <w:t xml:space="preserve">que </w:t>
            </w:r>
            <w:r w:rsidR="001E4CAA" w:rsidRPr="006B0E73">
              <w:rPr>
                <w:rFonts w:ascii="Arial" w:hAnsi="Arial" w:cs="Arial"/>
                <w:sz w:val="18"/>
                <w:szCs w:val="18"/>
                <w:lang w:val="es-ES_tradnl"/>
              </w:rPr>
              <w:t xml:space="preserve">contempla la desaparición de los NIR, al pasar a una marcación uniforme a 10 dígitos como una segunda etapa de la </w:t>
            </w:r>
            <w:r w:rsidR="007E2E3D" w:rsidRPr="006B0E73">
              <w:rPr>
                <w:rFonts w:ascii="Arial" w:hAnsi="Arial" w:cs="Arial"/>
                <w:sz w:val="18"/>
                <w:szCs w:val="18"/>
                <w:lang w:val="es-ES_tradnl"/>
              </w:rPr>
              <w:t>consolidación</w:t>
            </w:r>
            <w:r w:rsidR="001E4CAA" w:rsidRPr="006B0E73">
              <w:rPr>
                <w:rFonts w:ascii="Arial" w:hAnsi="Arial" w:cs="Arial"/>
                <w:sz w:val="18"/>
                <w:szCs w:val="18"/>
                <w:lang w:val="es-ES_tradnl"/>
              </w:rPr>
              <w:t xml:space="preserve"> de todo el territorio nacional en una sola ASL, de conformidad con lo establecido en el Acuerdo de</w:t>
            </w:r>
            <w:r w:rsidRPr="006B0E73">
              <w:rPr>
                <w:rFonts w:ascii="Arial" w:hAnsi="Arial" w:cs="Arial"/>
                <w:sz w:val="18"/>
                <w:szCs w:val="18"/>
                <w:lang w:val="es-ES_tradnl"/>
              </w:rPr>
              <w:t xml:space="preserve"> eliminación de Larga Distancia, así como, con </w:t>
            </w:r>
            <w:r w:rsidR="001E4CAA" w:rsidRPr="006B0E73">
              <w:rPr>
                <w:rFonts w:ascii="Arial" w:hAnsi="Arial" w:cs="Arial"/>
                <w:sz w:val="18"/>
                <w:szCs w:val="18"/>
                <w:lang w:val="es-ES_tradnl"/>
              </w:rPr>
              <w:t xml:space="preserve">la división del país en 8 (ocho) Zonas geográficas, dentro de las cuales los recursos de numeración ya asignados a los concesionarios y los futuros recursos a ser asignados, podrán ser utilizados en cualquier población que el concesionario considere, respetando únicamente la limitación de cada una de las 8 Zonas. </w:t>
            </w:r>
          </w:p>
          <w:p w14:paraId="586558FD" w14:textId="77777777" w:rsidR="005A55C4" w:rsidRPr="006B0E73" w:rsidRDefault="005A55C4" w:rsidP="005A55C4">
            <w:pPr>
              <w:pStyle w:val="Prrafodelista"/>
              <w:jc w:val="both"/>
              <w:rPr>
                <w:rFonts w:ascii="Arial" w:hAnsi="Arial" w:cs="Arial"/>
                <w:sz w:val="18"/>
                <w:szCs w:val="18"/>
                <w:lang w:val="es-ES_tradnl"/>
              </w:rPr>
            </w:pPr>
          </w:p>
          <w:p w14:paraId="6C308758" w14:textId="0EEF0890" w:rsidR="001E4CAA" w:rsidRPr="006B0E73" w:rsidRDefault="001E4CAA" w:rsidP="005A55C4">
            <w:pPr>
              <w:pStyle w:val="Prrafodelista"/>
              <w:jc w:val="both"/>
              <w:rPr>
                <w:rFonts w:ascii="Arial" w:hAnsi="Arial" w:cs="Arial"/>
                <w:sz w:val="18"/>
                <w:szCs w:val="18"/>
                <w:lang w:val="es-ES_tradnl"/>
              </w:rPr>
            </w:pPr>
            <w:r w:rsidRPr="006B0E73">
              <w:rPr>
                <w:rFonts w:ascii="Arial" w:hAnsi="Arial" w:cs="Arial"/>
                <w:sz w:val="18"/>
                <w:szCs w:val="18"/>
                <w:lang w:val="es-ES_tradnl"/>
              </w:rPr>
              <w:t>En</w:t>
            </w:r>
            <w:r w:rsidR="005A55C4" w:rsidRPr="006B0E73">
              <w:rPr>
                <w:rFonts w:ascii="Arial" w:hAnsi="Arial" w:cs="Arial"/>
                <w:sz w:val="18"/>
                <w:szCs w:val="18"/>
                <w:lang w:val="es-ES_tradnl"/>
              </w:rPr>
              <w:t xml:space="preserve"> consecuencia de lo anterior</w:t>
            </w:r>
            <w:r w:rsidRPr="006B0E73">
              <w:rPr>
                <w:rFonts w:ascii="Arial" w:hAnsi="Arial" w:cs="Arial"/>
                <w:sz w:val="18"/>
                <w:szCs w:val="18"/>
                <w:lang w:val="es-ES_tradnl"/>
              </w:rPr>
              <w:t xml:space="preserve">, se hace necesaria la incorporación de reglas de enrutamiento que garanticen una eficiente interconexión entre las redes </w:t>
            </w:r>
            <w:r w:rsidR="007E2E3D" w:rsidRPr="006B0E73">
              <w:rPr>
                <w:rFonts w:ascii="Arial" w:hAnsi="Arial" w:cs="Arial"/>
                <w:sz w:val="18"/>
                <w:szCs w:val="18"/>
                <w:lang w:val="es-ES_tradnl"/>
              </w:rPr>
              <w:t>públicas</w:t>
            </w:r>
            <w:r w:rsidRPr="006B0E73">
              <w:rPr>
                <w:rFonts w:ascii="Arial" w:hAnsi="Arial" w:cs="Arial"/>
                <w:sz w:val="18"/>
                <w:szCs w:val="18"/>
                <w:lang w:val="es-ES_tradnl"/>
              </w:rPr>
              <w:t xml:space="preserve"> de telecomunicaciones en beneficio de los usuarios.</w:t>
            </w:r>
          </w:p>
          <w:p w14:paraId="131EE1D0" w14:textId="77777777" w:rsidR="005A55C4" w:rsidRPr="006B0E73" w:rsidRDefault="005A55C4" w:rsidP="005A55C4">
            <w:pPr>
              <w:pStyle w:val="Prrafodelista"/>
              <w:jc w:val="both"/>
              <w:rPr>
                <w:rFonts w:ascii="Arial" w:hAnsi="Arial" w:cs="Arial"/>
                <w:sz w:val="18"/>
                <w:szCs w:val="18"/>
                <w:lang w:val="es-ES_tradnl"/>
              </w:rPr>
            </w:pPr>
          </w:p>
          <w:p w14:paraId="7075F3B8" w14:textId="2EC241D7" w:rsidR="00B60567" w:rsidRPr="006B0E73" w:rsidRDefault="005A55C4" w:rsidP="00B60567">
            <w:pPr>
              <w:jc w:val="both"/>
              <w:rPr>
                <w:rFonts w:ascii="Arial" w:hAnsi="Arial" w:cs="Arial"/>
                <w:sz w:val="18"/>
                <w:szCs w:val="18"/>
                <w:lang w:val="es-ES_tradnl"/>
              </w:rPr>
            </w:pPr>
            <w:r w:rsidRPr="006B0E73">
              <w:rPr>
                <w:rFonts w:ascii="Arial" w:hAnsi="Arial" w:cs="Arial"/>
                <w:sz w:val="18"/>
                <w:szCs w:val="18"/>
                <w:lang w:val="es-ES_tradnl"/>
              </w:rPr>
              <w:t xml:space="preserve">En razón del anunciamiento de todo los cambios aquí especificados que contendrán los nuevos Planes de Numeración y Señalización, así como las modificaciones a las Reglas de Portabilidad, los cuales benefician en gran </w:t>
            </w:r>
            <w:r w:rsidR="007E2E3D">
              <w:rPr>
                <w:rFonts w:ascii="Arial" w:hAnsi="Arial" w:cs="Arial"/>
                <w:sz w:val="18"/>
                <w:szCs w:val="18"/>
                <w:lang w:val="es-ES_tradnl"/>
              </w:rPr>
              <w:t>medidas los PST y al Instituto</w:t>
            </w:r>
            <w:r w:rsidRPr="006B0E73">
              <w:rPr>
                <w:rFonts w:ascii="Arial" w:hAnsi="Arial" w:cs="Arial"/>
                <w:sz w:val="18"/>
                <w:szCs w:val="18"/>
                <w:lang w:val="es-ES_tradnl"/>
              </w:rPr>
              <w:t xml:space="preserve">, ya que los problemas planteados por los que surgen estos nuevos planes se eliminan y se garantiza a los PST actuales y futuros los recursos numéricos y de </w:t>
            </w:r>
            <w:r w:rsidR="00C74D94" w:rsidRPr="006B0E73">
              <w:rPr>
                <w:rFonts w:ascii="Arial" w:hAnsi="Arial" w:cs="Arial"/>
                <w:sz w:val="18"/>
                <w:szCs w:val="18"/>
                <w:lang w:val="es-ES_tradnl"/>
              </w:rPr>
              <w:t xml:space="preserve">señalización </w:t>
            </w:r>
            <w:r w:rsidRPr="006B0E73">
              <w:rPr>
                <w:rFonts w:ascii="Arial" w:hAnsi="Arial" w:cs="Arial"/>
                <w:sz w:val="18"/>
                <w:szCs w:val="18"/>
                <w:lang w:val="es-ES_tradnl"/>
              </w:rPr>
              <w:t>para su efectiva utilización, así mismo el Instituto contará con las herramientas necesarias para tener una adecuada administración de los recursos de numeración y señalización</w:t>
            </w:r>
            <w:r w:rsidR="00C74D94" w:rsidRPr="006B0E73">
              <w:rPr>
                <w:rFonts w:ascii="Arial" w:hAnsi="Arial" w:cs="Arial"/>
                <w:sz w:val="18"/>
                <w:szCs w:val="18"/>
                <w:lang w:val="es-ES_tradnl"/>
              </w:rPr>
              <w:t>, lo cual es fruto de todos los cambios planteados</w:t>
            </w:r>
            <w:r w:rsidRPr="006B0E73">
              <w:rPr>
                <w:rFonts w:ascii="Arial" w:hAnsi="Arial" w:cs="Arial"/>
                <w:sz w:val="18"/>
                <w:szCs w:val="18"/>
                <w:lang w:val="es-ES_tradnl"/>
              </w:rPr>
              <w:t>.</w:t>
            </w:r>
          </w:p>
          <w:p w14:paraId="7C4846D4" w14:textId="38535879" w:rsidR="005A55C4" w:rsidRPr="006B0E73" w:rsidRDefault="005A55C4" w:rsidP="00B60567">
            <w:pPr>
              <w:jc w:val="both"/>
              <w:rPr>
                <w:rFonts w:ascii="Arial" w:hAnsi="Arial" w:cs="Arial"/>
                <w:sz w:val="18"/>
                <w:szCs w:val="18"/>
                <w:lang w:val="es-ES_tradnl"/>
              </w:rPr>
            </w:pPr>
          </w:p>
        </w:tc>
      </w:tr>
    </w:tbl>
    <w:p w14:paraId="4A2EDB3A" w14:textId="77777777" w:rsidR="00801FED" w:rsidRPr="00913940" w:rsidRDefault="00801FED" w:rsidP="001932FC">
      <w:pPr>
        <w:jc w:val="both"/>
        <w:rPr>
          <w:rFonts w:asciiTheme="majorHAnsi" w:hAnsiTheme="majorHAnsi"/>
          <w:lang w:val="es-ES_tradnl"/>
        </w:rPr>
      </w:pPr>
    </w:p>
    <w:tbl>
      <w:tblPr>
        <w:tblStyle w:val="Tablaconcuadrcula"/>
        <w:tblW w:w="0" w:type="auto"/>
        <w:tblLook w:val="04A0" w:firstRow="1" w:lastRow="0" w:firstColumn="1" w:lastColumn="0" w:noHBand="0" w:noVBand="1"/>
        <w:tblCaption w:val="Identificación de las posibles alternativas a la regulación"/>
      </w:tblPr>
      <w:tblGrid>
        <w:gridCol w:w="8828"/>
      </w:tblGrid>
      <w:tr w:rsidR="006D7A08" w:rsidRPr="007E2E3D" w14:paraId="313C76F2" w14:textId="77777777" w:rsidTr="00945DC7">
        <w:trPr>
          <w:tblHeader/>
        </w:trPr>
        <w:tc>
          <w:tcPr>
            <w:tcW w:w="8828" w:type="dxa"/>
          </w:tcPr>
          <w:p w14:paraId="029D1006" w14:textId="0A49917F" w:rsidR="006D7A08" w:rsidRPr="008F2C19" w:rsidRDefault="006D7A08" w:rsidP="001932FC">
            <w:pPr>
              <w:spacing w:after="160" w:line="259" w:lineRule="auto"/>
              <w:jc w:val="both"/>
              <w:rPr>
                <w:rFonts w:ascii="Arial" w:hAnsi="Arial" w:cs="Arial"/>
                <w:b/>
                <w:sz w:val="18"/>
                <w:szCs w:val="18"/>
                <w:lang w:val="es-ES_tradnl"/>
              </w:rPr>
            </w:pPr>
            <w:r w:rsidRPr="008F2C19">
              <w:rPr>
                <w:rFonts w:ascii="Arial" w:hAnsi="Arial" w:cs="Arial"/>
                <w:b/>
                <w:sz w:val="18"/>
                <w:szCs w:val="18"/>
                <w:lang w:val="es-ES_tradnl"/>
              </w:rPr>
              <w:t>6.- Describa la forma en que la problemática se encuentra regulada en otros países y/o las buenas prácticas internacionales en esa materia:</w:t>
            </w:r>
          </w:p>
          <w:p w14:paraId="4F00EB80" w14:textId="77777777" w:rsidR="00BC357E" w:rsidRPr="007E2E3D" w:rsidRDefault="00BC357E" w:rsidP="00BC357E">
            <w:pPr>
              <w:pStyle w:val="EntuizerCuerpo"/>
              <w:rPr>
                <w:rFonts w:ascii="Arial" w:hAnsi="Arial" w:cs="Arial"/>
                <w:color w:val="auto"/>
                <w:sz w:val="18"/>
                <w:szCs w:val="18"/>
                <w:lang w:val="es-ES"/>
              </w:rPr>
            </w:pPr>
          </w:p>
          <w:p w14:paraId="5C42F3A9" w14:textId="042B3BD0" w:rsidR="00BC357E" w:rsidRPr="007E2E3D" w:rsidRDefault="00BC357E" w:rsidP="00BC357E">
            <w:pPr>
              <w:pStyle w:val="EntuizerCuerpo"/>
              <w:rPr>
                <w:rFonts w:ascii="Arial" w:hAnsi="Arial" w:cs="Arial"/>
                <w:color w:val="auto"/>
                <w:sz w:val="18"/>
                <w:szCs w:val="18"/>
                <w:lang w:val="es-ES"/>
              </w:rPr>
            </w:pPr>
            <w:r w:rsidRPr="007E2E3D">
              <w:rPr>
                <w:rFonts w:ascii="Arial" w:hAnsi="Arial" w:cs="Arial"/>
                <w:color w:val="auto"/>
                <w:sz w:val="18"/>
                <w:szCs w:val="18"/>
                <w:lang w:val="es-ES"/>
              </w:rPr>
              <w:t>Para efectuar el estudio comparativo a nivel internacional en materia de numeración y señalización, se delimitaron los siguientes factores para determinar a los países de referencia: económicos, demográficos, penetración en los servicios o utilización, precios de acceso al servicio, inversiones en infraestructura y problemas de saturación.</w:t>
            </w:r>
            <w:r w:rsidR="007E2E3D">
              <w:rPr>
                <w:rFonts w:ascii="Arial" w:hAnsi="Arial" w:cs="Arial"/>
                <w:color w:val="auto"/>
                <w:sz w:val="18"/>
                <w:szCs w:val="18"/>
                <w:lang w:val="es-ES"/>
              </w:rPr>
              <w:t xml:space="preserve"> </w:t>
            </w:r>
            <w:r w:rsidRPr="007E2E3D">
              <w:rPr>
                <w:rFonts w:ascii="Arial" w:hAnsi="Arial" w:cs="Arial"/>
                <w:color w:val="auto"/>
                <w:sz w:val="18"/>
                <w:szCs w:val="18"/>
                <w:lang w:val="es-ES"/>
              </w:rPr>
              <w:t>Con base en lo anterior, los países seleccionados fueron:</w:t>
            </w:r>
          </w:p>
          <w:p w14:paraId="0F8A7762" w14:textId="77777777" w:rsidR="00BC357E" w:rsidRPr="007E2E3D" w:rsidRDefault="00BC357E" w:rsidP="00BC357E">
            <w:pPr>
              <w:pStyle w:val="EntuizerCuerpo"/>
              <w:spacing w:before="0" w:line="240" w:lineRule="auto"/>
              <w:rPr>
                <w:rFonts w:ascii="Arial" w:hAnsi="Arial" w:cs="Arial"/>
                <w:color w:val="auto"/>
                <w:sz w:val="18"/>
                <w:szCs w:val="18"/>
                <w:lang w:val="es-ES"/>
              </w:rPr>
            </w:pPr>
          </w:p>
          <w:p w14:paraId="4E12AE09" w14:textId="6801F32B" w:rsidR="00BC357E" w:rsidRPr="007E2E3D" w:rsidRDefault="00BC357E" w:rsidP="00977F1F">
            <w:pPr>
              <w:pStyle w:val="EntuizerCuerpo"/>
              <w:numPr>
                <w:ilvl w:val="0"/>
                <w:numId w:val="98"/>
              </w:numPr>
              <w:rPr>
                <w:rFonts w:ascii="Arial" w:hAnsi="Arial" w:cs="Arial"/>
                <w:color w:val="auto"/>
                <w:sz w:val="18"/>
                <w:szCs w:val="18"/>
                <w:lang w:val="es-ES"/>
              </w:rPr>
            </w:pPr>
            <w:r w:rsidRPr="007E2E3D">
              <w:rPr>
                <w:rFonts w:ascii="Arial" w:hAnsi="Arial" w:cs="Arial"/>
                <w:color w:val="auto"/>
                <w:sz w:val="18"/>
                <w:szCs w:val="18"/>
                <w:lang w:val="es-ES"/>
              </w:rPr>
              <w:t>Argentina (AR)</w:t>
            </w:r>
            <w:r w:rsidR="00DA624D">
              <w:rPr>
                <w:rFonts w:ascii="Arial" w:hAnsi="Arial" w:cs="Arial"/>
                <w:color w:val="auto"/>
                <w:sz w:val="18"/>
                <w:szCs w:val="18"/>
                <w:lang w:val="es-ES"/>
              </w:rPr>
              <w:t>.</w:t>
            </w:r>
          </w:p>
          <w:p w14:paraId="3DAB7B64" w14:textId="2DDAA6D8" w:rsidR="00BC357E" w:rsidRPr="007E2E3D" w:rsidRDefault="00BC357E" w:rsidP="00977F1F">
            <w:pPr>
              <w:pStyle w:val="EntuizerCuerpo"/>
              <w:numPr>
                <w:ilvl w:val="0"/>
                <w:numId w:val="98"/>
              </w:numPr>
              <w:rPr>
                <w:rFonts w:ascii="Arial" w:hAnsi="Arial" w:cs="Arial"/>
                <w:color w:val="auto"/>
                <w:sz w:val="18"/>
                <w:szCs w:val="18"/>
                <w:lang w:val="es-ES"/>
              </w:rPr>
            </w:pPr>
            <w:r w:rsidRPr="007E2E3D">
              <w:rPr>
                <w:rFonts w:ascii="Arial" w:hAnsi="Arial" w:cs="Arial"/>
                <w:color w:val="auto"/>
                <w:sz w:val="18"/>
                <w:szCs w:val="18"/>
                <w:lang w:val="es-ES"/>
              </w:rPr>
              <w:t>Brasil (BR)</w:t>
            </w:r>
            <w:r w:rsidR="00DA624D">
              <w:rPr>
                <w:rFonts w:ascii="Arial" w:hAnsi="Arial" w:cs="Arial"/>
                <w:color w:val="auto"/>
                <w:sz w:val="18"/>
                <w:szCs w:val="18"/>
                <w:lang w:val="es-ES"/>
              </w:rPr>
              <w:t>.</w:t>
            </w:r>
          </w:p>
          <w:p w14:paraId="76A98949" w14:textId="383F675D" w:rsidR="00BC357E" w:rsidRPr="007E2E3D" w:rsidRDefault="00BC357E" w:rsidP="00977F1F">
            <w:pPr>
              <w:pStyle w:val="EntuizerCuerpo"/>
              <w:numPr>
                <w:ilvl w:val="0"/>
                <w:numId w:val="98"/>
              </w:numPr>
              <w:rPr>
                <w:rFonts w:ascii="Arial" w:hAnsi="Arial" w:cs="Arial"/>
                <w:color w:val="auto"/>
                <w:sz w:val="18"/>
                <w:szCs w:val="18"/>
                <w:lang w:val="es-ES"/>
              </w:rPr>
            </w:pPr>
            <w:r w:rsidRPr="007E2E3D">
              <w:rPr>
                <w:rFonts w:ascii="Arial" w:hAnsi="Arial" w:cs="Arial"/>
                <w:color w:val="auto"/>
                <w:sz w:val="18"/>
                <w:szCs w:val="18"/>
                <w:lang w:val="es-ES"/>
              </w:rPr>
              <w:t>Canadá (CA)</w:t>
            </w:r>
            <w:r w:rsidR="00DA624D">
              <w:rPr>
                <w:rFonts w:ascii="Arial" w:hAnsi="Arial" w:cs="Arial"/>
                <w:color w:val="auto"/>
                <w:sz w:val="18"/>
                <w:szCs w:val="18"/>
                <w:lang w:val="es-ES"/>
              </w:rPr>
              <w:t>.</w:t>
            </w:r>
          </w:p>
          <w:p w14:paraId="6104AD2E" w14:textId="736D2BC8" w:rsidR="00BC357E" w:rsidRPr="007E2E3D" w:rsidRDefault="00BC357E" w:rsidP="00977F1F">
            <w:pPr>
              <w:pStyle w:val="EntuizerCuerpo"/>
              <w:numPr>
                <w:ilvl w:val="0"/>
                <w:numId w:val="98"/>
              </w:numPr>
              <w:rPr>
                <w:rFonts w:ascii="Arial" w:hAnsi="Arial" w:cs="Arial"/>
                <w:color w:val="auto"/>
                <w:sz w:val="18"/>
                <w:szCs w:val="18"/>
                <w:lang w:val="es-ES"/>
              </w:rPr>
            </w:pPr>
            <w:r w:rsidRPr="007E2E3D">
              <w:rPr>
                <w:rFonts w:ascii="Arial" w:hAnsi="Arial" w:cs="Arial"/>
                <w:color w:val="auto"/>
                <w:sz w:val="18"/>
                <w:szCs w:val="18"/>
                <w:lang w:val="es-ES"/>
              </w:rPr>
              <w:t>Chile (CH)</w:t>
            </w:r>
            <w:r w:rsidR="00DA624D">
              <w:rPr>
                <w:rFonts w:ascii="Arial" w:hAnsi="Arial" w:cs="Arial"/>
                <w:color w:val="auto"/>
                <w:sz w:val="18"/>
                <w:szCs w:val="18"/>
                <w:lang w:val="es-ES"/>
              </w:rPr>
              <w:t>.</w:t>
            </w:r>
          </w:p>
          <w:p w14:paraId="0B749AB3" w14:textId="3E357F0F" w:rsidR="00BC357E" w:rsidRPr="007E2E3D" w:rsidRDefault="00BC357E" w:rsidP="00977F1F">
            <w:pPr>
              <w:pStyle w:val="EntuizerCuerpo"/>
              <w:numPr>
                <w:ilvl w:val="0"/>
                <w:numId w:val="98"/>
              </w:numPr>
              <w:rPr>
                <w:rFonts w:ascii="Arial" w:hAnsi="Arial" w:cs="Arial"/>
                <w:color w:val="auto"/>
                <w:sz w:val="18"/>
                <w:szCs w:val="18"/>
                <w:lang w:val="es-ES"/>
              </w:rPr>
            </w:pPr>
            <w:r w:rsidRPr="007E2E3D">
              <w:rPr>
                <w:rFonts w:ascii="Arial" w:hAnsi="Arial" w:cs="Arial"/>
                <w:color w:val="auto"/>
                <w:sz w:val="18"/>
                <w:szCs w:val="18"/>
                <w:lang w:val="es-ES"/>
              </w:rPr>
              <w:t>Colombia (CO)</w:t>
            </w:r>
            <w:r w:rsidR="00DA624D">
              <w:rPr>
                <w:rFonts w:ascii="Arial" w:hAnsi="Arial" w:cs="Arial"/>
                <w:color w:val="auto"/>
                <w:sz w:val="18"/>
                <w:szCs w:val="18"/>
                <w:lang w:val="es-ES"/>
              </w:rPr>
              <w:t>.</w:t>
            </w:r>
          </w:p>
          <w:p w14:paraId="135F8877" w14:textId="25582F67" w:rsidR="00BC357E" w:rsidRPr="007E2E3D" w:rsidRDefault="00BC357E" w:rsidP="00977F1F">
            <w:pPr>
              <w:pStyle w:val="EntuizerCuerpo"/>
              <w:numPr>
                <w:ilvl w:val="0"/>
                <w:numId w:val="98"/>
              </w:numPr>
              <w:rPr>
                <w:rFonts w:ascii="Arial" w:hAnsi="Arial" w:cs="Arial"/>
                <w:color w:val="auto"/>
                <w:sz w:val="18"/>
                <w:szCs w:val="18"/>
                <w:lang w:val="es-ES"/>
              </w:rPr>
            </w:pPr>
            <w:r w:rsidRPr="007E2E3D">
              <w:rPr>
                <w:rFonts w:ascii="Arial" w:hAnsi="Arial" w:cs="Arial"/>
                <w:color w:val="auto"/>
                <w:sz w:val="18"/>
                <w:szCs w:val="18"/>
                <w:lang w:val="es-ES"/>
              </w:rPr>
              <w:t>España (ES)</w:t>
            </w:r>
            <w:r w:rsidR="00DA624D">
              <w:rPr>
                <w:rFonts w:ascii="Arial" w:hAnsi="Arial" w:cs="Arial"/>
                <w:color w:val="auto"/>
                <w:sz w:val="18"/>
                <w:szCs w:val="18"/>
                <w:lang w:val="es-ES"/>
              </w:rPr>
              <w:t>.</w:t>
            </w:r>
          </w:p>
          <w:p w14:paraId="530302FD" w14:textId="431F4ACD" w:rsidR="00BC357E" w:rsidRPr="007E2E3D" w:rsidRDefault="00BC357E" w:rsidP="00977F1F">
            <w:pPr>
              <w:pStyle w:val="EntuizerCuerpo"/>
              <w:numPr>
                <w:ilvl w:val="0"/>
                <w:numId w:val="98"/>
              </w:numPr>
              <w:rPr>
                <w:rFonts w:ascii="Arial" w:hAnsi="Arial" w:cs="Arial"/>
                <w:color w:val="auto"/>
                <w:sz w:val="18"/>
                <w:szCs w:val="18"/>
                <w:lang w:val="es-ES"/>
              </w:rPr>
            </w:pPr>
            <w:r w:rsidRPr="007E2E3D">
              <w:rPr>
                <w:rFonts w:ascii="Arial" w:hAnsi="Arial" w:cs="Arial"/>
                <w:color w:val="auto"/>
                <w:sz w:val="18"/>
                <w:szCs w:val="18"/>
                <w:lang w:val="es-ES"/>
              </w:rPr>
              <w:t>Estados Unidos de América (EU)</w:t>
            </w:r>
            <w:r w:rsidR="00DA624D">
              <w:rPr>
                <w:rFonts w:ascii="Arial" w:hAnsi="Arial" w:cs="Arial"/>
                <w:color w:val="auto"/>
                <w:sz w:val="18"/>
                <w:szCs w:val="18"/>
                <w:lang w:val="es-ES"/>
              </w:rPr>
              <w:t>.</w:t>
            </w:r>
          </w:p>
          <w:p w14:paraId="359681DF" w14:textId="22855FC9" w:rsidR="00BC357E" w:rsidRPr="007E2E3D" w:rsidRDefault="00BC357E" w:rsidP="00977F1F">
            <w:pPr>
              <w:pStyle w:val="EntuizerCuerpo"/>
              <w:numPr>
                <w:ilvl w:val="0"/>
                <w:numId w:val="98"/>
              </w:numPr>
              <w:rPr>
                <w:rFonts w:ascii="Arial" w:hAnsi="Arial" w:cs="Arial"/>
                <w:color w:val="auto"/>
                <w:sz w:val="18"/>
                <w:szCs w:val="18"/>
                <w:lang w:val="es-ES"/>
              </w:rPr>
            </w:pPr>
            <w:r w:rsidRPr="007E2E3D">
              <w:rPr>
                <w:rFonts w:ascii="Arial" w:hAnsi="Arial" w:cs="Arial"/>
                <w:color w:val="auto"/>
                <w:sz w:val="18"/>
                <w:szCs w:val="18"/>
                <w:lang w:val="es-ES"/>
              </w:rPr>
              <w:t>Francia (FR)</w:t>
            </w:r>
            <w:r w:rsidR="00DA624D">
              <w:rPr>
                <w:rFonts w:ascii="Arial" w:hAnsi="Arial" w:cs="Arial"/>
                <w:color w:val="auto"/>
                <w:sz w:val="18"/>
                <w:szCs w:val="18"/>
                <w:lang w:val="es-ES"/>
              </w:rPr>
              <w:t>.</w:t>
            </w:r>
          </w:p>
          <w:p w14:paraId="6A01194F" w14:textId="71B8562B" w:rsidR="00BC357E" w:rsidRPr="007E2E3D" w:rsidRDefault="00BC357E" w:rsidP="00977F1F">
            <w:pPr>
              <w:pStyle w:val="EntuizerCuerpo"/>
              <w:numPr>
                <w:ilvl w:val="0"/>
                <w:numId w:val="98"/>
              </w:numPr>
              <w:rPr>
                <w:rFonts w:ascii="Arial" w:hAnsi="Arial" w:cs="Arial"/>
                <w:color w:val="auto"/>
                <w:sz w:val="18"/>
                <w:szCs w:val="18"/>
                <w:lang w:val="es-ES"/>
              </w:rPr>
            </w:pPr>
            <w:r w:rsidRPr="007E2E3D">
              <w:rPr>
                <w:rFonts w:ascii="Arial" w:hAnsi="Arial" w:cs="Arial"/>
                <w:color w:val="auto"/>
                <w:sz w:val="18"/>
                <w:szCs w:val="18"/>
                <w:lang w:val="es-ES"/>
              </w:rPr>
              <w:t>India (IN)</w:t>
            </w:r>
            <w:r w:rsidR="00DA624D">
              <w:rPr>
                <w:rFonts w:ascii="Arial" w:hAnsi="Arial" w:cs="Arial"/>
                <w:color w:val="auto"/>
                <w:sz w:val="18"/>
                <w:szCs w:val="18"/>
                <w:lang w:val="es-ES"/>
              </w:rPr>
              <w:t>.</w:t>
            </w:r>
          </w:p>
          <w:p w14:paraId="4734C89C" w14:textId="47CE99A5" w:rsidR="00BC357E" w:rsidRPr="007E2E3D" w:rsidRDefault="00BC357E" w:rsidP="00977F1F">
            <w:pPr>
              <w:pStyle w:val="EntuizerCuerpo"/>
              <w:numPr>
                <w:ilvl w:val="0"/>
                <w:numId w:val="98"/>
              </w:numPr>
              <w:rPr>
                <w:rFonts w:ascii="Arial" w:hAnsi="Arial" w:cs="Arial"/>
                <w:color w:val="auto"/>
                <w:sz w:val="18"/>
                <w:szCs w:val="18"/>
                <w:lang w:val="es-ES"/>
              </w:rPr>
            </w:pPr>
            <w:r w:rsidRPr="007E2E3D">
              <w:rPr>
                <w:rFonts w:ascii="Arial" w:hAnsi="Arial" w:cs="Arial"/>
                <w:color w:val="auto"/>
                <w:sz w:val="18"/>
                <w:szCs w:val="18"/>
                <w:lang w:val="es-ES"/>
              </w:rPr>
              <w:t>Reino Unido (RU)</w:t>
            </w:r>
            <w:r w:rsidR="00DA624D">
              <w:rPr>
                <w:rFonts w:ascii="Arial" w:hAnsi="Arial" w:cs="Arial"/>
                <w:color w:val="auto"/>
                <w:sz w:val="18"/>
                <w:szCs w:val="18"/>
                <w:lang w:val="es-ES"/>
              </w:rPr>
              <w:t>.</w:t>
            </w:r>
          </w:p>
          <w:p w14:paraId="5E7C6263" w14:textId="77777777" w:rsidR="00AB5116" w:rsidRPr="007E2E3D" w:rsidRDefault="00AB5116" w:rsidP="001932FC">
            <w:pPr>
              <w:jc w:val="both"/>
              <w:rPr>
                <w:rFonts w:ascii="Arial" w:hAnsi="Arial" w:cs="Arial"/>
                <w:sz w:val="18"/>
                <w:szCs w:val="18"/>
                <w:lang w:val="es-ES_tradnl"/>
              </w:rPr>
            </w:pPr>
          </w:p>
          <w:p w14:paraId="42DBEE16" w14:textId="4D64834F" w:rsidR="00BC357E" w:rsidRDefault="00BC357E" w:rsidP="001932FC">
            <w:pPr>
              <w:jc w:val="both"/>
              <w:rPr>
                <w:rFonts w:ascii="Arial" w:hAnsi="Arial" w:cs="Arial"/>
                <w:sz w:val="18"/>
                <w:szCs w:val="18"/>
                <w:lang w:val="es-ES_tradnl"/>
              </w:rPr>
            </w:pPr>
            <w:r w:rsidRPr="007E2E3D">
              <w:rPr>
                <w:rFonts w:ascii="Arial" w:hAnsi="Arial" w:cs="Arial"/>
                <w:sz w:val="18"/>
                <w:szCs w:val="18"/>
                <w:lang w:val="es-ES_tradnl"/>
              </w:rPr>
              <w:t>Por</w:t>
            </w:r>
            <w:r w:rsidR="007E2E3D" w:rsidRPr="007E2E3D">
              <w:rPr>
                <w:rFonts w:ascii="Arial" w:hAnsi="Arial" w:cs="Arial"/>
                <w:sz w:val="18"/>
                <w:szCs w:val="18"/>
                <w:lang w:val="es-ES_tradnl"/>
              </w:rPr>
              <w:t xml:space="preserve"> </w:t>
            </w:r>
            <w:r w:rsidRPr="007E2E3D">
              <w:rPr>
                <w:rFonts w:ascii="Arial" w:hAnsi="Arial" w:cs="Arial"/>
                <w:sz w:val="18"/>
                <w:szCs w:val="18"/>
                <w:lang w:val="es-ES_tradnl"/>
              </w:rPr>
              <w:t>tal motivo</w:t>
            </w:r>
            <w:r w:rsidR="007E2E3D">
              <w:rPr>
                <w:rFonts w:ascii="Arial" w:hAnsi="Arial" w:cs="Arial"/>
                <w:sz w:val="18"/>
                <w:szCs w:val="18"/>
                <w:lang w:val="es-ES_tradnl"/>
              </w:rPr>
              <w:t>,</w:t>
            </w:r>
            <w:r w:rsidRPr="007E2E3D">
              <w:rPr>
                <w:rFonts w:ascii="Arial" w:hAnsi="Arial" w:cs="Arial"/>
                <w:sz w:val="18"/>
                <w:szCs w:val="18"/>
                <w:lang w:val="es-ES_tradnl"/>
              </w:rPr>
              <w:t xml:space="preserve"> a continuación se reflejan los aspectos </w:t>
            </w:r>
            <w:r w:rsidR="00D95464" w:rsidRPr="007E2E3D">
              <w:rPr>
                <w:rFonts w:ascii="Arial" w:hAnsi="Arial" w:cs="Arial"/>
                <w:sz w:val="18"/>
                <w:szCs w:val="18"/>
                <w:lang w:val="es-ES_tradnl"/>
              </w:rPr>
              <w:t xml:space="preserve">más importantes </w:t>
            </w:r>
            <w:r w:rsidRPr="007E2E3D">
              <w:rPr>
                <w:rFonts w:ascii="Arial" w:hAnsi="Arial" w:cs="Arial"/>
                <w:sz w:val="18"/>
                <w:szCs w:val="18"/>
                <w:lang w:val="es-ES_tradnl"/>
              </w:rPr>
              <w:t xml:space="preserve">en materia de numeración y señalización </w:t>
            </w:r>
            <w:r w:rsidR="007E2E3D">
              <w:rPr>
                <w:rFonts w:ascii="Arial" w:hAnsi="Arial" w:cs="Arial"/>
                <w:sz w:val="18"/>
                <w:szCs w:val="18"/>
                <w:lang w:val="es-ES_tradnl"/>
              </w:rPr>
              <w:t xml:space="preserve">respecto de los países que se señalaron anteriormente, con la finalidad de que se observe como se regula fuera del territorio nacional. </w:t>
            </w:r>
          </w:p>
          <w:p w14:paraId="7BC5D265" w14:textId="77777777" w:rsidR="007E2E3D" w:rsidRPr="007E2E3D" w:rsidRDefault="007E2E3D" w:rsidP="001932FC">
            <w:pPr>
              <w:jc w:val="both"/>
              <w:rPr>
                <w:rFonts w:ascii="Arial" w:hAnsi="Arial" w:cs="Arial"/>
                <w:b/>
                <w:sz w:val="18"/>
                <w:szCs w:val="18"/>
                <w:lang w:val="es-ES_tradnl"/>
              </w:rPr>
            </w:pPr>
          </w:p>
          <w:p w14:paraId="64D75040" w14:textId="4E7BBB1B" w:rsidR="00AB5116" w:rsidRPr="007E2E3D" w:rsidRDefault="007E2E3D" w:rsidP="001932FC">
            <w:pPr>
              <w:jc w:val="both"/>
              <w:rPr>
                <w:rFonts w:ascii="Arial" w:hAnsi="Arial" w:cs="Arial"/>
                <w:b/>
                <w:sz w:val="18"/>
                <w:szCs w:val="18"/>
                <w:lang w:val="es-ES_tradnl"/>
              </w:rPr>
            </w:pPr>
            <w:r w:rsidRPr="007E2E3D">
              <w:rPr>
                <w:rFonts w:ascii="Arial" w:hAnsi="Arial" w:cs="Arial"/>
                <w:b/>
                <w:sz w:val="18"/>
                <w:szCs w:val="18"/>
                <w:lang w:val="es-ES_tradnl"/>
              </w:rPr>
              <w:t>MEJORES</w:t>
            </w:r>
            <w:r w:rsidR="00BC357E" w:rsidRPr="007E2E3D">
              <w:rPr>
                <w:rFonts w:ascii="Arial" w:hAnsi="Arial" w:cs="Arial"/>
                <w:b/>
                <w:sz w:val="18"/>
                <w:szCs w:val="18"/>
                <w:lang w:val="es-ES_tradnl"/>
              </w:rPr>
              <w:t xml:space="preserve"> PRÁCTICAS EN MATERIA DE NUMERACIÓN</w:t>
            </w:r>
          </w:p>
          <w:p w14:paraId="676A1F3D" w14:textId="77777777" w:rsidR="00BC357E" w:rsidRPr="007E2E3D" w:rsidRDefault="00BC357E" w:rsidP="00EE0F7C">
            <w:pPr>
              <w:pStyle w:val="Ttulo3"/>
              <w:numPr>
                <w:ilvl w:val="0"/>
                <w:numId w:val="0"/>
              </w:numPr>
              <w:outlineLvl w:val="2"/>
              <w:rPr>
                <w:rFonts w:ascii="Arial" w:hAnsi="Arial" w:cs="Arial"/>
                <w:color w:val="auto"/>
                <w:sz w:val="18"/>
                <w:szCs w:val="18"/>
                <w:u w:val="single"/>
                <w:lang w:val="es-ES"/>
              </w:rPr>
            </w:pPr>
          </w:p>
          <w:p w14:paraId="68AC5DAE" w14:textId="7DAD92EA" w:rsidR="00EE0F7C" w:rsidRPr="007E2E3D" w:rsidRDefault="00EE0F7C" w:rsidP="00EE0F7C">
            <w:pPr>
              <w:pStyle w:val="Ttulo3"/>
              <w:numPr>
                <w:ilvl w:val="0"/>
                <w:numId w:val="0"/>
              </w:numPr>
              <w:outlineLvl w:val="2"/>
              <w:rPr>
                <w:rFonts w:ascii="Arial" w:hAnsi="Arial" w:cs="Arial"/>
                <w:color w:val="auto"/>
                <w:sz w:val="18"/>
                <w:szCs w:val="18"/>
                <w:u w:val="single"/>
                <w:lang w:val="es-ES"/>
              </w:rPr>
            </w:pPr>
            <w:r w:rsidRPr="007E2E3D">
              <w:rPr>
                <w:rFonts w:ascii="Arial" w:hAnsi="Arial" w:cs="Arial"/>
                <w:color w:val="auto"/>
                <w:sz w:val="18"/>
                <w:szCs w:val="18"/>
                <w:u w:val="single"/>
                <w:lang w:val="es-ES"/>
              </w:rPr>
              <w:t>Estructura del Número Nac</w:t>
            </w:r>
            <w:r w:rsidR="00BC357E" w:rsidRPr="007E2E3D">
              <w:rPr>
                <w:rFonts w:ascii="Arial" w:hAnsi="Arial" w:cs="Arial"/>
                <w:color w:val="auto"/>
                <w:sz w:val="18"/>
                <w:szCs w:val="18"/>
                <w:u w:val="single"/>
                <w:lang w:val="es-ES"/>
              </w:rPr>
              <w:t>ional</w:t>
            </w:r>
          </w:p>
          <w:p w14:paraId="332E8164" w14:textId="77777777" w:rsidR="00AB5116" w:rsidRPr="007E2E3D" w:rsidRDefault="00AB5116" w:rsidP="001932FC">
            <w:pPr>
              <w:jc w:val="both"/>
              <w:rPr>
                <w:rFonts w:ascii="Arial" w:hAnsi="Arial" w:cs="Arial"/>
                <w:sz w:val="18"/>
                <w:szCs w:val="18"/>
                <w:lang w:val="es-ES_tradnl"/>
              </w:rPr>
            </w:pPr>
          </w:p>
          <w:tbl>
            <w:tblPr>
              <w:tblStyle w:val="Tablaconcuadrcula"/>
              <w:tblW w:w="0" w:type="auto"/>
              <w:tblLook w:val="04A0" w:firstRow="1" w:lastRow="0" w:firstColumn="1" w:lastColumn="0" w:noHBand="0" w:noVBand="1"/>
              <w:tblCaption w:val="Estructura del Número Nacional"/>
              <w:tblDescription w:val="En esta tabla se muestra la estructura del número nacional para diferentes paises."/>
            </w:tblPr>
            <w:tblGrid>
              <w:gridCol w:w="675"/>
              <w:gridCol w:w="7922"/>
            </w:tblGrid>
            <w:tr w:rsidR="00EE0F7C" w:rsidRPr="007E2E3D" w14:paraId="496E1DCB" w14:textId="77777777" w:rsidTr="008A4D68">
              <w:trPr>
                <w:tblHeader/>
              </w:trPr>
              <w:tc>
                <w:tcPr>
                  <w:tcW w:w="675" w:type="dxa"/>
                </w:tcPr>
                <w:p w14:paraId="1BE0C8C4" w14:textId="77777777" w:rsidR="00EE0F7C" w:rsidRPr="007E2E3D" w:rsidRDefault="00EE0F7C" w:rsidP="00EE0F7C">
                  <w:pPr>
                    <w:ind w:right="-58"/>
                    <w:jc w:val="center"/>
                    <w:rPr>
                      <w:rFonts w:ascii="Arial" w:hAnsi="Arial" w:cs="Arial"/>
                      <w:sz w:val="18"/>
                      <w:szCs w:val="18"/>
                      <w:lang w:val="es-ES_tradnl"/>
                    </w:rPr>
                  </w:pPr>
                  <w:r w:rsidRPr="007E2E3D">
                    <w:rPr>
                      <w:rFonts w:ascii="Arial" w:hAnsi="Arial" w:cs="Arial"/>
                      <w:sz w:val="18"/>
                      <w:szCs w:val="18"/>
                      <w:lang w:val="es-ES_tradnl"/>
                    </w:rPr>
                    <w:t>PAÍS</w:t>
                  </w:r>
                </w:p>
              </w:tc>
              <w:tc>
                <w:tcPr>
                  <w:tcW w:w="7922" w:type="dxa"/>
                </w:tcPr>
                <w:p w14:paraId="1982C938" w14:textId="77777777" w:rsidR="00EE0F7C" w:rsidRPr="007E2E3D" w:rsidRDefault="00EE0F7C" w:rsidP="00EE0F7C">
                  <w:pPr>
                    <w:jc w:val="center"/>
                    <w:rPr>
                      <w:rFonts w:ascii="Arial" w:hAnsi="Arial" w:cs="Arial"/>
                      <w:sz w:val="18"/>
                      <w:szCs w:val="18"/>
                      <w:lang w:val="es-ES_tradnl"/>
                    </w:rPr>
                  </w:pPr>
                  <w:r w:rsidRPr="007E2E3D">
                    <w:rPr>
                      <w:rFonts w:ascii="Arial" w:hAnsi="Arial" w:cs="Arial"/>
                      <w:sz w:val="18"/>
                      <w:szCs w:val="18"/>
                      <w:lang w:val="es-ES_tradnl"/>
                    </w:rPr>
                    <w:t>ESTRUCTURA DEL NÚMERO NACIONAL</w:t>
                  </w:r>
                </w:p>
              </w:tc>
            </w:tr>
            <w:tr w:rsidR="00EE0F7C" w:rsidRPr="007E2E3D" w14:paraId="2114BC4E" w14:textId="77777777" w:rsidTr="008A4D68">
              <w:trPr>
                <w:tblHeader/>
              </w:trPr>
              <w:tc>
                <w:tcPr>
                  <w:tcW w:w="675" w:type="dxa"/>
                </w:tcPr>
                <w:p w14:paraId="2079D448" w14:textId="77777777" w:rsidR="00EE0F7C" w:rsidRPr="007E2E3D" w:rsidRDefault="00EE0F7C" w:rsidP="00EE0F7C">
                  <w:pPr>
                    <w:jc w:val="both"/>
                    <w:rPr>
                      <w:rFonts w:ascii="Arial" w:hAnsi="Arial" w:cs="Arial"/>
                      <w:sz w:val="18"/>
                      <w:szCs w:val="18"/>
                      <w:lang w:val="es-ES_tradnl"/>
                    </w:rPr>
                  </w:pPr>
                  <w:r w:rsidRPr="007E2E3D">
                    <w:rPr>
                      <w:rFonts w:ascii="Arial" w:hAnsi="Arial" w:cs="Arial"/>
                      <w:sz w:val="18"/>
                      <w:szCs w:val="18"/>
                      <w:lang w:val="es-ES_tradnl"/>
                    </w:rPr>
                    <w:t>AR</w:t>
                  </w:r>
                </w:p>
              </w:tc>
              <w:tc>
                <w:tcPr>
                  <w:tcW w:w="7922" w:type="dxa"/>
                </w:tcPr>
                <w:p w14:paraId="7CD19855" w14:textId="77777777" w:rsidR="00EE0F7C" w:rsidRPr="007E2E3D" w:rsidRDefault="00EE0F7C" w:rsidP="00EE0F7C">
                  <w:pPr>
                    <w:pStyle w:val="EntuizerCuerpo"/>
                    <w:rPr>
                      <w:rFonts w:ascii="Arial" w:hAnsi="Arial" w:cs="Arial"/>
                      <w:sz w:val="18"/>
                      <w:szCs w:val="18"/>
                    </w:rPr>
                  </w:pPr>
                  <w:r w:rsidRPr="007E2E3D">
                    <w:rPr>
                      <w:rFonts w:ascii="Arial" w:hAnsi="Arial" w:cs="Arial"/>
                      <w:sz w:val="18"/>
                      <w:szCs w:val="18"/>
                    </w:rPr>
                    <w:t>La longitud de número nacional es de 10 dígitos, conformado de la siguiente forma:</w:t>
                  </w:r>
                </w:p>
                <w:p w14:paraId="0FCDEE57" w14:textId="77777777" w:rsidR="00EE0F7C" w:rsidRPr="007E2E3D" w:rsidRDefault="00EE0F7C" w:rsidP="00EE0F7C">
                  <w:pPr>
                    <w:pStyle w:val="EntuizerCuerpo"/>
                    <w:jc w:val="center"/>
                    <w:rPr>
                      <w:rFonts w:ascii="Arial" w:hAnsi="Arial" w:cs="Arial"/>
                      <w:sz w:val="18"/>
                      <w:szCs w:val="18"/>
                    </w:rPr>
                  </w:pPr>
                </w:p>
                <w:p w14:paraId="6A3D4403" w14:textId="77777777" w:rsidR="00EE0F7C" w:rsidRPr="007E2E3D" w:rsidRDefault="00EE0F7C" w:rsidP="00EE0F7C">
                  <w:pPr>
                    <w:pStyle w:val="EntuizerCuerpo"/>
                    <w:jc w:val="center"/>
                    <w:rPr>
                      <w:rFonts w:ascii="Arial" w:hAnsi="Arial" w:cs="Arial"/>
                      <w:sz w:val="18"/>
                      <w:szCs w:val="18"/>
                    </w:rPr>
                  </w:pPr>
                  <w:r w:rsidRPr="007E2E3D">
                    <w:rPr>
                      <w:rFonts w:ascii="Arial" w:hAnsi="Arial" w:cs="Arial"/>
                      <w:sz w:val="18"/>
                      <w:szCs w:val="18"/>
                    </w:rPr>
                    <w:t>Indicativo Interurbano + Número de Abonado</w:t>
                  </w:r>
                </w:p>
                <w:p w14:paraId="4B672113" w14:textId="77777777" w:rsidR="00EE0F7C" w:rsidRPr="007E2E3D" w:rsidRDefault="00EE0F7C" w:rsidP="00EE0F7C">
                  <w:pPr>
                    <w:pStyle w:val="EntuizerCuerpo"/>
                    <w:rPr>
                      <w:rFonts w:ascii="Arial" w:hAnsi="Arial" w:cs="Arial"/>
                      <w:sz w:val="18"/>
                      <w:szCs w:val="18"/>
                    </w:rPr>
                  </w:pPr>
                  <w:r w:rsidRPr="007E2E3D">
                    <w:rPr>
                      <w:rFonts w:ascii="Arial" w:hAnsi="Arial" w:cs="Arial"/>
                      <w:sz w:val="18"/>
                      <w:szCs w:val="18"/>
                    </w:rPr>
                    <w:t>Donde:</w:t>
                  </w:r>
                </w:p>
                <w:p w14:paraId="4E6CA4A7" w14:textId="77777777" w:rsidR="00EE0F7C" w:rsidRPr="007E2E3D" w:rsidRDefault="00EE0F7C" w:rsidP="00EE0F7C">
                  <w:pPr>
                    <w:pStyle w:val="EntuizerCuerpo"/>
                    <w:rPr>
                      <w:rFonts w:ascii="Arial" w:hAnsi="Arial" w:cs="Arial"/>
                      <w:sz w:val="18"/>
                      <w:szCs w:val="18"/>
                    </w:rPr>
                  </w:pPr>
                  <w:r w:rsidRPr="007E2E3D">
                    <w:rPr>
                      <w:rFonts w:ascii="Arial" w:hAnsi="Arial" w:cs="Arial"/>
                      <w:sz w:val="18"/>
                      <w:szCs w:val="18"/>
                    </w:rPr>
                    <w:t>Indicativo Interurbano (Código de Área) =2 a 4 dígitos.</w:t>
                  </w:r>
                </w:p>
                <w:p w14:paraId="38F570D6" w14:textId="77777777" w:rsidR="00EE0F7C" w:rsidRPr="007E2E3D" w:rsidRDefault="00EE0F7C" w:rsidP="00EE0F7C">
                  <w:pPr>
                    <w:pStyle w:val="EntuizerCuerpo"/>
                    <w:rPr>
                      <w:rFonts w:ascii="Arial" w:hAnsi="Arial" w:cs="Arial"/>
                      <w:sz w:val="18"/>
                      <w:szCs w:val="18"/>
                    </w:rPr>
                  </w:pPr>
                  <w:r w:rsidRPr="007E2E3D">
                    <w:rPr>
                      <w:rFonts w:ascii="Arial" w:hAnsi="Arial" w:cs="Arial"/>
                      <w:sz w:val="18"/>
                      <w:szCs w:val="18"/>
                    </w:rPr>
                    <w:t>Número del Abonado= 8 a 6 dígitos.</w:t>
                  </w:r>
                </w:p>
                <w:p w14:paraId="3AF6973C" w14:textId="77777777" w:rsidR="00EE0F7C" w:rsidRPr="007E2E3D" w:rsidRDefault="00EE0F7C" w:rsidP="00EE0F7C">
                  <w:pPr>
                    <w:tabs>
                      <w:tab w:val="left" w:pos="1410"/>
                    </w:tabs>
                    <w:jc w:val="both"/>
                    <w:rPr>
                      <w:rFonts w:ascii="Arial" w:hAnsi="Arial" w:cs="Arial"/>
                      <w:sz w:val="18"/>
                      <w:szCs w:val="18"/>
                      <w:lang w:val="es-ES_tradnl"/>
                    </w:rPr>
                  </w:pPr>
                </w:p>
              </w:tc>
            </w:tr>
            <w:tr w:rsidR="00EE0F7C" w:rsidRPr="007E2E3D" w14:paraId="2B962DBF" w14:textId="77777777" w:rsidTr="008A4D68">
              <w:trPr>
                <w:tblHeader/>
              </w:trPr>
              <w:tc>
                <w:tcPr>
                  <w:tcW w:w="675" w:type="dxa"/>
                </w:tcPr>
                <w:p w14:paraId="3388B834" w14:textId="77777777" w:rsidR="00EE0F7C" w:rsidRPr="007E2E3D" w:rsidRDefault="00EE0F7C" w:rsidP="00EE0F7C">
                  <w:pPr>
                    <w:jc w:val="both"/>
                    <w:rPr>
                      <w:rFonts w:ascii="Arial" w:hAnsi="Arial" w:cs="Arial"/>
                      <w:sz w:val="18"/>
                      <w:szCs w:val="18"/>
                      <w:lang w:val="es-ES_tradnl"/>
                    </w:rPr>
                  </w:pPr>
                  <w:r w:rsidRPr="007E2E3D">
                    <w:rPr>
                      <w:rFonts w:ascii="Arial" w:hAnsi="Arial" w:cs="Arial"/>
                      <w:sz w:val="18"/>
                      <w:szCs w:val="18"/>
                      <w:lang w:val="es-ES_tradnl"/>
                    </w:rPr>
                    <w:t>BR</w:t>
                  </w:r>
                </w:p>
              </w:tc>
              <w:tc>
                <w:tcPr>
                  <w:tcW w:w="7922" w:type="dxa"/>
                </w:tcPr>
                <w:p w14:paraId="1F0F81C1" w14:textId="77777777" w:rsidR="00EE0F7C" w:rsidRPr="007E2E3D" w:rsidRDefault="00EE0F7C" w:rsidP="00EE0F7C">
                  <w:p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r w:rsidRPr="007E2E3D">
                    <w:rPr>
                      <w:rFonts w:ascii="Arial" w:eastAsia="Helvetica Neue Light" w:hAnsi="Arial" w:cs="Arial"/>
                      <w:color w:val="000000"/>
                      <w:sz w:val="18"/>
                      <w:szCs w:val="18"/>
                      <w:bdr w:val="nil"/>
                      <w:lang w:val="es-ES_tradnl" w:eastAsia="es-ES"/>
                    </w:rPr>
                    <w:t>La longitud de número nacional puede ser:</w:t>
                  </w:r>
                </w:p>
                <w:p w14:paraId="30F17AF1" w14:textId="77777777" w:rsidR="00EE0F7C" w:rsidRPr="007E2E3D" w:rsidRDefault="00EE0F7C" w:rsidP="00EE0F7C">
                  <w:p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p>
                <w:p w14:paraId="3B064160" w14:textId="77777777" w:rsidR="00EE0F7C" w:rsidRPr="007E2E3D" w:rsidRDefault="00EE0F7C" w:rsidP="008A52FD">
                  <w:pPr>
                    <w:numPr>
                      <w:ilvl w:val="0"/>
                      <w:numId w:val="5"/>
                    </w:numPr>
                    <w:contextualSpacing/>
                    <w:jc w:val="both"/>
                    <w:rPr>
                      <w:rFonts w:ascii="Arial" w:eastAsiaTheme="minorEastAsia" w:hAnsi="Arial" w:cs="Arial"/>
                      <w:sz w:val="18"/>
                      <w:szCs w:val="18"/>
                      <w:lang w:val="es-ES_tradnl" w:eastAsia="es-ES"/>
                    </w:rPr>
                  </w:pPr>
                  <w:r w:rsidRPr="007E2E3D">
                    <w:rPr>
                      <w:rFonts w:ascii="Arial" w:eastAsiaTheme="minorEastAsia" w:hAnsi="Arial" w:cs="Arial"/>
                      <w:sz w:val="18"/>
                      <w:szCs w:val="18"/>
                      <w:lang w:val="es-ES_tradnl" w:eastAsia="es-ES"/>
                    </w:rPr>
                    <w:t>8 dígitos en el caso de los servicios de telefonía fija.</w:t>
                  </w:r>
                </w:p>
                <w:p w14:paraId="7A06C0D6" w14:textId="77777777" w:rsidR="00EE0F7C" w:rsidRPr="007E2E3D" w:rsidRDefault="00EE0F7C" w:rsidP="008A52FD">
                  <w:pPr>
                    <w:numPr>
                      <w:ilvl w:val="0"/>
                      <w:numId w:val="5"/>
                    </w:numPr>
                    <w:contextualSpacing/>
                    <w:jc w:val="both"/>
                    <w:rPr>
                      <w:rFonts w:ascii="Arial" w:eastAsiaTheme="minorEastAsia" w:hAnsi="Arial" w:cs="Arial"/>
                      <w:sz w:val="18"/>
                      <w:szCs w:val="18"/>
                      <w:lang w:val="es-ES_tradnl" w:eastAsia="es-ES"/>
                    </w:rPr>
                  </w:pPr>
                  <w:r w:rsidRPr="007E2E3D">
                    <w:rPr>
                      <w:rFonts w:ascii="Arial" w:eastAsiaTheme="minorEastAsia" w:hAnsi="Arial" w:cs="Arial"/>
                      <w:sz w:val="18"/>
                      <w:szCs w:val="18"/>
                      <w:lang w:val="es-ES_tradnl" w:eastAsia="es-ES"/>
                    </w:rPr>
                    <w:t>9 dígitos en el caso de los servicios de telefonía móvil.</w:t>
                  </w:r>
                </w:p>
                <w:p w14:paraId="7020BE16" w14:textId="77777777" w:rsidR="00EE0F7C" w:rsidRPr="007E2E3D" w:rsidRDefault="00EE0F7C" w:rsidP="008A52FD">
                  <w:pPr>
                    <w:numPr>
                      <w:ilvl w:val="0"/>
                      <w:numId w:val="5"/>
                    </w:numPr>
                    <w:contextualSpacing/>
                    <w:jc w:val="both"/>
                    <w:rPr>
                      <w:rFonts w:ascii="Arial" w:eastAsiaTheme="minorEastAsia" w:hAnsi="Arial" w:cs="Arial"/>
                      <w:sz w:val="18"/>
                      <w:szCs w:val="18"/>
                      <w:lang w:val="es-ES_tradnl" w:eastAsia="es-ES"/>
                    </w:rPr>
                  </w:pPr>
                  <w:r w:rsidRPr="007E2E3D">
                    <w:rPr>
                      <w:rFonts w:ascii="Arial" w:eastAsiaTheme="minorEastAsia" w:hAnsi="Arial" w:cs="Arial"/>
                      <w:sz w:val="18"/>
                      <w:szCs w:val="18"/>
                      <w:lang w:val="es-ES_tradnl" w:eastAsia="es-ES"/>
                    </w:rPr>
                    <w:t>8 dígitos en caso de los servicios móviles especializados (telefonía móvil de radio).</w:t>
                  </w:r>
                </w:p>
                <w:p w14:paraId="33294502" w14:textId="77777777" w:rsidR="00EE0F7C" w:rsidRPr="007E2E3D" w:rsidRDefault="00EE0F7C" w:rsidP="00EE0F7C">
                  <w:p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p>
                <w:p w14:paraId="514930AC" w14:textId="77777777" w:rsidR="00EE0F7C" w:rsidRPr="007E2E3D" w:rsidRDefault="00EE0F7C" w:rsidP="00EE0F7C">
                  <w:p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r w:rsidRPr="007E2E3D">
                    <w:rPr>
                      <w:rFonts w:ascii="Arial" w:eastAsia="Helvetica Neue Light" w:hAnsi="Arial" w:cs="Arial"/>
                      <w:color w:val="000000"/>
                      <w:sz w:val="18"/>
                      <w:szCs w:val="18"/>
                      <w:bdr w:val="nil"/>
                      <w:lang w:val="es-ES_tradnl" w:eastAsia="es-ES"/>
                    </w:rPr>
                    <w:t>Conformado de la siguiente manera:</w:t>
                  </w:r>
                </w:p>
                <w:p w14:paraId="7FDD133E" w14:textId="77777777" w:rsidR="00EE0F7C" w:rsidRPr="007E2E3D" w:rsidRDefault="00EE0F7C" w:rsidP="00EE0F7C">
                  <w:pPr>
                    <w:pBdr>
                      <w:top w:val="nil"/>
                      <w:left w:val="nil"/>
                      <w:bottom w:val="nil"/>
                      <w:right w:val="nil"/>
                      <w:between w:val="nil"/>
                      <w:bar w:val="nil"/>
                    </w:pBdr>
                    <w:spacing w:before="60" w:line="276" w:lineRule="auto"/>
                    <w:rPr>
                      <w:rFonts w:ascii="Arial" w:eastAsia="Helvetica Neue Light" w:hAnsi="Arial" w:cs="Arial"/>
                      <w:color w:val="000000"/>
                      <w:sz w:val="18"/>
                      <w:szCs w:val="18"/>
                      <w:bdr w:val="nil"/>
                      <w:lang w:val="es-ES_tradnl" w:eastAsia="es-ES"/>
                    </w:rPr>
                  </w:pPr>
                  <w:r w:rsidRPr="007E2E3D">
                    <w:rPr>
                      <w:rFonts w:ascii="Arial" w:eastAsia="Helvetica Neue Light" w:hAnsi="Arial" w:cs="Arial"/>
                      <w:color w:val="000000"/>
                      <w:sz w:val="18"/>
                      <w:szCs w:val="18"/>
                      <w:bdr w:val="nil"/>
                      <w:lang w:val="es-ES_tradnl" w:eastAsia="es-ES"/>
                    </w:rPr>
                    <w:t>Código de Área +Número de Suscriptor</w:t>
                  </w:r>
                </w:p>
                <w:p w14:paraId="5F382CC7" w14:textId="77777777" w:rsidR="00EE0F7C" w:rsidRPr="007E2E3D" w:rsidRDefault="00EE0F7C" w:rsidP="00EE0F7C">
                  <w:p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r w:rsidRPr="007E2E3D">
                    <w:rPr>
                      <w:rFonts w:ascii="Arial" w:eastAsia="Helvetica Neue Light" w:hAnsi="Arial" w:cs="Arial"/>
                      <w:color w:val="000000"/>
                      <w:sz w:val="18"/>
                      <w:szCs w:val="18"/>
                      <w:bdr w:val="nil"/>
                      <w:lang w:val="es-ES_tradnl" w:eastAsia="es-ES"/>
                    </w:rPr>
                    <w:t>Donde:</w:t>
                  </w:r>
                </w:p>
                <w:p w14:paraId="091AC6DB" w14:textId="77777777" w:rsidR="00EE0F7C" w:rsidRPr="007E2E3D" w:rsidRDefault="00EE0F7C" w:rsidP="00EE0F7C">
                  <w:p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r w:rsidRPr="007E2E3D">
                    <w:rPr>
                      <w:rFonts w:ascii="Arial" w:eastAsia="Helvetica Neue Light" w:hAnsi="Arial" w:cs="Arial"/>
                      <w:color w:val="000000"/>
                      <w:sz w:val="18"/>
                      <w:szCs w:val="18"/>
                      <w:bdr w:val="nil"/>
                      <w:lang w:val="es-ES_tradnl" w:eastAsia="es-ES"/>
                    </w:rPr>
                    <w:t>Código de Área =2 dígitos.</w:t>
                  </w:r>
                </w:p>
                <w:p w14:paraId="634B7CFF" w14:textId="77777777" w:rsidR="00EE0F7C" w:rsidRPr="007E2E3D" w:rsidRDefault="00EE0F7C" w:rsidP="00EE0F7C">
                  <w:pPr>
                    <w:jc w:val="both"/>
                    <w:rPr>
                      <w:rFonts w:ascii="Arial" w:eastAsia="MS Mincho" w:hAnsi="Arial" w:cs="Arial"/>
                      <w:color w:val="000000"/>
                      <w:sz w:val="18"/>
                      <w:szCs w:val="18"/>
                      <w:lang w:val="es-ES_tradnl" w:eastAsia="ja-JP"/>
                    </w:rPr>
                  </w:pPr>
                  <w:r w:rsidRPr="007E2E3D">
                    <w:rPr>
                      <w:rFonts w:ascii="Arial" w:eastAsia="MS Mincho" w:hAnsi="Arial" w:cs="Arial"/>
                      <w:color w:val="000000"/>
                      <w:sz w:val="18"/>
                      <w:szCs w:val="18"/>
                      <w:lang w:val="es-ES_tradnl" w:eastAsia="ja-JP"/>
                    </w:rPr>
                    <w:t>Número del suscriptor= 7 o 6 dígitos</w:t>
                  </w:r>
                </w:p>
                <w:p w14:paraId="620740BD" w14:textId="77777777" w:rsidR="00EE0F7C" w:rsidRPr="007E2E3D" w:rsidRDefault="00EE0F7C" w:rsidP="00EE0F7C">
                  <w:pPr>
                    <w:jc w:val="both"/>
                    <w:rPr>
                      <w:rFonts w:ascii="Arial" w:eastAsia="MS Mincho" w:hAnsi="Arial" w:cs="Arial"/>
                      <w:color w:val="000000"/>
                      <w:sz w:val="18"/>
                      <w:szCs w:val="18"/>
                      <w:lang w:val="es-ES_tradnl" w:eastAsia="ja-JP"/>
                    </w:rPr>
                  </w:pPr>
                </w:p>
                <w:p w14:paraId="4B4B8766" w14:textId="77777777" w:rsidR="00EE0F7C" w:rsidRPr="007E2E3D" w:rsidRDefault="00EE0F7C" w:rsidP="00EE0F7C">
                  <w:pPr>
                    <w:jc w:val="both"/>
                    <w:rPr>
                      <w:rFonts w:ascii="Arial" w:hAnsi="Arial" w:cs="Arial"/>
                      <w:sz w:val="18"/>
                      <w:szCs w:val="18"/>
                      <w:lang w:val="es-ES_tradnl"/>
                    </w:rPr>
                  </w:pPr>
                  <w:r w:rsidRPr="007E2E3D">
                    <w:rPr>
                      <w:rFonts w:ascii="Arial" w:eastAsia="MS Mincho" w:hAnsi="Arial" w:cs="Arial"/>
                      <w:color w:val="000000"/>
                      <w:sz w:val="18"/>
                      <w:szCs w:val="18"/>
                      <w:lang w:val="es-ES_tradnl" w:eastAsia="ja-JP"/>
                    </w:rPr>
                    <w:t xml:space="preserve">Actualmente </w:t>
                  </w:r>
                  <w:proofErr w:type="gramStart"/>
                  <w:r w:rsidRPr="007E2E3D">
                    <w:rPr>
                      <w:rFonts w:ascii="Arial" w:eastAsia="MS Mincho" w:hAnsi="Arial" w:cs="Arial"/>
                      <w:color w:val="000000"/>
                      <w:sz w:val="18"/>
                      <w:szCs w:val="18"/>
                      <w:lang w:val="es-ES_tradnl" w:eastAsia="ja-JP"/>
                    </w:rPr>
                    <w:t>continua</w:t>
                  </w:r>
                  <w:proofErr w:type="gramEnd"/>
                  <w:r w:rsidRPr="007E2E3D">
                    <w:rPr>
                      <w:rFonts w:ascii="Arial" w:eastAsia="MS Mincho" w:hAnsi="Arial" w:cs="Arial"/>
                      <w:color w:val="000000"/>
                      <w:sz w:val="18"/>
                      <w:szCs w:val="18"/>
                      <w:lang w:val="es-ES_tradnl" w:eastAsia="ja-JP"/>
                    </w:rPr>
                    <w:t xml:space="preserve"> el proceso del noveno dígito para telefonía móvil.</w:t>
                  </w:r>
                </w:p>
              </w:tc>
            </w:tr>
            <w:tr w:rsidR="00EE0F7C" w:rsidRPr="007E2E3D" w14:paraId="7C3801CF" w14:textId="77777777" w:rsidTr="008A4D68">
              <w:trPr>
                <w:tblHeader/>
              </w:trPr>
              <w:tc>
                <w:tcPr>
                  <w:tcW w:w="675" w:type="dxa"/>
                </w:tcPr>
                <w:p w14:paraId="3B65BC1F" w14:textId="77777777" w:rsidR="00EE0F7C" w:rsidRPr="007E2E3D" w:rsidRDefault="00EE0F7C" w:rsidP="00EE0F7C">
                  <w:pPr>
                    <w:jc w:val="both"/>
                    <w:rPr>
                      <w:rFonts w:ascii="Arial" w:hAnsi="Arial" w:cs="Arial"/>
                      <w:sz w:val="18"/>
                      <w:szCs w:val="18"/>
                      <w:lang w:val="es-ES_tradnl"/>
                    </w:rPr>
                  </w:pPr>
                  <w:r w:rsidRPr="007E2E3D">
                    <w:rPr>
                      <w:rFonts w:ascii="Arial" w:hAnsi="Arial" w:cs="Arial"/>
                      <w:sz w:val="18"/>
                      <w:szCs w:val="18"/>
                      <w:lang w:val="es-ES_tradnl"/>
                    </w:rPr>
                    <w:t>CA</w:t>
                  </w:r>
                </w:p>
              </w:tc>
              <w:tc>
                <w:tcPr>
                  <w:tcW w:w="7922" w:type="dxa"/>
                </w:tcPr>
                <w:p w14:paraId="48EED2E5" w14:textId="77777777" w:rsidR="00EE0F7C" w:rsidRPr="007E2E3D" w:rsidRDefault="00EE0F7C" w:rsidP="00EE0F7C">
                  <w:p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r w:rsidRPr="007E2E3D">
                    <w:rPr>
                      <w:rFonts w:ascii="Arial" w:eastAsia="Helvetica Neue Light" w:hAnsi="Arial" w:cs="Arial"/>
                      <w:color w:val="000000"/>
                      <w:sz w:val="18"/>
                      <w:szCs w:val="18"/>
                      <w:bdr w:val="nil"/>
                      <w:lang w:val="es-ES_tradnl" w:eastAsia="es-ES"/>
                    </w:rPr>
                    <w:t>La longitud de número nacional es de 10 dígitos, conformado de la siguiente forma:</w:t>
                  </w:r>
                </w:p>
                <w:p w14:paraId="0D1D68AC" w14:textId="77777777" w:rsidR="00EE0F7C" w:rsidRPr="007E2E3D" w:rsidRDefault="00EE0F7C" w:rsidP="00EE0F7C">
                  <w:pPr>
                    <w:pBdr>
                      <w:top w:val="nil"/>
                      <w:left w:val="nil"/>
                      <w:bottom w:val="nil"/>
                      <w:right w:val="nil"/>
                      <w:between w:val="nil"/>
                      <w:bar w:val="nil"/>
                    </w:pBdr>
                    <w:spacing w:before="60" w:line="276" w:lineRule="auto"/>
                    <w:jc w:val="center"/>
                    <w:rPr>
                      <w:rFonts w:ascii="Arial" w:eastAsia="Arial Unicode MS" w:hAnsi="Arial" w:cs="Arial"/>
                      <w:color w:val="000000"/>
                      <w:sz w:val="18"/>
                      <w:szCs w:val="18"/>
                      <w:bdr w:val="nil"/>
                      <w:lang w:val="es-ES_tradnl" w:eastAsia="es-ES"/>
                    </w:rPr>
                  </w:pPr>
                  <w:r w:rsidRPr="007E2E3D">
                    <w:rPr>
                      <w:rFonts w:ascii="Arial" w:eastAsia="Arial Unicode MS" w:hAnsi="Arial" w:cs="Arial"/>
                      <w:color w:val="000000"/>
                      <w:sz w:val="18"/>
                      <w:szCs w:val="18"/>
                      <w:bdr w:val="nil"/>
                      <w:lang w:val="es-ES_tradnl" w:eastAsia="es-ES"/>
                    </w:rPr>
                    <w:t>(NPA) +(NXX)+ (XXXX)</w:t>
                  </w:r>
                </w:p>
                <w:p w14:paraId="3C453AEB" w14:textId="77777777" w:rsidR="00EE0F7C" w:rsidRPr="007E2E3D" w:rsidRDefault="00EE0F7C" w:rsidP="00EE0F7C">
                  <w:p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p>
                <w:p w14:paraId="46F21832" w14:textId="77777777" w:rsidR="00EE0F7C" w:rsidRPr="007E2E3D" w:rsidRDefault="00EE0F7C" w:rsidP="00EE0F7C">
                  <w:p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r w:rsidRPr="007E2E3D">
                    <w:rPr>
                      <w:rFonts w:ascii="Arial" w:eastAsia="Helvetica Neue Light" w:hAnsi="Arial" w:cs="Arial"/>
                      <w:color w:val="000000"/>
                      <w:sz w:val="18"/>
                      <w:szCs w:val="18"/>
                      <w:bdr w:val="nil"/>
                      <w:lang w:val="es-ES_tradnl" w:eastAsia="es-ES"/>
                    </w:rPr>
                    <w:t>Donde:</w:t>
                  </w:r>
                </w:p>
                <w:p w14:paraId="5097134D" w14:textId="77777777" w:rsidR="00EE0F7C" w:rsidRPr="007E2E3D" w:rsidRDefault="00EE0F7C" w:rsidP="00EE0F7C">
                  <w:p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p>
                <w:p w14:paraId="4ECC4258" w14:textId="77777777" w:rsidR="00EE0F7C" w:rsidRPr="007E2E3D" w:rsidRDefault="00EE0F7C" w:rsidP="00EE0F7C">
                  <w:p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r w:rsidRPr="007E2E3D">
                    <w:rPr>
                      <w:rFonts w:ascii="Arial" w:eastAsia="Helvetica Neue Light" w:hAnsi="Arial" w:cs="Arial"/>
                      <w:color w:val="000000"/>
                      <w:sz w:val="18"/>
                      <w:szCs w:val="18"/>
                      <w:bdr w:val="nil"/>
                      <w:lang w:val="es-ES_tradnl" w:eastAsia="es-ES"/>
                    </w:rPr>
                    <w:t>Código de Área (NPA) = 3dígitos.</w:t>
                  </w:r>
                </w:p>
                <w:p w14:paraId="0D1A0DDA" w14:textId="77777777" w:rsidR="00EE0F7C" w:rsidRPr="007E2E3D" w:rsidRDefault="00EE0F7C" w:rsidP="00EE0F7C">
                  <w:p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r w:rsidRPr="007E2E3D">
                    <w:rPr>
                      <w:rFonts w:ascii="Arial" w:eastAsia="Helvetica Neue Light" w:hAnsi="Arial" w:cs="Arial"/>
                      <w:color w:val="000000"/>
                      <w:sz w:val="18"/>
                      <w:szCs w:val="18"/>
                      <w:bdr w:val="nil"/>
                      <w:lang w:val="es-ES_tradnl" w:eastAsia="es-ES"/>
                    </w:rPr>
                    <w:t>Código de la Oficina Central (NXX)= 8 a 6 dígitos.</w:t>
                  </w:r>
                </w:p>
                <w:p w14:paraId="3B921C8B" w14:textId="77777777" w:rsidR="00EE0F7C" w:rsidRPr="007E2E3D" w:rsidRDefault="00EE0F7C" w:rsidP="00EE0F7C">
                  <w:p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r w:rsidRPr="007E2E3D">
                    <w:rPr>
                      <w:rFonts w:ascii="Arial" w:eastAsia="Helvetica Neue Light" w:hAnsi="Arial" w:cs="Arial"/>
                      <w:color w:val="000000"/>
                      <w:sz w:val="18"/>
                      <w:szCs w:val="18"/>
                      <w:bdr w:val="nil"/>
                      <w:lang w:val="es-ES_tradnl" w:eastAsia="es-ES"/>
                    </w:rPr>
                    <w:t>Número del Abonado= 4 dígitos.</w:t>
                  </w:r>
                </w:p>
                <w:p w14:paraId="6F5DCABF" w14:textId="77777777" w:rsidR="00EE0F7C" w:rsidRPr="007E2E3D" w:rsidRDefault="00EE0F7C" w:rsidP="00EE0F7C">
                  <w:pPr>
                    <w:jc w:val="both"/>
                    <w:rPr>
                      <w:rFonts w:ascii="Arial" w:hAnsi="Arial" w:cs="Arial"/>
                      <w:sz w:val="18"/>
                      <w:szCs w:val="18"/>
                      <w:lang w:val="es-ES_tradnl"/>
                    </w:rPr>
                  </w:pPr>
                </w:p>
              </w:tc>
            </w:tr>
            <w:tr w:rsidR="00EE0F7C" w:rsidRPr="007E2E3D" w14:paraId="6D44B1C6" w14:textId="77777777" w:rsidTr="008A4D68">
              <w:trPr>
                <w:tblHeader/>
              </w:trPr>
              <w:tc>
                <w:tcPr>
                  <w:tcW w:w="675" w:type="dxa"/>
                </w:tcPr>
                <w:p w14:paraId="0BAA6F4B" w14:textId="77777777" w:rsidR="00EE0F7C" w:rsidRPr="007E2E3D" w:rsidRDefault="00EE0F7C" w:rsidP="00EE0F7C">
                  <w:pPr>
                    <w:jc w:val="both"/>
                    <w:rPr>
                      <w:rFonts w:ascii="Arial" w:hAnsi="Arial" w:cs="Arial"/>
                      <w:sz w:val="18"/>
                      <w:szCs w:val="18"/>
                      <w:lang w:val="es-ES_tradnl"/>
                    </w:rPr>
                  </w:pPr>
                  <w:r w:rsidRPr="007E2E3D">
                    <w:rPr>
                      <w:rFonts w:ascii="Arial" w:hAnsi="Arial" w:cs="Arial"/>
                      <w:sz w:val="18"/>
                      <w:szCs w:val="18"/>
                      <w:lang w:val="es-ES_tradnl"/>
                    </w:rPr>
                    <w:t>CO</w:t>
                  </w:r>
                </w:p>
              </w:tc>
              <w:tc>
                <w:tcPr>
                  <w:tcW w:w="7922" w:type="dxa"/>
                </w:tcPr>
                <w:p w14:paraId="247C44EC" w14:textId="77777777" w:rsidR="00EE0F7C" w:rsidRPr="007E2E3D" w:rsidRDefault="00EE0F7C" w:rsidP="00EE0F7C">
                  <w:p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r w:rsidRPr="007E2E3D">
                    <w:rPr>
                      <w:rFonts w:ascii="Arial" w:eastAsia="Helvetica Neue Light" w:hAnsi="Arial" w:cs="Arial"/>
                      <w:color w:val="000000"/>
                      <w:sz w:val="18"/>
                      <w:szCs w:val="18"/>
                      <w:bdr w:val="nil"/>
                      <w:lang w:val="es-ES_tradnl" w:eastAsia="es-ES"/>
                    </w:rPr>
                    <w:t>La longitud de número nacional es de 10 dígitos, conformado de la siguiente forma:</w:t>
                  </w:r>
                </w:p>
                <w:p w14:paraId="4E6CDFCF" w14:textId="77777777" w:rsidR="00EE0F7C" w:rsidRPr="007E2E3D" w:rsidRDefault="00EE0F7C" w:rsidP="00EE0F7C">
                  <w:pPr>
                    <w:pBdr>
                      <w:top w:val="nil"/>
                      <w:left w:val="nil"/>
                      <w:bottom w:val="nil"/>
                      <w:right w:val="nil"/>
                      <w:between w:val="nil"/>
                      <w:bar w:val="nil"/>
                    </w:pBdr>
                    <w:spacing w:before="60" w:line="276" w:lineRule="auto"/>
                    <w:rPr>
                      <w:rFonts w:ascii="Arial" w:eastAsia="Helvetica Neue Light" w:hAnsi="Arial" w:cs="Arial"/>
                      <w:color w:val="000000"/>
                      <w:sz w:val="18"/>
                      <w:szCs w:val="18"/>
                      <w:bdr w:val="nil"/>
                      <w:lang w:val="es-ES_tradnl" w:eastAsia="es-ES"/>
                    </w:rPr>
                  </w:pPr>
                  <w:r w:rsidRPr="007E2E3D">
                    <w:rPr>
                      <w:rFonts w:ascii="Arial" w:eastAsia="Helvetica Neue Light" w:hAnsi="Arial" w:cs="Arial"/>
                      <w:color w:val="000000"/>
                      <w:sz w:val="18"/>
                      <w:szCs w:val="18"/>
                      <w:bdr w:val="nil"/>
                      <w:lang w:val="es-ES_tradnl" w:eastAsia="es-ES"/>
                    </w:rPr>
                    <w:t>Indicativo Nacional de Destino + Número de Abonado</w:t>
                  </w:r>
                </w:p>
                <w:p w14:paraId="41D2EC61" w14:textId="77777777" w:rsidR="00EE0F7C" w:rsidRPr="007E2E3D" w:rsidRDefault="00EE0F7C" w:rsidP="00EE0F7C">
                  <w:p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r w:rsidRPr="007E2E3D">
                    <w:rPr>
                      <w:rFonts w:ascii="Arial" w:eastAsia="Helvetica Neue Light" w:hAnsi="Arial" w:cs="Arial"/>
                      <w:color w:val="000000"/>
                      <w:sz w:val="18"/>
                      <w:szCs w:val="18"/>
                      <w:bdr w:val="nil"/>
                      <w:lang w:val="es-ES_tradnl" w:eastAsia="es-ES"/>
                    </w:rPr>
                    <w:t>Donde:</w:t>
                  </w:r>
                </w:p>
                <w:p w14:paraId="53C31975" w14:textId="77777777" w:rsidR="00EE0F7C" w:rsidRPr="007E2E3D" w:rsidRDefault="00EE0F7C" w:rsidP="00EE0F7C">
                  <w:p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r w:rsidRPr="007E2E3D">
                    <w:rPr>
                      <w:rFonts w:ascii="Arial" w:eastAsia="Helvetica Neue Light" w:hAnsi="Arial" w:cs="Arial"/>
                      <w:color w:val="000000"/>
                      <w:sz w:val="18"/>
                      <w:szCs w:val="18"/>
                      <w:bdr w:val="nil"/>
                      <w:lang w:val="es-ES_tradnl" w:eastAsia="es-ES"/>
                    </w:rPr>
                    <w:t>Indicativo Nacional de Destino = 3 dígitos.</w:t>
                  </w:r>
                </w:p>
                <w:p w14:paraId="7EB47DA2" w14:textId="77777777" w:rsidR="00EE0F7C" w:rsidRPr="007E2E3D" w:rsidRDefault="00EE0F7C" w:rsidP="00EE0F7C">
                  <w:pPr>
                    <w:jc w:val="both"/>
                    <w:rPr>
                      <w:rFonts w:ascii="Arial" w:hAnsi="Arial" w:cs="Arial"/>
                      <w:sz w:val="18"/>
                      <w:szCs w:val="18"/>
                      <w:lang w:val="es-ES_tradnl"/>
                    </w:rPr>
                  </w:pPr>
                  <w:r w:rsidRPr="007E2E3D">
                    <w:rPr>
                      <w:rFonts w:ascii="Arial" w:eastAsia="MS Mincho" w:hAnsi="Arial" w:cs="Arial"/>
                      <w:color w:val="000000"/>
                      <w:sz w:val="18"/>
                      <w:szCs w:val="18"/>
                      <w:lang w:val="es-ES_tradnl" w:eastAsia="ja-JP"/>
                    </w:rPr>
                    <w:t>Número del Abonado= 7 dígitos.</w:t>
                  </w:r>
                </w:p>
              </w:tc>
            </w:tr>
            <w:tr w:rsidR="00EE0F7C" w:rsidRPr="007E2E3D" w14:paraId="39EB12FE" w14:textId="77777777" w:rsidTr="008A4D68">
              <w:trPr>
                <w:tblHeader/>
              </w:trPr>
              <w:tc>
                <w:tcPr>
                  <w:tcW w:w="675" w:type="dxa"/>
                </w:tcPr>
                <w:p w14:paraId="7F64F7EE" w14:textId="77777777" w:rsidR="00EE0F7C" w:rsidRPr="007E2E3D" w:rsidRDefault="00EE0F7C" w:rsidP="00EE0F7C">
                  <w:pPr>
                    <w:jc w:val="both"/>
                    <w:rPr>
                      <w:rFonts w:ascii="Arial" w:hAnsi="Arial" w:cs="Arial"/>
                      <w:sz w:val="18"/>
                      <w:szCs w:val="18"/>
                      <w:lang w:val="es-ES_tradnl"/>
                    </w:rPr>
                  </w:pPr>
                  <w:r w:rsidRPr="007E2E3D">
                    <w:rPr>
                      <w:rFonts w:ascii="Arial" w:hAnsi="Arial" w:cs="Arial"/>
                      <w:sz w:val="18"/>
                      <w:szCs w:val="18"/>
                      <w:lang w:val="es-ES_tradnl"/>
                    </w:rPr>
                    <w:t>CH</w:t>
                  </w:r>
                </w:p>
              </w:tc>
              <w:tc>
                <w:tcPr>
                  <w:tcW w:w="7922" w:type="dxa"/>
                </w:tcPr>
                <w:p w14:paraId="5F88612A" w14:textId="77777777" w:rsidR="00EE0F7C" w:rsidRPr="007E2E3D" w:rsidRDefault="00EE0F7C" w:rsidP="00EE0F7C">
                  <w:pPr>
                    <w:pBdr>
                      <w:top w:val="nil"/>
                      <w:left w:val="nil"/>
                      <w:bottom w:val="nil"/>
                      <w:right w:val="nil"/>
                      <w:between w:val="nil"/>
                      <w:bar w:val="nil"/>
                    </w:pBdr>
                    <w:spacing w:before="60" w:line="276" w:lineRule="auto"/>
                    <w:jc w:val="both"/>
                    <w:rPr>
                      <w:rFonts w:ascii="Arial" w:eastAsia="Helvetica Neue Light" w:hAnsi="Arial" w:cs="Arial"/>
                      <w:sz w:val="18"/>
                      <w:szCs w:val="18"/>
                      <w:bdr w:val="nil"/>
                      <w:lang w:val="es-ES_tradnl" w:eastAsia="es-ES"/>
                    </w:rPr>
                  </w:pPr>
                  <w:r w:rsidRPr="007E2E3D">
                    <w:rPr>
                      <w:rFonts w:ascii="Arial" w:eastAsia="Helvetica Neue Light" w:hAnsi="Arial" w:cs="Arial"/>
                      <w:sz w:val="18"/>
                      <w:szCs w:val="18"/>
                      <w:bdr w:val="nil"/>
                      <w:lang w:val="es-ES_tradnl" w:eastAsia="es-ES"/>
                    </w:rPr>
                    <w:t>La longitud del número nacional es de 9 dígitos, conformado de la siguiente forma:</w:t>
                  </w:r>
                </w:p>
                <w:p w14:paraId="0E048444" w14:textId="77777777" w:rsidR="00EE0F7C" w:rsidRPr="007E2E3D" w:rsidRDefault="00EE0F7C" w:rsidP="00EE0F7C">
                  <w:pPr>
                    <w:pBdr>
                      <w:top w:val="nil"/>
                      <w:left w:val="nil"/>
                      <w:bottom w:val="nil"/>
                      <w:right w:val="nil"/>
                      <w:between w:val="nil"/>
                      <w:bar w:val="nil"/>
                    </w:pBdr>
                    <w:spacing w:before="60" w:line="276" w:lineRule="auto"/>
                    <w:jc w:val="both"/>
                    <w:rPr>
                      <w:rFonts w:ascii="Arial" w:eastAsia="Helvetica Neue Light" w:hAnsi="Arial" w:cs="Arial"/>
                      <w:sz w:val="18"/>
                      <w:szCs w:val="18"/>
                      <w:bdr w:val="nil"/>
                      <w:lang w:val="es-ES_tradnl" w:eastAsia="es-ES"/>
                    </w:rPr>
                  </w:pPr>
                </w:p>
                <w:p w14:paraId="5E52EFC8" w14:textId="77777777" w:rsidR="00EE0F7C" w:rsidRPr="007E2E3D" w:rsidRDefault="00EE0F7C" w:rsidP="00EE0F7C">
                  <w:pPr>
                    <w:pBdr>
                      <w:top w:val="nil"/>
                      <w:left w:val="nil"/>
                      <w:bottom w:val="nil"/>
                      <w:right w:val="nil"/>
                      <w:between w:val="nil"/>
                      <w:bar w:val="nil"/>
                    </w:pBdr>
                    <w:spacing w:before="60" w:line="276" w:lineRule="auto"/>
                    <w:jc w:val="both"/>
                    <w:rPr>
                      <w:rFonts w:ascii="Arial" w:eastAsia="Helvetica Neue Light" w:hAnsi="Arial" w:cs="Arial"/>
                      <w:sz w:val="18"/>
                      <w:szCs w:val="18"/>
                      <w:bdr w:val="nil"/>
                      <w:lang w:val="es-ES_tradnl" w:eastAsia="es-ES"/>
                    </w:rPr>
                  </w:pPr>
                  <w:r w:rsidRPr="007E2E3D">
                    <w:rPr>
                      <w:rFonts w:ascii="Arial" w:eastAsia="Helvetica Neue Light" w:hAnsi="Arial" w:cs="Arial"/>
                      <w:sz w:val="18"/>
                      <w:szCs w:val="18"/>
                      <w:bdr w:val="nil"/>
                      <w:lang w:val="es-ES_tradnl" w:eastAsia="es-ES"/>
                    </w:rPr>
                    <w:t>Código de Área + Número de Usuario</w:t>
                  </w:r>
                </w:p>
                <w:p w14:paraId="2EC5A5A6" w14:textId="77777777" w:rsidR="00EE0F7C" w:rsidRPr="007E2E3D" w:rsidRDefault="00EE0F7C" w:rsidP="00EE0F7C">
                  <w:pPr>
                    <w:pBdr>
                      <w:top w:val="nil"/>
                      <w:left w:val="nil"/>
                      <w:bottom w:val="nil"/>
                      <w:right w:val="nil"/>
                      <w:between w:val="nil"/>
                      <w:bar w:val="nil"/>
                    </w:pBdr>
                    <w:spacing w:before="60" w:line="276" w:lineRule="auto"/>
                    <w:jc w:val="both"/>
                    <w:rPr>
                      <w:rFonts w:ascii="Arial" w:eastAsia="Helvetica Neue Light" w:hAnsi="Arial" w:cs="Arial"/>
                      <w:sz w:val="18"/>
                      <w:szCs w:val="18"/>
                      <w:bdr w:val="nil"/>
                      <w:lang w:val="es-ES_tradnl" w:eastAsia="es-ES"/>
                    </w:rPr>
                  </w:pPr>
                </w:p>
                <w:p w14:paraId="6F708A8C" w14:textId="77777777" w:rsidR="00EE0F7C" w:rsidRPr="007E2E3D" w:rsidRDefault="00EE0F7C" w:rsidP="00EE0F7C">
                  <w:pPr>
                    <w:pBdr>
                      <w:top w:val="nil"/>
                      <w:left w:val="nil"/>
                      <w:bottom w:val="nil"/>
                      <w:right w:val="nil"/>
                      <w:between w:val="nil"/>
                      <w:bar w:val="nil"/>
                    </w:pBdr>
                    <w:spacing w:before="60" w:line="276" w:lineRule="auto"/>
                    <w:jc w:val="both"/>
                    <w:rPr>
                      <w:rFonts w:ascii="Arial" w:eastAsia="Helvetica Neue Light" w:hAnsi="Arial" w:cs="Arial"/>
                      <w:sz w:val="18"/>
                      <w:szCs w:val="18"/>
                      <w:bdr w:val="nil"/>
                      <w:lang w:val="es-ES_tradnl" w:eastAsia="es-ES"/>
                    </w:rPr>
                  </w:pPr>
                  <w:r w:rsidRPr="007E2E3D">
                    <w:rPr>
                      <w:rFonts w:ascii="Arial" w:eastAsia="Helvetica Neue Light" w:hAnsi="Arial" w:cs="Arial"/>
                      <w:sz w:val="18"/>
                      <w:szCs w:val="18"/>
                      <w:bdr w:val="nil"/>
                      <w:lang w:val="es-ES_tradnl" w:eastAsia="es-ES"/>
                    </w:rPr>
                    <w:t>Donde:</w:t>
                  </w:r>
                </w:p>
                <w:p w14:paraId="4B80145F" w14:textId="77777777" w:rsidR="00EE0F7C" w:rsidRPr="007E2E3D" w:rsidRDefault="00EE0F7C" w:rsidP="00EE0F7C">
                  <w:pPr>
                    <w:pBdr>
                      <w:top w:val="nil"/>
                      <w:left w:val="nil"/>
                      <w:bottom w:val="nil"/>
                      <w:right w:val="nil"/>
                      <w:between w:val="nil"/>
                      <w:bar w:val="nil"/>
                    </w:pBdr>
                    <w:spacing w:before="60" w:line="276" w:lineRule="auto"/>
                    <w:jc w:val="both"/>
                    <w:rPr>
                      <w:rFonts w:ascii="Arial" w:eastAsia="Helvetica Neue Light" w:hAnsi="Arial" w:cs="Arial"/>
                      <w:sz w:val="18"/>
                      <w:szCs w:val="18"/>
                      <w:bdr w:val="nil"/>
                      <w:lang w:val="es-ES_tradnl" w:eastAsia="es-ES"/>
                    </w:rPr>
                  </w:pPr>
                  <w:r w:rsidRPr="007E2E3D">
                    <w:rPr>
                      <w:rFonts w:ascii="Arial" w:eastAsia="Helvetica Neue Light" w:hAnsi="Arial" w:cs="Arial"/>
                      <w:sz w:val="18"/>
                      <w:szCs w:val="18"/>
                      <w:bdr w:val="nil"/>
                      <w:lang w:val="es-ES_tradnl" w:eastAsia="es-ES"/>
                    </w:rPr>
                    <w:t>Código de Área =2 dígitos.</w:t>
                  </w:r>
                </w:p>
                <w:p w14:paraId="0B9A4F91" w14:textId="77777777" w:rsidR="00EE0F7C" w:rsidRPr="007E2E3D" w:rsidRDefault="00EE0F7C" w:rsidP="00EE0F7C">
                  <w:pPr>
                    <w:pBdr>
                      <w:top w:val="nil"/>
                      <w:left w:val="nil"/>
                      <w:bottom w:val="nil"/>
                      <w:right w:val="nil"/>
                      <w:between w:val="nil"/>
                      <w:bar w:val="nil"/>
                    </w:pBdr>
                    <w:spacing w:before="60" w:line="276" w:lineRule="auto"/>
                    <w:jc w:val="both"/>
                    <w:rPr>
                      <w:rFonts w:ascii="Arial" w:eastAsia="Helvetica Neue Light" w:hAnsi="Arial" w:cs="Arial"/>
                      <w:sz w:val="18"/>
                      <w:szCs w:val="18"/>
                      <w:bdr w:val="nil"/>
                      <w:lang w:val="es-ES_tradnl" w:eastAsia="es-ES"/>
                    </w:rPr>
                  </w:pPr>
                  <w:r w:rsidRPr="007E2E3D">
                    <w:rPr>
                      <w:rFonts w:ascii="Arial" w:eastAsia="Helvetica Neue Light" w:hAnsi="Arial" w:cs="Arial"/>
                      <w:sz w:val="18"/>
                      <w:szCs w:val="18"/>
                      <w:bdr w:val="nil"/>
                      <w:lang w:val="es-ES_tradnl" w:eastAsia="es-ES"/>
                    </w:rPr>
                    <w:t>Número de Usuario= 7 dígitos.</w:t>
                  </w:r>
                </w:p>
              </w:tc>
            </w:tr>
            <w:tr w:rsidR="00EE0F7C" w:rsidRPr="007E2E3D" w14:paraId="7621A190" w14:textId="77777777" w:rsidTr="008A4D68">
              <w:trPr>
                <w:tblHeader/>
              </w:trPr>
              <w:tc>
                <w:tcPr>
                  <w:tcW w:w="675" w:type="dxa"/>
                </w:tcPr>
                <w:p w14:paraId="0A445F49" w14:textId="77777777" w:rsidR="00EE0F7C" w:rsidRPr="007E2E3D" w:rsidRDefault="00EE0F7C" w:rsidP="00EE0F7C">
                  <w:pPr>
                    <w:jc w:val="both"/>
                    <w:rPr>
                      <w:rFonts w:ascii="Arial" w:hAnsi="Arial" w:cs="Arial"/>
                      <w:sz w:val="18"/>
                      <w:szCs w:val="18"/>
                      <w:lang w:val="es-ES_tradnl"/>
                    </w:rPr>
                  </w:pPr>
                  <w:r w:rsidRPr="007E2E3D">
                    <w:rPr>
                      <w:rFonts w:ascii="Arial" w:hAnsi="Arial" w:cs="Arial"/>
                      <w:sz w:val="18"/>
                      <w:szCs w:val="18"/>
                      <w:lang w:val="es-ES_tradnl"/>
                    </w:rPr>
                    <w:t>ES</w:t>
                  </w:r>
                </w:p>
              </w:tc>
              <w:tc>
                <w:tcPr>
                  <w:tcW w:w="7922" w:type="dxa"/>
                </w:tcPr>
                <w:p w14:paraId="7C083228" w14:textId="77777777" w:rsidR="00EE0F7C" w:rsidRPr="007E2E3D" w:rsidRDefault="00EE0F7C" w:rsidP="00EE0F7C">
                  <w:p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r w:rsidRPr="007E2E3D">
                    <w:rPr>
                      <w:rFonts w:ascii="Arial" w:eastAsia="Helvetica Neue Light" w:hAnsi="Arial" w:cs="Arial"/>
                      <w:color w:val="000000"/>
                      <w:sz w:val="18"/>
                      <w:szCs w:val="18"/>
                      <w:bdr w:val="nil"/>
                      <w:lang w:val="es-ES_tradnl" w:eastAsia="es-ES"/>
                    </w:rPr>
                    <w:t>La longitud de número nacional es de 10 dígitos, conformado de la siguiente forma:</w:t>
                  </w:r>
                </w:p>
                <w:p w14:paraId="6179230A" w14:textId="77777777" w:rsidR="00EE0F7C" w:rsidRPr="007E2E3D" w:rsidRDefault="00EE0F7C" w:rsidP="00EE0F7C">
                  <w:pPr>
                    <w:pBdr>
                      <w:top w:val="nil"/>
                      <w:left w:val="nil"/>
                      <w:bottom w:val="nil"/>
                      <w:right w:val="nil"/>
                      <w:between w:val="nil"/>
                      <w:bar w:val="nil"/>
                    </w:pBdr>
                    <w:spacing w:before="60" w:line="276" w:lineRule="auto"/>
                    <w:jc w:val="center"/>
                    <w:rPr>
                      <w:rFonts w:ascii="Arial" w:eastAsia="Arial Unicode MS" w:hAnsi="Arial" w:cs="Arial"/>
                      <w:color w:val="000000"/>
                      <w:sz w:val="18"/>
                      <w:szCs w:val="18"/>
                      <w:bdr w:val="nil"/>
                      <w:lang w:val="es-ES_tradnl" w:eastAsia="es-ES"/>
                    </w:rPr>
                  </w:pPr>
                  <w:r w:rsidRPr="007E2E3D">
                    <w:rPr>
                      <w:rFonts w:ascii="Arial" w:eastAsia="Arial Unicode MS" w:hAnsi="Arial" w:cs="Arial"/>
                      <w:color w:val="000000"/>
                      <w:sz w:val="18"/>
                      <w:szCs w:val="18"/>
                      <w:bdr w:val="nil"/>
                      <w:lang w:val="es-ES_tradnl" w:eastAsia="es-ES"/>
                    </w:rPr>
                    <w:t>(NPA) +(NXX)+ (XXXX)</w:t>
                  </w:r>
                </w:p>
                <w:p w14:paraId="7F420FDE" w14:textId="77777777" w:rsidR="00EE0F7C" w:rsidRPr="007E2E3D" w:rsidRDefault="00EE0F7C" w:rsidP="00EE0F7C">
                  <w:p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p>
                <w:p w14:paraId="2467C4AA" w14:textId="77777777" w:rsidR="00EE0F7C" w:rsidRPr="007E2E3D" w:rsidRDefault="00EE0F7C" w:rsidP="00EE0F7C">
                  <w:p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r w:rsidRPr="007E2E3D">
                    <w:rPr>
                      <w:rFonts w:ascii="Arial" w:eastAsia="Helvetica Neue Light" w:hAnsi="Arial" w:cs="Arial"/>
                      <w:color w:val="000000"/>
                      <w:sz w:val="18"/>
                      <w:szCs w:val="18"/>
                      <w:bdr w:val="nil"/>
                      <w:lang w:val="es-ES_tradnl" w:eastAsia="es-ES"/>
                    </w:rPr>
                    <w:t>Donde:</w:t>
                  </w:r>
                </w:p>
                <w:p w14:paraId="3BF081E7" w14:textId="77777777" w:rsidR="00EE0F7C" w:rsidRPr="007E2E3D" w:rsidRDefault="00EE0F7C" w:rsidP="00EE0F7C">
                  <w:p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p>
                <w:p w14:paraId="14B45416" w14:textId="77777777" w:rsidR="00EE0F7C" w:rsidRPr="007E2E3D" w:rsidRDefault="00EE0F7C" w:rsidP="00EE0F7C">
                  <w:p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r w:rsidRPr="007E2E3D">
                    <w:rPr>
                      <w:rFonts w:ascii="Arial" w:eastAsia="Helvetica Neue Light" w:hAnsi="Arial" w:cs="Arial"/>
                      <w:color w:val="000000"/>
                      <w:sz w:val="18"/>
                      <w:szCs w:val="18"/>
                      <w:bdr w:val="nil"/>
                      <w:lang w:val="es-ES_tradnl" w:eastAsia="es-ES"/>
                    </w:rPr>
                    <w:t>Código de Área (NPA) = 3 dígitos.</w:t>
                  </w:r>
                </w:p>
                <w:p w14:paraId="650A894F" w14:textId="77777777" w:rsidR="00EE0F7C" w:rsidRPr="007E2E3D" w:rsidRDefault="00EE0F7C" w:rsidP="00EE0F7C">
                  <w:p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r w:rsidRPr="007E2E3D">
                    <w:rPr>
                      <w:rFonts w:ascii="Arial" w:eastAsia="Helvetica Neue Light" w:hAnsi="Arial" w:cs="Arial"/>
                      <w:color w:val="000000"/>
                      <w:sz w:val="18"/>
                      <w:szCs w:val="18"/>
                      <w:bdr w:val="nil"/>
                      <w:lang w:val="es-ES_tradnl" w:eastAsia="es-ES"/>
                    </w:rPr>
                    <w:t>Código de la Oficina Central (NXX)= 8 a 6 dígitos.</w:t>
                  </w:r>
                </w:p>
                <w:p w14:paraId="60429A2D" w14:textId="77777777" w:rsidR="00EE0F7C" w:rsidRPr="007E2E3D" w:rsidRDefault="00EE0F7C" w:rsidP="00EE0F7C">
                  <w:pPr>
                    <w:jc w:val="both"/>
                    <w:rPr>
                      <w:rFonts w:ascii="Arial" w:hAnsi="Arial" w:cs="Arial"/>
                      <w:sz w:val="18"/>
                      <w:szCs w:val="18"/>
                      <w:lang w:val="es-ES_tradnl"/>
                    </w:rPr>
                  </w:pPr>
                  <w:r w:rsidRPr="007E2E3D">
                    <w:rPr>
                      <w:rFonts w:ascii="Arial" w:eastAsia="MS Mincho" w:hAnsi="Arial" w:cs="Arial"/>
                      <w:color w:val="000000"/>
                      <w:sz w:val="18"/>
                      <w:szCs w:val="18"/>
                      <w:lang w:val="es-ES_tradnl" w:eastAsia="ja-JP"/>
                    </w:rPr>
                    <w:t>Número del Abonado= 4 dígitos</w:t>
                  </w:r>
                </w:p>
              </w:tc>
            </w:tr>
            <w:tr w:rsidR="00EE0F7C" w:rsidRPr="007E2E3D" w14:paraId="4D4D624B" w14:textId="77777777" w:rsidTr="008A4D68">
              <w:trPr>
                <w:tblHeader/>
              </w:trPr>
              <w:tc>
                <w:tcPr>
                  <w:tcW w:w="675" w:type="dxa"/>
                </w:tcPr>
                <w:p w14:paraId="033FFCC4" w14:textId="77777777" w:rsidR="00EE0F7C" w:rsidRPr="007E2E3D" w:rsidRDefault="00EE0F7C" w:rsidP="00EE0F7C">
                  <w:pPr>
                    <w:jc w:val="both"/>
                    <w:rPr>
                      <w:rFonts w:ascii="Arial" w:hAnsi="Arial" w:cs="Arial"/>
                      <w:sz w:val="18"/>
                      <w:szCs w:val="18"/>
                      <w:lang w:val="es-ES_tradnl"/>
                    </w:rPr>
                  </w:pPr>
                  <w:r w:rsidRPr="007E2E3D">
                    <w:rPr>
                      <w:rFonts w:ascii="Arial" w:hAnsi="Arial" w:cs="Arial"/>
                      <w:sz w:val="18"/>
                      <w:szCs w:val="18"/>
                      <w:lang w:val="es-ES_tradnl"/>
                    </w:rPr>
                    <w:t>FR</w:t>
                  </w:r>
                </w:p>
              </w:tc>
              <w:tc>
                <w:tcPr>
                  <w:tcW w:w="7922" w:type="dxa"/>
                </w:tcPr>
                <w:p w14:paraId="48D08A99" w14:textId="77777777" w:rsidR="00EE0F7C" w:rsidRPr="007E2E3D" w:rsidRDefault="00EE0F7C" w:rsidP="00EE0F7C">
                  <w:pPr>
                    <w:pStyle w:val="EntuizerCuerpo"/>
                    <w:rPr>
                      <w:rFonts w:ascii="Arial" w:hAnsi="Arial" w:cs="Arial"/>
                      <w:sz w:val="18"/>
                      <w:szCs w:val="18"/>
                    </w:rPr>
                  </w:pPr>
                  <w:r w:rsidRPr="007E2E3D">
                    <w:rPr>
                      <w:rFonts w:ascii="Arial" w:hAnsi="Arial" w:cs="Arial"/>
                      <w:sz w:val="18"/>
                      <w:szCs w:val="18"/>
                    </w:rPr>
                    <w:t>La longitud de número nacional es de 10 dígitos, conformado de la siguiente forma:</w:t>
                  </w:r>
                </w:p>
                <w:p w14:paraId="0361ED8C" w14:textId="77777777" w:rsidR="00EE0F7C" w:rsidRPr="007E2E3D" w:rsidRDefault="00EE0F7C" w:rsidP="00EE0F7C">
                  <w:pPr>
                    <w:pStyle w:val="EntuizerCuerpo"/>
                    <w:jc w:val="center"/>
                    <w:rPr>
                      <w:rFonts w:ascii="Arial" w:hAnsi="Arial" w:cs="Arial"/>
                      <w:sz w:val="18"/>
                      <w:szCs w:val="18"/>
                    </w:rPr>
                  </w:pPr>
                  <w:r w:rsidRPr="007E2E3D">
                    <w:rPr>
                      <w:rFonts w:ascii="Arial" w:hAnsi="Arial" w:cs="Arial"/>
                      <w:sz w:val="18"/>
                      <w:szCs w:val="18"/>
                    </w:rPr>
                    <w:t>EZABPQMCDU</w:t>
                  </w:r>
                </w:p>
                <w:p w14:paraId="5EE2D5CB" w14:textId="77777777" w:rsidR="00EE0F7C" w:rsidRPr="007E2E3D" w:rsidRDefault="00EE0F7C" w:rsidP="00EE0F7C">
                  <w:pPr>
                    <w:pStyle w:val="EntuizerCuerpo"/>
                    <w:rPr>
                      <w:rFonts w:ascii="Arial" w:hAnsi="Arial" w:cs="Arial"/>
                      <w:sz w:val="18"/>
                      <w:szCs w:val="18"/>
                    </w:rPr>
                  </w:pPr>
                  <w:r w:rsidRPr="007E2E3D">
                    <w:rPr>
                      <w:rFonts w:ascii="Arial" w:hAnsi="Arial" w:cs="Arial"/>
                      <w:sz w:val="18"/>
                      <w:szCs w:val="18"/>
                    </w:rPr>
                    <w:t>Donde:</w:t>
                  </w:r>
                </w:p>
                <w:p w14:paraId="3F30C6F4" w14:textId="77777777" w:rsidR="00EE0F7C" w:rsidRPr="007E2E3D" w:rsidRDefault="00EE0F7C" w:rsidP="00EE0F7C">
                  <w:pPr>
                    <w:jc w:val="both"/>
                    <w:rPr>
                      <w:rFonts w:ascii="Arial" w:hAnsi="Arial" w:cs="Arial"/>
                      <w:sz w:val="18"/>
                      <w:szCs w:val="18"/>
                      <w:lang w:val="es-ES_tradnl"/>
                    </w:rPr>
                  </w:pPr>
                  <w:r w:rsidRPr="007E2E3D">
                    <w:rPr>
                      <w:rFonts w:ascii="Arial" w:hAnsi="Arial" w:cs="Arial"/>
                      <w:sz w:val="18"/>
                      <w:szCs w:val="18"/>
                      <w:lang w:val="es-ES_tradnl"/>
                    </w:rPr>
                    <w:t xml:space="preserve">E, Z, A, B, P, Q, M, C, D, U= representan un dígito entre 0 </w:t>
                  </w:r>
                  <w:proofErr w:type="gramStart"/>
                  <w:r w:rsidRPr="007E2E3D">
                    <w:rPr>
                      <w:rFonts w:ascii="Arial" w:hAnsi="Arial" w:cs="Arial"/>
                      <w:sz w:val="18"/>
                      <w:szCs w:val="18"/>
                      <w:lang w:val="es-ES_tradnl"/>
                    </w:rPr>
                    <w:t>y  9</w:t>
                  </w:r>
                  <w:proofErr w:type="gramEnd"/>
                  <w:r w:rsidRPr="007E2E3D">
                    <w:rPr>
                      <w:rFonts w:ascii="Arial" w:hAnsi="Arial" w:cs="Arial"/>
                      <w:sz w:val="18"/>
                      <w:szCs w:val="18"/>
                      <w:lang w:val="es-ES_tradnl"/>
                    </w:rPr>
                    <w:t>.</w:t>
                  </w:r>
                </w:p>
              </w:tc>
            </w:tr>
            <w:tr w:rsidR="00EE0F7C" w:rsidRPr="007E2E3D" w14:paraId="7444A0A9" w14:textId="77777777" w:rsidTr="008A4D68">
              <w:trPr>
                <w:tblHeader/>
              </w:trPr>
              <w:tc>
                <w:tcPr>
                  <w:tcW w:w="675" w:type="dxa"/>
                </w:tcPr>
                <w:p w14:paraId="2CC0C76A" w14:textId="77777777" w:rsidR="00EE0F7C" w:rsidRPr="007E2E3D" w:rsidRDefault="00EE0F7C" w:rsidP="00EE0F7C">
                  <w:pPr>
                    <w:jc w:val="both"/>
                    <w:rPr>
                      <w:rFonts w:ascii="Arial" w:hAnsi="Arial" w:cs="Arial"/>
                      <w:sz w:val="18"/>
                      <w:szCs w:val="18"/>
                      <w:lang w:val="es-ES_tradnl"/>
                    </w:rPr>
                  </w:pPr>
                  <w:r w:rsidRPr="007E2E3D">
                    <w:rPr>
                      <w:rFonts w:ascii="Arial" w:hAnsi="Arial" w:cs="Arial"/>
                      <w:sz w:val="18"/>
                      <w:szCs w:val="18"/>
                      <w:lang w:val="es-ES_tradnl"/>
                    </w:rPr>
                    <w:t>IN</w:t>
                  </w:r>
                </w:p>
              </w:tc>
              <w:tc>
                <w:tcPr>
                  <w:tcW w:w="7922" w:type="dxa"/>
                </w:tcPr>
                <w:p w14:paraId="7AAF041F" w14:textId="77777777" w:rsidR="00EE0F7C" w:rsidRPr="007E2E3D" w:rsidRDefault="00EE0F7C" w:rsidP="00EE0F7C">
                  <w:pPr>
                    <w:pStyle w:val="EntuizerCuerpo"/>
                    <w:rPr>
                      <w:rFonts w:ascii="Arial" w:hAnsi="Arial" w:cs="Arial"/>
                      <w:sz w:val="18"/>
                      <w:szCs w:val="18"/>
                    </w:rPr>
                  </w:pPr>
                  <w:r w:rsidRPr="007E2E3D">
                    <w:rPr>
                      <w:rFonts w:ascii="Arial" w:hAnsi="Arial" w:cs="Arial"/>
                      <w:sz w:val="18"/>
                      <w:szCs w:val="18"/>
                    </w:rPr>
                    <w:t>La longitud de número nacional es de 10 dígitos, conformado de la siguiente forma:</w:t>
                  </w:r>
                </w:p>
                <w:p w14:paraId="273E1891" w14:textId="77777777" w:rsidR="00EE0F7C" w:rsidRPr="007E2E3D" w:rsidRDefault="00EE0F7C" w:rsidP="00EE0F7C">
                  <w:pPr>
                    <w:pStyle w:val="EntuizerCuerpo"/>
                    <w:jc w:val="center"/>
                    <w:rPr>
                      <w:rFonts w:ascii="Arial" w:hAnsi="Arial" w:cs="Arial"/>
                      <w:sz w:val="18"/>
                      <w:szCs w:val="18"/>
                    </w:rPr>
                  </w:pPr>
                </w:p>
                <w:p w14:paraId="14413D88" w14:textId="77777777" w:rsidR="00EE0F7C" w:rsidRPr="007E2E3D" w:rsidRDefault="00EE0F7C" w:rsidP="00EE0F7C">
                  <w:pPr>
                    <w:pStyle w:val="EntuizerCuerpo"/>
                    <w:jc w:val="center"/>
                    <w:rPr>
                      <w:rFonts w:ascii="Arial" w:hAnsi="Arial" w:cs="Arial"/>
                      <w:sz w:val="18"/>
                      <w:szCs w:val="18"/>
                    </w:rPr>
                  </w:pPr>
                  <w:r w:rsidRPr="007E2E3D">
                    <w:rPr>
                      <w:rFonts w:ascii="Arial" w:hAnsi="Arial" w:cs="Arial"/>
                      <w:sz w:val="18"/>
                      <w:szCs w:val="18"/>
                    </w:rPr>
                    <w:t>Área de Servicio Local + Número de Usuario</w:t>
                  </w:r>
                </w:p>
                <w:p w14:paraId="25E24F7E" w14:textId="77777777" w:rsidR="00EE0F7C" w:rsidRPr="007E2E3D" w:rsidRDefault="00EE0F7C" w:rsidP="00EE0F7C">
                  <w:pPr>
                    <w:pStyle w:val="EntuizerCuerpo"/>
                    <w:rPr>
                      <w:rFonts w:ascii="Arial" w:hAnsi="Arial" w:cs="Arial"/>
                      <w:sz w:val="18"/>
                      <w:szCs w:val="18"/>
                    </w:rPr>
                  </w:pPr>
                  <w:r w:rsidRPr="007E2E3D">
                    <w:rPr>
                      <w:rFonts w:ascii="Arial" w:hAnsi="Arial" w:cs="Arial"/>
                      <w:sz w:val="18"/>
                      <w:szCs w:val="18"/>
                    </w:rPr>
                    <w:t>Donde:</w:t>
                  </w:r>
                </w:p>
                <w:p w14:paraId="76105A61" w14:textId="77777777" w:rsidR="00EE0F7C" w:rsidRPr="007E2E3D" w:rsidRDefault="00EE0F7C" w:rsidP="00EE0F7C">
                  <w:pPr>
                    <w:pStyle w:val="EntuizerCuerpo"/>
                    <w:rPr>
                      <w:rFonts w:ascii="Arial" w:hAnsi="Arial" w:cs="Arial"/>
                      <w:sz w:val="18"/>
                      <w:szCs w:val="18"/>
                    </w:rPr>
                  </w:pPr>
                  <w:r w:rsidRPr="007E2E3D">
                    <w:rPr>
                      <w:rFonts w:ascii="Arial" w:hAnsi="Arial" w:cs="Arial"/>
                      <w:sz w:val="18"/>
                      <w:szCs w:val="18"/>
                    </w:rPr>
                    <w:t xml:space="preserve">Área de Servicio Local (SDCA) </w:t>
                  </w:r>
                  <w:proofErr w:type="gramStart"/>
                  <w:r w:rsidRPr="007E2E3D">
                    <w:rPr>
                      <w:rFonts w:ascii="Arial" w:hAnsi="Arial" w:cs="Arial"/>
                      <w:sz w:val="18"/>
                      <w:szCs w:val="18"/>
                    </w:rPr>
                    <w:t>=  puede</w:t>
                  </w:r>
                  <w:proofErr w:type="gramEnd"/>
                  <w:r w:rsidRPr="007E2E3D">
                    <w:rPr>
                      <w:rFonts w:ascii="Arial" w:hAnsi="Arial" w:cs="Arial"/>
                      <w:sz w:val="18"/>
                      <w:szCs w:val="18"/>
                    </w:rPr>
                    <w:t xml:space="preserve"> ser de 1,3 o 4 dígitos.</w:t>
                  </w:r>
                </w:p>
                <w:p w14:paraId="6C68319F" w14:textId="77777777" w:rsidR="00EE0F7C" w:rsidRPr="007E2E3D" w:rsidRDefault="00EE0F7C" w:rsidP="00EE0F7C">
                  <w:pPr>
                    <w:jc w:val="both"/>
                    <w:rPr>
                      <w:rFonts w:ascii="Arial" w:hAnsi="Arial" w:cs="Arial"/>
                      <w:sz w:val="18"/>
                      <w:szCs w:val="18"/>
                      <w:lang w:val="es-ES_tradnl"/>
                    </w:rPr>
                  </w:pPr>
                  <w:r w:rsidRPr="007E2E3D">
                    <w:rPr>
                      <w:rFonts w:ascii="Arial" w:hAnsi="Arial" w:cs="Arial"/>
                      <w:sz w:val="18"/>
                      <w:szCs w:val="18"/>
                      <w:lang w:val="es-ES_tradnl"/>
                    </w:rPr>
                    <w:t>Número del Abonado= puede ser de 6,7 o 9 dígitos, según corresponda.</w:t>
                  </w:r>
                </w:p>
              </w:tc>
            </w:tr>
            <w:tr w:rsidR="00EE0F7C" w:rsidRPr="007E2E3D" w14:paraId="2923C5AD" w14:textId="77777777" w:rsidTr="008A4D68">
              <w:trPr>
                <w:tblHeader/>
              </w:trPr>
              <w:tc>
                <w:tcPr>
                  <w:tcW w:w="675" w:type="dxa"/>
                </w:tcPr>
                <w:p w14:paraId="07D47600" w14:textId="77777777" w:rsidR="00EE0F7C" w:rsidRPr="007E2E3D" w:rsidRDefault="00EE0F7C" w:rsidP="00EE0F7C">
                  <w:pPr>
                    <w:jc w:val="both"/>
                    <w:rPr>
                      <w:rFonts w:ascii="Arial" w:hAnsi="Arial" w:cs="Arial"/>
                      <w:sz w:val="18"/>
                      <w:szCs w:val="18"/>
                      <w:lang w:val="es-ES_tradnl"/>
                    </w:rPr>
                  </w:pPr>
                  <w:r w:rsidRPr="007E2E3D">
                    <w:rPr>
                      <w:rFonts w:ascii="Arial" w:hAnsi="Arial" w:cs="Arial"/>
                      <w:sz w:val="18"/>
                      <w:szCs w:val="18"/>
                      <w:lang w:val="es-ES_tradnl"/>
                    </w:rPr>
                    <w:t>RU</w:t>
                  </w:r>
                </w:p>
              </w:tc>
              <w:tc>
                <w:tcPr>
                  <w:tcW w:w="7922" w:type="dxa"/>
                </w:tcPr>
                <w:p w14:paraId="7CBF8230" w14:textId="77777777" w:rsidR="00EE0F7C" w:rsidRPr="007E2E3D" w:rsidRDefault="00EE0F7C" w:rsidP="00EE0F7C">
                  <w:pPr>
                    <w:pStyle w:val="EntuizerCuerpo"/>
                    <w:rPr>
                      <w:rFonts w:ascii="Arial" w:hAnsi="Arial" w:cs="Arial"/>
                      <w:sz w:val="18"/>
                      <w:szCs w:val="18"/>
                    </w:rPr>
                  </w:pPr>
                  <w:r w:rsidRPr="007E2E3D">
                    <w:rPr>
                      <w:rFonts w:ascii="Arial" w:hAnsi="Arial" w:cs="Arial"/>
                      <w:sz w:val="18"/>
                      <w:szCs w:val="18"/>
                    </w:rPr>
                    <w:t xml:space="preserve">La longitud de número nacional puede </w:t>
                  </w:r>
                  <w:proofErr w:type="spellStart"/>
                  <w:r w:rsidRPr="007E2E3D">
                    <w:rPr>
                      <w:rFonts w:ascii="Arial" w:hAnsi="Arial" w:cs="Arial"/>
                      <w:sz w:val="18"/>
                      <w:szCs w:val="18"/>
                    </w:rPr>
                    <w:t>se</w:t>
                  </w:r>
                  <w:proofErr w:type="spellEnd"/>
                  <w:r w:rsidRPr="007E2E3D">
                    <w:rPr>
                      <w:rFonts w:ascii="Arial" w:hAnsi="Arial" w:cs="Arial"/>
                      <w:sz w:val="18"/>
                      <w:szCs w:val="18"/>
                    </w:rPr>
                    <w:t xml:space="preserve"> de 10 o 11 dígitos, conformado de la siguiente forma:</w:t>
                  </w:r>
                </w:p>
                <w:p w14:paraId="59F26160" w14:textId="77777777" w:rsidR="00EE0F7C" w:rsidRPr="007E2E3D" w:rsidRDefault="00EE0F7C" w:rsidP="00EE0F7C">
                  <w:pPr>
                    <w:pStyle w:val="EntuizerCuerpo"/>
                    <w:jc w:val="center"/>
                    <w:rPr>
                      <w:rFonts w:ascii="Arial" w:hAnsi="Arial" w:cs="Arial"/>
                      <w:sz w:val="18"/>
                      <w:szCs w:val="18"/>
                    </w:rPr>
                  </w:pPr>
                </w:p>
                <w:p w14:paraId="428E761E" w14:textId="77777777" w:rsidR="00EE0F7C" w:rsidRPr="007E2E3D" w:rsidRDefault="00EE0F7C" w:rsidP="00EE0F7C">
                  <w:pPr>
                    <w:pStyle w:val="EntuizerCuerpo"/>
                    <w:rPr>
                      <w:rFonts w:ascii="Arial" w:hAnsi="Arial" w:cs="Arial"/>
                      <w:sz w:val="18"/>
                      <w:szCs w:val="18"/>
                    </w:rPr>
                  </w:pPr>
                  <w:r w:rsidRPr="007E2E3D">
                    <w:rPr>
                      <w:rFonts w:ascii="Arial" w:hAnsi="Arial" w:cs="Arial"/>
                      <w:sz w:val="18"/>
                      <w:szCs w:val="18"/>
                    </w:rPr>
                    <w:t>Código de Área + Número de Abonado</w:t>
                  </w:r>
                </w:p>
                <w:p w14:paraId="6E56395C" w14:textId="77777777" w:rsidR="00EE0F7C" w:rsidRPr="007E2E3D" w:rsidRDefault="00EE0F7C" w:rsidP="00EE0F7C">
                  <w:pPr>
                    <w:pStyle w:val="EntuizerCuerpo"/>
                    <w:rPr>
                      <w:rFonts w:ascii="Arial" w:hAnsi="Arial" w:cs="Arial"/>
                      <w:sz w:val="18"/>
                      <w:szCs w:val="18"/>
                    </w:rPr>
                  </w:pPr>
                  <w:r w:rsidRPr="007E2E3D">
                    <w:rPr>
                      <w:rFonts w:ascii="Arial" w:hAnsi="Arial" w:cs="Arial"/>
                      <w:sz w:val="18"/>
                      <w:szCs w:val="18"/>
                    </w:rPr>
                    <w:t>Donde:</w:t>
                  </w:r>
                </w:p>
                <w:p w14:paraId="7CE35DCD" w14:textId="77777777" w:rsidR="00EE0F7C" w:rsidRPr="007E2E3D" w:rsidRDefault="00EE0F7C" w:rsidP="00EE0F7C">
                  <w:pPr>
                    <w:pStyle w:val="EntuizerCuerpo"/>
                    <w:rPr>
                      <w:rFonts w:ascii="Arial" w:hAnsi="Arial" w:cs="Arial"/>
                      <w:sz w:val="18"/>
                      <w:szCs w:val="18"/>
                    </w:rPr>
                  </w:pPr>
                  <w:r w:rsidRPr="007E2E3D">
                    <w:rPr>
                      <w:rFonts w:ascii="Arial" w:hAnsi="Arial" w:cs="Arial"/>
                      <w:sz w:val="18"/>
                      <w:szCs w:val="18"/>
                    </w:rPr>
                    <w:t>Código de Área = puede ser de 2, 3, 4 o 5 dígitos.</w:t>
                  </w:r>
                </w:p>
                <w:p w14:paraId="39928A84" w14:textId="77777777" w:rsidR="00EE0F7C" w:rsidRPr="007E2E3D" w:rsidRDefault="00EE0F7C" w:rsidP="00EE0F7C">
                  <w:pPr>
                    <w:pStyle w:val="EntuizerCuerpo"/>
                    <w:rPr>
                      <w:rFonts w:ascii="Arial" w:hAnsi="Arial" w:cs="Arial"/>
                      <w:sz w:val="18"/>
                      <w:szCs w:val="18"/>
                    </w:rPr>
                  </w:pPr>
                  <w:r w:rsidRPr="007E2E3D">
                    <w:rPr>
                      <w:rFonts w:ascii="Arial" w:hAnsi="Arial" w:cs="Arial"/>
                      <w:sz w:val="18"/>
                      <w:szCs w:val="18"/>
                    </w:rPr>
                    <w:t>Número del Abonado= puede ser de 4, 5, 6, 7 u 8 dígitos.</w:t>
                  </w:r>
                </w:p>
                <w:p w14:paraId="45D8CC55" w14:textId="77777777" w:rsidR="00EE0F7C" w:rsidRPr="007E2E3D" w:rsidRDefault="00EE0F7C" w:rsidP="00EE0F7C">
                  <w:pPr>
                    <w:jc w:val="both"/>
                    <w:rPr>
                      <w:rFonts w:ascii="Arial" w:hAnsi="Arial" w:cs="Arial"/>
                      <w:sz w:val="18"/>
                      <w:szCs w:val="18"/>
                      <w:lang w:val="es-ES_tradnl"/>
                    </w:rPr>
                  </w:pPr>
                </w:p>
              </w:tc>
            </w:tr>
          </w:tbl>
          <w:p w14:paraId="176F4D20" w14:textId="77777777" w:rsidR="00DB16D6" w:rsidRPr="007E2E3D" w:rsidRDefault="00DB16D6" w:rsidP="00DB16D6">
            <w:pPr>
              <w:pStyle w:val="Ttulo3"/>
              <w:numPr>
                <w:ilvl w:val="0"/>
                <w:numId w:val="0"/>
              </w:numPr>
              <w:outlineLvl w:val="2"/>
              <w:rPr>
                <w:rFonts w:ascii="Arial" w:eastAsiaTheme="minorHAnsi" w:hAnsi="Arial" w:cs="Arial"/>
                <w:b/>
                <w:color w:val="auto"/>
                <w:sz w:val="18"/>
                <w:szCs w:val="18"/>
                <w:lang w:val="es-ES_tradnl"/>
              </w:rPr>
            </w:pPr>
            <w:bookmarkStart w:id="0" w:name="_Toc440012125"/>
            <w:bookmarkStart w:id="1" w:name="_Toc440211930"/>
          </w:p>
          <w:p w14:paraId="62765F06" w14:textId="77777777" w:rsidR="00DB16D6" w:rsidRPr="007E2E3D" w:rsidRDefault="00DB16D6" w:rsidP="00DB16D6">
            <w:pPr>
              <w:pStyle w:val="Ttulo3"/>
              <w:numPr>
                <w:ilvl w:val="0"/>
                <w:numId w:val="0"/>
              </w:numPr>
              <w:outlineLvl w:val="2"/>
              <w:rPr>
                <w:rFonts w:ascii="Arial" w:hAnsi="Arial" w:cs="Arial"/>
                <w:color w:val="auto"/>
                <w:sz w:val="18"/>
                <w:szCs w:val="18"/>
                <w:u w:val="single"/>
                <w:lang w:val="es-ES"/>
              </w:rPr>
            </w:pPr>
            <w:r w:rsidRPr="007E2E3D">
              <w:rPr>
                <w:rFonts w:ascii="Arial" w:hAnsi="Arial" w:cs="Arial"/>
                <w:color w:val="auto"/>
                <w:sz w:val="18"/>
                <w:szCs w:val="18"/>
                <w:u w:val="single"/>
                <w:lang w:val="es-ES"/>
              </w:rPr>
              <w:t>Procedimientos de marcación</w:t>
            </w:r>
            <w:bookmarkEnd w:id="0"/>
            <w:bookmarkEnd w:id="1"/>
          </w:p>
          <w:p w14:paraId="722860C3" w14:textId="77777777" w:rsidR="00DB16D6" w:rsidRPr="007E2E3D" w:rsidRDefault="00DB16D6" w:rsidP="00DB16D6">
            <w:pPr>
              <w:pStyle w:val="EntuizerCuerpo"/>
              <w:spacing w:before="0" w:line="240" w:lineRule="auto"/>
              <w:rPr>
                <w:rFonts w:ascii="Arial" w:hAnsi="Arial" w:cs="Arial"/>
                <w:color w:val="auto"/>
                <w:sz w:val="18"/>
                <w:szCs w:val="18"/>
                <w:lang w:val="es-ES"/>
              </w:rPr>
            </w:pPr>
          </w:p>
          <w:tbl>
            <w:tblPr>
              <w:tblStyle w:val="Tablaconcuadrcula"/>
              <w:tblW w:w="8634" w:type="dxa"/>
              <w:jc w:val="center"/>
              <w:tblLook w:val="04A0" w:firstRow="1" w:lastRow="0" w:firstColumn="1" w:lastColumn="0" w:noHBand="0" w:noVBand="1"/>
              <w:tblCaption w:val="Procedimientos de marcación"/>
              <w:tblDescription w:val="En esta tabla se muestra los diferentes procedimientos de marcación para diferentes paises."/>
            </w:tblPr>
            <w:tblGrid>
              <w:gridCol w:w="710"/>
              <w:gridCol w:w="7924"/>
            </w:tblGrid>
            <w:tr w:rsidR="00DB16D6" w:rsidRPr="007E2E3D" w14:paraId="1BCCB312" w14:textId="77777777" w:rsidTr="00DB16D6">
              <w:trPr>
                <w:tblHeader/>
                <w:jc w:val="center"/>
              </w:trPr>
              <w:tc>
                <w:tcPr>
                  <w:tcW w:w="710" w:type="dxa"/>
                  <w:shd w:val="clear" w:color="auto" w:fill="auto"/>
                </w:tcPr>
                <w:p w14:paraId="12151526" w14:textId="77777777" w:rsidR="00DB16D6" w:rsidRPr="007E2E3D" w:rsidRDefault="00DB16D6" w:rsidP="00DB16D6">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jc w:val="center"/>
                    <w:rPr>
                      <w:rFonts w:ascii="Arial" w:hAnsi="Arial" w:cs="Arial"/>
                      <w:color w:val="auto"/>
                      <w:sz w:val="18"/>
                      <w:szCs w:val="18"/>
                    </w:rPr>
                  </w:pPr>
                  <w:r w:rsidRPr="007E2E3D">
                    <w:rPr>
                      <w:rFonts w:ascii="Arial" w:hAnsi="Arial" w:cs="Arial"/>
                      <w:color w:val="auto"/>
                      <w:sz w:val="18"/>
                      <w:szCs w:val="18"/>
                    </w:rPr>
                    <w:t>PAÍS</w:t>
                  </w:r>
                </w:p>
              </w:tc>
              <w:tc>
                <w:tcPr>
                  <w:tcW w:w="7924" w:type="dxa"/>
                  <w:shd w:val="clear" w:color="auto" w:fill="auto"/>
                </w:tcPr>
                <w:p w14:paraId="4DD91378" w14:textId="77777777" w:rsidR="00DB16D6" w:rsidRPr="007E2E3D" w:rsidRDefault="00DB16D6" w:rsidP="00DB16D6">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jc w:val="center"/>
                    <w:rPr>
                      <w:rFonts w:ascii="Arial" w:hAnsi="Arial" w:cs="Arial"/>
                      <w:color w:val="auto"/>
                      <w:sz w:val="18"/>
                      <w:szCs w:val="18"/>
                    </w:rPr>
                  </w:pPr>
                  <w:r w:rsidRPr="007E2E3D">
                    <w:rPr>
                      <w:rFonts w:ascii="Arial" w:hAnsi="Arial" w:cs="Arial"/>
                      <w:color w:val="auto"/>
                      <w:sz w:val="18"/>
                      <w:szCs w:val="18"/>
                    </w:rPr>
                    <w:t>DETALLES</w:t>
                  </w:r>
                </w:p>
              </w:tc>
            </w:tr>
            <w:tr w:rsidR="00DB16D6" w:rsidRPr="007E2E3D" w14:paraId="7FE9582A" w14:textId="77777777" w:rsidTr="00DB16D6">
              <w:trPr>
                <w:jc w:val="center"/>
              </w:trPr>
              <w:tc>
                <w:tcPr>
                  <w:tcW w:w="710" w:type="dxa"/>
                </w:tcPr>
                <w:p w14:paraId="16FE702A" w14:textId="77777777" w:rsidR="00DB16D6" w:rsidRPr="007E2E3D" w:rsidRDefault="00DB16D6" w:rsidP="00DB16D6">
                  <w:pPr>
                    <w:pStyle w:val="EntuizerCuerpo"/>
                    <w:spacing w:before="0"/>
                    <w:rPr>
                      <w:rFonts w:ascii="Arial" w:hAnsi="Arial" w:cs="Arial"/>
                      <w:sz w:val="18"/>
                      <w:szCs w:val="18"/>
                    </w:rPr>
                  </w:pPr>
                  <w:r w:rsidRPr="007E2E3D">
                    <w:rPr>
                      <w:rFonts w:ascii="Arial" w:hAnsi="Arial" w:cs="Arial"/>
                      <w:sz w:val="18"/>
                      <w:szCs w:val="18"/>
                    </w:rPr>
                    <w:t>AR</w:t>
                  </w:r>
                </w:p>
                <w:p w14:paraId="3A21BEB2" w14:textId="77777777" w:rsidR="00DB16D6" w:rsidRPr="007E2E3D" w:rsidRDefault="00DB16D6" w:rsidP="00DB16D6">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hAnsi="Arial" w:cs="Arial"/>
                      <w:sz w:val="18"/>
                      <w:szCs w:val="18"/>
                    </w:rPr>
                  </w:pPr>
                </w:p>
              </w:tc>
              <w:tc>
                <w:tcPr>
                  <w:tcW w:w="7924" w:type="dxa"/>
                </w:tcPr>
                <w:p w14:paraId="3B9D786C" w14:textId="77777777" w:rsidR="00DB16D6" w:rsidRPr="007E2E3D" w:rsidRDefault="00DB16D6" w:rsidP="00977F1F">
                  <w:pPr>
                    <w:pStyle w:val="Prrafodelista"/>
                    <w:numPr>
                      <w:ilvl w:val="0"/>
                      <w:numId w:val="79"/>
                    </w:numPr>
                    <w:spacing w:line="276" w:lineRule="auto"/>
                    <w:ind w:left="401" w:hanging="284"/>
                    <w:jc w:val="both"/>
                    <w:rPr>
                      <w:rFonts w:ascii="Arial" w:hAnsi="Arial" w:cs="Arial"/>
                      <w:sz w:val="18"/>
                      <w:szCs w:val="18"/>
                    </w:rPr>
                  </w:pPr>
                  <w:r w:rsidRPr="007E2E3D">
                    <w:rPr>
                      <w:rFonts w:ascii="Arial" w:hAnsi="Arial" w:cs="Arial"/>
                      <w:sz w:val="18"/>
                      <w:szCs w:val="18"/>
                    </w:rPr>
                    <w:t>Marcación urbana: se marca 10 dígitos</w:t>
                  </w:r>
                </w:p>
                <w:p w14:paraId="2321A532" w14:textId="77777777" w:rsidR="00DB16D6" w:rsidRPr="007E2E3D" w:rsidRDefault="00DB16D6" w:rsidP="00DB16D6">
                  <w:pPr>
                    <w:spacing w:line="276" w:lineRule="auto"/>
                    <w:jc w:val="both"/>
                    <w:rPr>
                      <w:rFonts w:ascii="Arial" w:hAnsi="Arial" w:cs="Arial"/>
                      <w:sz w:val="18"/>
                      <w:szCs w:val="18"/>
                      <w:lang w:val="es-ES_tradnl"/>
                    </w:rPr>
                  </w:pPr>
                </w:p>
                <w:p w14:paraId="5CCB4076" w14:textId="77777777" w:rsidR="00DB16D6" w:rsidRPr="007E2E3D" w:rsidRDefault="00DB16D6" w:rsidP="00977F1F">
                  <w:pPr>
                    <w:pStyle w:val="Prrafodelista"/>
                    <w:numPr>
                      <w:ilvl w:val="0"/>
                      <w:numId w:val="79"/>
                    </w:numPr>
                    <w:spacing w:line="276" w:lineRule="auto"/>
                    <w:ind w:left="401" w:hanging="284"/>
                    <w:jc w:val="both"/>
                    <w:rPr>
                      <w:rFonts w:ascii="Arial" w:hAnsi="Arial" w:cs="Arial"/>
                      <w:sz w:val="18"/>
                      <w:szCs w:val="18"/>
                    </w:rPr>
                  </w:pPr>
                  <w:r w:rsidRPr="007E2E3D">
                    <w:rPr>
                      <w:rFonts w:ascii="Arial" w:hAnsi="Arial" w:cs="Arial"/>
                      <w:sz w:val="18"/>
                      <w:szCs w:val="18"/>
                    </w:rPr>
                    <w:t>Marcación Interurbana:</w:t>
                  </w:r>
                </w:p>
                <w:p w14:paraId="7C74CBC6" w14:textId="77777777" w:rsidR="00DB16D6" w:rsidRPr="007E2E3D" w:rsidRDefault="00DB16D6" w:rsidP="00977F1F">
                  <w:pPr>
                    <w:pStyle w:val="EntuizerCuerpo"/>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before="0"/>
                    <w:ind w:left="684" w:hanging="283"/>
                    <w:rPr>
                      <w:rFonts w:ascii="Arial" w:hAnsi="Arial" w:cs="Arial"/>
                      <w:sz w:val="18"/>
                      <w:szCs w:val="18"/>
                    </w:rPr>
                  </w:pPr>
                  <w:r w:rsidRPr="007E2E3D">
                    <w:rPr>
                      <w:rFonts w:ascii="Arial" w:hAnsi="Arial" w:cs="Arial"/>
                      <w:sz w:val="18"/>
                      <w:szCs w:val="18"/>
                    </w:rPr>
                    <w:t>Operador preseleccionado: 0 + Número Nacional = se marcan 11 dígitos</w:t>
                  </w:r>
                </w:p>
                <w:p w14:paraId="27BA7420" w14:textId="77777777" w:rsidR="00DB16D6" w:rsidRPr="007E2E3D" w:rsidRDefault="00DB16D6" w:rsidP="00977F1F">
                  <w:pPr>
                    <w:pStyle w:val="EntuizerCuerpo"/>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before="0"/>
                    <w:ind w:left="684" w:hanging="283"/>
                    <w:rPr>
                      <w:rFonts w:ascii="Arial" w:hAnsi="Arial" w:cs="Arial"/>
                      <w:sz w:val="18"/>
                      <w:szCs w:val="18"/>
                    </w:rPr>
                  </w:pPr>
                  <w:r w:rsidRPr="007E2E3D">
                    <w:rPr>
                      <w:rFonts w:ascii="Arial" w:hAnsi="Arial" w:cs="Arial"/>
                      <w:sz w:val="18"/>
                      <w:szCs w:val="18"/>
                    </w:rPr>
                    <w:t>Selección de operador: 17 + PQR + Número Nacional = se marcan 15 dígitos</w:t>
                  </w:r>
                </w:p>
                <w:p w14:paraId="3705B995" w14:textId="77777777" w:rsidR="00DB16D6" w:rsidRPr="007E2E3D" w:rsidRDefault="00DB16D6" w:rsidP="00DB16D6">
                  <w:pPr>
                    <w:spacing w:line="276" w:lineRule="auto"/>
                    <w:jc w:val="both"/>
                    <w:rPr>
                      <w:rFonts w:ascii="Arial" w:hAnsi="Arial" w:cs="Arial"/>
                      <w:sz w:val="18"/>
                      <w:szCs w:val="18"/>
                      <w:lang w:val="es-ES_tradnl"/>
                    </w:rPr>
                  </w:pPr>
                </w:p>
                <w:p w14:paraId="71AD4751" w14:textId="77777777" w:rsidR="00DB16D6" w:rsidRPr="007E2E3D" w:rsidRDefault="00DB16D6" w:rsidP="00977F1F">
                  <w:pPr>
                    <w:pStyle w:val="Prrafodelista"/>
                    <w:numPr>
                      <w:ilvl w:val="0"/>
                      <w:numId w:val="79"/>
                    </w:numPr>
                    <w:spacing w:line="276" w:lineRule="auto"/>
                    <w:ind w:left="401" w:hanging="284"/>
                    <w:jc w:val="both"/>
                    <w:rPr>
                      <w:rFonts w:ascii="Arial" w:hAnsi="Arial" w:cs="Arial"/>
                      <w:sz w:val="18"/>
                      <w:szCs w:val="18"/>
                    </w:rPr>
                  </w:pPr>
                  <w:r w:rsidRPr="007E2E3D">
                    <w:rPr>
                      <w:rFonts w:ascii="Arial" w:hAnsi="Arial" w:cs="Arial"/>
                      <w:sz w:val="18"/>
                      <w:szCs w:val="18"/>
                    </w:rPr>
                    <w:t>Marcación Larga Distancia Internacional:</w:t>
                  </w:r>
                </w:p>
                <w:p w14:paraId="1F95E57D" w14:textId="77777777" w:rsidR="00DB16D6" w:rsidRPr="007E2E3D" w:rsidRDefault="00DB16D6" w:rsidP="00977F1F">
                  <w:pPr>
                    <w:pStyle w:val="EntuizerCuerpo"/>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before="0"/>
                    <w:ind w:left="684" w:hanging="283"/>
                    <w:rPr>
                      <w:rFonts w:ascii="Arial" w:hAnsi="Arial" w:cs="Arial"/>
                      <w:sz w:val="18"/>
                      <w:szCs w:val="18"/>
                    </w:rPr>
                  </w:pPr>
                  <w:r w:rsidRPr="007E2E3D">
                    <w:rPr>
                      <w:rFonts w:ascii="Arial" w:hAnsi="Arial" w:cs="Arial"/>
                      <w:sz w:val="18"/>
                      <w:szCs w:val="18"/>
                    </w:rPr>
                    <w:t>Operador preseleccionado 1 + número internacional</w:t>
                  </w:r>
                </w:p>
                <w:p w14:paraId="5491B803" w14:textId="77777777" w:rsidR="00DB16D6" w:rsidRPr="007E2E3D" w:rsidRDefault="00DB16D6" w:rsidP="00977F1F">
                  <w:pPr>
                    <w:pStyle w:val="EntuizerCuerpo"/>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before="0"/>
                    <w:ind w:left="684" w:hanging="283"/>
                    <w:rPr>
                      <w:rFonts w:ascii="Arial" w:hAnsi="Arial" w:cs="Arial"/>
                      <w:sz w:val="18"/>
                      <w:szCs w:val="18"/>
                    </w:rPr>
                  </w:pPr>
                  <w:r w:rsidRPr="007E2E3D">
                    <w:rPr>
                      <w:rFonts w:ascii="Arial" w:hAnsi="Arial" w:cs="Arial"/>
                      <w:sz w:val="18"/>
                      <w:szCs w:val="18"/>
                    </w:rPr>
                    <w:t>Selección operador: 18 + PQR+ número internacional = 5 dígitos + número internacional</w:t>
                  </w:r>
                </w:p>
                <w:p w14:paraId="754D2F7E" w14:textId="77777777" w:rsidR="00DB16D6" w:rsidRPr="007E2E3D" w:rsidRDefault="00DB16D6" w:rsidP="00DB16D6">
                  <w:pPr>
                    <w:spacing w:line="276" w:lineRule="auto"/>
                    <w:jc w:val="both"/>
                    <w:rPr>
                      <w:rFonts w:ascii="Arial" w:hAnsi="Arial" w:cs="Arial"/>
                      <w:sz w:val="18"/>
                      <w:szCs w:val="18"/>
                      <w:lang w:val="es-ES_tradnl"/>
                    </w:rPr>
                  </w:pPr>
                </w:p>
                <w:p w14:paraId="2D23DDE6" w14:textId="77777777" w:rsidR="00DB16D6" w:rsidRPr="007E2E3D" w:rsidRDefault="00DB16D6" w:rsidP="00977F1F">
                  <w:pPr>
                    <w:pStyle w:val="Prrafodelista"/>
                    <w:numPr>
                      <w:ilvl w:val="0"/>
                      <w:numId w:val="79"/>
                    </w:numPr>
                    <w:pBdr>
                      <w:top w:val="nil"/>
                      <w:left w:val="nil"/>
                      <w:bottom w:val="nil"/>
                      <w:right w:val="nil"/>
                      <w:between w:val="nil"/>
                      <w:bar w:val="nil"/>
                    </w:pBdr>
                    <w:spacing w:line="276" w:lineRule="auto"/>
                    <w:ind w:left="401" w:hanging="284"/>
                    <w:jc w:val="both"/>
                    <w:rPr>
                      <w:rFonts w:ascii="Arial" w:hAnsi="Arial" w:cs="Arial"/>
                      <w:sz w:val="18"/>
                      <w:szCs w:val="18"/>
                    </w:rPr>
                  </w:pPr>
                  <w:r w:rsidRPr="007E2E3D">
                    <w:rPr>
                      <w:rFonts w:ascii="Arial" w:hAnsi="Arial" w:cs="Arial"/>
                      <w:sz w:val="18"/>
                      <w:szCs w:val="18"/>
                    </w:rPr>
                    <w:t>Marcación Servicios Especiales:</w:t>
                  </w:r>
                </w:p>
                <w:p w14:paraId="54049466" w14:textId="77777777" w:rsidR="00DB16D6" w:rsidRPr="007E2E3D" w:rsidRDefault="00DB16D6" w:rsidP="00977F1F">
                  <w:pPr>
                    <w:pStyle w:val="EntuizerCuerpo"/>
                    <w:numPr>
                      <w:ilvl w:val="0"/>
                      <w:numId w:val="68"/>
                    </w:numPr>
                    <w:spacing w:before="0"/>
                    <w:ind w:left="684" w:hanging="283"/>
                    <w:rPr>
                      <w:rFonts w:ascii="Arial" w:hAnsi="Arial" w:cs="Arial"/>
                      <w:sz w:val="18"/>
                      <w:szCs w:val="18"/>
                    </w:rPr>
                  </w:pPr>
                  <w:r w:rsidRPr="007E2E3D">
                    <w:rPr>
                      <w:rFonts w:ascii="Arial" w:hAnsi="Arial" w:cs="Arial"/>
                      <w:sz w:val="18"/>
                      <w:szCs w:val="18"/>
                    </w:rPr>
                    <w:t>Operador preseleccionado: Código de Servicio = se marcan 3 dígitos</w:t>
                  </w:r>
                </w:p>
                <w:p w14:paraId="4EBDF0B5" w14:textId="77777777" w:rsidR="00DB16D6" w:rsidRPr="007E2E3D" w:rsidRDefault="00DB16D6" w:rsidP="00977F1F">
                  <w:pPr>
                    <w:pStyle w:val="EntuizerCuerpo"/>
                    <w:numPr>
                      <w:ilvl w:val="0"/>
                      <w:numId w:val="68"/>
                    </w:numPr>
                    <w:spacing w:before="0"/>
                    <w:ind w:left="684" w:hanging="283"/>
                    <w:rPr>
                      <w:rFonts w:ascii="Arial" w:hAnsi="Arial" w:cs="Arial"/>
                      <w:sz w:val="18"/>
                      <w:szCs w:val="18"/>
                    </w:rPr>
                  </w:pPr>
                  <w:r w:rsidRPr="007E2E3D">
                    <w:rPr>
                      <w:rFonts w:ascii="Arial" w:hAnsi="Arial" w:cs="Arial"/>
                      <w:sz w:val="18"/>
                      <w:szCs w:val="18"/>
                    </w:rPr>
                    <w:t>Selección operador: 1+ PQR + Código de Servicio = se marcan 7 dígitos</w:t>
                  </w:r>
                </w:p>
                <w:p w14:paraId="67C83FEB" w14:textId="77777777" w:rsidR="00DB16D6" w:rsidRPr="007E2E3D" w:rsidRDefault="00DB16D6" w:rsidP="00DB16D6">
                  <w:pPr>
                    <w:spacing w:line="276" w:lineRule="auto"/>
                    <w:jc w:val="both"/>
                    <w:rPr>
                      <w:rFonts w:ascii="Arial" w:hAnsi="Arial" w:cs="Arial"/>
                      <w:sz w:val="18"/>
                      <w:szCs w:val="18"/>
                      <w:lang w:val="es-ES_tradnl"/>
                    </w:rPr>
                  </w:pPr>
                </w:p>
                <w:p w14:paraId="0849175B" w14:textId="77777777" w:rsidR="00DB16D6" w:rsidRPr="007E2E3D" w:rsidRDefault="00DB16D6" w:rsidP="00977F1F">
                  <w:pPr>
                    <w:pStyle w:val="Prrafodelista"/>
                    <w:numPr>
                      <w:ilvl w:val="0"/>
                      <w:numId w:val="79"/>
                    </w:numPr>
                    <w:spacing w:line="276" w:lineRule="auto"/>
                    <w:ind w:left="401" w:hanging="284"/>
                    <w:jc w:val="both"/>
                    <w:rPr>
                      <w:rFonts w:ascii="Arial" w:hAnsi="Arial" w:cs="Arial"/>
                      <w:sz w:val="18"/>
                      <w:szCs w:val="18"/>
                    </w:rPr>
                  </w:pPr>
                  <w:r w:rsidRPr="007E2E3D">
                    <w:rPr>
                      <w:rFonts w:ascii="Arial" w:hAnsi="Arial" w:cs="Arial"/>
                      <w:sz w:val="18"/>
                      <w:szCs w:val="18"/>
                    </w:rPr>
                    <w:t>Marcación para Números No Geográficos:</w:t>
                  </w:r>
                </w:p>
                <w:p w14:paraId="7711B0A2" w14:textId="77777777" w:rsidR="00DB16D6" w:rsidRPr="007E2E3D" w:rsidRDefault="00DB16D6" w:rsidP="00977F1F">
                  <w:pPr>
                    <w:pStyle w:val="EntuizerCuerpo"/>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before="0"/>
                    <w:ind w:left="684" w:hanging="283"/>
                    <w:rPr>
                      <w:rFonts w:ascii="Arial" w:hAnsi="Arial" w:cs="Arial"/>
                      <w:sz w:val="18"/>
                      <w:szCs w:val="18"/>
                    </w:rPr>
                  </w:pPr>
                  <w:r w:rsidRPr="007E2E3D">
                    <w:rPr>
                      <w:rFonts w:ascii="Arial" w:hAnsi="Arial" w:cs="Arial"/>
                      <w:sz w:val="18"/>
                      <w:szCs w:val="18"/>
                    </w:rPr>
                    <w:t>Número Nacional No geográfico: 0 + Número No Geográfico = 11 dígitos.</w:t>
                  </w:r>
                </w:p>
                <w:p w14:paraId="7CB227FD" w14:textId="77777777" w:rsidR="00DB16D6" w:rsidRPr="007E2E3D" w:rsidRDefault="00DB16D6" w:rsidP="00DB16D6">
                  <w:pPr>
                    <w:spacing w:line="276" w:lineRule="auto"/>
                    <w:jc w:val="both"/>
                    <w:rPr>
                      <w:rFonts w:ascii="Arial" w:hAnsi="Arial" w:cs="Arial"/>
                      <w:sz w:val="18"/>
                      <w:szCs w:val="18"/>
                      <w:lang w:val="es-ES_tradnl"/>
                    </w:rPr>
                  </w:pPr>
                </w:p>
                <w:p w14:paraId="59B51FE7" w14:textId="77777777" w:rsidR="00DB16D6" w:rsidRPr="007E2E3D" w:rsidRDefault="00DB16D6" w:rsidP="00977F1F">
                  <w:pPr>
                    <w:pStyle w:val="Prrafodelista"/>
                    <w:numPr>
                      <w:ilvl w:val="0"/>
                      <w:numId w:val="79"/>
                    </w:numPr>
                    <w:spacing w:line="276" w:lineRule="auto"/>
                    <w:ind w:left="401" w:hanging="284"/>
                    <w:jc w:val="both"/>
                    <w:rPr>
                      <w:rFonts w:ascii="Arial" w:hAnsi="Arial" w:cs="Arial"/>
                      <w:sz w:val="18"/>
                      <w:szCs w:val="18"/>
                    </w:rPr>
                  </w:pPr>
                  <w:r w:rsidRPr="007E2E3D">
                    <w:rPr>
                      <w:rFonts w:ascii="Arial" w:hAnsi="Arial" w:cs="Arial"/>
                      <w:sz w:val="18"/>
                      <w:szCs w:val="18"/>
                    </w:rPr>
                    <w:t>Marcación operadora Larga Distancia Nacional:</w:t>
                  </w:r>
                </w:p>
                <w:p w14:paraId="1495B8A9" w14:textId="77777777" w:rsidR="00DB16D6" w:rsidRPr="007E2E3D" w:rsidRDefault="00DB16D6" w:rsidP="00977F1F">
                  <w:pPr>
                    <w:pStyle w:val="EntuizerCuerpo"/>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before="0"/>
                    <w:ind w:left="684" w:hanging="283"/>
                    <w:rPr>
                      <w:rFonts w:ascii="Arial" w:hAnsi="Arial" w:cs="Arial"/>
                      <w:sz w:val="18"/>
                      <w:szCs w:val="18"/>
                    </w:rPr>
                  </w:pPr>
                  <w:r w:rsidRPr="007E2E3D">
                    <w:rPr>
                      <w:rFonts w:ascii="Arial" w:hAnsi="Arial" w:cs="Arial"/>
                      <w:sz w:val="18"/>
                      <w:szCs w:val="18"/>
                    </w:rPr>
                    <w:t>Operador preseleccionado: 19 + Número Nacional = se marcan 12 dígitos.</w:t>
                  </w:r>
                </w:p>
                <w:p w14:paraId="4ED9F9C5" w14:textId="77777777" w:rsidR="00DB16D6" w:rsidRPr="007E2E3D" w:rsidRDefault="00DB16D6" w:rsidP="00977F1F">
                  <w:pPr>
                    <w:pStyle w:val="EntuizerCuerpo"/>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before="0"/>
                    <w:ind w:left="684" w:hanging="283"/>
                    <w:rPr>
                      <w:rFonts w:ascii="Arial" w:hAnsi="Arial" w:cs="Arial"/>
                      <w:sz w:val="18"/>
                      <w:szCs w:val="18"/>
                    </w:rPr>
                  </w:pPr>
                  <w:r w:rsidRPr="007E2E3D">
                    <w:rPr>
                      <w:rFonts w:ascii="Arial" w:hAnsi="Arial" w:cs="Arial"/>
                      <w:sz w:val="18"/>
                      <w:szCs w:val="18"/>
                    </w:rPr>
                    <w:t>Selección operador: 17 + PQR + 19 + Número Nacional = se marcan 18 dígitos.</w:t>
                  </w:r>
                </w:p>
                <w:p w14:paraId="1B4FD442" w14:textId="77777777" w:rsidR="00DB16D6" w:rsidRPr="007E2E3D" w:rsidRDefault="00DB16D6" w:rsidP="00DB16D6">
                  <w:pPr>
                    <w:spacing w:line="276" w:lineRule="auto"/>
                    <w:jc w:val="both"/>
                    <w:rPr>
                      <w:rFonts w:ascii="Arial" w:hAnsi="Arial" w:cs="Arial"/>
                      <w:sz w:val="18"/>
                      <w:szCs w:val="18"/>
                      <w:lang w:val="es-ES_tradnl"/>
                    </w:rPr>
                  </w:pPr>
                </w:p>
                <w:p w14:paraId="608EABB6" w14:textId="77777777" w:rsidR="00DB16D6" w:rsidRPr="007E2E3D" w:rsidRDefault="00DB16D6" w:rsidP="00977F1F">
                  <w:pPr>
                    <w:pStyle w:val="Prrafodelista"/>
                    <w:numPr>
                      <w:ilvl w:val="0"/>
                      <w:numId w:val="79"/>
                    </w:numPr>
                    <w:spacing w:line="276" w:lineRule="auto"/>
                    <w:ind w:left="401" w:hanging="284"/>
                    <w:jc w:val="both"/>
                    <w:rPr>
                      <w:rFonts w:ascii="Arial" w:hAnsi="Arial" w:cs="Arial"/>
                      <w:sz w:val="18"/>
                      <w:szCs w:val="18"/>
                    </w:rPr>
                  </w:pPr>
                  <w:r w:rsidRPr="007E2E3D">
                    <w:rPr>
                      <w:rFonts w:ascii="Arial" w:hAnsi="Arial" w:cs="Arial"/>
                      <w:sz w:val="18"/>
                      <w:szCs w:val="18"/>
                    </w:rPr>
                    <w:t>Marcación operadora Larga Distancia Internacional:</w:t>
                  </w:r>
                </w:p>
                <w:p w14:paraId="5C5E46BF" w14:textId="77777777" w:rsidR="00DB16D6" w:rsidRPr="007E2E3D" w:rsidRDefault="00DB16D6" w:rsidP="00977F1F">
                  <w:pPr>
                    <w:pStyle w:val="EntuizerCuerpo"/>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before="0"/>
                    <w:ind w:left="684" w:hanging="283"/>
                    <w:rPr>
                      <w:rFonts w:ascii="Arial" w:hAnsi="Arial" w:cs="Arial"/>
                      <w:sz w:val="18"/>
                      <w:szCs w:val="18"/>
                    </w:rPr>
                  </w:pPr>
                  <w:r w:rsidRPr="007E2E3D">
                    <w:rPr>
                      <w:rFonts w:ascii="Arial" w:hAnsi="Arial" w:cs="Arial"/>
                      <w:sz w:val="18"/>
                      <w:szCs w:val="18"/>
                    </w:rPr>
                    <w:t>Operador preseleccionado: 000 + Número Internacional = se marcan 13 dígitos.</w:t>
                  </w:r>
                </w:p>
                <w:p w14:paraId="27CD013A" w14:textId="77777777" w:rsidR="00DB16D6" w:rsidRPr="007E2E3D" w:rsidRDefault="00DB16D6" w:rsidP="00977F1F">
                  <w:pPr>
                    <w:pStyle w:val="EntuizerCuerpo"/>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before="0"/>
                    <w:ind w:left="684" w:hanging="283"/>
                    <w:rPr>
                      <w:rFonts w:ascii="Arial" w:hAnsi="Arial" w:cs="Arial"/>
                      <w:sz w:val="18"/>
                      <w:szCs w:val="18"/>
                    </w:rPr>
                  </w:pPr>
                  <w:r w:rsidRPr="007E2E3D">
                    <w:rPr>
                      <w:rFonts w:ascii="Arial" w:hAnsi="Arial" w:cs="Arial"/>
                      <w:sz w:val="18"/>
                      <w:szCs w:val="18"/>
                    </w:rPr>
                    <w:t>Selección operador: 18 + PQR + 000 + Número Internacional = se marcan 18 dígitos.</w:t>
                  </w:r>
                </w:p>
                <w:p w14:paraId="7EB4E0DD" w14:textId="77777777" w:rsidR="00DB16D6" w:rsidRPr="007E2E3D" w:rsidRDefault="00DB16D6" w:rsidP="00DB16D6">
                  <w:pPr>
                    <w:spacing w:line="276" w:lineRule="auto"/>
                    <w:jc w:val="both"/>
                    <w:rPr>
                      <w:rFonts w:ascii="Arial" w:hAnsi="Arial" w:cs="Arial"/>
                      <w:sz w:val="18"/>
                      <w:szCs w:val="18"/>
                      <w:lang w:val="es-ES_tradnl"/>
                    </w:rPr>
                  </w:pPr>
                </w:p>
                <w:p w14:paraId="7C237378" w14:textId="77777777" w:rsidR="00DB16D6" w:rsidRPr="007E2E3D" w:rsidRDefault="00DB16D6" w:rsidP="00977F1F">
                  <w:pPr>
                    <w:pStyle w:val="Prrafodelista"/>
                    <w:numPr>
                      <w:ilvl w:val="0"/>
                      <w:numId w:val="79"/>
                    </w:numPr>
                    <w:spacing w:line="276" w:lineRule="auto"/>
                    <w:ind w:left="401" w:hanging="284"/>
                    <w:jc w:val="both"/>
                    <w:rPr>
                      <w:rFonts w:ascii="Arial" w:hAnsi="Arial" w:cs="Arial"/>
                      <w:sz w:val="18"/>
                      <w:szCs w:val="18"/>
                    </w:rPr>
                  </w:pPr>
                  <w:r w:rsidRPr="007E2E3D">
                    <w:rPr>
                      <w:rFonts w:ascii="Arial" w:hAnsi="Arial" w:cs="Arial"/>
                      <w:sz w:val="18"/>
                      <w:szCs w:val="18"/>
                    </w:rPr>
                    <w:t>Marcación con la modalidad “abonado llamante paga”:</w:t>
                  </w:r>
                </w:p>
                <w:p w14:paraId="7711C617" w14:textId="77777777" w:rsidR="00DB16D6" w:rsidRPr="007E2E3D" w:rsidRDefault="00DB16D6" w:rsidP="00977F1F">
                  <w:pPr>
                    <w:pStyle w:val="EntuizerCuerpo"/>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before="0"/>
                    <w:ind w:left="684" w:hanging="283"/>
                    <w:rPr>
                      <w:rFonts w:ascii="Arial" w:hAnsi="Arial" w:cs="Arial"/>
                      <w:sz w:val="18"/>
                      <w:szCs w:val="18"/>
                    </w:rPr>
                  </w:pPr>
                  <w:r w:rsidRPr="007E2E3D">
                    <w:rPr>
                      <w:rFonts w:ascii="Arial" w:hAnsi="Arial" w:cs="Arial"/>
                      <w:sz w:val="18"/>
                      <w:szCs w:val="18"/>
                    </w:rPr>
                    <w:t>Abonado llamante local: 15 + Número Nacional= se marcan 12 dígitos.</w:t>
                  </w:r>
                </w:p>
              </w:tc>
            </w:tr>
            <w:tr w:rsidR="00DB16D6" w:rsidRPr="007E2E3D" w14:paraId="2F378F76" w14:textId="77777777" w:rsidTr="00DB16D6">
              <w:trPr>
                <w:jc w:val="center"/>
              </w:trPr>
              <w:tc>
                <w:tcPr>
                  <w:tcW w:w="710" w:type="dxa"/>
                </w:tcPr>
                <w:p w14:paraId="35E82E2E" w14:textId="77777777" w:rsidR="00DB16D6" w:rsidRPr="007E2E3D" w:rsidRDefault="00DB16D6" w:rsidP="00DB16D6">
                  <w:pPr>
                    <w:pStyle w:val="EntuizerCuerpo"/>
                    <w:spacing w:before="0"/>
                    <w:rPr>
                      <w:rFonts w:ascii="Arial" w:hAnsi="Arial" w:cs="Arial"/>
                      <w:sz w:val="18"/>
                      <w:szCs w:val="18"/>
                    </w:rPr>
                  </w:pPr>
                  <w:r w:rsidRPr="007E2E3D">
                    <w:rPr>
                      <w:rFonts w:ascii="Arial" w:hAnsi="Arial" w:cs="Arial"/>
                      <w:sz w:val="18"/>
                      <w:szCs w:val="18"/>
                    </w:rPr>
                    <w:t>BR</w:t>
                  </w:r>
                </w:p>
                <w:p w14:paraId="27407C58" w14:textId="77777777" w:rsidR="00DB16D6" w:rsidRPr="007E2E3D" w:rsidRDefault="00DB16D6" w:rsidP="00DB16D6">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hAnsi="Arial" w:cs="Arial"/>
                      <w:sz w:val="18"/>
                      <w:szCs w:val="18"/>
                    </w:rPr>
                  </w:pPr>
                </w:p>
              </w:tc>
              <w:tc>
                <w:tcPr>
                  <w:tcW w:w="7924" w:type="dxa"/>
                </w:tcPr>
                <w:p w14:paraId="6FEF0971" w14:textId="77777777" w:rsidR="00DB16D6" w:rsidRPr="007E2E3D" w:rsidRDefault="00DB16D6" w:rsidP="00DB16D6">
                  <w:pPr>
                    <w:spacing w:line="276" w:lineRule="auto"/>
                    <w:jc w:val="both"/>
                    <w:rPr>
                      <w:rFonts w:ascii="Arial" w:hAnsi="Arial" w:cs="Arial"/>
                      <w:sz w:val="18"/>
                      <w:szCs w:val="18"/>
                      <w:lang w:val="es-ES_tradnl"/>
                    </w:rPr>
                  </w:pPr>
                  <w:r w:rsidRPr="007E2E3D">
                    <w:rPr>
                      <w:rFonts w:ascii="Arial" w:hAnsi="Arial" w:cs="Arial"/>
                      <w:sz w:val="18"/>
                      <w:szCs w:val="18"/>
                      <w:lang w:val="es-ES_tradnl"/>
                    </w:rPr>
                    <w:t>Para identificar a un usuario y el servicio al que está vinculado el servicio, se sigue el siguiente formato, integrado por 8 caracteres numéricos:</w:t>
                  </w:r>
                </w:p>
                <w:p w14:paraId="404A2D36" w14:textId="77777777" w:rsidR="00DB16D6" w:rsidRPr="007E2E3D" w:rsidRDefault="00DB16D6" w:rsidP="00DB16D6">
                  <w:pPr>
                    <w:spacing w:line="276" w:lineRule="auto"/>
                    <w:jc w:val="both"/>
                    <w:rPr>
                      <w:rFonts w:ascii="Arial" w:hAnsi="Arial" w:cs="Arial"/>
                      <w:sz w:val="18"/>
                      <w:szCs w:val="18"/>
                      <w:lang w:val="es-ES_tradnl"/>
                    </w:rPr>
                  </w:pPr>
                </w:p>
                <w:p w14:paraId="78B53F83" w14:textId="77777777" w:rsidR="00DB16D6" w:rsidRPr="007E2E3D" w:rsidRDefault="00DB16D6" w:rsidP="00DB16D6">
                  <w:pPr>
                    <w:spacing w:line="276" w:lineRule="auto"/>
                    <w:jc w:val="center"/>
                    <w:rPr>
                      <w:rFonts w:ascii="Arial" w:hAnsi="Arial" w:cs="Arial"/>
                      <w:sz w:val="18"/>
                      <w:szCs w:val="18"/>
                      <w:lang w:val="es-ES_tradnl"/>
                    </w:rPr>
                  </w:pPr>
                  <w:r w:rsidRPr="007E2E3D">
                    <w:rPr>
                      <w:rFonts w:ascii="Arial" w:hAnsi="Arial" w:cs="Arial"/>
                      <w:sz w:val="18"/>
                      <w:szCs w:val="18"/>
                      <w:lang w:val="es-ES_tradnl"/>
                    </w:rPr>
                    <w:t xml:space="preserve"> [N8+ N7 N6 N5 + N4 N3 N2 N1 ]</w:t>
                  </w:r>
                </w:p>
                <w:p w14:paraId="5C528F0E" w14:textId="77777777" w:rsidR="00DB16D6" w:rsidRPr="007E2E3D" w:rsidRDefault="00DB16D6" w:rsidP="00DB16D6">
                  <w:pPr>
                    <w:spacing w:line="276" w:lineRule="auto"/>
                    <w:jc w:val="both"/>
                    <w:rPr>
                      <w:rFonts w:ascii="Arial" w:hAnsi="Arial" w:cs="Arial"/>
                      <w:sz w:val="18"/>
                      <w:szCs w:val="18"/>
                      <w:lang w:val="es-ES_tradnl"/>
                    </w:rPr>
                  </w:pPr>
                </w:p>
                <w:p w14:paraId="6646FFB3" w14:textId="77777777" w:rsidR="00DB16D6" w:rsidRPr="007E2E3D" w:rsidRDefault="00DB16D6" w:rsidP="00DB16D6">
                  <w:pPr>
                    <w:spacing w:line="276" w:lineRule="auto"/>
                    <w:jc w:val="both"/>
                    <w:rPr>
                      <w:rFonts w:ascii="Arial" w:hAnsi="Arial" w:cs="Arial"/>
                      <w:sz w:val="18"/>
                      <w:szCs w:val="18"/>
                      <w:lang w:val="es-ES_tradnl"/>
                    </w:rPr>
                  </w:pPr>
                  <w:r w:rsidRPr="007E2E3D">
                    <w:rPr>
                      <w:rFonts w:ascii="Arial" w:hAnsi="Arial" w:cs="Arial"/>
                      <w:sz w:val="18"/>
                      <w:szCs w:val="18"/>
                      <w:lang w:val="es-ES_tradnl"/>
                    </w:rPr>
                    <w:t>Donde N8= identifica el servicio al que está vinculado el código.</w:t>
                  </w:r>
                </w:p>
                <w:p w14:paraId="4CCC5A48" w14:textId="77777777" w:rsidR="00DB16D6" w:rsidRPr="007E2E3D" w:rsidRDefault="00DB16D6" w:rsidP="00DB16D6">
                  <w:pPr>
                    <w:spacing w:line="276" w:lineRule="auto"/>
                    <w:jc w:val="both"/>
                    <w:rPr>
                      <w:rFonts w:ascii="Arial" w:hAnsi="Arial" w:cs="Arial"/>
                      <w:sz w:val="18"/>
                      <w:szCs w:val="18"/>
                      <w:lang w:val="es-ES_tradnl"/>
                    </w:rPr>
                  </w:pPr>
                </w:p>
                <w:p w14:paraId="56B05758" w14:textId="77777777" w:rsidR="00DB16D6" w:rsidRPr="007E2E3D" w:rsidRDefault="00DB16D6" w:rsidP="00DB16D6">
                  <w:pPr>
                    <w:spacing w:line="276" w:lineRule="auto"/>
                    <w:jc w:val="both"/>
                    <w:rPr>
                      <w:rFonts w:ascii="Arial" w:hAnsi="Arial" w:cs="Arial"/>
                      <w:sz w:val="18"/>
                      <w:szCs w:val="18"/>
                      <w:lang w:val="es-ES_tradnl"/>
                    </w:rPr>
                  </w:pPr>
                  <w:r w:rsidRPr="007E2E3D">
                    <w:rPr>
                      <w:rFonts w:ascii="Arial" w:hAnsi="Arial" w:cs="Arial"/>
                      <w:sz w:val="18"/>
                      <w:szCs w:val="18"/>
                      <w:lang w:val="es-ES_tradnl"/>
                    </w:rPr>
                    <w:t>El procedimiento de marcación es el siguiente:</w:t>
                  </w:r>
                </w:p>
                <w:p w14:paraId="4613A6FB" w14:textId="77777777" w:rsidR="00DB16D6" w:rsidRPr="007E2E3D" w:rsidRDefault="00DB16D6" w:rsidP="00DB16D6">
                  <w:pPr>
                    <w:spacing w:line="276" w:lineRule="auto"/>
                    <w:jc w:val="both"/>
                    <w:rPr>
                      <w:rFonts w:ascii="Arial" w:hAnsi="Arial" w:cs="Arial"/>
                      <w:sz w:val="18"/>
                      <w:szCs w:val="18"/>
                      <w:lang w:val="es-ES_tradnl"/>
                    </w:rPr>
                  </w:pPr>
                </w:p>
                <w:p w14:paraId="7AF9C71E" w14:textId="77777777" w:rsidR="00DB16D6" w:rsidRPr="007E2E3D" w:rsidRDefault="00DB16D6" w:rsidP="00DB16D6">
                  <w:pPr>
                    <w:spacing w:line="276" w:lineRule="auto"/>
                    <w:jc w:val="both"/>
                    <w:rPr>
                      <w:rFonts w:ascii="Arial" w:hAnsi="Arial" w:cs="Arial"/>
                      <w:sz w:val="18"/>
                      <w:szCs w:val="18"/>
                      <w:u w:val="single"/>
                      <w:lang w:val="es-ES_tradnl"/>
                    </w:rPr>
                  </w:pPr>
                  <w:r w:rsidRPr="007E2E3D">
                    <w:rPr>
                      <w:rFonts w:ascii="Arial" w:hAnsi="Arial" w:cs="Arial"/>
                      <w:sz w:val="18"/>
                      <w:szCs w:val="18"/>
                      <w:u w:val="single"/>
                      <w:lang w:val="es-ES_tradnl"/>
                    </w:rPr>
                    <w:t>Llamada Local</w:t>
                  </w:r>
                </w:p>
                <w:p w14:paraId="5B58C53B" w14:textId="77777777" w:rsidR="00DB16D6" w:rsidRPr="007E2E3D" w:rsidRDefault="00DB16D6" w:rsidP="00977F1F">
                  <w:pPr>
                    <w:pStyle w:val="EntuizerCuerpo"/>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before="0"/>
                    <w:ind w:left="512" w:hanging="283"/>
                    <w:rPr>
                      <w:rFonts w:ascii="Arial" w:hAnsi="Arial" w:cs="Arial"/>
                      <w:sz w:val="18"/>
                      <w:szCs w:val="18"/>
                    </w:rPr>
                  </w:pPr>
                  <w:r w:rsidRPr="007E2E3D">
                    <w:rPr>
                      <w:rFonts w:ascii="Arial" w:hAnsi="Arial" w:cs="Arial"/>
                      <w:sz w:val="18"/>
                      <w:szCs w:val="18"/>
                    </w:rPr>
                    <w:t>Fijo - Fijo. Las dos terminales están en la misma área local.</w:t>
                  </w:r>
                </w:p>
                <w:p w14:paraId="779341AC" w14:textId="77777777" w:rsidR="00DB16D6" w:rsidRPr="007E2E3D" w:rsidRDefault="00DB16D6" w:rsidP="00977F1F">
                  <w:pPr>
                    <w:pStyle w:val="EntuizerCuerpo"/>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before="0"/>
                    <w:ind w:left="512" w:hanging="283"/>
                    <w:rPr>
                      <w:rFonts w:ascii="Arial" w:hAnsi="Arial" w:cs="Arial"/>
                      <w:sz w:val="18"/>
                      <w:szCs w:val="18"/>
                    </w:rPr>
                  </w:pPr>
                  <w:r w:rsidRPr="007E2E3D">
                    <w:rPr>
                      <w:rFonts w:ascii="Arial" w:hAnsi="Arial" w:cs="Arial"/>
                      <w:sz w:val="18"/>
                      <w:szCs w:val="18"/>
                    </w:rPr>
                    <w:t>Fijo - Móvil. El código nacional (DDD) fija es la misma zona donde se ha registrado la llamada.</w:t>
                  </w:r>
                </w:p>
                <w:p w14:paraId="674B4A22" w14:textId="77777777" w:rsidR="00DB16D6" w:rsidRPr="007E2E3D" w:rsidRDefault="00DB16D6" w:rsidP="00977F1F">
                  <w:pPr>
                    <w:pStyle w:val="EntuizerCuerpo"/>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before="0"/>
                    <w:ind w:left="512" w:hanging="283"/>
                    <w:rPr>
                      <w:rFonts w:ascii="Arial" w:hAnsi="Arial" w:cs="Arial"/>
                      <w:sz w:val="18"/>
                      <w:szCs w:val="18"/>
                    </w:rPr>
                  </w:pPr>
                  <w:r w:rsidRPr="007E2E3D">
                    <w:rPr>
                      <w:rFonts w:ascii="Arial" w:hAnsi="Arial" w:cs="Arial"/>
                      <w:sz w:val="18"/>
                      <w:szCs w:val="18"/>
                    </w:rPr>
                    <w:t>Móvil - Fijo. El código nacional (DDD) fija es la misma que el área en la que el teléfono es cuando la persona que llama.</w:t>
                  </w:r>
                </w:p>
                <w:p w14:paraId="4E67F4DC" w14:textId="77777777" w:rsidR="00DB16D6" w:rsidRPr="007E2E3D" w:rsidRDefault="00DB16D6" w:rsidP="00977F1F">
                  <w:pPr>
                    <w:pStyle w:val="EntuizerCuerpo"/>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before="0"/>
                    <w:ind w:left="512" w:hanging="283"/>
                    <w:rPr>
                      <w:rFonts w:ascii="Arial" w:hAnsi="Arial" w:cs="Arial"/>
                      <w:sz w:val="18"/>
                      <w:szCs w:val="18"/>
                    </w:rPr>
                  </w:pPr>
                  <w:r w:rsidRPr="007E2E3D">
                    <w:rPr>
                      <w:rFonts w:ascii="Arial" w:hAnsi="Arial" w:cs="Arial"/>
                      <w:sz w:val="18"/>
                      <w:szCs w:val="18"/>
                    </w:rPr>
                    <w:t>Móvil - Móvil, El teléfono que realiza la llamada está en el código de área nacional (DDD) en la llamada móvil está registrado.</w:t>
                  </w:r>
                </w:p>
                <w:p w14:paraId="05297517" w14:textId="77777777" w:rsidR="00DB16D6" w:rsidRPr="007E2E3D" w:rsidRDefault="00DB16D6" w:rsidP="00DB16D6">
                  <w:pPr>
                    <w:spacing w:line="276" w:lineRule="auto"/>
                    <w:jc w:val="both"/>
                    <w:rPr>
                      <w:rFonts w:ascii="Arial" w:hAnsi="Arial" w:cs="Arial"/>
                      <w:sz w:val="18"/>
                      <w:szCs w:val="18"/>
                    </w:rPr>
                  </w:pPr>
                </w:p>
                <w:p w14:paraId="227DACAE" w14:textId="77777777" w:rsidR="00DB16D6" w:rsidRPr="007E2E3D" w:rsidRDefault="00DB16D6" w:rsidP="00DB16D6">
                  <w:pPr>
                    <w:pStyle w:val="Prrafodelista"/>
                    <w:spacing w:line="276" w:lineRule="auto"/>
                    <w:jc w:val="both"/>
                    <w:rPr>
                      <w:rFonts w:ascii="Arial" w:hAnsi="Arial" w:cs="Arial"/>
                      <w:sz w:val="18"/>
                      <w:szCs w:val="18"/>
                    </w:rPr>
                  </w:pPr>
                  <w:r w:rsidRPr="007E2E3D">
                    <w:rPr>
                      <w:rFonts w:ascii="Arial" w:hAnsi="Arial" w:cs="Arial"/>
                      <w:sz w:val="18"/>
                      <w:szCs w:val="18"/>
                    </w:rPr>
                    <w:t>*SMP operador móvil</w:t>
                  </w:r>
                </w:p>
                <w:p w14:paraId="4A5640F7" w14:textId="77777777" w:rsidR="00DB16D6" w:rsidRPr="007E2E3D" w:rsidRDefault="00DB16D6" w:rsidP="00DB16D6">
                  <w:pPr>
                    <w:spacing w:line="276" w:lineRule="auto"/>
                    <w:jc w:val="both"/>
                    <w:rPr>
                      <w:rFonts w:ascii="Arial" w:hAnsi="Arial" w:cs="Arial"/>
                      <w:sz w:val="18"/>
                      <w:szCs w:val="18"/>
                      <w:lang w:val="es-ES_tradnl"/>
                    </w:rPr>
                  </w:pPr>
                </w:p>
                <w:p w14:paraId="6A070E95" w14:textId="77777777" w:rsidR="00DB16D6" w:rsidRPr="007E2E3D" w:rsidRDefault="00DB16D6" w:rsidP="00DB16D6">
                  <w:pPr>
                    <w:spacing w:line="276" w:lineRule="auto"/>
                    <w:jc w:val="both"/>
                    <w:rPr>
                      <w:rFonts w:ascii="Arial" w:hAnsi="Arial" w:cs="Arial"/>
                      <w:sz w:val="18"/>
                      <w:szCs w:val="18"/>
                      <w:lang w:val="es-ES_tradnl"/>
                    </w:rPr>
                  </w:pPr>
                  <w:r w:rsidRPr="007E2E3D">
                    <w:rPr>
                      <w:rFonts w:ascii="Arial" w:hAnsi="Arial" w:cs="Arial"/>
                      <w:sz w:val="18"/>
                      <w:szCs w:val="18"/>
                      <w:u w:val="single"/>
                      <w:lang w:val="es-ES_tradnl"/>
                    </w:rPr>
                    <w:t>Llamadas de larga distancia nacional</w:t>
                  </w:r>
                </w:p>
                <w:p w14:paraId="2BC75594" w14:textId="77777777" w:rsidR="00DB16D6" w:rsidRPr="007E2E3D" w:rsidRDefault="00DB16D6" w:rsidP="00977F1F">
                  <w:pPr>
                    <w:pStyle w:val="EntuizerCuerpo"/>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before="0"/>
                    <w:ind w:left="512" w:hanging="283"/>
                    <w:rPr>
                      <w:rFonts w:ascii="Arial" w:hAnsi="Arial" w:cs="Arial"/>
                      <w:sz w:val="18"/>
                      <w:szCs w:val="18"/>
                    </w:rPr>
                  </w:pPr>
                  <w:r w:rsidRPr="007E2E3D">
                    <w:rPr>
                      <w:rFonts w:ascii="Arial" w:hAnsi="Arial" w:cs="Arial"/>
                      <w:sz w:val="18"/>
                      <w:szCs w:val="18"/>
                    </w:rPr>
                    <w:t>Se tiene que realizar la siguiente marcación:</w:t>
                  </w:r>
                </w:p>
                <w:p w14:paraId="192AD460" w14:textId="77777777" w:rsidR="00DB16D6" w:rsidRPr="007E2E3D" w:rsidRDefault="00DB16D6" w:rsidP="00DB16D6">
                  <w:pPr>
                    <w:spacing w:line="276" w:lineRule="auto"/>
                    <w:ind w:left="512"/>
                    <w:jc w:val="both"/>
                    <w:rPr>
                      <w:rFonts w:ascii="Arial" w:hAnsi="Arial" w:cs="Arial"/>
                      <w:sz w:val="18"/>
                      <w:szCs w:val="18"/>
                      <w:lang w:val="es-ES_tradnl"/>
                    </w:rPr>
                  </w:pPr>
                  <w:r w:rsidRPr="007E2E3D">
                    <w:rPr>
                      <w:rFonts w:ascii="Arial" w:hAnsi="Arial" w:cs="Arial"/>
                      <w:sz w:val="18"/>
                      <w:szCs w:val="18"/>
                      <w:lang w:val="es-ES_tradnl"/>
                    </w:rPr>
                    <w:t>Prefijo nacional + CSP + Código nacional (DDD) + número de teléfono de abonado.</w:t>
                  </w:r>
                </w:p>
                <w:p w14:paraId="1B2236E7" w14:textId="77777777" w:rsidR="00DB16D6" w:rsidRPr="007E2E3D" w:rsidRDefault="00DB16D6" w:rsidP="00DB16D6">
                  <w:pPr>
                    <w:spacing w:line="276" w:lineRule="auto"/>
                    <w:jc w:val="both"/>
                    <w:rPr>
                      <w:rFonts w:ascii="Arial" w:hAnsi="Arial" w:cs="Arial"/>
                      <w:sz w:val="18"/>
                      <w:szCs w:val="18"/>
                    </w:rPr>
                  </w:pPr>
                </w:p>
                <w:p w14:paraId="0AA0EF19" w14:textId="77777777" w:rsidR="00DB16D6" w:rsidRPr="007E2E3D" w:rsidRDefault="00DB16D6" w:rsidP="00DB16D6">
                  <w:pPr>
                    <w:pStyle w:val="Prrafodelista"/>
                    <w:spacing w:line="276" w:lineRule="auto"/>
                    <w:ind w:left="512"/>
                    <w:jc w:val="both"/>
                    <w:rPr>
                      <w:rFonts w:ascii="Arial" w:hAnsi="Arial" w:cs="Arial"/>
                      <w:sz w:val="18"/>
                      <w:szCs w:val="18"/>
                    </w:rPr>
                  </w:pPr>
                  <w:r w:rsidRPr="007E2E3D">
                    <w:rPr>
                      <w:rFonts w:ascii="Arial" w:hAnsi="Arial" w:cs="Arial"/>
                      <w:sz w:val="18"/>
                      <w:szCs w:val="18"/>
                    </w:rPr>
                    <w:t>0+(N12 + N11) +(N10 + N9)+ (N8 + N5 + N6 + N7 + N2 + N3 + N4 + N1)</w:t>
                  </w:r>
                </w:p>
                <w:p w14:paraId="5B0147E1" w14:textId="77777777" w:rsidR="00DB16D6" w:rsidRPr="007E2E3D" w:rsidRDefault="00DB16D6" w:rsidP="00DB16D6">
                  <w:pPr>
                    <w:spacing w:line="276" w:lineRule="auto"/>
                    <w:jc w:val="both"/>
                    <w:rPr>
                      <w:rFonts w:ascii="Arial" w:hAnsi="Arial" w:cs="Arial"/>
                      <w:sz w:val="18"/>
                      <w:szCs w:val="18"/>
                      <w:lang w:val="es-ES_tradnl"/>
                    </w:rPr>
                  </w:pPr>
                </w:p>
                <w:p w14:paraId="5B2F6C9C" w14:textId="77777777" w:rsidR="00DB16D6" w:rsidRPr="007E2E3D" w:rsidRDefault="00DB16D6" w:rsidP="00DB16D6">
                  <w:pPr>
                    <w:spacing w:line="276" w:lineRule="auto"/>
                    <w:jc w:val="both"/>
                    <w:rPr>
                      <w:rFonts w:ascii="Arial" w:hAnsi="Arial" w:cs="Arial"/>
                      <w:sz w:val="18"/>
                      <w:szCs w:val="18"/>
                      <w:lang w:val="es-ES_tradnl"/>
                    </w:rPr>
                  </w:pPr>
                  <w:r w:rsidRPr="007E2E3D">
                    <w:rPr>
                      <w:rFonts w:ascii="Arial" w:hAnsi="Arial" w:cs="Arial"/>
                      <w:sz w:val="18"/>
                      <w:szCs w:val="18"/>
                      <w:u w:val="single"/>
                      <w:lang w:val="es-ES_tradnl"/>
                    </w:rPr>
                    <w:t>Llamadas de larga distancia internacional</w:t>
                  </w:r>
                </w:p>
                <w:p w14:paraId="45668FC3" w14:textId="77777777" w:rsidR="00DB16D6" w:rsidRPr="007E2E3D" w:rsidRDefault="00DB16D6" w:rsidP="00977F1F">
                  <w:pPr>
                    <w:pStyle w:val="EntuizerCuerpo"/>
                    <w:numPr>
                      <w:ilvl w:val="0"/>
                      <w:numId w:val="68"/>
                    </w:numPr>
                    <w:spacing w:before="0"/>
                    <w:ind w:left="512" w:hanging="283"/>
                    <w:rPr>
                      <w:rFonts w:ascii="Arial" w:eastAsia="MS Mincho" w:hAnsi="Arial" w:cs="Arial"/>
                      <w:sz w:val="18"/>
                      <w:szCs w:val="18"/>
                      <w:lang w:eastAsia="ja-JP"/>
                    </w:rPr>
                  </w:pPr>
                  <w:r w:rsidRPr="007E2E3D">
                    <w:rPr>
                      <w:rFonts w:ascii="Arial" w:eastAsia="MS Mincho" w:hAnsi="Arial" w:cs="Arial"/>
                      <w:sz w:val="18"/>
                      <w:szCs w:val="18"/>
                      <w:lang w:eastAsia="ja-JP"/>
                    </w:rPr>
                    <w:t>Que se originan en Brasil:</w:t>
                  </w:r>
                </w:p>
                <w:p w14:paraId="0AA605AF" w14:textId="77777777" w:rsidR="00DB16D6" w:rsidRPr="007E2E3D" w:rsidRDefault="00DB16D6" w:rsidP="00DB16D6">
                  <w:pPr>
                    <w:pStyle w:val="EntuizerCuerpo"/>
                    <w:spacing w:before="0"/>
                    <w:ind w:left="567"/>
                    <w:rPr>
                      <w:rFonts w:ascii="Arial" w:hAnsi="Arial" w:cs="Arial"/>
                      <w:sz w:val="18"/>
                      <w:szCs w:val="18"/>
                    </w:rPr>
                  </w:pPr>
                  <w:r w:rsidRPr="007E2E3D">
                    <w:rPr>
                      <w:rFonts w:ascii="Arial" w:hAnsi="Arial" w:cs="Arial"/>
                      <w:sz w:val="18"/>
                      <w:szCs w:val="18"/>
                    </w:rPr>
                    <w:t>(00) + (CSP) + (Código de país) + (Código de área, si los hay) + (número telefónico)</w:t>
                  </w:r>
                </w:p>
                <w:p w14:paraId="1E34B5E3" w14:textId="77777777" w:rsidR="00DB16D6" w:rsidRPr="007E2E3D" w:rsidRDefault="00DB16D6" w:rsidP="00977F1F">
                  <w:pPr>
                    <w:pStyle w:val="EntuizerCuerpo"/>
                    <w:numPr>
                      <w:ilvl w:val="0"/>
                      <w:numId w:val="68"/>
                    </w:numPr>
                    <w:spacing w:before="0"/>
                    <w:ind w:left="512" w:hanging="283"/>
                    <w:rPr>
                      <w:rFonts w:ascii="Arial" w:eastAsia="MS Mincho" w:hAnsi="Arial" w:cs="Arial"/>
                      <w:sz w:val="18"/>
                      <w:szCs w:val="18"/>
                      <w:lang w:eastAsia="ja-JP"/>
                    </w:rPr>
                  </w:pPr>
                  <w:r w:rsidRPr="007E2E3D">
                    <w:rPr>
                      <w:rFonts w:ascii="Arial" w:eastAsia="MS Mincho" w:hAnsi="Arial" w:cs="Arial"/>
                      <w:sz w:val="18"/>
                      <w:szCs w:val="18"/>
                      <w:lang w:eastAsia="ja-JP"/>
                    </w:rPr>
                    <w:t>Que se origina en el extranjero hacia Brasil:</w:t>
                  </w:r>
                </w:p>
                <w:p w14:paraId="6732787D" w14:textId="77777777" w:rsidR="00DB16D6" w:rsidRPr="007E2E3D" w:rsidRDefault="00DB16D6" w:rsidP="00DB16D6">
                  <w:pPr>
                    <w:pStyle w:val="EntuizerCuerpo"/>
                    <w:spacing w:before="0"/>
                    <w:ind w:left="512"/>
                    <w:rPr>
                      <w:rFonts w:ascii="Arial" w:hAnsi="Arial" w:cs="Arial"/>
                      <w:sz w:val="18"/>
                      <w:szCs w:val="18"/>
                    </w:rPr>
                  </w:pPr>
                  <w:r w:rsidRPr="007E2E3D">
                    <w:rPr>
                      <w:rFonts w:ascii="Arial" w:hAnsi="Arial" w:cs="Arial"/>
                      <w:sz w:val="18"/>
                      <w:szCs w:val="18"/>
                    </w:rPr>
                    <w:t>(Código de acceso por país) + (55) + (Código Nacional DDD) + (número telefónico)</w:t>
                  </w:r>
                </w:p>
                <w:p w14:paraId="16454800" w14:textId="77777777" w:rsidR="00DB16D6" w:rsidRPr="007E2E3D" w:rsidRDefault="00DB16D6" w:rsidP="00DB16D6">
                  <w:pPr>
                    <w:pBdr>
                      <w:top w:val="nil"/>
                      <w:left w:val="nil"/>
                      <w:bottom w:val="nil"/>
                      <w:right w:val="nil"/>
                      <w:between w:val="nil"/>
                      <w:bar w:val="nil"/>
                    </w:pBdr>
                    <w:spacing w:line="276" w:lineRule="auto"/>
                    <w:jc w:val="both"/>
                    <w:rPr>
                      <w:rFonts w:ascii="Arial" w:hAnsi="Arial" w:cs="Arial"/>
                      <w:sz w:val="18"/>
                      <w:szCs w:val="18"/>
                      <w:lang w:val="es-ES_tradnl"/>
                    </w:rPr>
                  </w:pPr>
                </w:p>
                <w:p w14:paraId="7AE7F3C0" w14:textId="77777777" w:rsidR="00DB16D6" w:rsidRPr="007E2E3D" w:rsidRDefault="00DB16D6" w:rsidP="00DB16D6">
                  <w:pPr>
                    <w:pStyle w:val="EntuizerCuerpo"/>
                    <w:spacing w:before="0"/>
                    <w:rPr>
                      <w:rFonts w:ascii="Arial" w:hAnsi="Arial" w:cs="Arial"/>
                      <w:sz w:val="18"/>
                      <w:szCs w:val="18"/>
                      <w:u w:val="single"/>
                    </w:rPr>
                  </w:pPr>
                  <w:r w:rsidRPr="007E2E3D">
                    <w:rPr>
                      <w:rFonts w:ascii="Arial" w:hAnsi="Arial" w:cs="Arial"/>
                      <w:sz w:val="18"/>
                      <w:szCs w:val="18"/>
                      <w:u w:val="single"/>
                    </w:rPr>
                    <w:t>Llamadas por cobrar.</w:t>
                  </w:r>
                </w:p>
                <w:p w14:paraId="2F7EFF18" w14:textId="77777777" w:rsidR="00DB16D6" w:rsidRPr="007E2E3D" w:rsidRDefault="00DB16D6" w:rsidP="00DB16D6">
                  <w:pPr>
                    <w:pStyle w:val="EntuizerCuerpo"/>
                    <w:spacing w:before="0"/>
                    <w:rPr>
                      <w:rFonts w:ascii="Arial" w:hAnsi="Arial" w:cs="Arial"/>
                      <w:sz w:val="18"/>
                      <w:szCs w:val="18"/>
                    </w:rPr>
                  </w:pPr>
                  <w:r w:rsidRPr="007E2E3D">
                    <w:rPr>
                      <w:rFonts w:ascii="Arial" w:hAnsi="Arial" w:cs="Arial"/>
                      <w:sz w:val="18"/>
                      <w:szCs w:val="18"/>
                    </w:rPr>
                    <w:t>Locales:</w:t>
                  </w:r>
                </w:p>
                <w:p w14:paraId="360CF663" w14:textId="77777777" w:rsidR="00DB16D6" w:rsidRPr="007E2E3D" w:rsidRDefault="00DB16D6" w:rsidP="00977F1F">
                  <w:pPr>
                    <w:pStyle w:val="EntuizerCuerpo"/>
                    <w:numPr>
                      <w:ilvl w:val="0"/>
                      <w:numId w:val="68"/>
                    </w:numPr>
                    <w:spacing w:before="0"/>
                    <w:ind w:left="512" w:hanging="283"/>
                    <w:rPr>
                      <w:rFonts w:ascii="Arial" w:eastAsia="MS Mincho" w:hAnsi="Arial" w:cs="Arial"/>
                      <w:sz w:val="18"/>
                      <w:szCs w:val="18"/>
                      <w:lang w:eastAsia="ja-JP"/>
                    </w:rPr>
                  </w:pPr>
                  <w:r w:rsidRPr="007E2E3D">
                    <w:rPr>
                      <w:rFonts w:ascii="Arial" w:eastAsia="MS Mincho" w:hAnsi="Arial" w:cs="Arial"/>
                      <w:sz w:val="18"/>
                      <w:szCs w:val="18"/>
                      <w:lang w:eastAsia="ja-JP"/>
                    </w:rPr>
                    <w:t>Llamada por cobrar: prefijo + el código para identificar la llamada por cobrar locales + el número de teléfono del abonado.</w:t>
                  </w:r>
                </w:p>
                <w:p w14:paraId="2A55166C" w14:textId="77777777" w:rsidR="00DB16D6" w:rsidRPr="007E2E3D" w:rsidRDefault="00DB16D6" w:rsidP="00DB16D6">
                  <w:pPr>
                    <w:pStyle w:val="EntuizerCuerpo"/>
                    <w:spacing w:before="0"/>
                    <w:rPr>
                      <w:rFonts w:ascii="Arial" w:hAnsi="Arial" w:cs="Arial"/>
                      <w:sz w:val="18"/>
                      <w:szCs w:val="18"/>
                    </w:rPr>
                  </w:pPr>
                </w:p>
                <w:p w14:paraId="1D49FAA3" w14:textId="77777777" w:rsidR="00DB16D6" w:rsidRPr="007E2E3D" w:rsidRDefault="00DB16D6" w:rsidP="00DB16D6">
                  <w:pPr>
                    <w:pStyle w:val="EntuizerCuerpo"/>
                    <w:spacing w:before="0"/>
                    <w:ind w:left="512"/>
                    <w:rPr>
                      <w:rFonts w:ascii="Arial" w:hAnsi="Arial" w:cs="Arial"/>
                      <w:sz w:val="18"/>
                      <w:szCs w:val="18"/>
                    </w:rPr>
                  </w:pPr>
                  <w:r w:rsidRPr="007E2E3D">
                    <w:rPr>
                      <w:rFonts w:ascii="Arial" w:hAnsi="Arial" w:cs="Arial"/>
                      <w:sz w:val="18"/>
                      <w:szCs w:val="18"/>
                    </w:rPr>
                    <w:t>(90) + (90) + (N8 + N5 + N6 + N7 + N2 + N3 + N4 + N1)</w:t>
                  </w:r>
                </w:p>
                <w:p w14:paraId="3A210B0B" w14:textId="77777777" w:rsidR="00DB16D6" w:rsidRPr="007E2E3D" w:rsidRDefault="00DB16D6" w:rsidP="00DB16D6">
                  <w:pPr>
                    <w:pStyle w:val="EntuizerCuerpo"/>
                    <w:spacing w:before="0"/>
                    <w:rPr>
                      <w:rFonts w:ascii="Arial" w:hAnsi="Arial" w:cs="Arial"/>
                      <w:sz w:val="18"/>
                      <w:szCs w:val="18"/>
                    </w:rPr>
                  </w:pPr>
                </w:p>
                <w:p w14:paraId="20B177F2" w14:textId="77777777" w:rsidR="00DB16D6" w:rsidRPr="007E2E3D" w:rsidRDefault="00DB16D6" w:rsidP="00DB16D6">
                  <w:pPr>
                    <w:pStyle w:val="EntuizerCuerpo"/>
                    <w:spacing w:before="0"/>
                    <w:rPr>
                      <w:rFonts w:ascii="Arial" w:hAnsi="Arial" w:cs="Arial"/>
                      <w:sz w:val="18"/>
                      <w:szCs w:val="18"/>
                    </w:rPr>
                  </w:pPr>
                  <w:r w:rsidRPr="007E2E3D">
                    <w:rPr>
                      <w:rFonts w:ascii="Arial" w:hAnsi="Arial" w:cs="Arial"/>
                      <w:sz w:val="18"/>
                      <w:szCs w:val="18"/>
                    </w:rPr>
                    <w:t>Larga distancia:</w:t>
                  </w:r>
                </w:p>
                <w:p w14:paraId="53533550" w14:textId="77777777" w:rsidR="00DB16D6" w:rsidRPr="007E2E3D" w:rsidRDefault="00DB16D6" w:rsidP="00977F1F">
                  <w:pPr>
                    <w:pStyle w:val="EntuizerCuerpo"/>
                    <w:numPr>
                      <w:ilvl w:val="0"/>
                      <w:numId w:val="68"/>
                    </w:numPr>
                    <w:spacing w:before="0"/>
                    <w:ind w:left="512" w:hanging="283"/>
                    <w:rPr>
                      <w:rFonts w:ascii="Arial" w:hAnsi="Arial" w:cs="Arial"/>
                      <w:sz w:val="18"/>
                      <w:szCs w:val="18"/>
                    </w:rPr>
                  </w:pPr>
                  <w:r w:rsidRPr="007E2E3D">
                    <w:rPr>
                      <w:rFonts w:ascii="Arial" w:hAnsi="Arial" w:cs="Arial"/>
                      <w:sz w:val="18"/>
                      <w:szCs w:val="18"/>
                    </w:rPr>
                    <w:t>Llamada por cobrar prefijo + CSP + Código nacional DDD + el número de teléfono del abonado.</w:t>
                  </w:r>
                </w:p>
                <w:p w14:paraId="3A3112F5" w14:textId="77777777" w:rsidR="00DB16D6" w:rsidRPr="007E2E3D" w:rsidRDefault="00DB16D6" w:rsidP="00DB16D6">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ind w:left="512"/>
                    <w:rPr>
                      <w:rFonts w:ascii="Arial" w:hAnsi="Arial" w:cs="Arial"/>
                      <w:sz w:val="18"/>
                      <w:szCs w:val="18"/>
                    </w:rPr>
                  </w:pPr>
                </w:p>
                <w:p w14:paraId="07B11321" w14:textId="77777777" w:rsidR="00DB16D6" w:rsidRPr="007E2E3D" w:rsidRDefault="00DB16D6" w:rsidP="00DB16D6">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ind w:left="512"/>
                    <w:rPr>
                      <w:rFonts w:ascii="Arial" w:hAnsi="Arial" w:cs="Arial"/>
                      <w:sz w:val="18"/>
                      <w:szCs w:val="18"/>
                    </w:rPr>
                  </w:pPr>
                  <w:r w:rsidRPr="007E2E3D">
                    <w:rPr>
                      <w:rFonts w:ascii="Arial" w:hAnsi="Arial" w:cs="Arial"/>
                      <w:sz w:val="18"/>
                      <w:szCs w:val="18"/>
                    </w:rPr>
                    <w:t>(90) + (N12 + N11) + (N10 + N9) + (N8 + N5 + N6 + N7 + N2 + N3 + N4 + N1)</w:t>
                  </w:r>
                </w:p>
              </w:tc>
            </w:tr>
            <w:tr w:rsidR="00DB16D6" w:rsidRPr="007E2E3D" w14:paraId="782F8104" w14:textId="77777777" w:rsidTr="00DB16D6">
              <w:trPr>
                <w:jc w:val="center"/>
              </w:trPr>
              <w:tc>
                <w:tcPr>
                  <w:tcW w:w="710" w:type="dxa"/>
                </w:tcPr>
                <w:p w14:paraId="01877DBC" w14:textId="77777777" w:rsidR="00DB16D6" w:rsidRPr="007E2E3D" w:rsidRDefault="00DB16D6" w:rsidP="00DB16D6">
                  <w:pPr>
                    <w:pStyle w:val="EntuizerCuerpo"/>
                    <w:spacing w:before="0"/>
                    <w:rPr>
                      <w:rFonts w:ascii="Arial" w:hAnsi="Arial" w:cs="Arial"/>
                      <w:sz w:val="18"/>
                      <w:szCs w:val="18"/>
                    </w:rPr>
                  </w:pPr>
                  <w:r w:rsidRPr="007E2E3D">
                    <w:rPr>
                      <w:rFonts w:ascii="Arial" w:hAnsi="Arial" w:cs="Arial"/>
                      <w:sz w:val="18"/>
                      <w:szCs w:val="18"/>
                    </w:rPr>
                    <w:t>CA</w:t>
                  </w:r>
                </w:p>
                <w:p w14:paraId="45EF3CEF" w14:textId="77777777" w:rsidR="00DB16D6" w:rsidRPr="007E2E3D" w:rsidRDefault="00DB16D6" w:rsidP="00DB16D6">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hAnsi="Arial" w:cs="Arial"/>
                      <w:sz w:val="18"/>
                      <w:szCs w:val="18"/>
                    </w:rPr>
                  </w:pPr>
                </w:p>
              </w:tc>
              <w:tc>
                <w:tcPr>
                  <w:tcW w:w="7924" w:type="dxa"/>
                </w:tcPr>
                <w:p w14:paraId="06017A0A" w14:textId="77777777" w:rsidR="00DB16D6" w:rsidRPr="007E2E3D" w:rsidRDefault="00DB16D6" w:rsidP="00977F1F">
                  <w:pPr>
                    <w:pStyle w:val="EntuizerCuerpo"/>
                    <w:numPr>
                      <w:ilvl w:val="0"/>
                      <w:numId w:val="69"/>
                    </w:numPr>
                    <w:spacing w:before="0"/>
                    <w:ind w:left="229" w:hanging="229"/>
                    <w:rPr>
                      <w:rFonts w:ascii="Arial" w:hAnsi="Arial" w:cs="Arial"/>
                      <w:sz w:val="18"/>
                      <w:szCs w:val="18"/>
                    </w:rPr>
                  </w:pPr>
                  <w:r w:rsidRPr="007E2E3D">
                    <w:rPr>
                      <w:rFonts w:ascii="Arial" w:hAnsi="Arial" w:cs="Arial"/>
                      <w:sz w:val="18"/>
                      <w:szCs w:val="18"/>
                    </w:rPr>
                    <w:t>Local mismo código de área, sin prefijo en el caso de llamadas sin cobro adicional, se marcan de 7 a 10 dígitos.</w:t>
                  </w:r>
                </w:p>
                <w:p w14:paraId="01B38F14" w14:textId="77777777" w:rsidR="00DB16D6" w:rsidRPr="007E2E3D" w:rsidRDefault="00DB16D6" w:rsidP="00DB16D6">
                  <w:pPr>
                    <w:pStyle w:val="EntuizerCuerpo"/>
                    <w:spacing w:before="0"/>
                    <w:ind w:left="229"/>
                    <w:rPr>
                      <w:rFonts w:ascii="Arial" w:hAnsi="Arial" w:cs="Arial"/>
                      <w:sz w:val="18"/>
                      <w:szCs w:val="18"/>
                    </w:rPr>
                  </w:pPr>
                  <w:r w:rsidRPr="007E2E3D">
                    <w:rPr>
                      <w:rFonts w:ascii="Arial" w:hAnsi="Arial" w:cs="Arial"/>
                      <w:sz w:val="18"/>
                      <w:szCs w:val="18"/>
                    </w:rPr>
                    <w:t>Fijo - Fijo</w:t>
                  </w:r>
                </w:p>
                <w:p w14:paraId="6084A3A4" w14:textId="77777777" w:rsidR="00DB16D6" w:rsidRPr="007E2E3D" w:rsidRDefault="00DB16D6" w:rsidP="00DB16D6">
                  <w:pPr>
                    <w:pStyle w:val="EntuizerCuerpo"/>
                    <w:spacing w:before="0"/>
                    <w:ind w:left="229"/>
                    <w:rPr>
                      <w:rFonts w:ascii="Arial" w:hAnsi="Arial" w:cs="Arial"/>
                      <w:sz w:val="18"/>
                      <w:szCs w:val="18"/>
                    </w:rPr>
                  </w:pPr>
                  <w:r w:rsidRPr="007E2E3D">
                    <w:rPr>
                      <w:rFonts w:ascii="Arial" w:hAnsi="Arial" w:cs="Arial"/>
                      <w:sz w:val="18"/>
                      <w:szCs w:val="18"/>
                    </w:rPr>
                    <w:t>Fijo - Móvil</w:t>
                  </w:r>
                </w:p>
                <w:p w14:paraId="5B86BF51" w14:textId="77777777" w:rsidR="00DB16D6" w:rsidRPr="007E2E3D" w:rsidRDefault="00DB16D6" w:rsidP="00DB16D6">
                  <w:pPr>
                    <w:pStyle w:val="EntuizerCuerpo"/>
                    <w:spacing w:before="0"/>
                    <w:ind w:left="229"/>
                    <w:rPr>
                      <w:rFonts w:ascii="Arial" w:hAnsi="Arial" w:cs="Arial"/>
                      <w:sz w:val="18"/>
                      <w:szCs w:val="18"/>
                    </w:rPr>
                  </w:pPr>
                  <w:r w:rsidRPr="007E2E3D">
                    <w:rPr>
                      <w:rFonts w:ascii="Arial" w:hAnsi="Arial" w:cs="Arial"/>
                      <w:sz w:val="18"/>
                      <w:szCs w:val="18"/>
                    </w:rPr>
                    <w:t>Móvil - Fijo</w:t>
                  </w:r>
                </w:p>
                <w:p w14:paraId="5B66771E" w14:textId="77777777" w:rsidR="00DB16D6" w:rsidRPr="007E2E3D" w:rsidRDefault="00DB16D6" w:rsidP="00DB16D6">
                  <w:pPr>
                    <w:pStyle w:val="EntuizerCuerpo"/>
                    <w:spacing w:before="0"/>
                    <w:ind w:left="229"/>
                    <w:rPr>
                      <w:rFonts w:ascii="Arial" w:hAnsi="Arial" w:cs="Arial"/>
                      <w:sz w:val="18"/>
                      <w:szCs w:val="18"/>
                    </w:rPr>
                  </w:pPr>
                  <w:r w:rsidRPr="007E2E3D">
                    <w:rPr>
                      <w:rFonts w:ascii="Arial" w:hAnsi="Arial" w:cs="Arial"/>
                      <w:sz w:val="18"/>
                      <w:szCs w:val="18"/>
                    </w:rPr>
                    <w:t>Móvil - Móvil</w:t>
                  </w:r>
                </w:p>
                <w:p w14:paraId="04F49AEF" w14:textId="77777777" w:rsidR="00DB16D6" w:rsidRPr="007E2E3D" w:rsidRDefault="00DB16D6" w:rsidP="00DB16D6">
                  <w:pPr>
                    <w:pStyle w:val="EntuizerCuerpo"/>
                    <w:spacing w:before="0"/>
                    <w:rPr>
                      <w:rFonts w:ascii="Arial" w:hAnsi="Arial" w:cs="Arial"/>
                      <w:sz w:val="18"/>
                      <w:szCs w:val="18"/>
                    </w:rPr>
                  </w:pPr>
                </w:p>
                <w:p w14:paraId="36E87EEB" w14:textId="77777777" w:rsidR="00DB16D6" w:rsidRPr="007E2E3D" w:rsidRDefault="00DB16D6" w:rsidP="00977F1F">
                  <w:pPr>
                    <w:pStyle w:val="EntuizerCuerpo"/>
                    <w:numPr>
                      <w:ilvl w:val="0"/>
                      <w:numId w:val="69"/>
                    </w:numPr>
                    <w:spacing w:before="0"/>
                    <w:ind w:left="229" w:hanging="229"/>
                    <w:rPr>
                      <w:rFonts w:ascii="Arial" w:hAnsi="Arial" w:cs="Arial"/>
                      <w:sz w:val="18"/>
                      <w:szCs w:val="18"/>
                    </w:rPr>
                  </w:pPr>
                  <w:r w:rsidRPr="007E2E3D">
                    <w:rPr>
                      <w:rFonts w:ascii="Arial" w:hAnsi="Arial" w:cs="Arial"/>
                      <w:sz w:val="18"/>
                      <w:szCs w:val="18"/>
                    </w:rPr>
                    <w:t>Nacional distinto código de área, sin prefijo en el caso de llamadas sin cobro adicional, se marcan 10 dígitos.</w:t>
                  </w:r>
                </w:p>
                <w:p w14:paraId="1059CAC6" w14:textId="77777777" w:rsidR="00DB16D6" w:rsidRPr="007E2E3D" w:rsidRDefault="00DB16D6" w:rsidP="00DB16D6">
                  <w:pPr>
                    <w:pStyle w:val="EntuizerCuerpo"/>
                    <w:spacing w:before="0"/>
                    <w:ind w:left="229"/>
                    <w:rPr>
                      <w:rFonts w:ascii="Arial" w:hAnsi="Arial" w:cs="Arial"/>
                      <w:sz w:val="18"/>
                      <w:szCs w:val="18"/>
                    </w:rPr>
                  </w:pPr>
                  <w:r w:rsidRPr="007E2E3D">
                    <w:rPr>
                      <w:rFonts w:ascii="Arial" w:hAnsi="Arial" w:cs="Arial"/>
                      <w:sz w:val="18"/>
                      <w:szCs w:val="18"/>
                    </w:rPr>
                    <w:t>Fijo - Fijo</w:t>
                  </w:r>
                </w:p>
                <w:p w14:paraId="5FC4D9C1" w14:textId="77777777" w:rsidR="00DB16D6" w:rsidRPr="007E2E3D" w:rsidRDefault="00DB16D6" w:rsidP="00DB16D6">
                  <w:pPr>
                    <w:pStyle w:val="EntuizerCuerpo"/>
                    <w:spacing w:before="0"/>
                    <w:ind w:left="229"/>
                    <w:rPr>
                      <w:rFonts w:ascii="Arial" w:hAnsi="Arial" w:cs="Arial"/>
                      <w:sz w:val="18"/>
                      <w:szCs w:val="18"/>
                    </w:rPr>
                  </w:pPr>
                  <w:r w:rsidRPr="007E2E3D">
                    <w:rPr>
                      <w:rFonts w:ascii="Arial" w:hAnsi="Arial" w:cs="Arial"/>
                      <w:sz w:val="18"/>
                      <w:szCs w:val="18"/>
                    </w:rPr>
                    <w:t>Fijo - Móvil</w:t>
                  </w:r>
                </w:p>
                <w:p w14:paraId="1DE2BA6D" w14:textId="77777777" w:rsidR="00DB16D6" w:rsidRPr="007E2E3D" w:rsidRDefault="00DB16D6" w:rsidP="00DB16D6">
                  <w:pPr>
                    <w:pStyle w:val="EntuizerCuerpo"/>
                    <w:spacing w:before="0"/>
                    <w:ind w:left="229"/>
                    <w:rPr>
                      <w:rFonts w:ascii="Arial" w:hAnsi="Arial" w:cs="Arial"/>
                      <w:sz w:val="18"/>
                      <w:szCs w:val="18"/>
                    </w:rPr>
                  </w:pPr>
                  <w:r w:rsidRPr="007E2E3D">
                    <w:rPr>
                      <w:rFonts w:ascii="Arial" w:hAnsi="Arial" w:cs="Arial"/>
                      <w:sz w:val="18"/>
                      <w:szCs w:val="18"/>
                    </w:rPr>
                    <w:t>Móvil - Fijo</w:t>
                  </w:r>
                </w:p>
                <w:p w14:paraId="1E169DFF" w14:textId="77777777" w:rsidR="00DB16D6" w:rsidRPr="007E2E3D" w:rsidRDefault="00DB16D6" w:rsidP="00DB16D6">
                  <w:pPr>
                    <w:pStyle w:val="EntuizerCuerpo"/>
                    <w:spacing w:before="0"/>
                    <w:ind w:left="229"/>
                    <w:rPr>
                      <w:rFonts w:ascii="Arial" w:hAnsi="Arial" w:cs="Arial"/>
                      <w:sz w:val="18"/>
                      <w:szCs w:val="18"/>
                    </w:rPr>
                  </w:pPr>
                  <w:r w:rsidRPr="007E2E3D">
                    <w:rPr>
                      <w:rFonts w:ascii="Arial" w:hAnsi="Arial" w:cs="Arial"/>
                      <w:sz w:val="18"/>
                      <w:szCs w:val="18"/>
                    </w:rPr>
                    <w:t>Móvil - Móvil</w:t>
                  </w:r>
                </w:p>
                <w:p w14:paraId="64B81487" w14:textId="77777777" w:rsidR="00DB16D6" w:rsidRPr="007E2E3D" w:rsidRDefault="00DB16D6" w:rsidP="00DB16D6">
                  <w:pPr>
                    <w:pStyle w:val="EntuizerCuerpo"/>
                    <w:spacing w:before="0"/>
                    <w:rPr>
                      <w:rFonts w:ascii="Arial" w:hAnsi="Arial" w:cs="Arial"/>
                      <w:sz w:val="18"/>
                      <w:szCs w:val="18"/>
                    </w:rPr>
                  </w:pPr>
                </w:p>
                <w:p w14:paraId="04F87788" w14:textId="77777777" w:rsidR="00DB16D6" w:rsidRPr="007E2E3D" w:rsidRDefault="00DB16D6" w:rsidP="00977F1F">
                  <w:pPr>
                    <w:pStyle w:val="EntuizerCuerpo"/>
                    <w:numPr>
                      <w:ilvl w:val="0"/>
                      <w:numId w:val="69"/>
                    </w:numPr>
                    <w:spacing w:before="0"/>
                    <w:ind w:left="229" w:hanging="229"/>
                    <w:rPr>
                      <w:rFonts w:ascii="Arial" w:hAnsi="Arial" w:cs="Arial"/>
                      <w:sz w:val="18"/>
                      <w:szCs w:val="18"/>
                    </w:rPr>
                  </w:pPr>
                  <w:r w:rsidRPr="007E2E3D">
                    <w:rPr>
                      <w:rFonts w:ascii="Arial" w:hAnsi="Arial" w:cs="Arial"/>
                      <w:sz w:val="18"/>
                      <w:szCs w:val="18"/>
                    </w:rPr>
                    <w:t>Local mismo código de área, se marca 1 para el caso de llamadas con cobro adicional más 7 o 10 dígitos.</w:t>
                  </w:r>
                </w:p>
                <w:p w14:paraId="4B0E52E1" w14:textId="77777777" w:rsidR="00DB16D6" w:rsidRPr="007E2E3D" w:rsidRDefault="00DB16D6" w:rsidP="00DB16D6">
                  <w:pPr>
                    <w:pStyle w:val="EntuizerCuerpo"/>
                    <w:spacing w:before="0"/>
                    <w:ind w:left="229"/>
                    <w:rPr>
                      <w:rFonts w:ascii="Arial" w:hAnsi="Arial" w:cs="Arial"/>
                      <w:sz w:val="18"/>
                      <w:szCs w:val="18"/>
                    </w:rPr>
                  </w:pPr>
                  <w:r w:rsidRPr="007E2E3D">
                    <w:rPr>
                      <w:rFonts w:ascii="Arial" w:hAnsi="Arial" w:cs="Arial"/>
                      <w:sz w:val="18"/>
                      <w:szCs w:val="18"/>
                    </w:rPr>
                    <w:t>Fijo - Fijo</w:t>
                  </w:r>
                </w:p>
                <w:p w14:paraId="7F8E5D99" w14:textId="77777777" w:rsidR="00DB16D6" w:rsidRPr="007E2E3D" w:rsidRDefault="00DB16D6" w:rsidP="00DB16D6">
                  <w:pPr>
                    <w:pStyle w:val="EntuizerCuerpo"/>
                    <w:spacing w:before="0"/>
                    <w:ind w:left="229"/>
                    <w:rPr>
                      <w:rFonts w:ascii="Arial" w:hAnsi="Arial" w:cs="Arial"/>
                      <w:sz w:val="18"/>
                      <w:szCs w:val="18"/>
                    </w:rPr>
                  </w:pPr>
                  <w:r w:rsidRPr="007E2E3D">
                    <w:rPr>
                      <w:rFonts w:ascii="Arial" w:hAnsi="Arial" w:cs="Arial"/>
                      <w:sz w:val="18"/>
                      <w:szCs w:val="18"/>
                    </w:rPr>
                    <w:t>Fijo - Móvil</w:t>
                  </w:r>
                </w:p>
                <w:p w14:paraId="13A9AAF3" w14:textId="77777777" w:rsidR="00DB16D6" w:rsidRPr="007E2E3D" w:rsidRDefault="00DB16D6" w:rsidP="00DB16D6">
                  <w:pPr>
                    <w:pStyle w:val="EntuizerCuerpo"/>
                    <w:spacing w:before="0"/>
                    <w:ind w:left="229"/>
                    <w:rPr>
                      <w:rFonts w:ascii="Arial" w:hAnsi="Arial" w:cs="Arial"/>
                      <w:sz w:val="18"/>
                      <w:szCs w:val="18"/>
                    </w:rPr>
                  </w:pPr>
                  <w:r w:rsidRPr="007E2E3D">
                    <w:rPr>
                      <w:rFonts w:ascii="Arial" w:hAnsi="Arial" w:cs="Arial"/>
                      <w:sz w:val="18"/>
                      <w:szCs w:val="18"/>
                    </w:rPr>
                    <w:t>Móvil - Fijo</w:t>
                  </w:r>
                </w:p>
                <w:p w14:paraId="6F0FE332" w14:textId="77777777" w:rsidR="00DB16D6" w:rsidRPr="007E2E3D" w:rsidRDefault="00DB16D6" w:rsidP="00DB16D6">
                  <w:pPr>
                    <w:pStyle w:val="EntuizerCuerpo"/>
                    <w:spacing w:before="0"/>
                    <w:ind w:left="229"/>
                    <w:rPr>
                      <w:rFonts w:ascii="Arial" w:hAnsi="Arial" w:cs="Arial"/>
                      <w:sz w:val="18"/>
                      <w:szCs w:val="18"/>
                    </w:rPr>
                  </w:pPr>
                  <w:r w:rsidRPr="007E2E3D">
                    <w:rPr>
                      <w:rFonts w:ascii="Arial" w:hAnsi="Arial" w:cs="Arial"/>
                      <w:sz w:val="18"/>
                      <w:szCs w:val="18"/>
                    </w:rPr>
                    <w:t>Móvil - Móvil</w:t>
                  </w:r>
                </w:p>
                <w:p w14:paraId="4F8BFAD6" w14:textId="77777777" w:rsidR="00DB16D6" w:rsidRPr="007E2E3D" w:rsidRDefault="00DB16D6" w:rsidP="00DB16D6">
                  <w:pPr>
                    <w:pStyle w:val="EntuizerCuerpo"/>
                    <w:spacing w:before="0"/>
                    <w:rPr>
                      <w:rFonts w:ascii="Arial" w:hAnsi="Arial" w:cs="Arial"/>
                      <w:sz w:val="18"/>
                      <w:szCs w:val="18"/>
                    </w:rPr>
                  </w:pPr>
                </w:p>
                <w:p w14:paraId="4822BF61" w14:textId="77777777" w:rsidR="00DB16D6" w:rsidRPr="007E2E3D" w:rsidRDefault="00DB16D6" w:rsidP="00977F1F">
                  <w:pPr>
                    <w:pStyle w:val="EntuizerCuerpo"/>
                    <w:numPr>
                      <w:ilvl w:val="0"/>
                      <w:numId w:val="69"/>
                    </w:numPr>
                    <w:spacing w:before="0"/>
                    <w:ind w:left="229" w:hanging="229"/>
                    <w:rPr>
                      <w:rFonts w:ascii="Arial" w:hAnsi="Arial" w:cs="Arial"/>
                      <w:sz w:val="18"/>
                      <w:szCs w:val="18"/>
                    </w:rPr>
                  </w:pPr>
                  <w:r w:rsidRPr="007E2E3D">
                    <w:rPr>
                      <w:rFonts w:ascii="Arial" w:hAnsi="Arial" w:cs="Arial"/>
                      <w:sz w:val="18"/>
                      <w:szCs w:val="18"/>
                    </w:rPr>
                    <w:t>Nacional distinto código de área, se marca 1 para el caso de llamadas con cobro adicional más 10 dígitos.</w:t>
                  </w:r>
                </w:p>
                <w:p w14:paraId="7814CBB2" w14:textId="77777777" w:rsidR="00DB16D6" w:rsidRPr="007E2E3D" w:rsidRDefault="00DB16D6" w:rsidP="00DB16D6">
                  <w:pPr>
                    <w:pStyle w:val="EntuizerCuerpo"/>
                    <w:spacing w:before="0"/>
                    <w:ind w:left="229"/>
                    <w:rPr>
                      <w:rFonts w:ascii="Arial" w:hAnsi="Arial" w:cs="Arial"/>
                      <w:sz w:val="18"/>
                      <w:szCs w:val="18"/>
                    </w:rPr>
                  </w:pPr>
                  <w:r w:rsidRPr="007E2E3D">
                    <w:rPr>
                      <w:rFonts w:ascii="Arial" w:hAnsi="Arial" w:cs="Arial"/>
                      <w:sz w:val="18"/>
                      <w:szCs w:val="18"/>
                    </w:rPr>
                    <w:t>Fijo - Fijo</w:t>
                  </w:r>
                </w:p>
                <w:p w14:paraId="50D7553D" w14:textId="77777777" w:rsidR="00DB16D6" w:rsidRPr="007E2E3D" w:rsidRDefault="00DB16D6" w:rsidP="00DB16D6">
                  <w:pPr>
                    <w:pStyle w:val="EntuizerCuerpo"/>
                    <w:spacing w:before="0"/>
                    <w:ind w:left="229"/>
                    <w:rPr>
                      <w:rFonts w:ascii="Arial" w:hAnsi="Arial" w:cs="Arial"/>
                      <w:sz w:val="18"/>
                      <w:szCs w:val="18"/>
                    </w:rPr>
                  </w:pPr>
                  <w:r w:rsidRPr="007E2E3D">
                    <w:rPr>
                      <w:rFonts w:ascii="Arial" w:hAnsi="Arial" w:cs="Arial"/>
                      <w:sz w:val="18"/>
                      <w:szCs w:val="18"/>
                    </w:rPr>
                    <w:t>Fijo - Móvil</w:t>
                  </w:r>
                </w:p>
                <w:p w14:paraId="6FEDDC73" w14:textId="77777777" w:rsidR="00DB16D6" w:rsidRPr="007E2E3D" w:rsidRDefault="00DB16D6" w:rsidP="00DB16D6">
                  <w:pPr>
                    <w:pStyle w:val="EntuizerCuerpo"/>
                    <w:spacing w:before="0"/>
                    <w:ind w:left="229"/>
                    <w:rPr>
                      <w:rFonts w:ascii="Arial" w:hAnsi="Arial" w:cs="Arial"/>
                      <w:sz w:val="18"/>
                      <w:szCs w:val="18"/>
                    </w:rPr>
                  </w:pPr>
                  <w:r w:rsidRPr="007E2E3D">
                    <w:rPr>
                      <w:rFonts w:ascii="Arial" w:hAnsi="Arial" w:cs="Arial"/>
                      <w:sz w:val="18"/>
                      <w:szCs w:val="18"/>
                    </w:rPr>
                    <w:t>Móvil - Fijo</w:t>
                  </w:r>
                </w:p>
                <w:p w14:paraId="132F1912" w14:textId="77777777" w:rsidR="00DB16D6" w:rsidRPr="007E2E3D" w:rsidRDefault="00DB16D6" w:rsidP="00DB16D6">
                  <w:pPr>
                    <w:pStyle w:val="EntuizerCuerpo"/>
                    <w:spacing w:before="0"/>
                    <w:ind w:left="229"/>
                    <w:rPr>
                      <w:rFonts w:ascii="Arial" w:hAnsi="Arial" w:cs="Arial"/>
                      <w:sz w:val="18"/>
                      <w:szCs w:val="18"/>
                    </w:rPr>
                  </w:pPr>
                  <w:r w:rsidRPr="007E2E3D">
                    <w:rPr>
                      <w:rFonts w:ascii="Arial" w:hAnsi="Arial" w:cs="Arial"/>
                      <w:sz w:val="18"/>
                      <w:szCs w:val="18"/>
                    </w:rPr>
                    <w:t>Móvil - Móvil</w:t>
                  </w:r>
                </w:p>
                <w:p w14:paraId="10E19398" w14:textId="77777777" w:rsidR="00DB16D6" w:rsidRPr="007E2E3D" w:rsidRDefault="00DB16D6" w:rsidP="00DB16D6">
                  <w:pPr>
                    <w:pStyle w:val="EntuizerCuerpo"/>
                    <w:spacing w:before="0"/>
                    <w:rPr>
                      <w:rFonts w:ascii="Arial" w:hAnsi="Arial" w:cs="Arial"/>
                      <w:sz w:val="18"/>
                      <w:szCs w:val="18"/>
                    </w:rPr>
                  </w:pPr>
                </w:p>
                <w:p w14:paraId="38E7EFB5" w14:textId="77777777" w:rsidR="00DB16D6" w:rsidRPr="007E2E3D" w:rsidRDefault="00DB16D6" w:rsidP="00977F1F">
                  <w:pPr>
                    <w:pStyle w:val="EntuizerCuerpo"/>
                    <w:numPr>
                      <w:ilvl w:val="0"/>
                      <w:numId w:val="69"/>
                    </w:numPr>
                    <w:spacing w:before="0"/>
                    <w:ind w:left="229" w:hanging="229"/>
                    <w:rPr>
                      <w:rFonts w:ascii="Arial" w:hAnsi="Arial" w:cs="Arial"/>
                      <w:sz w:val="18"/>
                      <w:szCs w:val="18"/>
                    </w:rPr>
                  </w:pPr>
                  <w:r w:rsidRPr="007E2E3D">
                    <w:rPr>
                      <w:rFonts w:ascii="Arial" w:hAnsi="Arial" w:cs="Arial"/>
                      <w:sz w:val="18"/>
                      <w:szCs w:val="18"/>
                    </w:rPr>
                    <w:t>Larga distancia internacional para países del NANPA, se marca (1) + NPA + NXX + XXXX</w:t>
                  </w:r>
                </w:p>
                <w:p w14:paraId="34E3C327" w14:textId="77777777" w:rsidR="00DB16D6" w:rsidRPr="007E2E3D" w:rsidRDefault="00DB16D6" w:rsidP="00DB16D6">
                  <w:pPr>
                    <w:pStyle w:val="EntuizerCuerpo"/>
                    <w:spacing w:before="0"/>
                    <w:ind w:left="229"/>
                    <w:rPr>
                      <w:rFonts w:ascii="Arial" w:hAnsi="Arial" w:cs="Arial"/>
                      <w:sz w:val="18"/>
                      <w:szCs w:val="18"/>
                    </w:rPr>
                  </w:pPr>
                  <w:r w:rsidRPr="007E2E3D">
                    <w:rPr>
                      <w:rFonts w:ascii="Arial" w:hAnsi="Arial" w:cs="Arial"/>
                      <w:sz w:val="18"/>
                      <w:szCs w:val="18"/>
                    </w:rPr>
                    <w:t>Larga distancia internacional para países fuera del NANPA, se marca (011) + NN (Número Nacional del país destino)</w:t>
                  </w:r>
                </w:p>
                <w:p w14:paraId="20C28530" w14:textId="77777777" w:rsidR="00DB16D6" w:rsidRPr="007E2E3D" w:rsidRDefault="00DB16D6" w:rsidP="00DB16D6">
                  <w:pPr>
                    <w:pStyle w:val="EntuizerCuerpo"/>
                    <w:spacing w:before="0"/>
                    <w:rPr>
                      <w:rFonts w:ascii="Arial" w:hAnsi="Arial" w:cs="Arial"/>
                      <w:sz w:val="18"/>
                      <w:szCs w:val="18"/>
                    </w:rPr>
                  </w:pPr>
                </w:p>
                <w:p w14:paraId="617C49FE" w14:textId="77777777" w:rsidR="00DB16D6" w:rsidRPr="007E2E3D" w:rsidRDefault="00DB16D6" w:rsidP="00977F1F">
                  <w:pPr>
                    <w:pStyle w:val="EntuizerCuerpo"/>
                    <w:numPr>
                      <w:ilvl w:val="0"/>
                      <w:numId w:val="69"/>
                    </w:numPr>
                    <w:spacing w:before="0"/>
                    <w:ind w:left="229" w:hanging="229"/>
                    <w:rPr>
                      <w:rFonts w:ascii="Arial" w:hAnsi="Arial" w:cs="Arial"/>
                      <w:sz w:val="18"/>
                      <w:szCs w:val="18"/>
                    </w:rPr>
                  </w:pPr>
                  <w:r w:rsidRPr="007E2E3D">
                    <w:rPr>
                      <w:rFonts w:ascii="Arial" w:hAnsi="Arial" w:cs="Arial"/>
                      <w:sz w:val="18"/>
                      <w:szCs w:val="18"/>
                    </w:rPr>
                    <w:t>Para llamadas internacionales por cobrar (01) + NN (Número Nacional del país destino)</w:t>
                  </w:r>
                </w:p>
              </w:tc>
            </w:tr>
            <w:tr w:rsidR="00DB16D6" w:rsidRPr="007E2E3D" w14:paraId="256ACB32" w14:textId="77777777" w:rsidTr="00DB16D6">
              <w:trPr>
                <w:jc w:val="center"/>
              </w:trPr>
              <w:tc>
                <w:tcPr>
                  <w:tcW w:w="710" w:type="dxa"/>
                </w:tcPr>
                <w:p w14:paraId="51757E4C" w14:textId="77777777" w:rsidR="00DB16D6" w:rsidRPr="007E2E3D" w:rsidRDefault="00DB16D6" w:rsidP="00DB16D6">
                  <w:pPr>
                    <w:pStyle w:val="EntuizerCuerpo"/>
                    <w:spacing w:before="0"/>
                    <w:rPr>
                      <w:rFonts w:ascii="Arial" w:hAnsi="Arial" w:cs="Arial"/>
                      <w:sz w:val="18"/>
                      <w:szCs w:val="18"/>
                    </w:rPr>
                  </w:pPr>
                  <w:r w:rsidRPr="007E2E3D">
                    <w:rPr>
                      <w:rFonts w:ascii="Arial" w:hAnsi="Arial" w:cs="Arial"/>
                      <w:sz w:val="18"/>
                      <w:szCs w:val="18"/>
                    </w:rPr>
                    <w:t>CH</w:t>
                  </w:r>
                </w:p>
                <w:p w14:paraId="237B0F97" w14:textId="77777777" w:rsidR="00DB16D6" w:rsidRPr="007E2E3D" w:rsidRDefault="00DB16D6" w:rsidP="00DB16D6">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hAnsi="Arial" w:cs="Arial"/>
                      <w:sz w:val="18"/>
                      <w:szCs w:val="18"/>
                    </w:rPr>
                  </w:pPr>
                </w:p>
              </w:tc>
              <w:tc>
                <w:tcPr>
                  <w:tcW w:w="7924" w:type="dxa"/>
                </w:tcPr>
                <w:p w14:paraId="4311CF80" w14:textId="77777777" w:rsidR="00DB16D6" w:rsidRPr="007E2E3D" w:rsidRDefault="00DB16D6" w:rsidP="00977F1F">
                  <w:pPr>
                    <w:pStyle w:val="Prrafodelista"/>
                    <w:numPr>
                      <w:ilvl w:val="0"/>
                      <w:numId w:val="70"/>
                    </w:numPr>
                    <w:spacing w:line="276" w:lineRule="auto"/>
                    <w:ind w:left="229" w:hanging="254"/>
                    <w:jc w:val="both"/>
                    <w:rPr>
                      <w:rFonts w:ascii="Arial" w:hAnsi="Arial" w:cs="Arial"/>
                      <w:sz w:val="18"/>
                      <w:szCs w:val="18"/>
                    </w:rPr>
                  </w:pPr>
                  <w:r w:rsidRPr="007E2E3D">
                    <w:rPr>
                      <w:rFonts w:ascii="Arial" w:hAnsi="Arial" w:cs="Arial"/>
                      <w:sz w:val="18"/>
                      <w:szCs w:val="18"/>
                    </w:rPr>
                    <w:t>Fijo - Fijo y Móvil - Móvil. Se marca 9 dígitos.</w:t>
                  </w:r>
                </w:p>
                <w:p w14:paraId="1D522B75" w14:textId="77777777" w:rsidR="00DB16D6" w:rsidRPr="007E2E3D" w:rsidRDefault="00DB16D6" w:rsidP="00DB16D6">
                  <w:pPr>
                    <w:spacing w:line="276" w:lineRule="auto"/>
                    <w:ind w:left="-25"/>
                    <w:jc w:val="both"/>
                    <w:rPr>
                      <w:rFonts w:ascii="Arial" w:hAnsi="Arial" w:cs="Arial"/>
                      <w:sz w:val="18"/>
                      <w:szCs w:val="18"/>
                      <w:lang w:val="es-ES_tradnl"/>
                    </w:rPr>
                  </w:pPr>
                </w:p>
                <w:p w14:paraId="7459E5B1" w14:textId="77777777" w:rsidR="00DB16D6" w:rsidRPr="007E2E3D" w:rsidRDefault="00DB16D6" w:rsidP="00977F1F">
                  <w:pPr>
                    <w:pStyle w:val="Prrafodelista"/>
                    <w:numPr>
                      <w:ilvl w:val="0"/>
                      <w:numId w:val="70"/>
                    </w:numPr>
                    <w:spacing w:line="276" w:lineRule="auto"/>
                    <w:ind w:left="229" w:hanging="254"/>
                    <w:jc w:val="both"/>
                    <w:rPr>
                      <w:rFonts w:ascii="Arial" w:hAnsi="Arial" w:cs="Arial"/>
                      <w:sz w:val="18"/>
                      <w:szCs w:val="18"/>
                    </w:rPr>
                  </w:pPr>
                  <w:r w:rsidRPr="007E2E3D">
                    <w:rPr>
                      <w:rFonts w:ascii="Arial" w:hAnsi="Arial" w:cs="Arial"/>
                      <w:sz w:val="18"/>
                      <w:szCs w:val="18"/>
                    </w:rPr>
                    <w:t>Fijo-Móvil y Móvil - Fijo. Se marca 9 dígitos.</w:t>
                  </w:r>
                </w:p>
                <w:p w14:paraId="37CDAE5D" w14:textId="77777777" w:rsidR="00DB16D6" w:rsidRPr="007E2E3D" w:rsidRDefault="00DB16D6" w:rsidP="00DB16D6">
                  <w:pPr>
                    <w:spacing w:line="276" w:lineRule="auto"/>
                    <w:jc w:val="both"/>
                    <w:rPr>
                      <w:rFonts w:ascii="Arial" w:hAnsi="Arial" w:cs="Arial"/>
                      <w:sz w:val="18"/>
                      <w:szCs w:val="18"/>
                      <w:lang w:val="es-ES_tradnl"/>
                    </w:rPr>
                  </w:pPr>
                </w:p>
                <w:p w14:paraId="68A6F163" w14:textId="77777777" w:rsidR="00DB16D6" w:rsidRPr="007E2E3D" w:rsidRDefault="00DB16D6" w:rsidP="00977F1F">
                  <w:pPr>
                    <w:pStyle w:val="Prrafodelista"/>
                    <w:numPr>
                      <w:ilvl w:val="0"/>
                      <w:numId w:val="70"/>
                    </w:numPr>
                    <w:spacing w:line="276" w:lineRule="auto"/>
                    <w:ind w:left="229" w:hanging="254"/>
                    <w:jc w:val="both"/>
                    <w:rPr>
                      <w:rFonts w:ascii="Arial" w:hAnsi="Arial" w:cs="Arial"/>
                      <w:sz w:val="18"/>
                      <w:szCs w:val="18"/>
                    </w:rPr>
                  </w:pPr>
                  <w:r w:rsidRPr="007E2E3D">
                    <w:rPr>
                      <w:rFonts w:ascii="Arial" w:hAnsi="Arial" w:cs="Arial"/>
                      <w:sz w:val="18"/>
                      <w:szCs w:val="18"/>
                    </w:rPr>
                    <w:t>No existe larga distancia nacional, todas las llamadas son locales.</w:t>
                  </w:r>
                </w:p>
                <w:p w14:paraId="6787475E" w14:textId="77777777" w:rsidR="00DB16D6" w:rsidRPr="007E2E3D" w:rsidRDefault="00DB16D6" w:rsidP="00DB16D6">
                  <w:pPr>
                    <w:spacing w:line="276" w:lineRule="auto"/>
                    <w:jc w:val="both"/>
                    <w:rPr>
                      <w:rFonts w:ascii="Arial" w:hAnsi="Arial" w:cs="Arial"/>
                      <w:sz w:val="18"/>
                      <w:szCs w:val="18"/>
                      <w:lang w:val="es-ES_tradnl"/>
                    </w:rPr>
                  </w:pPr>
                </w:p>
                <w:p w14:paraId="4BC9CA46" w14:textId="77777777" w:rsidR="00DB16D6" w:rsidRPr="007E2E3D" w:rsidRDefault="00DB16D6" w:rsidP="00977F1F">
                  <w:pPr>
                    <w:pStyle w:val="Prrafodelista"/>
                    <w:numPr>
                      <w:ilvl w:val="0"/>
                      <w:numId w:val="70"/>
                    </w:numPr>
                    <w:spacing w:line="276" w:lineRule="auto"/>
                    <w:ind w:left="229" w:hanging="254"/>
                    <w:jc w:val="both"/>
                    <w:rPr>
                      <w:rFonts w:ascii="Arial" w:hAnsi="Arial" w:cs="Arial"/>
                      <w:sz w:val="18"/>
                      <w:szCs w:val="18"/>
                    </w:rPr>
                  </w:pPr>
                  <w:r w:rsidRPr="007E2E3D">
                    <w:rPr>
                      <w:rFonts w:ascii="Arial" w:hAnsi="Arial" w:cs="Arial"/>
                      <w:sz w:val="18"/>
                      <w:szCs w:val="18"/>
                    </w:rPr>
                    <w:t>Fijo - Larga distancia internacional. Se marcan de 12 a 14 dígitos.</w:t>
                  </w:r>
                </w:p>
                <w:p w14:paraId="1761B334" w14:textId="77777777" w:rsidR="00DB16D6" w:rsidRPr="007E2E3D" w:rsidRDefault="00DB16D6" w:rsidP="00DB16D6">
                  <w:pPr>
                    <w:spacing w:line="276" w:lineRule="auto"/>
                    <w:jc w:val="both"/>
                    <w:rPr>
                      <w:rFonts w:ascii="Arial" w:hAnsi="Arial" w:cs="Arial"/>
                      <w:sz w:val="18"/>
                      <w:szCs w:val="18"/>
                      <w:lang w:val="es-ES_tradnl"/>
                    </w:rPr>
                  </w:pPr>
                </w:p>
                <w:p w14:paraId="1A248837" w14:textId="77777777" w:rsidR="00DB16D6" w:rsidRPr="007E2E3D" w:rsidRDefault="00DB16D6" w:rsidP="00977F1F">
                  <w:pPr>
                    <w:pStyle w:val="Prrafodelista"/>
                    <w:numPr>
                      <w:ilvl w:val="0"/>
                      <w:numId w:val="70"/>
                    </w:numPr>
                    <w:spacing w:line="276" w:lineRule="auto"/>
                    <w:ind w:left="229" w:hanging="254"/>
                    <w:jc w:val="both"/>
                    <w:rPr>
                      <w:rFonts w:ascii="Arial" w:hAnsi="Arial" w:cs="Arial"/>
                      <w:sz w:val="18"/>
                      <w:szCs w:val="18"/>
                    </w:rPr>
                  </w:pPr>
                  <w:r w:rsidRPr="007E2E3D">
                    <w:rPr>
                      <w:rFonts w:ascii="Arial" w:hAnsi="Arial" w:cs="Arial"/>
                      <w:sz w:val="18"/>
                      <w:szCs w:val="18"/>
                    </w:rPr>
                    <w:t>Móvil - Larga distancia internacional. Se marcan de 12 a 14 dígitos.</w:t>
                  </w:r>
                </w:p>
                <w:p w14:paraId="068A73E9" w14:textId="77777777" w:rsidR="00DB16D6" w:rsidRPr="007E2E3D" w:rsidRDefault="00DB16D6" w:rsidP="00DB16D6">
                  <w:pPr>
                    <w:spacing w:line="276" w:lineRule="auto"/>
                    <w:jc w:val="both"/>
                    <w:rPr>
                      <w:rFonts w:ascii="Arial" w:hAnsi="Arial" w:cs="Arial"/>
                      <w:sz w:val="18"/>
                      <w:szCs w:val="18"/>
                      <w:lang w:val="es-ES_tradnl"/>
                    </w:rPr>
                  </w:pPr>
                </w:p>
                <w:p w14:paraId="088D6187" w14:textId="77777777" w:rsidR="00DB16D6" w:rsidRPr="007E2E3D" w:rsidRDefault="00DB16D6" w:rsidP="00977F1F">
                  <w:pPr>
                    <w:pStyle w:val="Prrafodelista"/>
                    <w:numPr>
                      <w:ilvl w:val="0"/>
                      <w:numId w:val="70"/>
                    </w:numPr>
                    <w:spacing w:line="276" w:lineRule="auto"/>
                    <w:ind w:left="229" w:hanging="254"/>
                    <w:jc w:val="both"/>
                    <w:rPr>
                      <w:rFonts w:ascii="Arial" w:hAnsi="Arial" w:cs="Arial"/>
                      <w:sz w:val="18"/>
                      <w:szCs w:val="18"/>
                    </w:rPr>
                  </w:pPr>
                  <w:r w:rsidRPr="007E2E3D">
                    <w:rPr>
                      <w:rFonts w:ascii="Arial" w:hAnsi="Arial" w:cs="Arial"/>
                      <w:sz w:val="18"/>
                      <w:szCs w:val="18"/>
                    </w:rPr>
                    <w:t>Fijo - Servicio de voz sobre internet. Se marcan 9 dígitos.</w:t>
                  </w:r>
                </w:p>
                <w:p w14:paraId="32E32E24" w14:textId="77777777" w:rsidR="00DB16D6" w:rsidRPr="007E2E3D" w:rsidRDefault="00DB16D6" w:rsidP="00DB16D6">
                  <w:pPr>
                    <w:spacing w:line="276" w:lineRule="auto"/>
                    <w:jc w:val="both"/>
                    <w:rPr>
                      <w:rFonts w:ascii="Arial" w:hAnsi="Arial" w:cs="Arial"/>
                      <w:sz w:val="18"/>
                      <w:szCs w:val="18"/>
                      <w:lang w:val="es-ES_tradnl"/>
                    </w:rPr>
                  </w:pPr>
                </w:p>
                <w:p w14:paraId="506DFA76" w14:textId="77777777" w:rsidR="00DB16D6" w:rsidRPr="007E2E3D" w:rsidRDefault="00DB16D6" w:rsidP="00977F1F">
                  <w:pPr>
                    <w:pStyle w:val="Prrafodelista"/>
                    <w:numPr>
                      <w:ilvl w:val="0"/>
                      <w:numId w:val="70"/>
                    </w:numPr>
                    <w:spacing w:line="276" w:lineRule="auto"/>
                    <w:ind w:left="229" w:hanging="254"/>
                    <w:jc w:val="both"/>
                    <w:rPr>
                      <w:rFonts w:ascii="Arial" w:hAnsi="Arial" w:cs="Arial"/>
                      <w:sz w:val="18"/>
                      <w:szCs w:val="18"/>
                    </w:rPr>
                  </w:pPr>
                  <w:r w:rsidRPr="007E2E3D">
                    <w:rPr>
                      <w:rFonts w:ascii="Arial" w:hAnsi="Arial" w:cs="Arial"/>
                      <w:sz w:val="18"/>
                      <w:szCs w:val="18"/>
                    </w:rPr>
                    <w:t xml:space="preserve">Servicios complementarios, se marcan de 7 a 10 dígitos. Por disposición del Órgano regulador, el 8 de </w:t>
                  </w:r>
                  <w:proofErr w:type="gramStart"/>
                  <w:r w:rsidRPr="007E2E3D">
                    <w:rPr>
                      <w:rFonts w:ascii="Arial" w:hAnsi="Arial" w:cs="Arial"/>
                      <w:sz w:val="18"/>
                      <w:szCs w:val="18"/>
                    </w:rPr>
                    <w:t>Febrero</w:t>
                  </w:r>
                  <w:proofErr w:type="gramEnd"/>
                  <w:r w:rsidRPr="007E2E3D">
                    <w:rPr>
                      <w:rFonts w:ascii="Arial" w:hAnsi="Arial" w:cs="Arial"/>
                      <w:sz w:val="18"/>
                      <w:szCs w:val="18"/>
                    </w:rPr>
                    <w:t xml:space="preserve"> de 2016 deben homologarse la marcación a 9 dígitos.</w:t>
                  </w:r>
                </w:p>
                <w:p w14:paraId="262E637A" w14:textId="77777777" w:rsidR="00DB16D6" w:rsidRPr="007E2E3D" w:rsidRDefault="00DB16D6" w:rsidP="00DB16D6">
                  <w:pPr>
                    <w:spacing w:line="276" w:lineRule="auto"/>
                    <w:jc w:val="both"/>
                    <w:rPr>
                      <w:rFonts w:ascii="Arial" w:hAnsi="Arial" w:cs="Arial"/>
                      <w:sz w:val="18"/>
                      <w:szCs w:val="18"/>
                      <w:lang w:val="es-ES_tradnl"/>
                    </w:rPr>
                  </w:pPr>
                </w:p>
                <w:p w14:paraId="5CAAF44B" w14:textId="77777777" w:rsidR="00DB16D6" w:rsidRPr="007E2E3D" w:rsidRDefault="00DB16D6" w:rsidP="00977F1F">
                  <w:pPr>
                    <w:pStyle w:val="Prrafodelista"/>
                    <w:numPr>
                      <w:ilvl w:val="0"/>
                      <w:numId w:val="70"/>
                    </w:numPr>
                    <w:spacing w:line="276" w:lineRule="auto"/>
                    <w:ind w:left="229" w:hanging="254"/>
                    <w:jc w:val="both"/>
                    <w:rPr>
                      <w:rFonts w:ascii="Arial" w:hAnsi="Arial" w:cs="Arial"/>
                      <w:sz w:val="18"/>
                      <w:szCs w:val="18"/>
                    </w:rPr>
                  </w:pPr>
                  <w:r w:rsidRPr="007E2E3D">
                    <w:rPr>
                      <w:rFonts w:ascii="Arial" w:hAnsi="Arial" w:cs="Arial"/>
                      <w:sz w:val="18"/>
                      <w:szCs w:val="18"/>
                    </w:rPr>
                    <w:t>Servicios de emergencia. Se marcan 3 o 4 dígitos, según el servicio sea local o federal.</w:t>
                  </w:r>
                </w:p>
              </w:tc>
            </w:tr>
            <w:tr w:rsidR="00DB16D6" w:rsidRPr="007E2E3D" w14:paraId="3F3835A2" w14:textId="77777777" w:rsidTr="00DB16D6">
              <w:trPr>
                <w:jc w:val="center"/>
              </w:trPr>
              <w:tc>
                <w:tcPr>
                  <w:tcW w:w="710" w:type="dxa"/>
                </w:tcPr>
                <w:p w14:paraId="0D0210DD" w14:textId="77777777" w:rsidR="00DB16D6" w:rsidRPr="007E2E3D" w:rsidRDefault="00DB16D6" w:rsidP="00DB16D6">
                  <w:pPr>
                    <w:pStyle w:val="EntuizerCuerpo"/>
                    <w:spacing w:before="0"/>
                    <w:rPr>
                      <w:rFonts w:ascii="Arial" w:hAnsi="Arial" w:cs="Arial"/>
                      <w:sz w:val="18"/>
                      <w:szCs w:val="18"/>
                    </w:rPr>
                  </w:pPr>
                  <w:r w:rsidRPr="007E2E3D">
                    <w:rPr>
                      <w:rFonts w:ascii="Arial" w:hAnsi="Arial" w:cs="Arial"/>
                      <w:sz w:val="18"/>
                      <w:szCs w:val="18"/>
                    </w:rPr>
                    <w:t>CO</w:t>
                  </w:r>
                </w:p>
                <w:p w14:paraId="234D9DA4" w14:textId="77777777" w:rsidR="00DB16D6" w:rsidRPr="007E2E3D" w:rsidRDefault="00DB16D6" w:rsidP="00DB16D6">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hAnsi="Arial" w:cs="Arial"/>
                      <w:sz w:val="18"/>
                      <w:szCs w:val="18"/>
                    </w:rPr>
                  </w:pPr>
                </w:p>
              </w:tc>
              <w:tc>
                <w:tcPr>
                  <w:tcW w:w="7924" w:type="dxa"/>
                </w:tcPr>
                <w:p w14:paraId="73A56E9F" w14:textId="77777777" w:rsidR="00DB16D6" w:rsidRPr="007E2E3D" w:rsidRDefault="00DB16D6" w:rsidP="00977F1F">
                  <w:pPr>
                    <w:pStyle w:val="EntuizerCuerpo"/>
                    <w:numPr>
                      <w:ilvl w:val="0"/>
                      <w:numId w:val="71"/>
                    </w:numPr>
                    <w:spacing w:before="0"/>
                    <w:ind w:left="229" w:hanging="229"/>
                    <w:rPr>
                      <w:rFonts w:ascii="Arial" w:hAnsi="Arial" w:cs="Arial"/>
                      <w:sz w:val="18"/>
                      <w:szCs w:val="18"/>
                    </w:rPr>
                  </w:pPr>
                  <w:r w:rsidRPr="007E2E3D">
                    <w:rPr>
                      <w:rFonts w:ascii="Arial" w:hAnsi="Arial" w:cs="Arial"/>
                      <w:sz w:val="18"/>
                      <w:szCs w:val="18"/>
                    </w:rPr>
                    <w:t>Local mismo Indicativo Nacional de Destino (NDC):</w:t>
                  </w:r>
                </w:p>
                <w:p w14:paraId="2C91C5FF" w14:textId="77777777" w:rsidR="00DB16D6" w:rsidRPr="007E2E3D" w:rsidRDefault="00DB16D6" w:rsidP="00977F1F">
                  <w:pPr>
                    <w:pStyle w:val="EntuizerCuerpo"/>
                    <w:numPr>
                      <w:ilvl w:val="0"/>
                      <w:numId w:val="68"/>
                    </w:numPr>
                    <w:spacing w:before="0"/>
                    <w:ind w:left="512" w:hanging="283"/>
                    <w:rPr>
                      <w:rFonts w:ascii="Arial" w:hAnsi="Arial" w:cs="Arial"/>
                      <w:sz w:val="18"/>
                      <w:szCs w:val="18"/>
                    </w:rPr>
                  </w:pPr>
                  <w:r w:rsidRPr="007E2E3D">
                    <w:rPr>
                      <w:rFonts w:ascii="Arial" w:hAnsi="Arial" w:cs="Arial"/>
                      <w:sz w:val="18"/>
                      <w:szCs w:val="18"/>
                    </w:rPr>
                    <w:t>Fijo - Fijo sin prefijo, se marcan 7 dígitos.</w:t>
                  </w:r>
                </w:p>
                <w:p w14:paraId="6F658167" w14:textId="77777777" w:rsidR="00DB16D6" w:rsidRPr="007E2E3D" w:rsidRDefault="00DB16D6" w:rsidP="00977F1F">
                  <w:pPr>
                    <w:pStyle w:val="EntuizerCuerpo"/>
                    <w:numPr>
                      <w:ilvl w:val="0"/>
                      <w:numId w:val="68"/>
                    </w:numPr>
                    <w:spacing w:before="0"/>
                    <w:ind w:left="512" w:hanging="283"/>
                    <w:rPr>
                      <w:rFonts w:ascii="Arial" w:hAnsi="Arial" w:cs="Arial"/>
                      <w:sz w:val="18"/>
                      <w:szCs w:val="18"/>
                    </w:rPr>
                  </w:pPr>
                  <w:r w:rsidRPr="007E2E3D">
                    <w:rPr>
                      <w:rFonts w:ascii="Arial" w:hAnsi="Arial" w:cs="Arial"/>
                      <w:sz w:val="18"/>
                      <w:szCs w:val="18"/>
                    </w:rPr>
                    <w:t>Fijo - Móvil con prefijo 03, se marcan 12 dígitos.</w:t>
                  </w:r>
                </w:p>
                <w:p w14:paraId="24224E58" w14:textId="77777777" w:rsidR="00DB16D6" w:rsidRPr="007E2E3D" w:rsidRDefault="00DB16D6" w:rsidP="00977F1F">
                  <w:pPr>
                    <w:pStyle w:val="EntuizerCuerpo"/>
                    <w:numPr>
                      <w:ilvl w:val="0"/>
                      <w:numId w:val="68"/>
                    </w:numPr>
                    <w:spacing w:before="0"/>
                    <w:ind w:left="512" w:hanging="283"/>
                    <w:rPr>
                      <w:rFonts w:ascii="Arial" w:hAnsi="Arial" w:cs="Arial"/>
                      <w:sz w:val="18"/>
                      <w:szCs w:val="18"/>
                    </w:rPr>
                  </w:pPr>
                  <w:r w:rsidRPr="007E2E3D">
                    <w:rPr>
                      <w:rFonts w:ascii="Arial" w:hAnsi="Arial" w:cs="Arial"/>
                      <w:sz w:val="18"/>
                      <w:szCs w:val="18"/>
                    </w:rPr>
                    <w:t>Móvil - Fijo sin prefijo, se marcan 10 dígitos.</w:t>
                  </w:r>
                </w:p>
                <w:p w14:paraId="53245E9C" w14:textId="77777777" w:rsidR="00DB16D6" w:rsidRPr="007E2E3D" w:rsidRDefault="00DB16D6" w:rsidP="00977F1F">
                  <w:pPr>
                    <w:pStyle w:val="EntuizerCuerpo"/>
                    <w:numPr>
                      <w:ilvl w:val="0"/>
                      <w:numId w:val="68"/>
                    </w:numPr>
                    <w:spacing w:before="0"/>
                    <w:ind w:left="512" w:hanging="283"/>
                    <w:rPr>
                      <w:rFonts w:ascii="Arial" w:hAnsi="Arial" w:cs="Arial"/>
                      <w:sz w:val="18"/>
                      <w:szCs w:val="18"/>
                    </w:rPr>
                  </w:pPr>
                  <w:r w:rsidRPr="007E2E3D">
                    <w:rPr>
                      <w:rFonts w:ascii="Arial" w:hAnsi="Arial" w:cs="Arial"/>
                      <w:sz w:val="18"/>
                      <w:szCs w:val="18"/>
                    </w:rPr>
                    <w:t>Móvil - Móvil sin prefijo, se marcan 10 dígitos.</w:t>
                  </w:r>
                </w:p>
                <w:p w14:paraId="354E5BF1" w14:textId="77777777" w:rsidR="00DB16D6" w:rsidRPr="007E2E3D" w:rsidRDefault="00DB16D6" w:rsidP="00DB16D6">
                  <w:pPr>
                    <w:pStyle w:val="EntuizerCuerpo"/>
                    <w:spacing w:before="0"/>
                    <w:rPr>
                      <w:rFonts w:ascii="Arial" w:hAnsi="Arial" w:cs="Arial"/>
                      <w:sz w:val="18"/>
                      <w:szCs w:val="18"/>
                    </w:rPr>
                  </w:pPr>
                </w:p>
                <w:p w14:paraId="1A29FB27" w14:textId="77777777" w:rsidR="00DB16D6" w:rsidRPr="007E2E3D" w:rsidRDefault="00DB16D6" w:rsidP="00977F1F">
                  <w:pPr>
                    <w:pStyle w:val="EntuizerCuerpo"/>
                    <w:numPr>
                      <w:ilvl w:val="0"/>
                      <w:numId w:val="71"/>
                    </w:numPr>
                    <w:spacing w:before="0"/>
                    <w:ind w:left="229" w:hanging="229"/>
                    <w:rPr>
                      <w:rFonts w:ascii="Arial" w:hAnsi="Arial" w:cs="Arial"/>
                      <w:sz w:val="18"/>
                      <w:szCs w:val="18"/>
                    </w:rPr>
                  </w:pPr>
                  <w:r w:rsidRPr="007E2E3D">
                    <w:rPr>
                      <w:rFonts w:ascii="Arial" w:hAnsi="Arial" w:cs="Arial"/>
                      <w:sz w:val="18"/>
                      <w:szCs w:val="18"/>
                    </w:rPr>
                    <w:t>Distinto Indicativo Nacional de Destino (NDC):</w:t>
                  </w:r>
                </w:p>
                <w:p w14:paraId="5794CF66" w14:textId="77777777" w:rsidR="00DB16D6" w:rsidRPr="007E2E3D" w:rsidRDefault="00DB16D6" w:rsidP="00977F1F">
                  <w:pPr>
                    <w:pStyle w:val="EntuizerCuerpo"/>
                    <w:numPr>
                      <w:ilvl w:val="0"/>
                      <w:numId w:val="68"/>
                    </w:numPr>
                    <w:spacing w:before="0"/>
                    <w:ind w:left="512" w:hanging="283"/>
                    <w:rPr>
                      <w:rFonts w:ascii="Arial" w:hAnsi="Arial" w:cs="Arial"/>
                      <w:sz w:val="18"/>
                      <w:szCs w:val="18"/>
                    </w:rPr>
                  </w:pPr>
                  <w:r w:rsidRPr="007E2E3D">
                    <w:rPr>
                      <w:rFonts w:ascii="Arial" w:hAnsi="Arial" w:cs="Arial"/>
                      <w:sz w:val="18"/>
                      <w:szCs w:val="18"/>
                    </w:rPr>
                    <w:t>Fijo - Fijo con prefijo 01, se marcan 12 dígitos.</w:t>
                  </w:r>
                </w:p>
                <w:p w14:paraId="02E559CB" w14:textId="77777777" w:rsidR="00DB16D6" w:rsidRPr="007E2E3D" w:rsidRDefault="00DB16D6" w:rsidP="00977F1F">
                  <w:pPr>
                    <w:pStyle w:val="EntuizerCuerpo"/>
                    <w:numPr>
                      <w:ilvl w:val="0"/>
                      <w:numId w:val="68"/>
                    </w:numPr>
                    <w:spacing w:before="0"/>
                    <w:ind w:left="512" w:hanging="283"/>
                    <w:rPr>
                      <w:rFonts w:ascii="Arial" w:hAnsi="Arial" w:cs="Arial"/>
                      <w:sz w:val="18"/>
                      <w:szCs w:val="18"/>
                    </w:rPr>
                  </w:pPr>
                  <w:r w:rsidRPr="007E2E3D">
                    <w:rPr>
                      <w:rFonts w:ascii="Arial" w:hAnsi="Arial" w:cs="Arial"/>
                      <w:sz w:val="18"/>
                      <w:szCs w:val="18"/>
                    </w:rPr>
                    <w:t>Fijo - Móvil con prefijos 01+ 03, se marcan 14 dígitos.</w:t>
                  </w:r>
                </w:p>
                <w:p w14:paraId="33B27D24" w14:textId="77777777" w:rsidR="00DB16D6" w:rsidRPr="007E2E3D" w:rsidRDefault="00DB16D6" w:rsidP="00977F1F">
                  <w:pPr>
                    <w:pStyle w:val="EntuizerCuerpo"/>
                    <w:numPr>
                      <w:ilvl w:val="0"/>
                      <w:numId w:val="68"/>
                    </w:numPr>
                    <w:spacing w:before="0"/>
                    <w:ind w:left="512" w:hanging="283"/>
                    <w:rPr>
                      <w:rFonts w:ascii="Arial" w:hAnsi="Arial" w:cs="Arial"/>
                      <w:sz w:val="18"/>
                      <w:szCs w:val="18"/>
                    </w:rPr>
                  </w:pPr>
                  <w:r w:rsidRPr="007E2E3D">
                    <w:rPr>
                      <w:rFonts w:ascii="Arial" w:hAnsi="Arial" w:cs="Arial"/>
                      <w:sz w:val="18"/>
                      <w:szCs w:val="18"/>
                    </w:rPr>
                    <w:t>Móvil - Fijo con prefijo 01, se marcan 12 dígitos</w:t>
                  </w:r>
                </w:p>
                <w:p w14:paraId="617790FD" w14:textId="77777777" w:rsidR="00DB16D6" w:rsidRPr="007E2E3D" w:rsidRDefault="00DB16D6" w:rsidP="00977F1F">
                  <w:pPr>
                    <w:pStyle w:val="EntuizerCuerpo"/>
                    <w:numPr>
                      <w:ilvl w:val="0"/>
                      <w:numId w:val="68"/>
                    </w:numPr>
                    <w:spacing w:before="0"/>
                    <w:ind w:left="512" w:hanging="283"/>
                    <w:rPr>
                      <w:rFonts w:ascii="Arial" w:hAnsi="Arial" w:cs="Arial"/>
                      <w:sz w:val="18"/>
                      <w:szCs w:val="18"/>
                    </w:rPr>
                  </w:pPr>
                  <w:r w:rsidRPr="007E2E3D">
                    <w:rPr>
                      <w:rFonts w:ascii="Arial" w:hAnsi="Arial" w:cs="Arial"/>
                      <w:sz w:val="18"/>
                      <w:szCs w:val="18"/>
                    </w:rPr>
                    <w:t>Móvil - Móvil con prefijo 01, se marcan 12 dígitos.</w:t>
                  </w:r>
                </w:p>
                <w:p w14:paraId="4302329F" w14:textId="77777777" w:rsidR="00DB16D6" w:rsidRPr="007E2E3D" w:rsidRDefault="00DB16D6" w:rsidP="00DB16D6">
                  <w:pPr>
                    <w:pStyle w:val="EntuizerCuerpo"/>
                    <w:spacing w:before="0"/>
                    <w:rPr>
                      <w:rFonts w:ascii="Arial" w:hAnsi="Arial" w:cs="Arial"/>
                      <w:sz w:val="18"/>
                      <w:szCs w:val="18"/>
                    </w:rPr>
                  </w:pPr>
                </w:p>
                <w:p w14:paraId="465CC924" w14:textId="77777777" w:rsidR="00DB16D6" w:rsidRPr="007E2E3D" w:rsidRDefault="00DB16D6" w:rsidP="00977F1F">
                  <w:pPr>
                    <w:pStyle w:val="EntuizerCuerpo"/>
                    <w:numPr>
                      <w:ilvl w:val="0"/>
                      <w:numId w:val="71"/>
                    </w:numPr>
                    <w:spacing w:before="0"/>
                    <w:ind w:left="229" w:hanging="229"/>
                    <w:rPr>
                      <w:rFonts w:ascii="Arial" w:hAnsi="Arial" w:cs="Arial"/>
                      <w:sz w:val="18"/>
                      <w:szCs w:val="18"/>
                    </w:rPr>
                  </w:pPr>
                  <w:r w:rsidRPr="007E2E3D">
                    <w:rPr>
                      <w:rFonts w:ascii="Arial" w:hAnsi="Arial" w:cs="Arial"/>
                      <w:sz w:val="18"/>
                      <w:szCs w:val="18"/>
                    </w:rPr>
                    <w:t>Larga distancias en selección por marcación, se marca el prefijo 0 más código de operador (3 dígitos), más número nacional, en total se marcan 14 dígitos.</w:t>
                  </w:r>
                </w:p>
                <w:p w14:paraId="709D3993" w14:textId="77777777" w:rsidR="00DB16D6" w:rsidRPr="007E2E3D" w:rsidRDefault="00DB16D6" w:rsidP="00DB16D6">
                  <w:pPr>
                    <w:pStyle w:val="EntuizerCuerpo"/>
                    <w:spacing w:before="0"/>
                    <w:rPr>
                      <w:rFonts w:ascii="Arial" w:hAnsi="Arial" w:cs="Arial"/>
                      <w:sz w:val="18"/>
                      <w:szCs w:val="18"/>
                    </w:rPr>
                  </w:pPr>
                </w:p>
                <w:p w14:paraId="5AB6B1E3" w14:textId="77777777" w:rsidR="00DB16D6" w:rsidRPr="007E2E3D" w:rsidRDefault="00DB16D6" w:rsidP="00977F1F">
                  <w:pPr>
                    <w:pStyle w:val="EntuizerCuerpo"/>
                    <w:numPr>
                      <w:ilvl w:val="0"/>
                      <w:numId w:val="71"/>
                    </w:numPr>
                    <w:spacing w:before="0"/>
                    <w:ind w:left="229" w:hanging="229"/>
                    <w:rPr>
                      <w:rFonts w:ascii="Arial" w:hAnsi="Arial" w:cs="Arial"/>
                      <w:sz w:val="18"/>
                      <w:szCs w:val="18"/>
                    </w:rPr>
                  </w:pPr>
                  <w:r w:rsidRPr="007E2E3D">
                    <w:rPr>
                      <w:rFonts w:ascii="Arial" w:hAnsi="Arial" w:cs="Arial"/>
                      <w:sz w:val="18"/>
                      <w:szCs w:val="18"/>
                    </w:rPr>
                    <w:t>Larga distancias internacional:</w:t>
                  </w:r>
                </w:p>
                <w:p w14:paraId="2DD34A7A" w14:textId="77777777" w:rsidR="00DB16D6" w:rsidRPr="007E2E3D" w:rsidRDefault="00DB16D6" w:rsidP="00977F1F">
                  <w:pPr>
                    <w:pStyle w:val="EntuizerCuerpo"/>
                    <w:numPr>
                      <w:ilvl w:val="0"/>
                      <w:numId w:val="68"/>
                    </w:numPr>
                    <w:spacing w:before="0"/>
                    <w:ind w:left="512" w:hanging="283"/>
                    <w:rPr>
                      <w:rFonts w:ascii="Arial" w:hAnsi="Arial" w:cs="Arial"/>
                      <w:sz w:val="18"/>
                      <w:szCs w:val="18"/>
                    </w:rPr>
                  </w:pPr>
                  <w:r w:rsidRPr="007E2E3D">
                    <w:rPr>
                      <w:rFonts w:ascii="Arial" w:hAnsi="Arial" w:cs="Arial"/>
                      <w:sz w:val="18"/>
                      <w:szCs w:val="18"/>
                    </w:rPr>
                    <w:t>En selección por marcación, se marca el prefijo 00, más código de operador (3 dígitos), más número internacional, por lo que se marca una totalidad entre 14 a 15 dígitos.</w:t>
                  </w:r>
                </w:p>
                <w:p w14:paraId="1DDCEB36" w14:textId="77777777" w:rsidR="00DB16D6" w:rsidRPr="007E2E3D" w:rsidRDefault="00DB16D6" w:rsidP="00977F1F">
                  <w:pPr>
                    <w:pStyle w:val="EntuizerCuerpo"/>
                    <w:numPr>
                      <w:ilvl w:val="0"/>
                      <w:numId w:val="68"/>
                    </w:numPr>
                    <w:spacing w:before="0"/>
                    <w:ind w:left="512" w:hanging="283"/>
                    <w:rPr>
                      <w:rFonts w:ascii="Arial" w:hAnsi="Arial" w:cs="Arial"/>
                      <w:sz w:val="18"/>
                      <w:szCs w:val="18"/>
                    </w:rPr>
                  </w:pPr>
                  <w:r w:rsidRPr="007E2E3D">
                    <w:rPr>
                      <w:rFonts w:ascii="Arial" w:hAnsi="Arial" w:cs="Arial"/>
                      <w:sz w:val="18"/>
                      <w:szCs w:val="18"/>
                      <w:bdr w:val="none" w:sz="0" w:space="0" w:color="auto"/>
                    </w:rPr>
                    <w:t>En presuscripción, se marca el prefijo 001, más número internacional, por lo que se marca una totalidad de entre 12 a 13 dígitos.</w:t>
                  </w:r>
                </w:p>
              </w:tc>
            </w:tr>
            <w:tr w:rsidR="00DB16D6" w:rsidRPr="007E2E3D" w14:paraId="49ACCC79" w14:textId="77777777" w:rsidTr="00DB16D6">
              <w:trPr>
                <w:jc w:val="center"/>
              </w:trPr>
              <w:tc>
                <w:tcPr>
                  <w:tcW w:w="710" w:type="dxa"/>
                </w:tcPr>
                <w:p w14:paraId="6A6E5879" w14:textId="77777777" w:rsidR="00DB16D6" w:rsidRPr="007E2E3D" w:rsidRDefault="00DB16D6" w:rsidP="00DB16D6">
                  <w:pPr>
                    <w:pStyle w:val="EntuizerCuerpo"/>
                    <w:spacing w:before="0"/>
                    <w:rPr>
                      <w:rFonts w:ascii="Arial" w:hAnsi="Arial" w:cs="Arial"/>
                      <w:sz w:val="18"/>
                      <w:szCs w:val="18"/>
                    </w:rPr>
                  </w:pPr>
                  <w:r w:rsidRPr="007E2E3D">
                    <w:rPr>
                      <w:rFonts w:ascii="Arial" w:hAnsi="Arial" w:cs="Arial"/>
                      <w:sz w:val="18"/>
                      <w:szCs w:val="18"/>
                    </w:rPr>
                    <w:t>ES</w:t>
                  </w:r>
                </w:p>
                <w:p w14:paraId="264504E2" w14:textId="77777777" w:rsidR="00DB16D6" w:rsidRPr="007E2E3D" w:rsidRDefault="00DB16D6" w:rsidP="00DB16D6">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hAnsi="Arial" w:cs="Arial"/>
                      <w:sz w:val="18"/>
                      <w:szCs w:val="18"/>
                    </w:rPr>
                  </w:pPr>
                </w:p>
              </w:tc>
              <w:tc>
                <w:tcPr>
                  <w:tcW w:w="7924" w:type="dxa"/>
                </w:tcPr>
                <w:p w14:paraId="40D90D4C" w14:textId="77777777" w:rsidR="00DB16D6" w:rsidRPr="007E2E3D" w:rsidRDefault="00DB16D6" w:rsidP="00977F1F">
                  <w:pPr>
                    <w:pStyle w:val="EntuizerCuerpo"/>
                    <w:numPr>
                      <w:ilvl w:val="0"/>
                      <w:numId w:val="72"/>
                    </w:numPr>
                    <w:spacing w:before="0"/>
                    <w:ind w:left="229" w:hanging="284"/>
                    <w:rPr>
                      <w:rFonts w:ascii="Arial" w:hAnsi="Arial" w:cs="Arial"/>
                      <w:sz w:val="18"/>
                      <w:szCs w:val="18"/>
                    </w:rPr>
                  </w:pPr>
                  <w:r w:rsidRPr="007E2E3D">
                    <w:rPr>
                      <w:rFonts w:ascii="Arial" w:hAnsi="Arial" w:cs="Arial"/>
                      <w:sz w:val="18"/>
                      <w:szCs w:val="18"/>
                    </w:rPr>
                    <w:t>Destino Nacional</w:t>
                  </w:r>
                </w:p>
                <w:p w14:paraId="61DFE31D" w14:textId="77777777" w:rsidR="00DB16D6" w:rsidRPr="007E2E3D" w:rsidRDefault="00DB16D6" w:rsidP="00977F1F">
                  <w:pPr>
                    <w:pStyle w:val="EntuizerCuerpo"/>
                    <w:numPr>
                      <w:ilvl w:val="0"/>
                      <w:numId w:val="68"/>
                    </w:numPr>
                    <w:spacing w:before="0"/>
                    <w:ind w:left="512" w:hanging="283"/>
                    <w:rPr>
                      <w:rFonts w:ascii="Arial" w:hAnsi="Arial" w:cs="Arial"/>
                      <w:sz w:val="18"/>
                      <w:szCs w:val="18"/>
                    </w:rPr>
                  </w:pPr>
                  <w:r w:rsidRPr="007E2E3D">
                    <w:rPr>
                      <w:rFonts w:ascii="Arial" w:hAnsi="Arial" w:cs="Arial"/>
                      <w:sz w:val="18"/>
                      <w:szCs w:val="18"/>
                    </w:rPr>
                    <w:t>Operador preseleccionado: Número Nacional = 9 dígitos.</w:t>
                  </w:r>
                </w:p>
                <w:p w14:paraId="6518CCD0" w14:textId="77777777" w:rsidR="00DB16D6" w:rsidRPr="007E2E3D" w:rsidRDefault="00DB16D6" w:rsidP="00977F1F">
                  <w:pPr>
                    <w:pStyle w:val="EntuizerCuerpo"/>
                    <w:numPr>
                      <w:ilvl w:val="0"/>
                      <w:numId w:val="68"/>
                    </w:numPr>
                    <w:spacing w:before="0"/>
                    <w:ind w:left="512" w:hanging="283"/>
                    <w:rPr>
                      <w:rFonts w:ascii="Arial" w:hAnsi="Arial" w:cs="Arial"/>
                      <w:sz w:val="18"/>
                      <w:szCs w:val="18"/>
                    </w:rPr>
                  </w:pPr>
                  <w:r w:rsidRPr="007E2E3D">
                    <w:rPr>
                      <w:rFonts w:ascii="Arial" w:hAnsi="Arial" w:cs="Arial"/>
                      <w:sz w:val="18"/>
                      <w:szCs w:val="18"/>
                    </w:rPr>
                    <w:t>Selección de operador: CSO + Número Nacional= 11 dígitos.</w:t>
                  </w:r>
                </w:p>
                <w:p w14:paraId="03763C61" w14:textId="77777777" w:rsidR="00DB16D6" w:rsidRPr="007E2E3D" w:rsidRDefault="00DB16D6" w:rsidP="00DB16D6">
                  <w:pPr>
                    <w:pStyle w:val="EntuizerCuerpo"/>
                    <w:spacing w:before="0"/>
                    <w:rPr>
                      <w:rFonts w:ascii="Arial" w:hAnsi="Arial" w:cs="Arial"/>
                      <w:sz w:val="18"/>
                      <w:szCs w:val="18"/>
                    </w:rPr>
                  </w:pPr>
                </w:p>
                <w:p w14:paraId="69F70F88" w14:textId="77777777" w:rsidR="00DB16D6" w:rsidRPr="007E2E3D" w:rsidRDefault="00DB16D6" w:rsidP="00977F1F">
                  <w:pPr>
                    <w:pStyle w:val="EntuizerCuerpo"/>
                    <w:numPr>
                      <w:ilvl w:val="0"/>
                      <w:numId w:val="72"/>
                    </w:numPr>
                    <w:spacing w:before="0"/>
                    <w:ind w:left="229" w:hanging="284"/>
                    <w:rPr>
                      <w:rFonts w:ascii="Arial" w:hAnsi="Arial" w:cs="Arial"/>
                      <w:sz w:val="18"/>
                      <w:szCs w:val="18"/>
                    </w:rPr>
                  </w:pPr>
                  <w:r w:rsidRPr="007E2E3D">
                    <w:rPr>
                      <w:rFonts w:ascii="Arial" w:hAnsi="Arial" w:cs="Arial"/>
                      <w:sz w:val="18"/>
                      <w:szCs w:val="18"/>
                    </w:rPr>
                    <w:t>Llamadas Internacionales</w:t>
                  </w:r>
                </w:p>
                <w:p w14:paraId="461BBA62" w14:textId="77777777" w:rsidR="00DB16D6" w:rsidRPr="007E2E3D" w:rsidRDefault="00DB16D6" w:rsidP="00977F1F">
                  <w:pPr>
                    <w:pStyle w:val="EntuizerCuerpo"/>
                    <w:numPr>
                      <w:ilvl w:val="0"/>
                      <w:numId w:val="68"/>
                    </w:numPr>
                    <w:spacing w:before="0"/>
                    <w:ind w:left="512" w:hanging="283"/>
                    <w:rPr>
                      <w:rFonts w:ascii="Arial" w:hAnsi="Arial" w:cs="Arial"/>
                      <w:sz w:val="18"/>
                      <w:szCs w:val="18"/>
                    </w:rPr>
                  </w:pPr>
                  <w:r w:rsidRPr="007E2E3D">
                    <w:rPr>
                      <w:rFonts w:ascii="Arial" w:hAnsi="Arial" w:cs="Arial"/>
                      <w:sz w:val="18"/>
                      <w:szCs w:val="18"/>
                    </w:rPr>
                    <w:t>Operador preseleccionado: 00 + Número Internacional= 1 + número internacional.</w:t>
                  </w:r>
                </w:p>
                <w:p w14:paraId="30CA239C" w14:textId="77777777" w:rsidR="00DB16D6" w:rsidRPr="007E2E3D" w:rsidRDefault="00DB16D6" w:rsidP="00977F1F">
                  <w:pPr>
                    <w:pStyle w:val="EntuizerCuerpo"/>
                    <w:numPr>
                      <w:ilvl w:val="0"/>
                      <w:numId w:val="68"/>
                    </w:numPr>
                    <w:spacing w:before="0"/>
                    <w:ind w:left="512" w:hanging="283"/>
                    <w:rPr>
                      <w:rFonts w:ascii="Arial" w:hAnsi="Arial" w:cs="Arial"/>
                      <w:sz w:val="18"/>
                      <w:szCs w:val="18"/>
                    </w:rPr>
                  </w:pPr>
                  <w:r w:rsidRPr="007E2E3D">
                    <w:rPr>
                      <w:rFonts w:ascii="Arial" w:hAnsi="Arial" w:cs="Arial"/>
                      <w:sz w:val="18"/>
                      <w:szCs w:val="18"/>
                    </w:rPr>
                    <w:t>Selección de operador: CSO + 00 + Número Internacional= 5 + número internacional.</w:t>
                  </w:r>
                </w:p>
                <w:p w14:paraId="55C4E1A0" w14:textId="77777777" w:rsidR="00DB16D6" w:rsidRPr="007E2E3D" w:rsidRDefault="00DB16D6" w:rsidP="00DB16D6">
                  <w:pPr>
                    <w:pStyle w:val="EntuizerCuerpo"/>
                    <w:spacing w:before="0"/>
                    <w:rPr>
                      <w:rFonts w:ascii="Arial" w:hAnsi="Arial" w:cs="Arial"/>
                      <w:sz w:val="18"/>
                      <w:szCs w:val="18"/>
                    </w:rPr>
                  </w:pPr>
                </w:p>
                <w:p w14:paraId="7D109BAD" w14:textId="77777777" w:rsidR="00DB16D6" w:rsidRPr="007E2E3D" w:rsidRDefault="00DB16D6" w:rsidP="00977F1F">
                  <w:pPr>
                    <w:pStyle w:val="EntuizerCuerpo"/>
                    <w:numPr>
                      <w:ilvl w:val="0"/>
                      <w:numId w:val="72"/>
                    </w:numPr>
                    <w:spacing w:before="0"/>
                    <w:ind w:left="229" w:hanging="284"/>
                    <w:rPr>
                      <w:rFonts w:ascii="Arial" w:hAnsi="Arial" w:cs="Arial"/>
                      <w:sz w:val="18"/>
                      <w:szCs w:val="18"/>
                    </w:rPr>
                  </w:pPr>
                  <w:r w:rsidRPr="007E2E3D">
                    <w:rPr>
                      <w:rFonts w:ascii="Arial" w:hAnsi="Arial" w:cs="Arial"/>
                      <w:sz w:val="18"/>
                      <w:szCs w:val="18"/>
                    </w:rPr>
                    <w:t>Acceso a los Servicios Especiales</w:t>
                  </w:r>
                </w:p>
                <w:p w14:paraId="013132EA" w14:textId="77777777" w:rsidR="00DB16D6" w:rsidRPr="007E2E3D" w:rsidRDefault="00DB16D6" w:rsidP="00977F1F">
                  <w:pPr>
                    <w:pStyle w:val="EntuizerCuerpo"/>
                    <w:numPr>
                      <w:ilvl w:val="0"/>
                      <w:numId w:val="68"/>
                    </w:numPr>
                    <w:spacing w:before="0"/>
                    <w:ind w:left="512" w:hanging="283"/>
                    <w:rPr>
                      <w:rFonts w:ascii="Arial" w:hAnsi="Arial" w:cs="Arial"/>
                      <w:sz w:val="18"/>
                      <w:szCs w:val="18"/>
                    </w:rPr>
                  </w:pPr>
                  <w:r w:rsidRPr="007E2E3D">
                    <w:rPr>
                      <w:rFonts w:ascii="Arial" w:hAnsi="Arial" w:cs="Arial"/>
                      <w:sz w:val="18"/>
                      <w:szCs w:val="18"/>
                    </w:rPr>
                    <w:t>Operador preseleccionado: Código de Servicio Especial= 3 a 6 dígitos.</w:t>
                  </w:r>
                </w:p>
                <w:p w14:paraId="577AE03F" w14:textId="77777777" w:rsidR="00DB16D6" w:rsidRPr="007E2E3D" w:rsidRDefault="00DB16D6" w:rsidP="00DB16D6">
                  <w:pPr>
                    <w:pStyle w:val="EntuizerCuerpo"/>
                    <w:spacing w:before="0"/>
                    <w:rPr>
                      <w:rFonts w:ascii="Arial" w:hAnsi="Arial" w:cs="Arial"/>
                      <w:sz w:val="18"/>
                      <w:szCs w:val="18"/>
                    </w:rPr>
                  </w:pPr>
                </w:p>
                <w:p w14:paraId="1FF9B54B" w14:textId="77777777" w:rsidR="00DB16D6" w:rsidRPr="007E2E3D" w:rsidRDefault="00DB16D6" w:rsidP="00DB16D6">
                  <w:pPr>
                    <w:pStyle w:val="EntuizerCuerpo"/>
                    <w:spacing w:before="0"/>
                    <w:rPr>
                      <w:rFonts w:ascii="Arial" w:hAnsi="Arial" w:cs="Arial"/>
                      <w:sz w:val="18"/>
                      <w:szCs w:val="18"/>
                    </w:rPr>
                  </w:pPr>
                  <w:r w:rsidRPr="007E2E3D">
                    <w:rPr>
                      <w:rFonts w:ascii="Arial" w:hAnsi="Arial" w:cs="Arial"/>
                      <w:sz w:val="18"/>
                      <w:szCs w:val="18"/>
                    </w:rPr>
                    <w:t>*CSO: Código de Selección de Operador, consta de 3 dígitos.</w:t>
                  </w:r>
                </w:p>
              </w:tc>
            </w:tr>
            <w:tr w:rsidR="00DB16D6" w:rsidRPr="007E2E3D" w14:paraId="62F65618" w14:textId="77777777" w:rsidTr="00DB16D6">
              <w:trPr>
                <w:jc w:val="center"/>
              </w:trPr>
              <w:tc>
                <w:tcPr>
                  <w:tcW w:w="710" w:type="dxa"/>
                </w:tcPr>
                <w:p w14:paraId="052D09B7" w14:textId="77777777" w:rsidR="00DB16D6" w:rsidRPr="007E2E3D" w:rsidRDefault="00DB16D6" w:rsidP="00DB16D6">
                  <w:pPr>
                    <w:pStyle w:val="EntuizerCuerpo"/>
                    <w:spacing w:before="0"/>
                    <w:rPr>
                      <w:rFonts w:ascii="Arial" w:hAnsi="Arial" w:cs="Arial"/>
                      <w:sz w:val="18"/>
                      <w:szCs w:val="18"/>
                    </w:rPr>
                  </w:pPr>
                  <w:r w:rsidRPr="007E2E3D">
                    <w:rPr>
                      <w:rFonts w:ascii="Arial" w:hAnsi="Arial" w:cs="Arial"/>
                      <w:sz w:val="18"/>
                      <w:szCs w:val="18"/>
                    </w:rPr>
                    <w:t>ES</w:t>
                  </w:r>
                </w:p>
                <w:p w14:paraId="2BDA5719" w14:textId="77777777" w:rsidR="00DB16D6" w:rsidRPr="007E2E3D" w:rsidRDefault="00DB16D6" w:rsidP="00DB16D6">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hAnsi="Arial" w:cs="Arial"/>
                      <w:sz w:val="18"/>
                      <w:szCs w:val="18"/>
                    </w:rPr>
                  </w:pPr>
                </w:p>
              </w:tc>
              <w:tc>
                <w:tcPr>
                  <w:tcW w:w="7924" w:type="dxa"/>
                </w:tcPr>
                <w:p w14:paraId="724C1499" w14:textId="77777777" w:rsidR="00DB16D6" w:rsidRPr="007E2E3D" w:rsidRDefault="00DB16D6" w:rsidP="00977F1F">
                  <w:pPr>
                    <w:pStyle w:val="EntuizerCuerpo"/>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spacing w:before="0"/>
                    <w:ind w:left="229" w:hanging="284"/>
                    <w:rPr>
                      <w:rFonts w:ascii="Arial" w:eastAsiaTheme="minorHAnsi" w:hAnsi="Arial" w:cs="Arial"/>
                      <w:color w:val="auto"/>
                      <w:sz w:val="18"/>
                      <w:szCs w:val="18"/>
                      <w:lang w:eastAsia="en-US"/>
                    </w:rPr>
                  </w:pPr>
                  <w:r w:rsidRPr="007E2E3D">
                    <w:rPr>
                      <w:rFonts w:ascii="Arial" w:eastAsiaTheme="minorHAnsi" w:hAnsi="Arial" w:cs="Arial"/>
                      <w:color w:val="auto"/>
                      <w:sz w:val="18"/>
                      <w:szCs w:val="18"/>
                      <w:lang w:eastAsia="en-US"/>
                    </w:rPr>
                    <w:t>Local mismo código de área, sin prefijo en el caso de llamadas sin cobro adicional, se marcan de 7 a 10 dígitos.</w:t>
                  </w:r>
                </w:p>
                <w:p w14:paraId="6BBF2C76" w14:textId="77777777" w:rsidR="00DB16D6" w:rsidRPr="007E2E3D" w:rsidRDefault="00DB16D6" w:rsidP="00977F1F">
                  <w:pPr>
                    <w:pStyle w:val="EntuizerCuerpo"/>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before="0"/>
                    <w:ind w:left="512" w:hanging="283"/>
                    <w:rPr>
                      <w:rFonts w:ascii="Arial" w:eastAsiaTheme="minorHAnsi" w:hAnsi="Arial" w:cs="Arial"/>
                      <w:sz w:val="18"/>
                      <w:szCs w:val="18"/>
                      <w:lang w:eastAsia="en-US"/>
                    </w:rPr>
                  </w:pPr>
                  <w:r w:rsidRPr="007E2E3D">
                    <w:rPr>
                      <w:rFonts w:ascii="Arial" w:eastAsiaTheme="minorHAnsi" w:hAnsi="Arial" w:cs="Arial"/>
                      <w:sz w:val="18"/>
                      <w:szCs w:val="18"/>
                      <w:lang w:eastAsia="en-US"/>
                    </w:rPr>
                    <w:t>Fijo - Fijo</w:t>
                  </w:r>
                </w:p>
                <w:p w14:paraId="2019A6E0" w14:textId="77777777" w:rsidR="00DB16D6" w:rsidRPr="007E2E3D" w:rsidRDefault="00DB16D6" w:rsidP="00977F1F">
                  <w:pPr>
                    <w:pStyle w:val="EntuizerCuerpo"/>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before="0"/>
                    <w:ind w:left="512" w:hanging="283"/>
                    <w:rPr>
                      <w:rFonts w:ascii="Arial" w:eastAsiaTheme="minorHAnsi" w:hAnsi="Arial" w:cs="Arial"/>
                      <w:sz w:val="18"/>
                      <w:szCs w:val="18"/>
                      <w:lang w:eastAsia="en-US"/>
                    </w:rPr>
                  </w:pPr>
                  <w:r w:rsidRPr="007E2E3D">
                    <w:rPr>
                      <w:rFonts w:ascii="Arial" w:eastAsiaTheme="minorHAnsi" w:hAnsi="Arial" w:cs="Arial"/>
                      <w:sz w:val="18"/>
                      <w:szCs w:val="18"/>
                      <w:lang w:eastAsia="en-US"/>
                    </w:rPr>
                    <w:t>Fijo - Móvil</w:t>
                  </w:r>
                </w:p>
                <w:p w14:paraId="1323AA88" w14:textId="77777777" w:rsidR="00DB16D6" w:rsidRPr="007E2E3D" w:rsidRDefault="00DB16D6" w:rsidP="00977F1F">
                  <w:pPr>
                    <w:pStyle w:val="EntuizerCuerpo"/>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before="0"/>
                    <w:ind w:left="512" w:hanging="283"/>
                    <w:rPr>
                      <w:rFonts w:ascii="Arial" w:eastAsiaTheme="minorHAnsi" w:hAnsi="Arial" w:cs="Arial"/>
                      <w:sz w:val="18"/>
                      <w:szCs w:val="18"/>
                      <w:lang w:eastAsia="en-US"/>
                    </w:rPr>
                  </w:pPr>
                  <w:r w:rsidRPr="007E2E3D">
                    <w:rPr>
                      <w:rFonts w:ascii="Arial" w:eastAsiaTheme="minorHAnsi" w:hAnsi="Arial" w:cs="Arial"/>
                      <w:sz w:val="18"/>
                      <w:szCs w:val="18"/>
                      <w:lang w:eastAsia="en-US"/>
                    </w:rPr>
                    <w:t>Móvil - Fijo</w:t>
                  </w:r>
                </w:p>
                <w:p w14:paraId="5A51DE00" w14:textId="77777777" w:rsidR="00DB16D6" w:rsidRPr="007E2E3D" w:rsidRDefault="00DB16D6" w:rsidP="00977F1F">
                  <w:pPr>
                    <w:pStyle w:val="EntuizerCuerpo"/>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before="0"/>
                    <w:ind w:left="512" w:hanging="283"/>
                    <w:rPr>
                      <w:rFonts w:ascii="Arial" w:eastAsiaTheme="minorHAnsi" w:hAnsi="Arial" w:cs="Arial"/>
                      <w:sz w:val="18"/>
                      <w:szCs w:val="18"/>
                      <w:lang w:eastAsia="en-US"/>
                    </w:rPr>
                  </w:pPr>
                  <w:r w:rsidRPr="007E2E3D">
                    <w:rPr>
                      <w:rFonts w:ascii="Arial" w:eastAsiaTheme="minorHAnsi" w:hAnsi="Arial" w:cs="Arial"/>
                      <w:sz w:val="18"/>
                      <w:szCs w:val="18"/>
                      <w:lang w:eastAsia="en-US"/>
                    </w:rPr>
                    <w:t>Móvil - Móvil</w:t>
                  </w:r>
                </w:p>
                <w:p w14:paraId="11BE817E" w14:textId="77777777" w:rsidR="00DB16D6" w:rsidRPr="007E2E3D" w:rsidRDefault="00DB16D6" w:rsidP="00DB16D6">
                  <w:pPr>
                    <w:spacing w:line="276" w:lineRule="auto"/>
                    <w:jc w:val="both"/>
                    <w:rPr>
                      <w:rFonts w:ascii="Arial" w:hAnsi="Arial" w:cs="Arial"/>
                      <w:sz w:val="18"/>
                      <w:szCs w:val="18"/>
                      <w:lang w:val="es-ES_tradnl"/>
                    </w:rPr>
                  </w:pPr>
                </w:p>
                <w:p w14:paraId="547A69EE" w14:textId="77777777" w:rsidR="00DB16D6" w:rsidRPr="007E2E3D" w:rsidRDefault="00DB16D6" w:rsidP="00977F1F">
                  <w:pPr>
                    <w:pStyle w:val="EntuizerCuerpo"/>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spacing w:before="0"/>
                    <w:ind w:left="229" w:hanging="284"/>
                    <w:rPr>
                      <w:rFonts w:ascii="Arial" w:eastAsiaTheme="minorHAnsi" w:hAnsi="Arial" w:cs="Arial"/>
                      <w:color w:val="auto"/>
                      <w:sz w:val="18"/>
                      <w:szCs w:val="18"/>
                      <w:lang w:eastAsia="en-US"/>
                    </w:rPr>
                  </w:pPr>
                  <w:r w:rsidRPr="007E2E3D">
                    <w:rPr>
                      <w:rFonts w:ascii="Arial" w:eastAsiaTheme="minorHAnsi" w:hAnsi="Arial" w:cs="Arial"/>
                      <w:color w:val="auto"/>
                      <w:sz w:val="18"/>
                      <w:szCs w:val="18"/>
                      <w:lang w:eastAsia="en-US"/>
                    </w:rPr>
                    <w:t>Nacional distinto código de área, sin prefijo en el caso de llamadas sin cobro adicional, se marcan 10 dígitos.</w:t>
                  </w:r>
                </w:p>
                <w:p w14:paraId="773EC146" w14:textId="77777777" w:rsidR="00DB16D6" w:rsidRPr="007E2E3D" w:rsidRDefault="00DB16D6" w:rsidP="00977F1F">
                  <w:pPr>
                    <w:pStyle w:val="EntuizerCuerpo"/>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before="0"/>
                    <w:ind w:left="512" w:hanging="283"/>
                    <w:rPr>
                      <w:rFonts w:ascii="Arial" w:eastAsiaTheme="minorHAnsi" w:hAnsi="Arial" w:cs="Arial"/>
                      <w:sz w:val="18"/>
                      <w:szCs w:val="18"/>
                      <w:lang w:eastAsia="en-US"/>
                    </w:rPr>
                  </w:pPr>
                  <w:r w:rsidRPr="007E2E3D">
                    <w:rPr>
                      <w:rFonts w:ascii="Arial" w:eastAsiaTheme="minorHAnsi" w:hAnsi="Arial" w:cs="Arial"/>
                      <w:sz w:val="18"/>
                      <w:szCs w:val="18"/>
                      <w:lang w:eastAsia="en-US"/>
                    </w:rPr>
                    <w:t>Fijo - Fijo</w:t>
                  </w:r>
                </w:p>
                <w:p w14:paraId="3D899743" w14:textId="77777777" w:rsidR="00DB16D6" w:rsidRPr="007E2E3D" w:rsidRDefault="00DB16D6" w:rsidP="00977F1F">
                  <w:pPr>
                    <w:pStyle w:val="EntuizerCuerpo"/>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before="0"/>
                    <w:ind w:left="512" w:hanging="283"/>
                    <w:rPr>
                      <w:rFonts w:ascii="Arial" w:eastAsiaTheme="minorHAnsi" w:hAnsi="Arial" w:cs="Arial"/>
                      <w:sz w:val="18"/>
                      <w:szCs w:val="18"/>
                      <w:lang w:eastAsia="en-US"/>
                    </w:rPr>
                  </w:pPr>
                  <w:r w:rsidRPr="007E2E3D">
                    <w:rPr>
                      <w:rFonts w:ascii="Arial" w:eastAsiaTheme="minorHAnsi" w:hAnsi="Arial" w:cs="Arial"/>
                      <w:sz w:val="18"/>
                      <w:szCs w:val="18"/>
                      <w:lang w:eastAsia="en-US"/>
                    </w:rPr>
                    <w:t>Fijo - Móvil</w:t>
                  </w:r>
                </w:p>
                <w:p w14:paraId="627CB07E" w14:textId="77777777" w:rsidR="00DB16D6" w:rsidRPr="007E2E3D" w:rsidRDefault="00DB16D6" w:rsidP="00977F1F">
                  <w:pPr>
                    <w:pStyle w:val="EntuizerCuerpo"/>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before="0"/>
                    <w:ind w:left="512" w:hanging="283"/>
                    <w:rPr>
                      <w:rFonts w:ascii="Arial" w:eastAsiaTheme="minorHAnsi" w:hAnsi="Arial" w:cs="Arial"/>
                      <w:sz w:val="18"/>
                      <w:szCs w:val="18"/>
                      <w:lang w:eastAsia="en-US"/>
                    </w:rPr>
                  </w:pPr>
                  <w:r w:rsidRPr="007E2E3D">
                    <w:rPr>
                      <w:rFonts w:ascii="Arial" w:eastAsiaTheme="minorHAnsi" w:hAnsi="Arial" w:cs="Arial"/>
                      <w:sz w:val="18"/>
                      <w:szCs w:val="18"/>
                      <w:lang w:eastAsia="en-US"/>
                    </w:rPr>
                    <w:t>Móvil - Fijo</w:t>
                  </w:r>
                </w:p>
                <w:p w14:paraId="648BB2BB" w14:textId="77777777" w:rsidR="00DB16D6" w:rsidRPr="007E2E3D" w:rsidRDefault="00DB16D6" w:rsidP="00977F1F">
                  <w:pPr>
                    <w:pStyle w:val="EntuizerCuerpo"/>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before="0"/>
                    <w:ind w:left="512" w:hanging="283"/>
                    <w:rPr>
                      <w:rFonts w:ascii="Arial" w:eastAsiaTheme="minorHAnsi" w:hAnsi="Arial" w:cs="Arial"/>
                      <w:sz w:val="18"/>
                      <w:szCs w:val="18"/>
                      <w:lang w:eastAsia="en-US"/>
                    </w:rPr>
                  </w:pPr>
                  <w:r w:rsidRPr="007E2E3D">
                    <w:rPr>
                      <w:rFonts w:ascii="Arial" w:eastAsiaTheme="minorHAnsi" w:hAnsi="Arial" w:cs="Arial"/>
                      <w:sz w:val="18"/>
                      <w:szCs w:val="18"/>
                      <w:lang w:eastAsia="en-US"/>
                    </w:rPr>
                    <w:t>Móvil - Móvil</w:t>
                  </w:r>
                </w:p>
                <w:p w14:paraId="5E548B6B" w14:textId="77777777" w:rsidR="00DB16D6" w:rsidRPr="007E2E3D" w:rsidRDefault="00DB16D6" w:rsidP="00DB16D6">
                  <w:pPr>
                    <w:spacing w:line="276" w:lineRule="auto"/>
                    <w:jc w:val="both"/>
                    <w:rPr>
                      <w:rFonts w:ascii="Arial" w:hAnsi="Arial" w:cs="Arial"/>
                      <w:sz w:val="18"/>
                      <w:szCs w:val="18"/>
                      <w:lang w:val="es-ES_tradnl"/>
                    </w:rPr>
                  </w:pPr>
                </w:p>
                <w:p w14:paraId="6C757FC1" w14:textId="77777777" w:rsidR="00DB16D6" w:rsidRPr="007E2E3D" w:rsidRDefault="00DB16D6" w:rsidP="00977F1F">
                  <w:pPr>
                    <w:pStyle w:val="EntuizerCuerpo"/>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spacing w:before="0"/>
                    <w:ind w:left="229" w:hanging="284"/>
                    <w:rPr>
                      <w:rFonts w:ascii="Arial" w:eastAsiaTheme="minorHAnsi" w:hAnsi="Arial" w:cs="Arial"/>
                      <w:color w:val="auto"/>
                      <w:sz w:val="18"/>
                      <w:szCs w:val="18"/>
                      <w:lang w:eastAsia="en-US"/>
                    </w:rPr>
                  </w:pPr>
                  <w:r w:rsidRPr="007E2E3D">
                    <w:rPr>
                      <w:rFonts w:ascii="Arial" w:eastAsiaTheme="minorHAnsi" w:hAnsi="Arial" w:cs="Arial"/>
                      <w:color w:val="auto"/>
                      <w:sz w:val="18"/>
                      <w:szCs w:val="18"/>
                      <w:lang w:eastAsia="en-US"/>
                    </w:rPr>
                    <w:t>Local mismo código de área, se marca 1 para el caso de llamadas con cobro adicional y para el caso de dos códigos de área en convivencia, más 7 o 10 dígitos.</w:t>
                  </w:r>
                </w:p>
                <w:p w14:paraId="72B300ED" w14:textId="77777777" w:rsidR="00DB16D6" w:rsidRPr="007E2E3D" w:rsidRDefault="00DB16D6" w:rsidP="00977F1F">
                  <w:pPr>
                    <w:pStyle w:val="EntuizerCuerpo"/>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before="0"/>
                    <w:ind w:left="512" w:hanging="283"/>
                    <w:rPr>
                      <w:rFonts w:ascii="Arial" w:eastAsiaTheme="minorHAnsi" w:hAnsi="Arial" w:cs="Arial"/>
                      <w:sz w:val="18"/>
                      <w:szCs w:val="18"/>
                      <w:lang w:eastAsia="en-US"/>
                    </w:rPr>
                  </w:pPr>
                  <w:r w:rsidRPr="007E2E3D">
                    <w:rPr>
                      <w:rFonts w:ascii="Arial" w:eastAsiaTheme="minorHAnsi" w:hAnsi="Arial" w:cs="Arial"/>
                      <w:sz w:val="18"/>
                      <w:szCs w:val="18"/>
                      <w:lang w:eastAsia="en-US"/>
                    </w:rPr>
                    <w:t>Fijo - Fijo</w:t>
                  </w:r>
                </w:p>
                <w:p w14:paraId="58378101" w14:textId="77777777" w:rsidR="00DB16D6" w:rsidRPr="007E2E3D" w:rsidRDefault="00DB16D6" w:rsidP="00977F1F">
                  <w:pPr>
                    <w:pStyle w:val="EntuizerCuerpo"/>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before="0"/>
                    <w:ind w:left="512" w:hanging="283"/>
                    <w:rPr>
                      <w:rFonts w:ascii="Arial" w:eastAsiaTheme="minorHAnsi" w:hAnsi="Arial" w:cs="Arial"/>
                      <w:sz w:val="18"/>
                      <w:szCs w:val="18"/>
                      <w:lang w:eastAsia="en-US"/>
                    </w:rPr>
                  </w:pPr>
                  <w:r w:rsidRPr="007E2E3D">
                    <w:rPr>
                      <w:rFonts w:ascii="Arial" w:eastAsiaTheme="minorHAnsi" w:hAnsi="Arial" w:cs="Arial"/>
                      <w:sz w:val="18"/>
                      <w:szCs w:val="18"/>
                      <w:lang w:eastAsia="en-US"/>
                    </w:rPr>
                    <w:t>Fijo - Móvil</w:t>
                  </w:r>
                </w:p>
                <w:p w14:paraId="645CD568" w14:textId="77777777" w:rsidR="00DB16D6" w:rsidRPr="007E2E3D" w:rsidRDefault="00DB16D6" w:rsidP="00977F1F">
                  <w:pPr>
                    <w:pStyle w:val="EntuizerCuerpo"/>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before="0"/>
                    <w:ind w:left="512" w:hanging="283"/>
                    <w:rPr>
                      <w:rFonts w:ascii="Arial" w:eastAsiaTheme="minorHAnsi" w:hAnsi="Arial" w:cs="Arial"/>
                      <w:sz w:val="18"/>
                      <w:szCs w:val="18"/>
                      <w:lang w:eastAsia="en-US"/>
                    </w:rPr>
                  </w:pPr>
                  <w:r w:rsidRPr="007E2E3D">
                    <w:rPr>
                      <w:rFonts w:ascii="Arial" w:eastAsiaTheme="minorHAnsi" w:hAnsi="Arial" w:cs="Arial"/>
                      <w:sz w:val="18"/>
                      <w:szCs w:val="18"/>
                      <w:lang w:eastAsia="en-US"/>
                    </w:rPr>
                    <w:t>Móvil - Fijo</w:t>
                  </w:r>
                </w:p>
                <w:p w14:paraId="5873F303" w14:textId="77777777" w:rsidR="00DB16D6" w:rsidRPr="007E2E3D" w:rsidRDefault="00DB16D6" w:rsidP="00977F1F">
                  <w:pPr>
                    <w:pStyle w:val="EntuizerCuerpo"/>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before="0"/>
                    <w:ind w:left="512" w:hanging="283"/>
                    <w:rPr>
                      <w:rFonts w:ascii="Arial" w:eastAsiaTheme="minorHAnsi" w:hAnsi="Arial" w:cs="Arial"/>
                      <w:sz w:val="18"/>
                      <w:szCs w:val="18"/>
                      <w:lang w:eastAsia="en-US"/>
                    </w:rPr>
                  </w:pPr>
                  <w:r w:rsidRPr="007E2E3D">
                    <w:rPr>
                      <w:rFonts w:ascii="Arial" w:eastAsiaTheme="minorHAnsi" w:hAnsi="Arial" w:cs="Arial"/>
                      <w:sz w:val="18"/>
                      <w:szCs w:val="18"/>
                      <w:lang w:eastAsia="en-US"/>
                    </w:rPr>
                    <w:t>Móvil - Móvil</w:t>
                  </w:r>
                </w:p>
                <w:p w14:paraId="733E9A12" w14:textId="77777777" w:rsidR="00DB16D6" w:rsidRPr="007E2E3D" w:rsidRDefault="00DB16D6" w:rsidP="00DB16D6">
                  <w:pPr>
                    <w:spacing w:line="276" w:lineRule="auto"/>
                    <w:jc w:val="both"/>
                    <w:rPr>
                      <w:rFonts w:ascii="Arial" w:hAnsi="Arial" w:cs="Arial"/>
                      <w:sz w:val="18"/>
                      <w:szCs w:val="18"/>
                      <w:lang w:val="es-ES_tradnl"/>
                    </w:rPr>
                  </w:pPr>
                </w:p>
                <w:p w14:paraId="43A99887" w14:textId="77777777" w:rsidR="00DB16D6" w:rsidRPr="007E2E3D" w:rsidRDefault="00DB16D6" w:rsidP="00977F1F">
                  <w:pPr>
                    <w:pStyle w:val="EntuizerCuerpo"/>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spacing w:before="0"/>
                    <w:ind w:left="229" w:hanging="284"/>
                    <w:rPr>
                      <w:rFonts w:ascii="Arial" w:eastAsiaTheme="minorHAnsi" w:hAnsi="Arial" w:cs="Arial"/>
                      <w:color w:val="auto"/>
                      <w:sz w:val="18"/>
                      <w:szCs w:val="18"/>
                      <w:lang w:eastAsia="en-US"/>
                    </w:rPr>
                  </w:pPr>
                  <w:r w:rsidRPr="007E2E3D">
                    <w:rPr>
                      <w:rFonts w:ascii="Arial" w:eastAsiaTheme="minorHAnsi" w:hAnsi="Arial" w:cs="Arial"/>
                      <w:color w:val="auto"/>
                      <w:sz w:val="18"/>
                      <w:szCs w:val="18"/>
                      <w:lang w:eastAsia="en-US"/>
                    </w:rPr>
                    <w:t>Nacional distinto código de área, se marca 1 para el caso de llamadas con cobro adicional más 10 dígitos.</w:t>
                  </w:r>
                </w:p>
                <w:p w14:paraId="5C4D53C6" w14:textId="77777777" w:rsidR="00DB16D6" w:rsidRPr="007E2E3D" w:rsidRDefault="00DB16D6" w:rsidP="00977F1F">
                  <w:pPr>
                    <w:pStyle w:val="EntuizerCuerpo"/>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before="0"/>
                    <w:ind w:left="512" w:hanging="283"/>
                    <w:rPr>
                      <w:rFonts w:ascii="Arial" w:eastAsiaTheme="minorHAnsi" w:hAnsi="Arial" w:cs="Arial"/>
                      <w:sz w:val="18"/>
                      <w:szCs w:val="18"/>
                      <w:lang w:eastAsia="en-US"/>
                    </w:rPr>
                  </w:pPr>
                  <w:r w:rsidRPr="007E2E3D">
                    <w:rPr>
                      <w:rFonts w:ascii="Arial" w:eastAsiaTheme="minorHAnsi" w:hAnsi="Arial" w:cs="Arial"/>
                      <w:sz w:val="18"/>
                      <w:szCs w:val="18"/>
                      <w:lang w:eastAsia="en-US"/>
                    </w:rPr>
                    <w:t>Fijo - Fijo</w:t>
                  </w:r>
                </w:p>
                <w:p w14:paraId="1D93BFE1" w14:textId="77777777" w:rsidR="00DB16D6" w:rsidRPr="007E2E3D" w:rsidRDefault="00DB16D6" w:rsidP="00977F1F">
                  <w:pPr>
                    <w:pStyle w:val="EntuizerCuerpo"/>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before="0"/>
                    <w:ind w:left="512" w:hanging="283"/>
                    <w:rPr>
                      <w:rFonts w:ascii="Arial" w:eastAsiaTheme="minorHAnsi" w:hAnsi="Arial" w:cs="Arial"/>
                      <w:sz w:val="18"/>
                      <w:szCs w:val="18"/>
                      <w:lang w:eastAsia="en-US"/>
                    </w:rPr>
                  </w:pPr>
                  <w:r w:rsidRPr="007E2E3D">
                    <w:rPr>
                      <w:rFonts w:ascii="Arial" w:eastAsiaTheme="minorHAnsi" w:hAnsi="Arial" w:cs="Arial"/>
                      <w:sz w:val="18"/>
                      <w:szCs w:val="18"/>
                      <w:lang w:eastAsia="en-US"/>
                    </w:rPr>
                    <w:t>Fijo - Móvil</w:t>
                  </w:r>
                </w:p>
                <w:p w14:paraId="4834D243" w14:textId="77777777" w:rsidR="00DB16D6" w:rsidRPr="007E2E3D" w:rsidRDefault="00DB16D6" w:rsidP="00977F1F">
                  <w:pPr>
                    <w:pStyle w:val="EntuizerCuerpo"/>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before="0"/>
                    <w:ind w:left="512" w:hanging="283"/>
                    <w:rPr>
                      <w:rFonts w:ascii="Arial" w:eastAsiaTheme="minorHAnsi" w:hAnsi="Arial" w:cs="Arial"/>
                      <w:sz w:val="18"/>
                      <w:szCs w:val="18"/>
                      <w:lang w:eastAsia="en-US"/>
                    </w:rPr>
                  </w:pPr>
                  <w:r w:rsidRPr="007E2E3D">
                    <w:rPr>
                      <w:rFonts w:ascii="Arial" w:eastAsiaTheme="minorHAnsi" w:hAnsi="Arial" w:cs="Arial"/>
                      <w:sz w:val="18"/>
                      <w:szCs w:val="18"/>
                      <w:lang w:eastAsia="en-US"/>
                    </w:rPr>
                    <w:t>Móvil - Fijo</w:t>
                  </w:r>
                </w:p>
                <w:p w14:paraId="2D731EAC" w14:textId="77777777" w:rsidR="00DB16D6" w:rsidRPr="007E2E3D" w:rsidRDefault="00DB16D6" w:rsidP="00977F1F">
                  <w:pPr>
                    <w:pStyle w:val="EntuizerCuerpo"/>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before="0"/>
                    <w:ind w:left="512" w:hanging="283"/>
                    <w:rPr>
                      <w:rFonts w:ascii="Arial" w:eastAsiaTheme="minorHAnsi" w:hAnsi="Arial" w:cs="Arial"/>
                      <w:sz w:val="18"/>
                      <w:szCs w:val="18"/>
                      <w:lang w:eastAsia="en-US"/>
                    </w:rPr>
                  </w:pPr>
                  <w:r w:rsidRPr="007E2E3D">
                    <w:rPr>
                      <w:rFonts w:ascii="Arial" w:eastAsiaTheme="minorHAnsi" w:hAnsi="Arial" w:cs="Arial"/>
                      <w:sz w:val="18"/>
                      <w:szCs w:val="18"/>
                      <w:lang w:eastAsia="en-US"/>
                    </w:rPr>
                    <w:t>Móvil - Móvil</w:t>
                  </w:r>
                </w:p>
                <w:p w14:paraId="346C6727" w14:textId="77777777" w:rsidR="00DB16D6" w:rsidRPr="007E2E3D" w:rsidRDefault="00DB16D6" w:rsidP="00DB16D6">
                  <w:pPr>
                    <w:spacing w:line="276" w:lineRule="auto"/>
                    <w:jc w:val="both"/>
                    <w:rPr>
                      <w:rFonts w:ascii="Arial" w:hAnsi="Arial" w:cs="Arial"/>
                      <w:sz w:val="18"/>
                      <w:szCs w:val="18"/>
                      <w:lang w:val="es-ES_tradnl"/>
                    </w:rPr>
                  </w:pPr>
                </w:p>
                <w:p w14:paraId="3DBE25A0" w14:textId="77777777" w:rsidR="00DB16D6" w:rsidRPr="007E2E3D" w:rsidRDefault="00DB16D6" w:rsidP="00977F1F">
                  <w:pPr>
                    <w:pStyle w:val="EntuizerCuerpo"/>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spacing w:before="0"/>
                    <w:ind w:left="229" w:hanging="284"/>
                    <w:rPr>
                      <w:rFonts w:ascii="Arial" w:eastAsiaTheme="minorHAnsi" w:hAnsi="Arial" w:cs="Arial"/>
                      <w:color w:val="auto"/>
                      <w:sz w:val="18"/>
                      <w:szCs w:val="18"/>
                      <w:lang w:eastAsia="en-US"/>
                    </w:rPr>
                  </w:pPr>
                  <w:r w:rsidRPr="007E2E3D">
                    <w:rPr>
                      <w:rFonts w:ascii="Arial" w:eastAsiaTheme="minorHAnsi" w:hAnsi="Arial" w:cs="Arial"/>
                      <w:color w:val="auto"/>
                      <w:sz w:val="18"/>
                      <w:szCs w:val="18"/>
                      <w:lang w:eastAsia="en-US"/>
                    </w:rPr>
                    <w:t>Larga distancia internacional para países del NANPA, se marca:</w:t>
                  </w:r>
                </w:p>
                <w:p w14:paraId="42B63887" w14:textId="77777777" w:rsidR="00DB16D6" w:rsidRPr="007E2E3D" w:rsidRDefault="00DB16D6" w:rsidP="00977F1F">
                  <w:pPr>
                    <w:pStyle w:val="EntuizerCuerpo"/>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before="0"/>
                    <w:ind w:left="512" w:hanging="283"/>
                    <w:rPr>
                      <w:rFonts w:ascii="Arial" w:eastAsiaTheme="minorHAnsi" w:hAnsi="Arial" w:cs="Arial"/>
                      <w:sz w:val="18"/>
                      <w:szCs w:val="18"/>
                      <w:lang w:eastAsia="en-US"/>
                    </w:rPr>
                  </w:pPr>
                  <w:r w:rsidRPr="007E2E3D">
                    <w:rPr>
                      <w:rFonts w:ascii="Arial" w:eastAsiaTheme="minorHAnsi" w:hAnsi="Arial" w:cs="Arial"/>
                      <w:sz w:val="18"/>
                      <w:szCs w:val="18"/>
                      <w:lang w:eastAsia="en-US"/>
                    </w:rPr>
                    <w:t>(1)+NPA+NXX+XXXX</w:t>
                  </w:r>
                </w:p>
                <w:p w14:paraId="63A35EDE" w14:textId="77777777" w:rsidR="00DB16D6" w:rsidRPr="007E2E3D" w:rsidRDefault="00DB16D6" w:rsidP="00DB16D6">
                  <w:pPr>
                    <w:spacing w:line="276" w:lineRule="auto"/>
                    <w:jc w:val="both"/>
                    <w:rPr>
                      <w:rFonts w:ascii="Arial" w:hAnsi="Arial" w:cs="Arial"/>
                      <w:sz w:val="18"/>
                      <w:szCs w:val="18"/>
                      <w:lang w:val="es-ES_tradnl"/>
                    </w:rPr>
                  </w:pPr>
                </w:p>
                <w:p w14:paraId="0D7B63F6" w14:textId="77777777" w:rsidR="00DB16D6" w:rsidRPr="007E2E3D" w:rsidRDefault="00DB16D6" w:rsidP="00977F1F">
                  <w:pPr>
                    <w:pStyle w:val="EntuizerCuerpo"/>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spacing w:before="0"/>
                    <w:ind w:left="229" w:hanging="284"/>
                    <w:rPr>
                      <w:rFonts w:ascii="Arial" w:eastAsiaTheme="minorHAnsi" w:hAnsi="Arial" w:cs="Arial"/>
                      <w:color w:val="auto"/>
                      <w:sz w:val="18"/>
                      <w:szCs w:val="18"/>
                      <w:lang w:eastAsia="en-US"/>
                    </w:rPr>
                  </w:pPr>
                  <w:r w:rsidRPr="007E2E3D">
                    <w:rPr>
                      <w:rFonts w:ascii="Arial" w:eastAsiaTheme="minorHAnsi" w:hAnsi="Arial" w:cs="Arial"/>
                      <w:color w:val="auto"/>
                      <w:sz w:val="18"/>
                      <w:szCs w:val="18"/>
                      <w:lang w:eastAsia="en-US"/>
                    </w:rPr>
                    <w:t>Larga distancia internacional para países fuera del NANPA, se marca</w:t>
                  </w:r>
                </w:p>
                <w:p w14:paraId="51B68AC4" w14:textId="77777777" w:rsidR="00DB16D6" w:rsidRPr="007E2E3D" w:rsidRDefault="00DB16D6" w:rsidP="00977F1F">
                  <w:pPr>
                    <w:pStyle w:val="EntuizerCuerpo"/>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before="0"/>
                    <w:ind w:left="512" w:hanging="283"/>
                    <w:rPr>
                      <w:rFonts w:ascii="Arial" w:hAnsi="Arial" w:cs="Arial"/>
                      <w:sz w:val="18"/>
                      <w:szCs w:val="18"/>
                    </w:rPr>
                  </w:pPr>
                  <w:r w:rsidRPr="007E2E3D">
                    <w:rPr>
                      <w:rFonts w:ascii="Arial" w:eastAsiaTheme="minorHAnsi" w:hAnsi="Arial" w:cs="Arial"/>
                      <w:sz w:val="18"/>
                      <w:szCs w:val="18"/>
                      <w:lang w:eastAsia="en-US"/>
                    </w:rPr>
                    <w:t>(011)+</w:t>
                  </w:r>
                  <w:proofErr w:type="gramStart"/>
                  <w:r w:rsidRPr="007E2E3D">
                    <w:rPr>
                      <w:rFonts w:ascii="Arial" w:eastAsiaTheme="minorHAnsi" w:hAnsi="Arial" w:cs="Arial"/>
                      <w:sz w:val="18"/>
                      <w:szCs w:val="18"/>
                      <w:lang w:eastAsia="en-US"/>
                    </w:rPr>
                    <w:t>NN(</w:t>
                  </w:r>
                  <w:proofErr w:type="gramEnd"/>
                  <w:r w:rsidRPr="007E2E3D">
                    <w:rPr>
                      <w:rFonts w:ascii="Arial" w:eastAsiaTheme="minorHAnsi" w:hAnsi="Arial" w:cs="Arial"/>
                      <w:sz w:val="18"/>
                      <w:szCs w:val="18"/>
                      <w:lang w:eastAsia="en-US"/>
                    </w:rPr>
                    <w:t>Número Nacional del país destino).</w:t>
                  </w:r>
                </w:p>
              </w:tc>
            </w:tr>
            <w:tr w:rsidR="00DB16D6" w:rsidRPr="007E2E3D" w14:paraId="237C3351" w14:textId="77777777" w:rsidTr="00DB16D6">
              <w:trPr>
                <w:jc w:val="center"/>
              </w:trPr>
              <w:tc>
                <w:tcPr>
                  <w:tcW w:w="710" w:type="dxa"/>
                </w:tcPr>
                <w:p w14:paraId="1F51CF35" w14:textId="77777777" w:rsidR="00DB16D6" w:rsidRPr="007E2E3D" w:rsidRDefault="00DB16D6" w:rsidP="00DB16D6">
                  <w:pPr>
                    <w:pStyle w:val="EntuizerCuerpo"/>
                    <w:spacing w:before="0"/>
                    <w:rPr>
                      <w:rFonts w:ascii="Arial" w:hAnsi="Arial" w:cs="Arial"/>
                      <w:sz w:val="18"/>
                      <w:szCs w:val="18"/>
                    </w:rPr>
                  </w:pPr>
                  <w:r w:rsidRPr="007E2E3D">
                    <w:rPr>
                      <w:rFonts w:ascii="Arial" w:hAnsi="Arial" w:cs="Arial"/>
                      <w:sz w:val="18"/>
                      <w:szCs w:val="18"/>
                    </w:rPr>
                    <w:t>FR</w:t>
                  </w:r>
                </w:p>
                <w:p w14:paraId="2086DABB" w14:textId="77777777" w:rsidR="00DB16D6" w:rsidRPr="007E2E3D" w:rsidRDefault="00DB16D6" w:rsidP="00DB16D6">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hAnsi="Arial" w:cs="Arial"/>
                      <w:sz w:val="18"/>
                      <w:szCs w:val="18"/>
                    </w:rPr>
                  </w:pPr>
                </w:p>
              </w:tc>
              <w:tc>
                <w:tcPr>
                  <w:tcW w:w="7924" w:type="dxa"/>
                </w:tcPr>
                <w:p w14:paraId="7081ED6E" w14:textId="77777777" w:rsidR="00DB16D6" w:rsidRPr="007E2E3D" w:rsidRDefault="00DB16D6" w:rsidP="00977F1F">
                  <w:pPr>
                    <w:pStyle w:val="EntuizerCuerpo"/>
                    <w:numPr>
                      <w:ilvl w:val="0"/>
                      <w:numId w:val="74"/>
                    </w:numPr>
                    <w:spacing w:before="0"/>
                    <w:ind w:left="229" w:hanging="284"/>
                    <w:rPr>
                      <w:rFonts w:ascii="Arial" w:hAnsi="Arial" w:cs="Arial"/>
                      <w:sz w:val="18"/>
                      <w:szCs w:val="18"/>
                    </w:rPr>
                  </w:pPr>
                  <w:r w:rsidRPr="007E2E3D">
                    <w:rPr>
                      <w:rFonts w:ascii="Arial" w:hAnsi="Arial" w:cs="Arial"/>
                      <w:sz w:val="18"/>
                      <w:szCs w:val="18"/>
                    </w:rPr>
                    <w:t>Llamadas a fijos</w:t>
                  </w:r>
                </w:p>
                <w:p w14:paraId="437E8953" w14:textId="77777777" w:rsidR="00DB16D6" w:rsidRPr="007E2E3D" w:rsidRDefault="00DB16D6" w:rsidP="00DB16D6">
                  <w:pPr>
                    <w:pStyle w:val="EntuizerCuerpo"/>
                    <w:spacing w:before="0"/>
                    <w:ind w:left="229"/>
                    <w:rPr>
                      <w:rFonts w:ascii="Arial" w:hAnsi="Arial" w:cs="Arial"/>
                      <w:sz w:val="18"/>
                      <w:szCs w:val="18"/>
                    </w:rPr>
                  </w:pPr>
                  <w:r w:rsidRPr="007E2E3D">
                    <w:rPr>
                      <w:rFonts w:ascii="Arial" w:hAnsi="Arial" w:cs="Arial"/>
                      <w:sz w:val="18"/>
                      <w:szCs w:val="18"/>
                    </w:rPr>
                    <w:t>0 + ZABPQMCDU = 10 dígitos.</w:t>
                  </w:r>
                </w:p>
                <w:p w14:paraId="68671270" w14:textId="77777777" w:rsidR="00DB16D6" w:rsidRPr="007E2E3D" w:rsidRDefault="00DB16D6" w:rsidP="00DB16D6">
                  <w:pPr>
                    <w:pStyle w:val="EntuizerCuerpo"/>
                    <w:spacing w:before="0"/>
                    <w:ind w:left="229"/>
                    <w:rPr>
                      <w:rFonts w:ascii="Arial" w:hAnsi="Arial" w:cs="Arial"/>
                      <w:sz w:val="18"/>
                      <w:szCs w:val="18"/>
                    </w:rPr>
                  </w:pPr>
                  <w:r w:rsidRPr="007E2E3D">
                    <w:rPr>
                      <w:rFonts w:ascii="Arial" w:hAnsi="Arial" w:cs="Arial"/>
                      <w:sz w:val="18"/>
                      <w:szCs w:val="18"/>
                    </w:rPr>
                    <w:t>Donde:</w:t>
                  </w:r>
                </w:p>
                <w:p w14:paraId="553B31FF" w14:textId="77777777" w:rsidR="00DB16D6" w:rsidRPr="007E2E3D" w:rsidRDefault="00DB16D6" w:rsidP="00DB16D6">
                  <w:pPr>
                    <w:pStyle w:val="EntuizerCuerpo"/>
                    <w:spacing w:before="0"/>
                    <w:ind w:left="229"/>
                    <w:rPr>
                      <w:rFonts w:ascii="Arial" w:hAnsi="Arial" w:cs="Arial"/>
                      <w:sz w:val="18"/>
                      <w:szCs w:val="18"/>
                    </w:rPr>
                  </w:pPr>
                  <w:r w:rsidRPr="007E2E3D">
                    <w:rPr>
                      <w:rFonts w:ascii="Arial" w:hAnsi="Arial" w:cs="Arial"/>
                      <w:sz w:val="18"/>
                      <w:szCs w:val="18"/>
                    </w:rPr>
                    <w:t>Z = 1, 2, 3, 4 o 5.</w:t>
                  </w:r>
                </w:p>
                <w:p w14:paraId="5AF9DF46" w14:textId="77777777" w:rsidR="00DB16D6" w:rsidRPr="007E2E3D" w:rsidRDefault="00DB16D6" w:rsidP="00DB16D6">
                  <w:pPr>
                    <w:pStyle w:val="EntuizerCuerpo"/>
                    <w:spacing w:before="0"/>
                    <w:ind w:left="229"/>
                    <w:rPr>
                      <w:rFonts w:ascii="Arial" w:hAnsi="Arial" w:cs="Arial"/>
                      <w:sz w:val="18"/>
                      <w:szCs w:val="18"/>
                    </w:rPr>
                  </w:pPr>
                  <w:r w:rsidRPr="007E2E3D">
                    <w:rPr>
                      <w:rFonts w:ascii="Arial" w:hAnsi="Arial" w:cs="Arial"/>
                      <w:sz w:val="18"/>
                      <w:szCs w:val="18"/>
                    </w:rPr>
                    <w:t>Z = 9 para servicios como correo de voz.</w:t>
                  </w:r>
                </w:p>
                <w:p w14:paraId="3EF75FE4" w14:textId="77777777" w:rsidR="00DB16D6" w:rsidRPr="007E2E3D" w:rsidRDefault="00DB16D6" w:rsidP="00DB16D6">
                  <w:pPr>
                    <w:pStyle w:val="EntuizerCuerpo"/>
                    <w:spacing w:before="0"/>
                    <w:rPr>
                      <w:rFonts w:ascii="Arial" w:hAnsi="Arial" w:cs="Arial"/>
                      <w:sz w:val="18"/>
                      <w:szCs w:val="18"/>
                    </w:rPr>
                  </w:pPr>
                </w:p>
                <w:p w14:paraId="3326710A" w14:textId="77777777" w:rsidR="00DB16D6" w:rsidRPr="007E2E3D" w:rsidRDefault="00DB16D6" w:rsidP="00977F1F">
                  <w:pPr>
                    <w:pStyle w:val="EntuizerCuerpo"/>
                    <w:numPr>
                      <w:ilvl w:val="0"/>
                      <w:numId w:val="74"/>
                    </w:numPr>
                    <w:spacing w:before="0"/>
                    <w:ind w:left="229" w:hanging="284"/>
                    <w:rPr>
                      <w:rFonts w:ascii="Arial" w:hAnsi="Arial" w:cs="Arial"/>
                      <w:sz w:val="18"/>
                      <w:szCs w:val="18"/>
                    </w:rPr>
                  </w:pPr>
                  <w:r w:rsidRPr="007E2E3D">
                    <w:rPr>
                      <w:rFonts w:ascii="Arial" w:hAnsi="Arial" w:cs="Arial"/>
                      <w:sz w:val="18"/>
                      <w:szCs w:val="18"/>
                    </w:rPr>
                    <w:t>Llamadas a móvil</w:t>
                  </w:r>
                </w:p>
                <w:p w14:paraId="64CB63D9" w14:textId="77777777" w:rsidR="00DB16D6" w:rsidRPr="007E2E3D" w:rsidRDefault="00DB16D6" w:rsidP="00DB16D6">
                  <w:pPr>
                    <w:pStyle w:val="EntuizerCuerpo"/>
                    <w:spacing w:before="0"/>
                    <w:ind w:left="229"/>
                    <w:rPr>
                      <w:rFonts w:ascii="Arial" w:hAnsi="Arial" w:cs="Arial"/>
                      <w:sz w:val="18"/>
                      <w:szCs w:val="18"/>
                    </w:rPr>
                  </w:pPr>
                  <w:r w:rsidRPr="007E2E3D">
                    <w:rPr>
                      <w:rFonts w:ascii="Arial" w:hAnsi="Arial" w:cs="Arial"/>
                      <w:sz w:val="18"/>
                      <w:szCs w:val="18"/>
                    </w:rPr>
                    <w:t>Fijo-Móvil</w:t>
                  </w:r>
                </w:p>
                <w:p w14:paraId="69C26627" w14:textId="77777777" w:rsidR="00DB16D6" w:rsidRPr="007E2E3D" w:rsidRDefault="00DB16D6" w:rsidP="00DB16D6">
                  <w:pPr>
                    <w:pStyle w:val="EntuizerCuerpo"/>
                    <w:spacing w:before="0"/>
                    <w:ind w:left="229"/>
                    <w:rPr>
                      <w:rFonts w:ascii="Arial" w:hAnsi="Arial" w:cs="Arial"/>
                      <w:sz w:val="18"/>
                      <w:szCs w:val="18"/>
                    </w:rPr>
                  </w:pPr>
                  <w:r w:rsidRPr="007E2E3D">
                    <w:rPr>
                      <w:rFonts w:ascii="Arial" w:hAnsi="Arial" w:cs="Arial"/>
                      <w:sz w:val="18"/>
                      <w:szCs w:val="18"/>
                    </w:rPr>
                    <w:t>0 + ZABPQMCDU= 10 dígitos.</w:t>
                  </w:r>
                </w:p>
                <w:p w14:paraId="61D5DCB4" w14:textId="77777777" w:rsidR="00DB16D6" w:rsidRPr="007E2E3D" w:rsidRDefault="00DB16D6" w:rsidP="00DB16D6">
                  <w:pPr>
                    <w:pStyle w:val="EntuizerCuerpo"/>
                    <w:spacing w:before="0"/>
                    <w:ind w:left="229"/>
                    <w:rPr>
                      <w:rFonts w:ascii="Arial" w:hAnsi="Arial" w:cs="Arial"/>
                      <w:sz w:val="18"/>
                      <w:szCs w:val="18"/>
                    </w:rPr>
                  </w:pPr>
                  <w:r w:rsidRPr="007E2E3D">
                    <w:rPr>
                      <w:rFonts w:ascii="Arial" w:hAnsi="Arial" w:cs="Arial"/>
                      <w:sz w:val="18"/>
                      <w:szCs w:val="18"/>
                    </w:rPr>
                    <w:t xml:space="preserve">0 + </w:t>
                  </w:r>
                  <w:proofErr w:type="spellStart"/>
                  <w:r w:rsidRPr="007E2E3D">
                    <w:rPr>
                      <w:rFonts w:ascii="Arial" w:hAnsi="Arial" w:cs="Arial"/>
                      <w:sz w:val="18"/>
                      <w:szCs w:val="18"/>
                    </w:rPr>
                    <w:t>zaBPQMCDU</w:t>
                  </w:r>
                  <w:proofErr w:type="spellEnd"/>
                  <w:r w:rsidRPr="007E2E3D">
                    <w:rPr>
                      <w:rFonts w:ascii="Arial" w:hAnsi="Arial" w:cs="Arial"/>
                      <w:sz w:val="18"/>
                      <w:szCs w:val="18"/>
                    </w:rPr>
                    <w:t>= 10 dígitos.</w:t>
                  </w:r>
                </w:p>
                <w:p w14:paraId="6480CCDD" w14:textId="77777777" w:rsidR="00DB16D6" w:rsidRPr="007E2E3D" w:rsidRDefault="00DB16D6" w:rsidP="00DB16D6">
                  <w:pPr>
                    <w:pStyle w:val="EntuizerCuerpo"/>
                    <w:spacing w:before="0"/>
                    <w:rPr>
                      <w:rFonts w:ascii="Arial" w:hAnsi="Arial" w:cs="Arial"/>
                      <w:sz w:val="18"/>
                      <w:szCs w:val="18"/>
                    </w:rPr>
                  </w:pPr>
                </w:p>
                <w:p w14:paraId="3C403492" w14:textId="77777777" w:rsidR="00DB16D6" w:rsidRPr="007E2E3D" w:rsidRDefault="00DB16D6" w:rsidP="00DB16D6">
                  <w:pPr>
                    <w:pStyle w:val="EntuizerCuerpo"/>
                    <w:spacing w:before="0"/>
                    <w:ind w:left="229"/>
                    <w:rPr>
                      <w:rFonts w:ascii="Arial" w:hAnsi="Arial" w:cs="Arial"/>
                      <w:sz w:val="18"/>
                      <w:szCs w:val="18"/>
                    </w:rPr>
                  </w:pPr>
                  <w:r w:rsidRPr="007E2E3D">
                    <w:rPr>
                      <w:rFonts w:ascii="Arial" w:hAnsi="Arial" w:cs="Arial"/>
                      <w:sz w:val="18"/>
                      <w:szCs w:val="18"/>
                    </w:rPr>
                    <w:t>Móvil-Móvil</w:t>
                  </w:r>
                </w:p>
                <w:p w14:paraId="062D894D" w14:textId="77777777" w:rsidR="00DB16D6" w:rsidRPr="007E2E3D" w:rsidRDefault="00DB16D6" w:rsidP="00DB16D6">
                  <w:pPr>
                    <w:pStyle w:val="EntuizerCuerpo"/>
                    <w:spacing w:before="0"/>
                    <w:ind w:left="229"/>
                    <w:rPr>
                      <w:rFonts w:ascii="Arial" w:hAnsi="Arial" w:cs="Arial"/>
                      <w:sz w:val="18"/>
                      <w:szCs w:val="18"/>
                    </w:rPr>
                  </w:pPr>
                  <w:r w:rsidRPr="007E2E3D">
                    <w:rPr>
                      <w:rFonts w:ascii="Arial" w:hAnsi="Arial" w:cs="Arial"/>
                      <w:sz w:val="18"/>
                      <w:szCs w:val="18"/>
                    </w:rPr>
                    <w:t>0 + ZABPQMCDU= 10 dígitos.</w:t>
                  </w:r>
                </w:p>
                <w:p w14:paraId="1BF914A9" w14:textId="77777777" w:rsidR="00DB16D6" w:rsidRPr="007E2E3D" w:rsidRDefault="00DB16D6" w:rsidP="00DB16D6">
                  <w:pPr>
                    <w:pStyle w:val="EntuizerCuerpo"/>
                    <w:spacing w:before="0"/>
                    <w:ind w:left="229"/>
                    <w:rPr>
                      <w:rFonts w:ascii="Arial" w:hAnsi="Arial" w:cs="Arial"/>
                      <w:sz w:val="18"/>
                      <w:szCs w:val="18"/>
                    </w:rPr>
                  </w:pPr>
                  <w:r w:rsidRPr="007E2E3D">
                    <w:rPr>
                      <w:rFonts w:ascii="Arial" w:hAnsi="Arial" w:cs="Arial"/>
                      <w:sz w:val="18"/>
                      <w:szCs w:val="18"/>
                    </w:rPr>
                    <w:t xml:space="preserve">0 + </w:t>
                  </w:r>
                  <w:proofErr w:type="spellStart"/>
                  <w:r w:rsidRPr="007E2E3D">
                    <w:rPr>
                      <w:rFonts w:ascii="Arial" w:hAnsi="Arial" w:cs="Arial"/>
                      <w:sz w:val="18"/>
                      <w:szCs w:val="18"/>
                    </w:rPr>
                    <w:t>zaBPQMCDU</w:t>
                  </w:r>
                  <w:proofErr w:type="spellEnd"/>
                  <w:r w:rsidRPr="007E2E3D">
                    <w:rPr>
                      <w:rFonts w:ascii="Arial" w:hAnsi="Arial" w:cs="Arial"/>
                      <w:sz w:val="18"/>
                      <w:szCs w:val="18"/>
                    </w:rPr>
                    <w:t>= 10 dígitos.</w:t>
                  </w:r>
                </w:p>
                <w:p w14:paraId="3D9A4806" w14:textId="77777777" w:rsidR="00DB16D6" w:rsidRPr="007E2E3D" w:rsidRDefault="00DB16D6" w:rsidP="00DB16D6">
                  <w:pPr>
                    <w:pStyle w:val="EntuizerCuerpo"/>
                    <w:spacing w:before="0"/>
                    <w:rPr>
                      <w:rFonts w:ascii="Arial" w:hAnsi="Arial" w:cs="Arial"/>
                      <w:sz w:val="18"/>
                      <w:szCs w:val="18"/>
                    </w:rPr>
                  </w:pPr>
                </w:p>
                <w:p w14:paraId="62C9E399" w14:textId="77777777" w:rsidR="00DB16D6" w:rsidRPr="007E2E3D" w:rsidRDefault="00DB16D6" w:rsidP="00DB16D6">
                  <w:pPr>
                    <w:pStyle w:val="EntuizerCuerpo"/>
                    <w:spacing w:before="0"/>
                    <w:ind w:left="229"/>
                    <w:rPr>
                      <w:rFonts w:ascii="Arial" w:hAnsi="Arial" w:cs="Arial"/>
                      <w:sz w:val="18"/>
                      <w:szCs w:val="18"/>
                    </w:rPr>
                  </w:pPr>
                  <w:r w:rsidRPr="007E2E3D">
                    <w:rPr>
                      <w:rFonts w:ascii="Arial" w:hAnsi="Arial" w:cs="Arial"/>
                      <w:sz w:val="18"/>
                      <w:szCs w:val="18"/>
                    </w:rPr>
                    <w:t>Donde:</w:t>
                  </w:r>
                </w:p>
                <w:p w14:paraId="762D411E" w14:textId="77777777" w:rsidR="00DB16D6" w:rsidRPr="007E2E3D" w:rsidRDefault="00DB16D6" w:rsidP="00DB16D6">
                  <w:pPr>
                    <w:pStyle w:val="EntuizerCuerpo"/>
                    <w:spacing w:before="0"/>
                    <w:ind w:left="229"/>
                    <w:rPr>
                      <w:rFonts w:ascii="Arial" w:hAnsi="Arial" w:cs="Arial"/>
                      <w:sz w:val="18"/>
                      <w:szCs w:val="18"/>
                    </w:rPr>
                  </w:pPr>
                  <w:r w:rsidRPr="007E2E3D">
                    <w:rPr>
                      <w:rFonts w:ascii="Arial" w:hAnsi="Arial" w:cs="Arial"/>
                      <w:sz w:val="18"/>
                      <w:szCs w:val="18"/>
                    </w:rPr>
                    <w:t>ZA = 60, 61, 62, 63, 64, 65, 66, 67, 68 y 69</w:t>
                  </w:r>
                </w:p>
                <w:p w14:paraId="41280240" w14:textId="77777777" w:rsidR="00DB16D6" w:rsidRPr="007E2E3D" w:rsidRDefault="00DB16D6" w:rsidP="00DB16D6">
                  <w:pPr>
                    <w:pStyle w:val="EntuizerCuerpo"/>
                    <w:spacing w:before="0"/>
                    <w:ind w:left="229"/>
                    <w:rPr>
                      <w:rFonts w:ascii="Arial" w:hAnsi="Arial" w:cs="Arial"/>
                      <w:sz w:val="18"/>
                      <w:szCs w:val="18"/>
                    </w:rPr>
                  </w:pPr>
                  <w:proofErr w:type="spellStart"/>
                  <w:r w:rsidRPr="007E2E3D">
                    <w:rPr>
                      <w:rFonts w:ascii="Arial" w:hAnsi="Arial" w:cs="Arial"/>
                      <w:sz w:val="18"/>
                      <w:szCs w:val="18"/>
                    </w:rPr>
                    <w:t>za</w:t>
                  </w:r>
                  <w:proofErr w:type="spellEnd"/>
                  <w:r w:rsidRPr="007E2E3D">
                    <w:rPr>
                      <w:rFonts w:ascii="Arial" w:hAnsi="Arial" w:cs="Arial"/>
                      <w:sz w:val="18"/>
                      <w:szCs w:val="18"/>
                    </w:rPr>
                    <w:t xml:space="preserve"> = 75, 76, 77, 78 y 79</w:t>
                  </w:r>
                </w:p>
                <w:p w14:paraId="36EB2FE3" w14:textId="77777777" w:rsidR="00DB16D6" w:rsidRPr="007E2E3D" w:rsidRDefault="00DB16D6" w:rsidP="00DB16D6">
                  <w:pPr>
                    <w:pStyle w:val="EntuizerCuerpo"/>
                    <w:spacing w:before="0"/>
                    <w:rPr>
                      <w:rFonts w:ascii="Arial" w:hAnsi="Arial" w:cs="Arial"/>
                      <w:sz w:val="18"/>
                      <w:szCs w:val="18"/>
                    </w:rPr>
                  </w:pPr>
                </w:p>
                <w:p w14:paraId="7798DABF" w14:textId="77777777" w:rsidR="00DB16D6" w:rsidRPr="007E2E3D" w:rsidRDefault="00DB16D6" w:rsidP="00977F1F">
                  <w:pPr>
                    <w:pStyle w:val="EntuizerCuerpo"/>
                    <w:numPr>
                      <w:ilvl w:val="0"/>
                      <w:numId w:val="74"/>
                    </w:numPr>
                    <w:spacing w:before="0"/>
                    <w:ind w:left="229" w:hanging="284"/>
                    <w:rPr>
                      <w:rFonts w:ascii="Arial" w:hAnsi="Arial" w:cs="Arial"/>
                      <w:sz w:val="18"/>
                      <w:szCs w:val="18"/>
                    </w:rPr>
                  </w:pPr>
                  <w:r w:rsidRPr="007E2E3D">
                    <w:rPr>
                      <w:rFonts w:ascii="Arial" w:hAnsi="Arial" w:cs="Arial"/>
                      <w:sz w:val="18"/>
                      <w:szCs w:val="18"/>
                    </w:rPr>
                    <w:t>Llamadas larga distancia internacional</w:t>
                  </w:r>
                </w:p>
                <w:p w14:paraId="3E0CD5EF" w14:textId="77777777" w:rsidR="00DB16D6" w:rsidRPr="007E2E3D" w:rsidRDefault="00DB16D6" w:rsidP="00DB16D6">
                  <w:pPr>
                    <w:pStyle w:val="EntuizerCuerpo"/>
                    <w:spacing w:before="0"/>
                    <w:ind w:left="229"/>
                    <w:rPr>
                      <w:rFonts w:ascii="Arial" w:hAnsi="Arial" w:cs="Arial"/>
                      <w:sz w:val="18"/>
                      <w:szCs w:val="18"/>
                    </w:rPr>
                  </w:pPr>
                  <w:r w:rsidRPr="007E2E3D">
                    <w:rPr>
                      <w:rFonts w:ascii="Arial" w:hAnsi="Arial" w:cs="Arial"/>
                      <w:sz w:val="18"/>
                      <w:szCs w:val="18"/>
                    </w:rPr>
                    <w:t>Fijo o Móvil</w:t>
                  </w:r>
                </w:p>
                <w:p w14:paraId="0D78181B" w14:textId="77777777" w:rsidR="00DB16D6" w:rsidRPr="007E2E3D" w:rsidRDefault="00DB16D6" w:rsidP="00DB16D6">
                  <w:pPr>
                    <w:pStyle w:val="EntuizerCuerpo"/>
                    <w:spacing w:before="0"/>
                    <w:ind w:left="229"/>
                    <w:rPr>
                      <w:rFonts w:ascii="Arial" w:hAnsi="Arial" w:cs="Arial"/>
                      <w:sz w:val="18"/>
                      <w:szCs w:val="18"/>
                    </w:rPr>
                  </w:pPr>
                  <w:r w:rsidRPr="007E2E3D">
                    <w:rPr>
                      <w:rFonts w:ascii="Arial" w:hAnsi="Arial" w:cs="Arial"/>
                      <w:sz w:val="18"/>
                      <w:szCs w:val="18"/>
                    </w:rPr>
                    <w:t>00 + Número Internacional= 12 a 14 dígitos.</w:t>
                  </w:r>
                </w:p>
                <w:p w14:paraId="534174F6" w14:textId="77777777" w:rsidR="00DB16D6" w:rsidRPr="007E2E3D" w:rsidRDefault="00DB16D6" w:rsidP="00DB16D6">
                  <w:pPr>
                    <w:pStyle w:val="EntuizerCuerpo"/>
                    <w:spacing w:before="0"/>
                    <w:rPr>
                      <w:rFonts w:ascii="Arial" w:hAnsi="Arial" w:cs="Arial"/>
                      <w:sz w:val="18"/>
                      <w:szCs w:val="18"/>
                    </w:rPr>
                  </w:pPr>
                </w:p>
                <w:p w14:paraId="1130E134" w14:textId="77777777" w:rsidR="00DB16D6" w:rsidRPr="007E2E3D" w:rsidRDefault="00DB16D6" w:rsidP="00977F1F">
                  <w:pPr>
                    <w:pStyle w:val="EntuizerCuerpo"/>
                    <w:numPr>
                      <w:ilvl w:val="0"/>
                      <w:numId w:val="74"/>
                    </w:numPr>
                    <w:spacing w:before="0"/>
                    <w:ind w:left="229" w:hanging="284"/>
                    <w:rPr>
                      <w:rFonts w:ascii="Arial" w:hAnsi="Arial" w:cs="Arial"/>
                      <w:sz w:val="18"/>
                      <w:szCs w:val="18"/>
                    </w:rPr>
                  </w:pPr>
                  <w:r w:rsidRPr="007E2E3D">
                    <w:rPr>
                      <w:rFonts w:ascii="Arial" w:hAnsi="Arial" w:cs="Arial"/>
                      <w:sz w:val="18"/>
                      <w:szCs w:val="18"/>
                    </w:rPr>
                    <w:t>Servicios no geográficos</w:t>
                  </w:r>
                </w:p>
                <w:p w14:paraId="1B3C4795" w14:textId="77777777" w:rsidR="00DB16D6" w:rsidRPr="007E2E3D" w:rsidRDefault="00DB16D6" w:rsidP="00DB16D6">
                  <w:pPr>
                    <w:pStyle w:val="EntuizerCuerpo"/>
                    <w:spacing w:before="0"/>
                    <w:ind w:left="229"/>
                    <w:rPr>
                      <w:rFonts w:ascii="Arial" w:hAnsi="Arial" w:cs="Arial"/>
                      <w:sz w:val="18"/>
                      <w:szCs w:val="18"/>
                    </w:rPr>
                  </w:pPr>
                  <w:r w:rsidRPr="007E2E3D">
                    <w:rPr>
                      <w:rFonts w:ascii="Arial" w:hAnsi="Arial" w:cs="Arial"/>
                      <w:sz w:val="18"/>
                      <w:szCs w:val="18"/>
                    </w:rPr>
                    <w:t>0 + ZABPQMCDU= 10 dígitos.</w:t>
                  </w:r>
                </w:p>
                <w:p w14:paraId="7292E1BD" w14:textId="77777777" w:rsidR="00DB16D6" w:rsidRPr="007E2E3D" w:rsidRDefault="00DB16D6" w:rsidP="00DB16D6">
                  <w:pPr>
                    <w:pStyle w:val="EntuizerCuerpo"/>
                    <w:spacing w:before="0"/>
                    <w:ind w:left="229"/>
                    <w:rPr>
                      <w:rFonts w:ascii="Arial" w:hAnsi="Arial" w:cs="Arial"/>
                      <w:sz w:val="18"/>
                      <w:szCs w:val="18"/>
                    </w:rPr>
                  </w:pPr>
                  <w:r w:rsidRPr="007E2E3D">
                    <w:rPr>
                      <w:rFonts w:ascii="Arial" w:hAnsi="Arial" w:cs="Arial"/>
                      <w:sz w:val="18"/>
                      <w:szCs w:val="18"/>
                    </w:rPr>
                    <w:t>Donde:</w:t>
                  </w:r>
                </w:p>
                <w:p w14:paraId="07EAFBDC" w14:textId="77777777" w:rsidR="00DB16D6" w:rsidRPr="007E2E3D" w:rsidRDefault="00DB16D6" w:rsidP="00DB16D6">
                  <w:pPr>
                    <w:pStyle w:val="EntuizerCuerpo"/>
                    <w:spacing w:before="0"/>
                    <w:ind w:left="229"/>
                    <w:rPr>
                      <w:rFonts w:ascii="Arial" w:hAnsi="Arial" w:cs="Arial"/>
                      <w:sz w:val="18"/>
                      <w:szCs w:val="18"/>
                    </w:rPr>
                  </w:pPr>
                  <w:r w:rsidRPr="007E2E3D">
                    <w:rPr>
                      <w:rFonts w:ascii="Arial" w:hAnsi="Arial" w:cs="Arial"/>
                      <w:sz w:val="18"/>
                      <w:szCs w:val="18"/>
                    </w:rPr>
                    <w:t>Z = 8 u 9</w:t>
                  </w:r>
                </w:p>
                <w:p w14:paraId="5CCCE57C" w14:textId="77777777" w:rsidR="00DB16D6" w:rsidRPr="007E2E3D" w:rsidRDefault="00DB16D6" w:rsidP="00DB16D6">
                  <w:pPr>
                    <w:pStyle w:val="EntuizerCuerpo"/>
                    <w:spacing w:before="0"/>
                    <w:ind w:left="229"/>
                    <w:rPr>
                      <w:rFonts w:ascii="Arial" w:hAnsi="Arial" w:cs="Arial"/>
                      <w:sz w:val="18"/>
                      <w:szCs w:val="18"/>
                    </w:rPr>
                  </w:pPr>
                  <w:r w:rsidRPr="007E2E3D">
                    <w:rPr>
                      <w:rFonts w:ascii="Arial" w:hAnsi="Arial" w:cs="Arial"/>
                      <w:sz w:val="18"/>
                      <w:szCs w:val="18"/>
                    </w:rPr>
                    <w:t>Los tres tipos de números se distinguen por un código de colores:</w:t>
                  </w:r>
                </w:p>
                <w:p w14:paraId="3B8CB996" w14:textId="77777777" w:rsidR="00DB16D6" w:rsidRPr="007E2E3D" w:rsidRDefault="00DB16D6" w:rsidP="00DB16D6">
                  <w:pPr>
                    <w:pStyle w:val="EntuizerCuerpo"/>
                    <w:spacing w:before="0"/>
                    <w:ind w:left="229"/>
                    <w:rPr>
                      <w:rFonts w:ascii="Arial" w:hAnsi="Arial" w:cs="Arial"/>
                      <w:sz w:val="18"/>
                      <w:szCs w:val="18"/>
                    </w:rPr>
                  </w:pPr>
                  <w:r w:rsidRPr="007E2E3D">
                    <w:rPr>
                      <w:rFonts w:ascii="Arial" w:hAnsi="Arial" w:cs="Arial"/>
                      <w:sz w:val="18"/>
                      <w:szCs w:val="18"/>
                    </w:rPr>
                    <w:t>Verde = Gratuito</w:t>
                  </w:r>
                </w:p>
                <w:p w14:paraId="20B88CC8" w14:textId="77777777" w:rsidR="00DB16D6" w:rsidRPr="007E2E3D" w:rsidRDefault="00DB16D6" w:rsidP="00DB16D6">
                  <w:pPr>
                    <w:pStyle w:val="EntuizerCuerpo"/>
                    <w:spacing w:before="0"/>
                    <w:ind w:left="229"/>
                    <w:rPr>
                      <w:rFonts w:ascii="Arial" w:hAnsi="Arial" w:cs="Arial"/>
                      <w:sz w:val="18"/>
                      <w:szCs w:val="18"/>
                    </w:rPr>
                  </w:pPr>
                  <w:r w:rsidRPr="007E2E3D">
                    <w:rPr>
                      <w:rFonts w:ascii="Arial" w:hAnsi="Arial" w:cs="Arial"/>
                      <w:sz w:val="18"/>
                      <w:szCs w:val="18"/>
                    </w:rPr>
                    <w:t>Gris = llamada gratuita y cobro por servicio</w:t>
                  </w:r>
                </w:p>
                <w:p w14:paraId="62FD8D9A" w14:textId="77777777" w:rsidR="00DB16D6" w:rsidRPr="007E2E3D" w:rsidRDefault="00DB16D6" w:rsidP="00DB16D6">
                  <w:pPr>
                    <w:pStyle w:val="EntuizerCuerpo"/>
                    <w:spacing w:before="0"/>
                    <w:ind w:left="229"/>
                    <w:rPr>
                      <w:rFonts w:ascii="Arial" w:hAnsi="Arial" w:cs="Arial"/>
                      <w:sz w:val="18"/>
                      <w:szCs w:val="18"/>
                    </w:rPr>
                  </w:pPr>
                  <w:r w:rsidRPr="007E2E3D">
                    <w:rPr>
                      <w:rFonts w:ascii="Arial" w:hAnsi="Arial" w:cs="Arial"/>
                      <w:sz w:val="18"/>
                      <w:szCs w:val="18"/>
                    </w:rPr>
                    <w:t>Morado = Llamada con costo y cobro por servicio</w:t>
                  </w:r>
                </w:p>
                <w:p w14:paraId="342E2895" w14:textId="77777777" w:rsidR="00DB16D6" w:rsidRPr="007E2E3D" w:rsidRDefault="00DB16D6" w:rsidP="00DB16D6">
                  <w:pPr>
                    <w:pStyle w:val="EntuizerCuerpo"/>
                    <w:spacing w:before="0"/>
                    <w:rPr>
                      <w:rFonts w:ascii="Arial" w:hAnsi="Arial" w:cs="Arial"/>
                      <w:sz w:val="18"/>
                      <w:szCs w:val="18"/>
                    </w:rPr>
                  </w:pPr>
                </w:p>
                <w:p w14:paraId="69D7BB96" w14:textId="77777777" w:rsidR="00DB16D6" w:rsidRPr="007E2E3D" w:rsidRDefault="00DB16D6" w:rsidP="00977F1F">
                  <w:pPr>
                    <w:pStyle w:val="EntuizerCuerpo"/>
                    <w:numPr>
                      <w:ilvl w:val="0"/>
                      <w:numId w:val="74"/>
                    </w:numPr>
                    <w:spacing w:before="0"/>
                    <w:ind w:left="229" w:hanging="284"/>
                    <w:rPr>
                      <w:rFonts w:ascii="Arial" w:hAnsi="Arial" w:cs="Arial"/>
                      <w:sz w:val="18"/>
                      <w:szCs w:val="18"/>
                    </w:rPr>
                  </w:pPr>
                  <w:r w:rsidRPr="007E2E3D">
                    <w:rPr>
                      <w:rFonts w:ascii="Arial" w:hAnsi="Arial" w:cs="Arial"/>
                      <w:sz w:val="18"/>
                      <w:szCs w:val="18"/>
                    </w:rPr>
                    <w:t>Servicios de emergencia</w:t>
                  </w:r>
                </w:p>
                <w:p w14:paraId="14445312" w14:textId="77777777" w:rsidR="00DB16D6" w:rsidRPr="007E2E3D" w:rsidRDefault="00DB16D6" w:rsidP="00DB16D6">
                  <w:pPr>
                    <w:pStyle w:val="EntuizerCuerpo"/>
                    <w:spacing w:before="0"/>
                    <w:ind w:left="229"/>
                    <w:rPr>
                      <w:rFonts w:ascii="Arial" w:hAnsi="Arial" w:cs="Arial"/>
                      <w:sz w:val="18"/>
                      <w:szCs w:val="18"/>
                    </w:rPr>
                  </w:pPr>
                  <w:r w:rsidRPr="007E2E3D">
                    <w:rPr>
                      <w:rFonts w:ascii="Arial" w:hAnsi="Arial" w:cs="Arial"/>
                      <w:sz w:val="18"/>
                      <w:szCs w:val="18"/>
                    </w:rPr>
                    <w:t>Que son de 2 a 6 dígitos.</w:t>
                  </w:r>
                </w:p>
                <w:p w14:paraId="1C338A65" w14:textId="77777777" w:rsidR="00DB16D6" w:rsidRPr="007E2E3D" w:rsidRDefault="00DB16D6" w:rsidP="00DB16D6">
                  <w:pPr>
                    <w:pStyle w:val="EntuizerCuerpo"/>
                    <w:spacing w:before="0"/>
                    <w:rPr>
                      <w:rFonts w:ascii="Arial" w:hAnsi="Arial" w:cs="Arial"/>
                      <w:sz w:val="18"/>
                      <w:szCs w:val="18"/>
                    </w:rPr>
                  </w:pPr>
                </w:p>
                <w:p w14:paraId="005108A8" w14:textId="77777777" w:rsidR="00DB16D6" w:rsidRPr="007E2E3D" w:rsidRDefault="00DB16D6" w:rsidP="00977F1F">
                  <w:pPr>
                    <w:pStyle w:val="EntuizerCuerpo"/>
                    <w:numPr>
                      <w:ilvl w:val="0"/>
                      <w:numId w:val="74"/>
                    </w:numPr>
                    <w:spacing w:before="0"/>
                    <w:ind w:left="229" w:hanging="284"/>
                    <w:rPr>
                      <w:rFonts w:ascii="Arial" w:hAnsi="Arial" w:cs="Arial"/>
                      <w:sz w:val="18"/>
                      <w:szCs w:val="18"/>
                    </w:rPr>
                  </w:pPr>
                  <w:r w:rsidRPr="007E2E3D">
                    <w:rPr>
                      <w:rFonts w:ascii="Arial" w:hAnsi="Arial" w:cs="Arial"/>
                      <w:sz w:val="18"/>
                      <w:szCs w:val="18"/>
                    </w:rPr>
                    <w:t>Números cortos</w:t>
                  </w:r>
                </w:p>
                <w:p w14:paraId="3FC5BED7" w14:textId="77777777" w:rsidR="00DB16D6" w:rsidRPr="007E2E3D" w:rsidRDefault="00DB16D6" w:rsidP="00977F1F">
                  <w:pPr>
                    <w:pStyle w:val="EntuizerCuerpo"/>
                    <w:numPr>
                      <w:ilvl w:val="0"/>
                      <w:numId w:val="68"/>
                    </w:numPr>
                    <w:spacing w:before="0"/>
                    <w:ind w:left="512" w:hanging="283"/>
                    <w:rPr>
                      <w:rFonts w:ascii="Arial" w:hAnsi="Arial" w:cs="Arial"/>
                      <w:sz w:val="18"/>
                      <w:szCs w:val="18"/>
                    </w:rPr>
                  </w:pPr>
                  <w:r w:rsidRPr="007E2E3D">
                    <w:rPr>
                      <w:rFonts w:ascii="Arial" w:hAnsi="Arial" w:cs="Arial"/>
                      <w:sz w:val="18"/>
                      <w:szCs w:val="18"/>
                    </w:rPr>
                    <w:t>30PQ/31PQ</w:t>
                  </w:r>
                </w:p>
                <w:p w14:paraId="20372596" w14:textId="77777777" w:rsidR="00DB16D6" w:rsidRPr="007E2E3D" w:rsidRDefault="00DB16D6" w:rsidP="00977F1F">
                  <w:pPr>
                    <w:pStyle w:val="EntuizerCuerpo"/>
                    <w:numPr>
                      <w:ilvl w:val="0"/>
                      <w:numId w:val="68"/>
                    </w:numPr>
                    <w:spacing w:before="0"/>
                    <w:ind w:left="512" w:hanging="283"/>
                    <w:rPr>
                      <w:rFonts w:ascii="Arial" w:hAnsi="Arial" w:cs="Arial"/>
                      <w:sz w:val="18"/>
                      <w:szCs w:val="18"/>
                    </w:rPr>
                  </w:pPr>
                  <w:r w:rsidRPr="007E2E3D">
                    <w:rPr>
                      <w:rFonts w:ascii="Arial" w:hAnsi="Arial" w:cs="Arial"/>
                      <w:sz w:val="18"/>
                      <w:szCs w:val="18"/>
                    </w:rPr>
                    <w:t>3BPQ (excepto 30PQ/31PQ)</w:t>
                  </w:r>
                </w:p>
                <w:p w14:paraId="7EA9A76E" w14:textId="77777777" w:rsidR="00DB16D6" w:rsidRPr="007E2E3D" w:rsidRDefault="00DB16D6" w:rsidP="00977F1F">
                  <w:pPr>
                    <w:pStyle w:val="EntuizerCuerpo"/>
                    <w:numPr>
                      <w:ilvl w:val="0"/>
                      <w:numId w:val="68"/>
                    </w:numPr>
                    <w:spacing w:before="0"/>
                    <w:ind w:left="512" w:hanging="283"/>
                    <w:rPr>
                      <w:rFonts w:ascii="Arial" w:hAnsi="Arial" w:cs="Arial"/>
                      <w:sz w:val="18"/>
                      <w:szCs w:val="18"/>
                    </w:rPr>
                  </w:pPr>
                  <w:r w:rsidRPr="007E2E3D">
                    <w:rPr>
                      <w:rFonts w:ascii="Arial" w:hAnsi="Arial" w:cs="Arial"/>
                      <w:sz w:val="18"/>
                      <w:szCs w:val="18"/>
                    </w:rPr>
                    <w:t>10YT</w:t>
                  </w:r>
                </w:p>
                <w:p w14:paraId="4D893327" w14:textId="77777777" w:rsidR="00DB16D6" w:rsidRPr="007E2E3D" w:rsidRDefault="00DB16D6" w:rsidP="00977F1F">
                  <w:pPr>
                    <w:pStyle w:val="EntuizerCuerpo"/>
                    <w:numPr>
                      <w:ilvl w:val="0"/>
                      <w:numId w:val="68"/>
                    </w:numPr>
                    <w:spacing w:before="0"/>
                    <w:ind w:left="512" w:hanging="283"/>
                    <w:rPr>
                      <w:rFonts w:ascii="Arial" w:hAnsi="Arial" w:cs="Arial"/>
                      <w:sz w:val="18"/>
                      <w:szCs w:val="18"/>
                    </w:rPr>
                  </w:pPr>
                  <w:r w:rsidRPr="007E2E3D">
                    <w:rPr>
                      <w:rFonts w:ascii="Arial" w:hAnsi="Arial" w:cs="Arial"/>
                      <w:sz w:val="18"/>
                      <w:szCs w:val="18"/>
                    </w:rPr>
                    <w:t>118 XYZ</w:t>
                  </w:r>
                </w:p>
              </w:tc>
            </w:tr>
            <w:tr w:rsidR="00DB16D6" w:rsidRPr="007E2E3D" w14:paraId="31B4E819" w14:textId="77777777" w:rsidTr="00DB16D6">
              <w:trPr>
                <w:jc w:val="center"/>
              </w:trPr>
              <w:tc>
                <w:tcPr>
                  <w:tcW w:w="710" w:type="dxa"/>
                </w:tcPr>
                <w:p w14:paraId="6EC95D3A" w14:textId="77777777" w:rsidR="00DB16D6" w:rsidRPr="007E2E3D" w:rsidRDefault="00DB16D6" w:rsidP="00DB16D6">
                  <w:pPr>
                    <w:pStyle w:val="EntuizerCuerpo"/>
                    <w:spacing w:before="0"/>
                    <w:rPr>
                      <w:rFonts w:ascii="Arial" w:hAnsi="Arial" w:cs="Arial"/>
                      <w:sz w:val="18"/>
                      <w:szCs w:val="18"/>
                    </w:rPr>
                  </w:pPr>
                  <w:r w:rsidRPr="007E2E3D">
                    <w:rPr>
                      <w:rFonts w:ascii="Arial" w:hAnsi="Arial" w:cs="Arial"/>
                      <w:sz w:val="18"/>
                      <w:szCs w:val="18"/>
                    </w:rPr>
                    <w:t>IN</w:t>
                  </w:r>
                </w:p>
                <w:p w14:paraId="3E0A59C1" w14:textId="77777777" w:rsidR="00DB16D6" w:rsidRPr="007E2E3D" w:rsidRDefault="00DB16D6" w:rsidP="00DB16D6">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hAnsi="Arial" w:cs="Arial"/>
                      <w:sz w:val="18"/>
                      <w:szCs w:val="18"/>
                    </w:rPr>
                  </w:pPr>
                </w:p>
              </w:tc>
              <w:tc>
                <w:tcPr>
                  <w:tcW w:w="7924" w:type="dxa"/>
                </w:tcPr>
                <w:p w14:paraId="2E22194E" w14:textId="77777777" w:rsidR="00DB16D6" w:rsidRPr="007E2E3D" w:rsidRDefault="00DB16D6" w:rsidP="00DB16D6">
                  <w:pPr>
                    <w:spacing w:line="276" w:lineRule="auto"/>
                    <w:jc w:val="both"/>
                    <w:rPr>
                      <w:rFonts w:ascii="Arial" w:hAnsi="Arial" w:cs="Arial"/>
                      <w:sz w:val="18"/>
                      <w:szCs w:val="18"/>
                      <w:lang w:val="es-ES_tradnl"/>
                    </w:rPr>
                  </w:pPr>
                  <w:r w:rsidRPr="007E2E3D">
                    <w:rPr>
                      <w:rFonts w:ascii="Arial" w:hAnsi="Arial" w:cs="Arial"/>
                      <w:sz w:val="18"/>
                      <w:szCs w:val="18"/>
                      <w:lang w:val="es-ES_tradnl"/>
                    </w:rPr>
                    <w:t>La marcación está dividida en niveles de prefijos, que van del 0 al 9, mismos que tienen subdivisiones, las cuales son las siguientes:</w:t>
                  </w:r>
                </w:p>
                <w:p w14:paraId="6D319728" w14:textId="77777777" w:rsidR="00DB16D6" w:rsidRPr="007E2E3D" w:rsidRDefault="00DB16D6" w:rsidP="00DB16D6">
                  <w:pPr>
                    <w:spacing w:line="276" w:lineRule="auto"/>
                    <w:jc w:val="both"/>
                    <w:rPr>
                      <w:rFonts w:ascii="Arial" w:hAnsi="Arial" w:cs="Arial"/>
                      <w:sz w:val="18"/>
                      <w:szCs w:val="18"/>
                      <w:lang w:val="es-ES_tradnl"/>
                    </w:rPr>
                  </w:pPr>
                </w:p>
                <w:p w14:paraId="2280C0DC" w14:textId="77777777" w:rsidR="00DB16D6" w:rsidRPr="007E2E3D" w:rsidRDefault="00DB16D6" w:rsidP="00977F1F">
                  <w:pPr>
                    <w:pStyle w:val="EntuizerCuerpo"/>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spacing w:before="0"/>
                    <w:ind w:left="229" w:hanging="284"/>
                    <w:rPr>
                      <w:rFonts w:ascii="Arial" w:eastAsiaTheme="minorHAnsi" w:hAnsi="Arial" w:cs="Arial"/>
                      <w:sz w:val="18"/>
                      <w:szCs w:val="18"/>
                      <w:lang w:eastAsia="en-US"/>
                    </w:rPr>
                  </w:pPr>
                  <w:r w:rsidRPr="007E2E3D">
                    <w:rPr>
                      <w:rFonts w:ascii="Arial" w:eastAsiaTheme="minorHAnsi" w:hAnsi="Arial" w:cs="Arial"/>
                      <w:sz w:val="18"/>
                      <w:szCs w:val="18"/>
                      <w:lang w:eastAsia="en-US"/>
                    </w:rPr>
                    <w:t>Nivel “0”</w:t>
                  </w:r>
                </w:p>
                <w:p w14:paraId="40737DFB" w14:textId="77777777" w:rsidR="00DB16D6" w:rsidRPr="007E2E3D" w:rsidRDefault="00DB16D6" w:rsidP="00977F1F">
                  <w:pPr>
                    <w:pStyle w:val="EntuizerCuerpo"/>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before="0"/>
                    <w:ind w:left="512" w:hanging="283"/>
                    <w:rPr>
                      <w:rFonts w:ascii="Arial" w:eastAsiaTheme="minorHAnsi" w:hAnsi="Arial" w:cs="Arial"/>
                      <w:sz w:val="18"/>
                      <w:szCs w:val="18"/>
                      <w:lang w:eastAsia="en-US"/>
                    </w:rPr>
                  </w:pPr>
                  <w:r w:rsidRPr="007E2E3D">
                    <w:rPr>
                      <w:rFonts w:ascii="Arial" w:eastAsiaTheme="minorHAnsi" w:hAnsi="Arial" w:cs="Arial"/>
                      <w:sz w:val="18"/>
                      <w:szCs w:val="18"/>
                      <w:lang w:eastAsia="en-US"/>
                    </w:rPr>
                    <w:t>Sub-nivel “000”, este prefijo debe ser usado para el servicio de país de origen directo y el servicio internacional sin costo: (00) + código de región + código de operador.</w:t>
                  </w:r>
                </w:p>
                <w:p w14:paraId="29B4D9A8" w14:textId="77777777" w:rsidR="00DB16D6" w:rsidRPr="007E2E3D" w:rsidRDefault="00DB16D6" w:rsidP="00DB16D6">
                  <w:pPr>
                    <w:pStyle w:val="Prrafodelista"/>
                    <w:spacing w:line="276" w:lineRule="auto"/>
                    <w:ind w:left="512"/>
                    <w:jc w:val="both"/>
                    <w:rPr>
                      <w:rFonts w:ascii="Arial" w:hAnsi="Arial" w:cs="Arial"/>
                      <w:sz w:val="18"/>
                      <w:szCs w:val="18"/>
                    </w:rPr>
                  </w:pPr>
                  <w:r w:rsidRPr="007E2E3D">
                    <w:rPr>
                      <w:rFonts w:ascii="Arial" w:hAnsi="Arial" w:cs="Arial"/>
                      <w:sz w:val="18"/>
                      <w:szCs w:val="18"/>
                    </w:rPr>
                    <w:t>Excepto el “0008000”, que es utilizado para servicios bilaterales internacionales sin costo.</w:t>
                  </w:r>
                </w:p>
                <w:p w14:paraId="1A0EC2D9" w14:textId="77777777" w:rsidR="00DB16D6" w:rsidRPr="007E2E3D" w:rsidRDefault="00DB16D6" w:rsidP="00977F1F">
                  <w:pPr>
                    <w:pStyle w:val="EntuizerCuerpo"/>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before="0"/>
                    <w:ind w:left="512" w:hanging="283"/>
                    <w:rPr>
                      <w:rFonts w:ascii="Arial" w:eastAsiaTheme="minorHAnsi" w:hAnsi="Arial" w:cs="Arial"/>
                      <w:sz w:val="18"/>
                      <w:szCs w:val="18"/>
                      <w:lang w:eastAsia="en-US"/>
                    </w:rPr>
                  </w:pPr>
                  <w:r w:rsidRPr="007E2E3D">
                    <w:rPr>
                      <w:rFonts w:ascii="Arial" w:eastAsiaTheme="minorHAnsi" w:hAnsi="Arial" w:cs="Arial"/>
                      <w:sz w:val="18"/>
                      <w:szCs w:val="18"/>
                      <w:lang w:eastAsia="en-US"/>
                    </w:rPr>
                    <w:t xml:space="preserve">Sub-nivel “0010” prefijo del código internacional de acceso a </w:t>
                  </w:r>
                  <w:proofErr w:type="spellStart"/>
                  <w:r w:rsidRPr="007E2E3D">
                    <w:rPr>
                      <w:rFonts w:ascii="Arial" w:eastAsiaTheme="minorHAnsi" w:hAnsi="Arial" w:cs="Arial"/>
                      <w:sz w:val="18"/>
                      <w:szCs w:val="18"/>
                      <w:lang w:eastAsia="en-US"/>
                    </w:rPr>
                    <w:t>carrier</w:t>
                  </w:r>
                  <w:proofErr w:type="spellEnd"/>
                  <w:r w:rsidRPr="007E2E3D">
                    <w:rPr>
                      <w:rFonts w:ascii="Arial" w:eastAsiaTheme="minorHAnsi" w:hAnsi="Arial" w:cs="Arial"/>
                      <w:sz w:val="18"/>
                      <w:szCs w:val="18"/>
                      <w:lang w:eastAsia="en-US"/>
                    </w:rPr>
                    <w:t xml:space="preserve"> (CAC). Este prefijo, debe ser usado para la selección internacional del </w:t>
                  </w:r>
                  <w:proofErr w:type="spellStart"/>
                  <w:r w:rsidRPr="007E2E3D">
                    <w:rPr>
                      <w:rFonts w:ascii="Arial" w:eastAsiaTheme="minorHAnsi" w:hAnsi="Arial" w:cs="Arial"/>
                      <w:sz w:val="18"/>
                      <w:szCs w:val="18"/>
                      <w:lang w:eastAsia="en-US"/>
                    </w:rPr>
                    <w:t>carrier</w:t>
                  </w:r>
                  <w:proofErr w:type="spellEnd"/>
                  <w:r w:rsidRPr="007E2E3D">
                    <w:rPr>
                      <w:rFonts w:ascii="Arial" w:eastAsiaTheme="minorHAnsi" w:hAnsi="Arial" w:cs="Arial"/>
                      <w:sz w:val="18"/>
                      <w:szCs w:val="18"/>
                      <w:lang w:eastAsia="en-US"/>
                    </w:rPr>
                    <w:t>: (0010) + ICIC + CC + N(S</w:t>
                  </w:r>
                  <w:proofErr w:type="gramStart"/>
                  <w:r w:rsidRPr="007E2E3D">
                    <w:rPr>
                      <w:rFonts w:ascii="Arial" w:eastAsiaTheme="minorHAnsi" w:hAnsi="Arial" w:cs="Arial"/>
                      <w:sz w:val="18"/>
                      <w:szCs w:val="18"/>
                      <w:lang w:eastAsia="en-US"/>
                    </w:rPr>
                    <w:t>)N</w:t>
                  </w:r>
                  <w:proofErr w:type="gramEnd"/>
                  <w:r w:rsidRPr="007E2E3D">
                    <w:rPr>
                      <w:rFonts w:ascii="Arial" w:eastAsiaTheme="minorHAnsi" w:hAnsi="Arial" w:cs="Arial"/>
                      <w:sz w:val="18"/>
                      <w:szCs w:val="18"/>
                      <w:lang w:eastAsia="en-US"/>
                    </w:rPr>
                    <w:t>.</w:t>
                  </w:r>
                </w:p>
                <w:p w14:paraId="4355B6E1" w14:textId="77777777" w:rsidR="00DB16D6" w:rsidRPr="007E2E3D" w:rsidRDefault="00DB16D6" w:rsidP="00977F1F">
                  <w:pPr>
                    <w:pStyle w:val="EntuizerCuerpo"/>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before="0"/>
                    <w:ind w:left="512" w:hanging="283"/>
                    <w:rPr>
                      <w:rFonts w:ascii="Arial" w:eastAsiaTheme="minorHAnsi" w:hAnsi="Arial" w:cs="Arial"/>
                      <w:sz w:val="18"/>
                      <w:szCs w:val="18"/>
                      <w:lang w:eastAsia="en-US"/>
                    </w:rPr>
                  </w:pPr>
                  <w:r w:rsidRPr="007E2E3D">
                    <w:rPr>
                      <w:rFonts w:ascii="Arial" w:eastAsiaTheme="minorHAnsi" w:hAnsi="Arial" w:cs="Arial"/>
                      <w:sz w:val="18"/>
                      <w:szCs w:val="18"/>
                      <w:lang w:eastAsia="en-US"/>
                    </w:rPr>
                    <w:t>Sub-nivel “00” prefijo internacional, Este prefijo debe ser utilizado para marcación internacional: (00)+ CC+ N(S</w:t>
                  </w:r>
                  <w:proofErr w:type="gramStart"/>
                  <w:r w:rsidRPr="007E2E3D">
                    <w:rPr>
                      <w:rFonts w:ascii="Arial" w:eastAsiaTheme="minorHAnsi" w:hAnsi="Arial" w:cs="Arial"/>
                      <w:sz w:val="18"/>
                      <w:szCs w:val="18"/>
                      <w:lang w:eastAsia="en-US"/>
                    </w:rPr>
                    <w:t>)N</w:t>
                  </w:r>
                  <w:proofErr w:type="gramEnd"/>
                  <w:r w:rsidRPr="007E2E3D">
                    <w:rPr>
                      <w:rFonts w:ascii="Arial" w:eastAsiaTheme="minorHAnsi" w:hAnsi="Arial" w:cs="Arial"/>
                      <w:sz w:val="18"/>
                      <w:szCs w:val="18"/>
                      <w:lang w:eastAsia="en-US"/>
                    </w:rPr>
                    <w:t>.</w:t>
                  </w:r>
                </w:p>
                <w:p w14:paraId="4A55AA7B" w14:textId="77777777" w:rsidR="00DB16D6" w:rsidRPr="007E2E3D" w:rsidRDefault="00DB16D6" w:rsidP="00977F1F">
                  <w:pPr>
                    <w:pStyle w:val="EntuizerCuerpo"/>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before="0"/>
                    <w:ind w:left="512" w:hanging="283"/>
                    <w:rPr>
                      <w:rFonts w:ascii="Arial" w:eastAsiaTheme="minorHAnsi" w:hAnsi="Arial" w:cs="Arial"/>
                      <w:sz w:val="18"/>
                      <w:szCs w:val="18"/>
                      <w:lang w:eastAsia="en-US"/>
                    </w:rPr>
                  </w:pPr>
                  <w:r w:rsidRPr="007E2E3D">
                    <w:rPr>
                      <w:rFonts w:ascii="Arial" w:eastAsiaTheme="minorHAnsi" w:hAnsi="Arial" w:cs="Arial"/>
                      <w:sz w:val="18"/>
                      <w:szCs w:val="18"/>
                      <w:lang w:eastAsia="en-US"/>
                    </w:rPr>
                    <w:t xml:space="preserve">Sub-nivel “010”, código de acceso nacional de </w:t>
                  </w:r>
                  <w:proofErr w:type="spellStart"/>
                  <w:r w:rsidRPr="007E2E3D">
                    <w:rPr>
                      <w:rFonts w:ascii="Arial" w:eastAsiaTheme="minorHAnsi" w:hAnsi="Arial" w:cs="Arial"/>
                      <w:sz w:val="18"/>
                      <w:szCs w:val="18"/>
                      <w:lang w:eastAsia="en-US"/>
                    </w:rPr>
                    <w:t>carrier</w:t>
                  </w:r>
                  <w:proofErr w:type="spellEnd"/>
                  <w:r w:rsidRPr="007E2E3D">
                    <w:rPr>
                      <w:rFonts w:ascii="Arial" w:eastAsiaTheme="minorHAnsi" w:hAnsi="Arial" w:cs="Arial"/>
                      <w:sz w:val="18"/>
                      <w:szCs w:val="18"/>
                      <w:lang w:eastAsia="en-US"/>
                    </w:rPr>
                    <w:t xml:space="preserve"> (Prefijo), este prefijo debe de ser utilizado para la selección de larga distancia nacional: (010) + CIC + N(S</w:t>
                  </w:r>
                  <w:proofErr w:type="gramStart"/>
                  <w:r w:rsidRPr="007E2E3D">
                    <w:rPr>
                      <w:rFonts w:ascii="Arial" w:eastAsiaTheme="minorHAnsi" w:hAnsi="Arial" w:cs="Arial"/>
                      <w:sz w:val="18"/>
                      <w:szCs w:val="18"/>
                      <w:lang w:eastAsia="en-US"/>
                    </w:rPr>
                    <w:t>)N</w:t>
                  </w:r>
                  <w:proofErr w:type="gramEnd"/>
                  <w:r w:rsidRPr="007E2E3D">
                    <w:rPr>
                      <w:rFonts w:ascii="Arial" w:eastAsiaTheme="minorHAnsi" w:hAnsi="Arial" w:cs="Arial"/>
                      <w:sz w:val="18"/>
                      <w:szCs w:val="18"/>
                      <w:lang w:eastAsia="en-US"/>
                    </w:rPr>
                    <w:t>.</w:t>
                  </w:r>
                </w:p>
                <w:p w14:paraId="537A1B3B" w14:textId="77777777" w:rsidR="00DB16D6" w:rsidRPr="007E2E3D" w:rsidRDefault="00DB16D6" w:rsidP="00977F1F">
                  <w:pPr>
                    <w:pStyle w:val="EntuizerCuerpo"/>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before="0"/>
                    <w:ind w:left="512" w:hanging="283"/>
                    <w:rPr>
                      <w:rFonts w:ascii="Arial" w:eastAsiaTheme="minorHAnsi" w:hAnsi="Arial" w:cs="Arial"/>
                      <w:sz w:val="18"/>
                      <w:szCs w:val="18"/>
                      <w:lang w:eastAsia="en-US"/>
                    </w:rPr>
                  </w:pPr>
                  <w:r w:rsidRPr="007E2E3D">
                    <w:rPr>
                      <w:rFonts w:ascii="Arial" w:eastAsiaTheme="minorHAnsi" w:hAnsi="Arial" w:cs="Arial"/>
                      <w:sz w:val="18"/>
                      <w:szCs w:val="18"/>
                      <w:lang w:eastAsia="en-US"/>
                    </w:rPr>
                    <w:t>Sub-nivel “0”, prefijo nacional, este prefijo debe de utilizarse para llamadas de larga distancia nacional (solamente para servicios básicos de telefonía móvil, dentro de la misma SDCA; llamadas de larga distancia para servicios básicos; llamadas de telefonía móvil para servicios básicos y llamadas de servicios básicos para telefonía móvil (dependiendo del punto de interconexión): (0) + (2, 3, o 4 dígitos de SDCA) + (8, 7 o 6 dígitos).</w:t>
                  </w:r>
                </w:p>
                <w:p w14:paraId="0E738B84" w14:textId="77777777" w:rsidR="00DB16D6" w:rsidRPr="007E2E3D" w:rsidRDefault="00DB16D6" w:rsidP="00DB16D6">
                  <w:pPr>
                    <w:pStyle w:val="Prrafodelista"/>
                    <w:spacing w:line="276" w:lineRule="auto"/>
                    <w:ind w:left="512"/>
                    <w:jc w:val="both"/>
                    <w:rPr>
                      <w:rFonts w:ascii="Arial" w:hAnsi="Arial" w:cs="Arial"/>
                      <w:sz w:val="18"/>
                      <w:szCs w:val="18"/>
                    </w:rPr>
                  </w:pPr>
                  <w:r w:rsidRPr="007E2E3D">
                    <w:rPr>
                      <w:rFonts w:ascii="Arial" w:hAnsi="Arial" w:cs="Arial"/>
                      <w:sz w:val="18"/>
                      <w:szCs w:val="18"/>
                    </w:rPr>
                    <w:t>Para servicios básicos de llamadas de telefonía móvil si el POI no está disponible en la misma LDCA, de donde la llamada es originada: (0) + (2 dígitos) + (3 dígitos de Código MSC) + (5 dígitos de número suscriptor)</w:t>
                  </w:r>
                </w:p>
                <w:p w14:paraId="01BBFBB5" w14:textId="77777777" w:rsidR="00DB16D6" w:rsidRPr="007E2E3D" w:rsidRDefault="00DB16D6" w:rsidP="00DB16D6">
                  <w:pPr>
                    <w:pStyle w:val="Prrafodelista"/>
                    <w:spacing w:line="276" w:lineRule="auto"/>
                    <w:ind w:left="512"/>
                    <w:jc w:val="both"/>
                    <w:rPr>
                      <w:rFonts w:ascii="Arial" w:hAnsi="Arial" w:cs="Arial"/>
                      <w:sz w:val="18"/>
                      <w:szCs w:val="18"/>
                    </w:rPr>
                  </w:pPr>
                  <w:r w:rsidRPr="007E2E3D">
                    <w:rPr>
                      <w:rFonts w:ascii="Arial" w:hAnsi="Arial" w:cs="Arial"/>
                      <w:sz w:val="18"/>
                      <w:szCs w:val="18"/>
                    </w:rPr>
                    <w:t>Para llamadas de telefonía móvil fuera del área de donde fueron originadas, a teléfonos móviles. El formato es el siguiente: (0) + (2 dígitos) + (3 dígitos de Código MSC) + (5 dígitos de número suscriptor)</w:t>
                  </w:r>
                </w:p>
                <w:p w14:paraId="23B3FD70" w14:textId="77777777" w:rsidR="00DB16D6" w:rsidRPr="007E2E3D" w:rsidRDefault="00DB16D6" w:rsidP="00DB16D6">
                  <w:pPr>
                    <w:pStyle w:val="Prrafodelista"/>
                    <w:spacing w:line="276" w:lineRule="auto"/>
                    <w:ind w:left="512"/>
                    <w:jc w:val="both"/>
                    <w:rPr>
                      <w:rFonts w:ascii="Arial" w:hAnsi="Arial" w:cs="Arial"/>
                      <w:sz w:val="18"/>
                      <w:szCs w:val="18"/>
                    </w:rPr>
                  </w:pPr>
                  <w:r w:rsidRPr="007E2E3D">
                    <w:rPr>
                      <w:rFonts w:ascii="Arial" w:hAnsi="Arial" w:cs="Arial"/>
                      <w:sz w:val="18"/>
                      <w:szCs w:val="18"/>
                    </w:rPr>
                    <w:t>Para llamadas de telefonía celular para servicios básicos: (0) + (2 dígitos) + (3 dígitos de Código MSC) + (5 dígitos de número suscriptor)</w:t>
                  </w:r>
                </w:p>
                <w:p w14:paraId="4B0E6B62" w14:textId="77777777" w:rsidR="00DB16D6" w:rsidRPr="007E2E3D" w:rsidRDefault="00DB16D6" w:rsidP="00977F1F">
                  <w:pPr>
                    <w:pStyle w:val="EntuizerCuerpo"/>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before="0"/>
                    <w:ind w:left="512" w:hanging="283"/>
                    <w:rPr>
                      <w:rFonts w:ascii="Arial" w:eastAsiaTheme="minorHAnsi" w:hAnsi="Arial" w:cs="Arial"/>
                      <w:sz w:val="18"/>
                      <w:szCs w:val="18"/>
                      <w:lang w:eastAsia="en-US"/>
                    </w:rPr>
                  </w:pPr>
                  <w:r w:rsidRPr="007E2E3D">
                    <w:rPr>
                      <w:rFonts w:ascii="Arial" w:eastAsiaTheme="minorHAnsi" w:hAnsi="Arial" w:cs="Arial"/>
                      <w:sz w:val="18"/>
                      <w:szCs w:val="18"/>
                      <w:lang w:eastAsia="en-US"/>
                    </w:rPr>
                    <w:t>Sub-nivel “011” al “089” - rango de números geográficos</w:t>
                  </w:r>
                </w:p>
                <w:p w14:paraId="033A7A34" w14:textId="77777777" w:rsidR="00DB16D6" w:rsidRPr="007E2E3D" w:rsidRDefault="00DB16D6" w:rsidP="00977F1F">
                  <w:pPr>
                    <w:pStyle w:val="EntuizerCuerpo"/>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before="0"/>
                    <w:ind w:left="512" w:hanging="283"/>
                    <w:rPr>
                      <w:rFonts w:ascii="Arial" w:eastAsiaTheme="minorHAnsi" w:hAnsi="Arial" w:cs="Arial"/>
                      <w:sz w:val="18"/>
                      <w:szCs w:val="18"/>
                      <w:lang w:eastAsia="en-US"/>
                    </w:rPr>
                  </w:pPr>
                  <w:r w:rsidRPr="007E2E3D">
                    <w:rPr>
                      <w:rFonts w:ascii="Arial" w:eastAsiaTheme="minorHAnsi" w:hAnsi="Arial" w:cs="Arial"/>
                      <w:sz w:val="18"/>
                      <w:szCs w:val="18"/>
                      <w:lang w:eastAsia="en-US"/>
                    </w:rPr>
                    <w:t xml:space="preserve">Sub-nivel “09” - códigos de servicio (Prefijo). Es usado para servicios de telefonía móvil, satelital y servicios de </w:t>
                  </w:r>
                  <w:proofErr w:type="spellStart"/>
                  <w:r w:rsidRPr="007E2E3D">
                    <w:rPr>
                      <w:rFonts w:ascii="Arial" w:eastAsiaTheme="minorHAnsi" w:hAnsi="Arial" w:cs="Arial"/>
                      <w:sz w:val="18"/>
                      <w:szCs w:val="18"/>
                      <w:lang w:eastAsia="en-US"/>
                    </w:rPr>
                    <w:t>Intelligent</w:t>
                  </w:r>
                  <w:proofErr w:type="spellEnd"/>
                  <w:r w:rsidRPr="007E2E3D">
                    <w:rPr>
                      <w:rFonts w:ascii="Arial" w:eastAsiaTheme="minorHAnsi" w:hAnsi="Arial" w:cs="Arial"/>
                      <w:sz w:val="18"/>
                      <w:szCs w:val="18"/>
                      <w:lang w:eastAsia="en-US"/>
                    </w:rPr>
                    <w:t xml:space="preserve"> Network, tales como número personal y Tarifa Premium</w:t>
                  </w:r>
                </w:p>
                <w:p w14:paraId="756ECA12" w14:textId="77777777" w:rsidR="00DB16D6" w:rsidRPr="007E2E3D" w:rsidRDefault="00DB16D6" w:rsidP="00DB16D6">
                  <w:pPr>
                    <w:spacing w:line="276" w:lineRule="auto"/>
                    <w:jc w:val="both"/>
                    <w:rPr>
                      <w:rFonts w:ascii="Arial" w:hAnsi="Arial" w:cs="Arial"/>
                      <w:sz w:val="18"/>
                      <w:szCs w:val="18"/>
                      <w:lang w:val="es-ES_tradnl"/>
                    </w:rPr>
                  </w:pPr>
                </w:p>
                <w:p w14:paraId="364B02B0" w14:textId="77777777" w:rsidR="00DB16D6" w:rsidRPr="007E2E3D" w:rsidRDefault="00DB16D6" w:rsidP="00977F1F">
                  <w:pPr>
                    <w:pStyle w:val="EntuizerCuerpo"/>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spacing w:before="0"/>
                    <w:ind w:left="229" w:hanging="284"/>
                    <w:rPr>
                      <w:rFonts w:ascii="Arial" w:eastAsiaTheme="minorHAnsi" w:hAnsi="Arial" w:cs="Arial"/>
                      <w:color w:val="auto"/>
                      <w:sz w:val="18"/>
                      <w:szCs w:val="18"/>
                      <w:lang w:eastAsia="en-US"/>
                    </w:rPr>
                  </w:pPr>
                  <w:r w:rsidRPr="007E2E3D">
                    <w:rPr>
                      <w:rFonts w:ascii="Arial" w:eastAsiaTheme="minorHAnsi" w:hAnsi="Arial" w:cs="Arial"/>
                      <w:color w:val="auto"/>
                      <w:sz w:val="18"/>
                      <w:szCs w:val="18"/>
                      <w:lang w:eastAsia="en-US"/>
                    </w:rPr>
                    <w:t>Nivel “1” - servicios especiales. Es usado para acceder a servicios especiales tales como servicios de emergencia, servicios suplementarios, investigación y servicios asistida de operadores, entre otros.</w:t>
                  </w:r>
                </w:p>
                <w:p w14:paraId="76B2E4F0" w14:textId="77777777" w:rsidR="00DB16D6" w:rsidRPr="007E2E3D" w:rsidRDefault="00DB16D6" w:rsidP="00DB16D6">
                  <w:pPr>
                    <w:spacing w:line="276" w:lineRule="auto"/>
                    <w:jc w:val="both"/>
                    <w:rPr>
                      <w:rFonts w:ascii="Arial" w:hAnsi="Arial" w:cs="Arial"/>
                      <w:sz w:val="18"/>
                      <w:szCs w:val="18"/>
                      <w:lang w:val="es-ES_tradnl"/>
                    </w:rPr>
                  </w:pPr>
                </w:p>
                <w:p w14:paraId="4805C492" w14:textId="77777777" w:rsidR="00DB16D6" w:rsidRPr="007E2E3D" w:rsidRDefault="00DB16D6" w:rsidP="00977F1F">
                  <w:pPr>
                    <w:pStyle w:val="EntuizerCuerpo"/>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spacing w:before="0"/>
                    <w:ind w:left="229" w:hanging="284"/>
                    <w:rPr>
                      <w:rFonts w:ascii="Arial" w:eastAsiaTheme="minorHAnsi" w:hAnsi="Arial" w:cs="Arial"/>
                      <w:color w:val="auto"/>
                      <w:sz w:val="18"/>
                      <w:szCs w:val="18"/>
                      <w:lang w:eastAsia="en-US"/>
                    </w:rPr>
                  </w:pPr>
                  <w:r w:rsidRPr="007E2E3D">
                    <w:rPr>
                      <w:rFonts w:ascii="Arial" w:eastAsiaTheme="minorHAnsi" w:hAnsi="Arial" w:cs="Arial"/>
                      <w:color w:val="auto"/>
                      <w:sz w:val="18"/>
                      <w:szCs w:val="18"/>
                      <w:lang w:eastAsia="en-US"/>
                    </w:rPr>
                    <w:t>Nivel “2” al “26” - Números PSTN. Estos se encuentran reservados para PSTN dentro de una SDCA.</w:t>
                  </w:r>
                </w:p>
                <w:p w14:paraId="2052F8C5" w14:textId="77777777" w:rsidR="00DB16D6" w:rsidRPr="007E2E3D" w:rsidRDefault="00DB16D6" w:rsidP="00DB16D6">
                  <w:pPr>
                    <w:spacing w:line="276" w:lineRule="auto"/>
                    <w:jc w:val="both"/>
                    <w:rPr>
                      <w:rFonts w:ascii="Arial" w:hAnsi="Arial" w:cs="Arial"/>
                      <w:sz w:val="18"/>
                      <w:szCs w:val="18"/>
                      <w:lang w:val="es-ES_tradnl"/>
                    </w:rPr>
                  </w:pPr>
                </w:p>
                <w:p w14:paraId="2A1E6E57" w14:textId="77777777" w:rsidR="00DB16D6" w:rsidRPr="007E2E3D" w:rsidRDefault="00DB16D6" w:rsidP="00977F1F">
                  <w:pPr>
                    <w:pStyle w:val="EntuizerCuerpo"/>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spacing w:before="0"/>
                    <w:ind w:left="229" w:hanging="284"/>
                    <w:rPr>
                      <w:rFonts w:ascii="Arial" w:eastAsiaTheme="minorHAnsi" w:hAnsi="Arial" w:cs="Arial"/>
                      <w:color w:val="auto"/>
                      <w:sz w:val="18"/>
                      <w:szCs w:val="18"/>
                      <w:lang w:eastAsia="en-US"/>
                    </w:rPr>
                  </w:pPr>
                  <w:r w:rsidRPr="007E2E3D">
                    <w:rPr>
                      <w:rFonts w:ascii="Arial" w:eastAsiaTheme="minorHAnsi" w:hAnsi="Arial" w:cs="Arial"/>
                      <w:color w:val="auto"/>
                      <w:sz w:val="18"/>
                      <w:szCs w:val="18"/>
                      <w:lang w:eastAsia="en-US"/>
                    </w:rPr>
                    <w:t>Niveles “7” y “8”. Al día de hoy, estos niveles no han sido asignados.</w:t>
                  </w:r>
                </w:p>
                <w:p w14:paraId="6C7BD219" w14:textId="77777777" w:rsidR="00DB16D6" w:rsidRPr="007E2E3D" w:rsidRDefault="00DB16D6" w:rsidP="00DB16D6">
                  <w:pPr>
                    <w:spacing w:line="276" w:lineRule="auto"/>
                    <w:jc w:val="both"/>
                    <w:rPr>
                      <w:rFonts w:ascii="Arial" w:hAnsi="Arial" w:cs="Arial"/>
                      <w:sz w:val="18"/>
                      <w:szCs w:val="18"/>
                      <w:lang w:val="es-ES_tradnl"/>
                    </w:rPr>
                  </w:pPr>
                </w:p>
                <w:p w14:paraId="653808C2" w14:textId="77777777" w:rsidR="00DB16D6" w:rsidRPr="007E2E3D" w:rsidRDefault="00DB16D6" w:rsidP="00977F1F">
                  <w:pPr>
                    <w:pStyle w:val="EntuizerCuerpo"/>
                    <w:numPr>
                      <w:ilvl w:val="0"/>
                      <w:numId w:val="75"/>
                    </w:numPr>
                    <w:spacing w:before="0"/>
                    <w:ind w:left="229" w:hanging="284"/>
                    <w:rPr>
                      <w:rFonts w:ascii="Arial" w:hAnsi="Arial" w:cs="Arial"/>
                      <w:sz w:val="18"/>
                      <w:szCs w:val="18"/>
                    </w:rPr>
                  </w:pPr>
                  <w:r w:rsidRPr="007E2E3D">
                    <w:rPr>
                      <w:rFonts w:ascii="Arial" w:eastAsiaTheme="minorHAnsi" w:hAnsi="Arial" w:cs="Arial"/>
                      <w:color w:val="auto"/>
                      <w:sz w:val="18"/>
                      <w:szCs w:val="18"/>
                      <w:bdr w:val="none" w:sz="0" w:space="0" w:color="auto"/>
                      <w:lang w:eastAsia="en-US"/>
                    </w:rPr>
                    <w:t>Nivel “9” - Servicios. El rango de numeración en el nivel “9” excepto el “90”, “95” y “96”, se encuentran reservados para telefonía móvil. Estos se encuentran en formato de 2-digitos.</w:t>
                  </w:r>
                </w:p>
              </w:tc>
            </w:tr>
            <w:tr w:rsidR="00DB16D6" w:rsidRPr="007E2E3D" w14:paraId="53AB3D59" w14:textId="77777777" w:rsidTr="00DB16D6">
              <w:trPr>
                <w:jc w:val="center"/>
              </w:trPr>
              <w:tc>
                <w:tcPr>
                  <w:tcW w:w="710" w:type="dxa"/>
                </w:tcPr>
                <w:p w14:paraId="0438D6F6" w14:textId="77777777" w:rsidR="00DB16D6" w:rsidRPr="007E2E3D" w:rsidRDefault="00DB16D6" w:rsidP="00DB16D6">
                  <w:pPr>
                    <w:pStyle w:val="EntuizerCuerpo"/>
                    <w:spacing w:before="0"/>
                    <w:rPr>
                      <w:rFonts w:ascii="Arial" w:hAnsi="Arial" w:cs="Arial"/>
                      <w:sz w:val="18"/>
                      <w:szCs w:val="18"/>
                    </w:rPr>
                  </w:pPr>
                  <w:r w:rsidRPr="007E2E3D">
                    <w:rPr>
                      <w:rFonts w:ascii="Arial" w:hAnsi="Arial" w:cs="Arial"/>
                      <w:sz w:val="18"/>
                      <w:szCs w:val="18"/>
                    </w:rPr>
                    <w:t>RU</w:t>
                  </w:r>
                </w:p>
                <w:p w14:paraId="139B409C" w14:textId="77777777" w:rsidR="00DB16D6" w:rsidRPr="007E2E3D" w:rsidRDefault="00DB16D6" w:rsidP="00DB16D6">
                  <w:pPr>
                    <w:pStyle w:val="EntuizerCuerpo"/>
                    <w:spacing w:before="0"/>
                    <w:rPr>
                      <w:rFonts w:ascii="Arial" w:hAnsi="Arial" w:cs="Arial"/>
                      <w:sz w:val="18"/>
                      <w:szCs w:val="18"/>
                    </w:rPr>
                  </w:pPr>
                </w:p>
              </w:tc>
              <w:tc>
                <w:tcPr>
                  <w:tcW w:w="7924" w:type="dxa"/>
                </w:tcPr>
                <w:p w14:paraId="460A5EB6" w14:textId="77777777" w:rsidR="00DB16D6" w:rsidRPr="007E2E3D" w:rsidRDefault="00DB16D6" w:rsidP="00977F1F">
                  <w:pPr>
                    <w:pStyle w:val="EntuizerCuerpo"/>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spacing w:before="0"/>
                    <w:ind w:left="283" w:hanging="283"/>
                    <w:rPr>
                      <w:rFonts w:ascii="Arial" w:hAnsi="Arial" w:cs="Arial"/>
                      <w:sz w:val="18"/>
                      <w:szCs w:val="18"/>
                    </w:rPr>
                  </w:pPr>
                  <w:r w:rsidRPr="007E2E3D">
                    <w:rPr>
                      <w:rFonts w:ascii="Arial" w:hAnsi="Arial" w:cs="Arial"/>
                      <w:sz w:val="18"/>
                      <w:szCs w:val="18"/>
                    </w:rPr>
                    <w:t>Marcación al mismo código de área:</w:t>
                  </w:r>
                </w:p>
                <w:p w14:paraId="16E0553F" w14:textId="77777777" w:rsidR="00DB16D6" w:rsidRPr="007E2E3D" w:rsidRDefault="00DB16D6" w:rsidP="00DB16D6">
                  <w:pPr>
                    <w:spacing w:line="276" w:lineRule="auto"/>
                    <w:jc w:val="both"/>
                    <w:rPr>
                      <w:rFonts w:ascii="Arial" w:hAnsi="Arial" w:cs="Arial"/>
                      <w:sz w:val="18"/>
                      <w:szCs w:val="18"/>
                      <w:lang w:val="es-ES_tradnl"/>
                    </w:rPr>
                  </w:pPr>
                </w:p>
                <w:p w14:paraId="3732FF4B" w14:textId="77777777" w:rsidR="00DB16D6" w:rsidRPr="007E2E3D" w:rsidRDefault="00DB16D6" w:rsidP="00977F1F">
                  <w:pPr>
                    <w:pStyle w:val="EntuizerCuerpo"/>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before="0"/>
                    <w:ind w:left="512" w:hanging="283"/>
                    <w:rPr>
                      <w:rFonts w:ascii="Arial" w:hAnsi="Arial" w:cs="Arial"/>
                      <w:sz w:val="18"/>
                      <w:szCs w:val="18"/>
                    </w:rPr>
                  </w:pPr>
                  <w:r w:rsidRPr="007E2E3D">
                    <w:rPr>
                      <w:rFonts w:ascii="Arial" w:hAnsi="Arial" w:cs="Arial"/>
                      <w:sz w:val="18"/>
                      <w:szCs w:val="18"/>
                    </w:rPr>
                    <w:t>Fijo - Fijo</w:t>
                  </w:r>
                </w:p>
                <w:p w14:paraId="3A78BCEF" w14:textId="77777777" w:rsidR="00DB16D6" w:rsidRPr="007E2E3D" w:rsidRDefault="00DB16D6" w:rsidP="00977F1F">
                  <w:pPr>
                    <w:pStyle w:val="Prrafodelista"/>
                    <w:numPr>
                      <w:ilvl w:val="1"/>
                      <w:numId w:val="77"/>
                    </w:numPr>
                    <w:spacing w:line="276" w:lineRule="auto"/>
                    <w:ind w:left="850" w:hanging="283"/>
                    <w:jc w:val="both"/>
                    <w:rPr>
                      <w:rFonts w:ascii="Arial" w:hAnsi="Arial" w:cs="Arial"/>
                      <w:sz w:val="18"/>
                      <w:szCs w:val="18"/>
                    </w:rPr>
                  </w:pPr>
                  <w:r w:rsidRPr="007E2E3D">
                    <w:rPr>
                      <w:rFonts w:ascii="Arial" w:hAnsi="Arial" w:cs="Arial"/>
                      <w:sz w:val="18"/>
                      <w:szCs w:val="18"/>
                    </w:rPr>
                    <w:t>Únicamente el número del suscriptor</w:t>
                  </w:r>
                </w:p>
                <w:p w14:paraId="44F4EAC0" w14:textId="77777777" w:rsidR="00DB16D6" w:rsidRPr="007E2E3D" w:rsidRDefault="00DB16D6" w:rsidP="00977F1F">
                  <w:pPr>
                    <w:pStyle w:val="Prrafodelista"/>
                    <w:numPr>
                      <w:ilvl w:val="1"/>
                      <w:numId w:val="77"/>
                    </w:numPr>
                    <w:spacing w:line="276" w:lineRule="auto"/>
                    <w:ind w:left="850" w:hanging="283"/>
                    <w:jc w:val="both"/>
                    <w:rPr>
                      <w:rFonts w:ascii="Arial" w:hAnsi="Arial" w:cs="Arial"/>
                      <w:sz w:val="18"/>
                      <w:szCs w:val="18"/>
                    </w:rPr>
                  </w:pPr>
                  <w:r w:rsidRPr="007E2E3D">
                    <w:rPr>
                      <w:rFonts w:ascii="Arial" w:hAnsi="Arial" w:cs="Arial"/>
                      <w:sz w:val="18"/>
                      <w:szCs w:val="18"/>
                    </w:rPr>
                    <w:t xml:space="preserve">Excepto en </w:t>
                  </w:r>
                  <w:proofErr w:type="gramStart"/>
                  <w:r w:rsidRPr="007E2E3D">
                    <w:rPr>
                      <w:rFonts w:ascii="Arial" w:hAnsi="Arial" w:cs="Arial"/>
                      <w:sz w:val="18"/>
                      <w:szCs w:val="18"/>
                    </w:rPr>
                    <w:t>los</w:t>
                  </w:r>
                  <w:proofErr w:type="gramEnd"/>
                  <w:r w:rsidRPr="007E2E3D">
                    <w:rPr>
                      <w:rFonts w:ascii="Arial" w:hAnsi="Arial" w:cs="Arial"/>
                      <w:sz w:val="18"/>
                      <w:szCs w:val="18"/>
                    </w:rPr>
                    <w:t xml:space="preserve"> siguientes áreas donde se tienen que marcar 0 + código de área + número de suscriptor: Aberdeen (01224), Bradford (01274), Brighton (01273), </w:t>
                  </w:r>
                  <w:proofErr w:type="spellStart"/>
                  <w:r w:rsidRPr="007E2E3D">
                    <w:rPr>
                      <w:rFonts w:ascii="Arial" w:hAnsi="Arial" w:cs="Arial"/>
                      <w:sz w:val="18"/>
                      <w:szCs w:val="18"/>
                    </w:rPr>
                    <w:t>Middlesbrough</w:t>
                  </w:r>
                  <w:proofErr w:type="spellEnd"/>
                  <w:r w:rsidRPr="007E2E3D">
                    <w:rPr>
                      <w:rFonts w:ascii="Arial" w:hAnsi="Arial" w:cs="Arial"/>
                      <w:sz w:val="18"/>
                      <w:szCs w:val="18"/>
                    </w:rPr>
                    <w:t xml:space="preserve"> (01642), Milton Keynes (01908).</w:t>
                  </w:r>
                </w:p>
                <w:p w14:paraId="02DE9DFF" w14:textId="77777777" w:rsidR="00DB16D6" w:rsidRPr="007E2E3D" w:rsidRDefault="00DB16D6" w:rsidP="00DB16D6">
                  <w:pPr>
                    <w:spacing w:line="276" w:lineRule="auto"/>
                    <w:jc w:val="both"/>
                    <w:rPr>
                      <w:rFonts w:ascii="Arial" w:hAnsi="Arial" w:cs="Arial"/>
                      <w:sz w:val="18"/>
                      <w:szCs w:val="18"/>
                      <w:lang w:val="es-ES_tradnl"/>
                    </w:rPr>
                  </w:pPr>
                </w:p>
                <w:p w14:paraId="315FF5BC" w14:textId="77777777" w:rsidR="00DB16D6" w:rsidRPr="007E2E3D" w:rsidRDefault="00DB16D6" w:rsidP="00977F1F">
                  <w:pPr>
                    <w:pStyle w:val="EntuizerCuerpo"/>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before="0"/>
                    <w:ind w:left="512" w:hanging="283"/>
                    <w:rPr>
                      <w:rFonts w:ascii="Arial" w:hAnsi="Arial" w:cs="Arial"/>
                      <w:sz w:val="18"/>
                      <w:szCs w:val="18"/>
                    </w:rPr>
                  </w:pPr>
                  <w:r w:rsidRPr="007E2E3D">
                    <w:rPr>
                      <w:rFonts w:ascii="Arial" w:hAnsi="Arial" w:cs="Arial"/>
                      <w:sz w:val="18"/>
                      <w:szCs w:val="18"/>
                    </w:rPr>
                    <w:t>Fijo - Móvil</w:t>
                  </w:r>
                </w:p>
                <w:p w14:paraId="49630CAF" w14:textId="77777777" w:rsidR="00DB16D6" w:rsidRPr="007E2E3D" w:rsidRDefault="00DB16D6" w:rsidP="00977F1F">
                  <w:pPr>
                    <w:pStyle w:val="Prrafodelista"/>
                    <w:numPr>
                      <w:ilvl w:val="1"/>
                      <w:numId w:val="77"/>
                    </w:numPr>
                    <w:spacing w:line="276" w:lineRule="auto"/>
                    <w:ind w:left="850" w:hanging="283"/>
                    <w:jc w:val="both"/>
                    <w:rPr>
                      <w:rFonts w:ascii="Arial" w:hAnsi="Arial" w:cs="Arial"/>
                      <w:sz w:val="18"/>
                      <w:szCs w:val="18"/>
                    </w:rPr>
                  </w:pPr>
                  <w:r w:rsidRPr="007E2E3D">
                    <w:rPr>
                      <w:rFonts w:ascii="Arial" w:hAnsi="Arial" w:cs="Arial"/>
                      <w:sz w:val="18"/>
                      <w:szCs w:val="18"/>
                    </w:rPr>
                    <w:t>0 + 72 al 79 + número de suscriptor</w:t>
                  </w:r>
                </w:p>
                <w:p w14:paraId="77EA68D1" w14:textId="77777777" w:rsidR="00DB16D6" w:rsidRPr="007E2E3D" w:rsidRDefault="00DB16D6" w:rsidP="00977F1F">
                  <w:pPr>
                    <w:pStyle w:val="EntuizerCuerpo"/>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before="0"/>
                    <w:ind w:left="512" w:hanging="283"/>
                    <w:rPr>
                      <w:rFonts w:ascii="Arial" w:hAnsi="Arial" w:cs="Arial"/>
                      <w:sz w:val="18"/>
                      <w:szCs w:val="18"/>
                    </w:rPr>
                  </w:pPr>
                  <w:r w:rsidRPr="007E2E3D">
                    <w:rPr>
                      <w:rFonts w:ascii="Arial" w:hAnsi="Arial" w:cs="Arial"/>
                      <w:sz w:val="18"/>
                      <w:szCs w:val="18"/>
                    </w:rPr>
                    <w:t>Móvil - Móvil</w:t>
                  </w:r>
                </w:p>
                <w:p w14:paraId="76C4128F" w14:textId="77777777" w:rsidR="00DB16D6" w:rsidRPr="007E2E3D" w:rsidRDefault="00DB16D6" w:rsidP="00977F1F">
                  <w:pPr>
                    <w:pStyle w:val="Prrafodelista"/>
                    <w:numPr>
                      <w:ilvl w:val="1"/>
                      <w:numId w:val="77"/>
                    </w:numPr>
                    <w:spacing w:line="276" w:lineRule="auto"/>
                    <w:ind w:left="850" w:hanging="283"/>
                    <w:jc w:val="both"/>
                    <w:rPr>
                      <w:rFonts w:ascii="Arial" w:hAnsi="Arial" w:cs="Arial"/>
                      <w:sz w:val="18"/>
                      <w:szCs w:val="18"/>
                    </w:rPr>
                  </w:pPr>
                  <w:r w:rsidRPr="007E2E3D">
                    <w:rPr>
                      <w:rFonts w:ascii="Arial" w:hAnsi="Arial" w:cs="Arial"/>
                      <w:sz w:val="18"/>
                      <w:szCs w:val="18"/>
                    </w:rPr>
                    <w:t>0 + código de área + número de suscriptor</w:t>
                  </w:r>
                </w:p>
                <w:p w14:paraId="5B08E2DF" w14:textId="77777777" w:rsidR="00DB16D6" w:rsidRPr="007E2E3D" w:rsidRDefault="00DB16D6" w:rsidP="00DB16D6">
                  <w:pPr>
                    <w:spacing w:line="276" w:lineRule="auto"/>
                    <w:jc w:val="both"/>
                    <w:rPr>
                      <w:rFonts w:ascii="Arial" w:hAnsi="Arial" w:cs="Arial"/>
                      <w:sz w:val="18"/>
                      <w:szCs w:val="18"/>
                      <w:lang w:val="es-ES_tradnl"/>
                    </w:rPr>
                  </w:pPr>
                </w:p>
                <w:p w14:paraId="7EF466A4" w14:textId="77777777" w:rsidR="00DB16D6" w:rsidRPr="007E2E3D" w:rsidRDefault="00DB16D6" w:rsidP="00977F1F">
                  <w:pPr>
                    <w:pStyle w:val="EntuizerCuerpo"/>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spacing w:before="0"/>
                    <w:ind w:left="283" w:hanging="283"/>
                    <w:rPr>
                      <w:rFonts w:ascii="Arial" w:hAnsi="Arial" w:cs="Arial"/>
                      <w:sz w:val="18"/>
                      <w:szCs w:val="18"/>
                    </w:rPr>
                  </w:pPr>
                  <w:r w:rsidRPr="007E2E3D">
                    <w:rPr>
                      <w:rFonts w:ascii="Arial" w:hAnsi="Arial" w:cs="Arial"/>
                      <w:sz w:val="18"/>
                      <w:szCs w:val="18"/>
                    </w:rPr>
                    <w:t>Marcación a un código de área diferente:</w:t>
                  </w:r>
                </w:p>
                <w:p w14:paraId="0112956C" w14:textId="77777777" w:rsidR="00DB16D6" w:rsidRPr="007E2E3D" w:rsidRDefault="00DB16D6" w:rsidP="00977F1F">
                  <w:pPr>
                    <w:pStyle w:val="EntuizerCuerpo"/>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before="0"/>
                    <w:ind w:left="512" w:hanging="283"/>
                    <w:rPr>
                      <w:rFonts w:ascii="Arial" w:hAnsi="Arial" w:cs="Arial"/>
                      <w:sz w:val="18"/>
                      <w:szCs w:val="18"/>
                    </w:rPr>
                  </w:pPr>
                  <w:r w:rsidRPr="007E2E3D">
                    <w:rPr>
                      <w:rFonts w:ascii="Arial" w:hAnsi="Arial" w:cs="Arial"/>
                      <w:sz w:val="18"/>
                      <w:szCs w:val="18"/>
                    </w:rPr>
                    <w:t>Fijo - Fijo</w:t>
                  </w:r>
                </w:p>
                <w:p w14:paraId="40FAFCD1" w14:textId="77777777" w:rsidR="00DB16D6" w:rsidRPr="007E2E3D" w:rsidRDefault="00DB16D6" w:rsidP="00977F1F">
                  <w:pPr>
                    <w:pStyle w:val="Prrafodelista"/>
                    <w:numPr>
                      <w:ilvl w:val="1"/>
                      <w:numId w:val="77"/>
                    </w:numPr>
                    <w:spacing w:line="276" w:lineRule="auto"/>
                    <w:ind w:left="850" w:hanging="283"/>
                    <w:jc w:val="both"/>
                    <w:rPr>
                      <w:rFonts w:ascii="Arial" w:hAnsi="Arial" w:cs="Arial"/>
                      <w:sz w:val="18"/>
                      <w:szCs w:val="18"/>
                    </w:rPr>
                  </w:pPr>
                  <w:r w:rsidRPr="007E2E3D">
                    <w:rPr>
                      <w:rFonts w:ascii="Arial" w:hAnsi="Arial" w:cs="Arial"/>
                      <w:sz w:val="18"/>
                      <w:szCs w:val="18"/>
                    </w:rPr>
                    <w:t>0 + código de área + número de suscriptor.</w:t>
                  </w:r>
                </w:p>
                <w:p w14:paraId="77C1BAAF" w14:textId="77777777" w:rsidR="00DB16D6" w:rsidRPr="007E2E3D" w:rsidRDefault="00DB16D6" w:rsidP="00DB16D6">
                  <w:pPr>
                    <w:spacing w:line="276" w:lineRule="auto"/>
                    <w:jc w:val="both"/>
                    <w:rPr>
                      <w:rFonts w:ascii="Arial" w:hAnsi="Arial" w:cs="Arial"/>
                      <w:sz w:val="18"/>
                      <w:szCs w:val="18"/>
                      <w:lang w:val="es-ES_tradnl"/>
                    </w:rPr>
                  </w:pPr>
                </w:p>
                <w:p w14:paraId="5E23D24B" w14:textId="77777777" w:rsidR="00DB16D6" w:rsidRPr="007E2E3D" w:rsidRDefault="00DB16D6" w:rsidP="00977F1F">
                  <w:pPr>
                    <w:pStyle w:val="EntuizerCuerpo"/>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spacing w:before="0"/>
                    <w:ind w:left="283" w:hanging="283"/>
                    <w:rPr>
                      <w:rFonts w:ascii="Arial" w:hAnsi="Arial" w:cs="Arial"/>
                      <w:sz w:val="18"/>
                      <w:szCs w:val="18"/>
                    </w:rPr>
                  </w:pPr>
                  <w:r w:rsidRPr="007E2E3D">
                    <w:rPr>
                      <w:rFonts w:ascii="Arial" w:hAnsi="Arial" w:cs="Arial"/>
                      <w:sz w:val="18"/>
                      <w:szCs w:val="18"/>
                    </w:rPr>
                    <w:t>Marcación Internacional</w:t>
                  </w:r>
                </w:p>
                <w:p w14:paraId="1F4777DE" w14:textId="77777777" w:rsidR="00DB16D6" w:rsidRPr="007E2E3D" w:rsidRDefault="00DB16D6" w:rsidP="00DB16D6">
                  <w:pPr>
                    <w:spacing w:line="276" w:lineRule="auto"/>
                    <w:ind w:left="337"/>
                    <w:jc w:val="both"/>
                    <w:rPr>
                      <w:rFonts w:ascii="Arial" w:hAnsi="Arial" w:cs="Arial"/>
                      <w:sz w:val="18"/>
                      <w:szCs w:val="18"/>
                      <w:lang w:val="es-ES_tradnl"/>
                    </w:rPr>
                  </w:pPr>
                  <w:r w:rsidRPr="007E2E3D">
                    <w:rPr>
                      <w:rFonts w:ascii="Arial" w:hAnsi="Arial" w:cs="Arial"/>
                      <w:sz w:val="18"/>
                      <w:szCs w:val="18"/>
                      <w:lang w:val="es-ES_tradnl"/>
                    </w:rPr>
                    <w:t>Entrada</w:t>
                  </w:r>
                </w:p>
                <w:p w14:paraId="13CE335A" w14:textId="77777777" w:rsidR="00DB16D6" w:rsidRPr="007E2E3D" w:rsidRDefault="00DB16D6" w:rsidP="00977F1F">
                  <w:pPr>
                    <w:pStyle w:val="EntuizerCuerpo"/>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before="0"/>
                    <w:ind w:left="512" w:hanging="283"/>
                    <w:rPr>
                      <w:rFonts w:ascii="Arial" w:hAnsi="Arial" w:cs="Arial"/>
                      <w:sz w:val="18"/>
                      <w:szCs w:val="18"/>
                    </w:rPr>
                  </w:pPr>
                  <w:r w:rsidRPr="007E2E3D">
                    <w:rPr>
                      <w:rFonts w:ascii="Arial" w:hAnsi="Arial" w:cs="Arial"/>
                      <w:sz w:val="18"/>
                      <w:szCs w:val="18"/>
                    </w:rPr>
                    <w:t>Fijo - Fijo Código de acceso internacional + código de país (44 para el Reino Unido) + código de área + número de suscriptor.</w:t>
                  </w:r>
                </w:p>
                <w:p w14:paraId="6894C3E8" w14:textId="77777777" w:rsidR="00DB16D6" w:rsidRPr="007E2E3D" w:rsidRDefault="00DB16D6" w:rsidP="00977F1F">
                  <w:pPr>
                    <w:pStyle w:val="EntuizerCuerpo"/>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before="0"/>
                    <w:ind w:left="512" w:hanging="283"/>
                    <w:rPr>
                      <w:rFonts w:ascii="Arial" w:hAnsi="Arial" w:cs="Arial"/>
                      <w:sz w:val="18"/>
                      <w:szCs w:val="18"/>
                    </w:rPr>
                  </w:pPr>
                  <w:r w:rsidRPr="007E2E3D">
                    <w:rPr>
                      <w:rFonts w:ascii="Arial" w:hAnsi="Arial" w:cs="Arial"/>
                      <w:sz w:val="18"/>
                      <w:szCs w:val="18"/>
                    </w:rPr>
                    <w:t>Fijo - Móvil código de acceso internacional + código de país (44 para el Reino Unido) + 72 al 79 + número de suscriptor.</w:t>
                  </w:r>
                </w:p>
                <w:p w14:paraId="2E2C8EAC" w14:textId="77777777" w:rsidR="00DB16D6" w:rsidRPr="007E2E3D" w:rsidRDefault="00DB16D6" w:rsidP="00977F1F">
                  <w:pPr>
                    <w:pStyle w:val="EntuizerCuerpo"/>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before="0"/>
                    <w:ind w:left="512" w:hanging="283"/>
                    <w:rPr>
                      <w:rFonts w:ascii="Arial" w:hAnsi="Arial" w:cs="Arial"/>
                      <w:sz w:val="18"/>
                      <w:szCs w:val="18"/>
                    </w:rPr>
                  </w:pPr>
                  <w:r w:rsidRPr="007E2E3D">
                    <w:rPr>
                      <w:rFonts w:ascii="Arial" w:hAnsi="Arial" w:cs="Arial"/>
                      <w:sz w:val="18"/>
                      <w:szCs w:val="18"/>
                    </w:rPr>
                    <w:t>Móvil - Móvil, N/A</w:t>
                  </w:r>
                </w:p>
                <w:p w14:paraId="7E6A2BD4" w14:textId="77777777" w:rsidR="00DB16D6" w:rsidRPr="007E2E3D" w:rsidRDefault="00DB16D6" w:rsidP="00DB16D6">
                  <w:pPr>
                    <w:spacing w:line="276" w:lineRule="auto"/>
                    <w:jc w:val="both"/>
                    <w:rPr>
                      <w:rFonts w:ascii="Arial" w:hAnsi="Arial" w:cs="Arial"/>
                      <w:sz w:val="18"/>
                      <w:szCs w:val="18"/>
                      <w:lang w:val="es-ES_tradnl"/>
                    </w:rPr>
                  </w:pPr>
                </w:p>
                <w:p w14:paraId="4A2071EE" w14:textId="77777777" w:rsidR="00DB16D6" w:rsidRPr="007E2E3D" w:rsidRDefault="00DB16D6" w:rsidP="00DB16D6">
                  <w:pPr>
                    <w:spacing w:line="276" w:lineRule="auto"/>
                    <w:ind w:left="337"/>
                    <w:jc w:val="both"/>
                    <w:rPr>
                      <w:rFonts w:ascii="Arial" w:hAnsi="Arial" w:cs="Arial"/>
                      <w:sz w:val="18"/>
                      <w:szCs w:val="18"/>
                      <w:lang w:val="es-ES_tradnl"/>
                    </w:rPr>
                  </w:pPr>
                  <w:r w:rsidRPr="007E2E3D">
                    <w:rPr>
                      <w:rFonts w:ascii="Arial" w:hAnsi="Arial" w:cs="Arial"/>
                      <w:sz w:val="18"/>
                      <w:szCs w:val="18"/>
                      <w:lang w:val="es-ES_tradnl"/>
                    </w:rPr>
                    <w:t>Salida</w:t>
                  </w:r>
                </w:p>
                <w:p w14:paraId="59BF927F" w14:textId="77777777" w:rsidR="00DB16D6" w:rsidRPr="007E2E3D" w:rsidRDefault="00DB16D6" w:rsidP="00977F1F">
                  <w:pPr>
                    <w:pStyle w:val="EntuizerCuerpo"/>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before="0"/>
                    <w:ind w:left="512" w:hanging="283"/>
                    <w:rPr>
                      <w:rFonts w:ascii="Arial" w:hAnsi="Arial" w:cs="Arial"/>
                      <w:sz w:val="18"/>
                      <w:szCs w:val="18"/>
                    </w:rPr>
                  </w:pPr>
                  <w:r w:rsidRPr="007E2E3D">
                    <w:rPr>
                      <w:rFonts w:ascii="Arial" w:hAnsi="Arial" w:cs="Arial"/>
                      <w:sz w:val="18"/>
                      <w:szCs w:val="18"/>
                    </w:rPr>
                    <w:t>Fija - Fija código de acceso internacional + código de país + numeración destino.</w:t>
                  </w:r>
                </w:p>
                <w:p w14:paraId="25640694" w14:textId="77777777" w:rsidR="00DB16D6" w:rsidRPr="007E2E3D" w:rsidRDefault="00DB16D6" w:rsidP="00977F1F">
                  <w:pPr>
                    <w:pStyle w:val="EntuizerCuerpo"/>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before="0"/>
                    <w:ind w:left="512" w:hanging="283"/>
                    <w:rPr>
                      <w:rFonts w:ascii="Arial" w:hAnsi="Arial" w:cs="Arial"/>
                      <w:sz w:val="18"/>
                      <w:szCs w:val="18"/>
                    </w:rPr>
                  </w:pPr>
                  <w:r w:rsidRPr="007E2E3D">
                    <w:rPr>
                      <w:rFonts w:ascii="Arial" w:hAnsi="Arial" w:cs="Arial"/>
                      <w:sz w:val="18"/>
                      <w:szCs w:val="18"/>
                    </w:rPr>
                    <w:t>Fijo - Móvil, N/A.</w:t>
                  </w:r>
                </w:p>
                <w:p w14:paraId="095D1996" w14:textId="77777777" w:rsidR="00DB16D6" w:rsidRPr="007E2E3D" w:rsidRDefault="00DB16D6" w:rsidP="00977F1F">
                  <w:pPr>
                    <w:pStyle w:val="EntuizerCuerpo"/>
                    <w:numPr>
                      <w:ilvl w:val="0"/>
                      <w:numId w:val="68"/>
                    </w:numPr>
                    <w:spacing w:before="0"/>
                    <w:ind w:left="512" w:hanging="283"/>
                    <w:rPr>
                      <w:rFonts w:ascii="Arial" w:eastAsia="Arial Unicode MS" w:hAnsi="Arial" w:cs="Arial"/>
                      <w:sz w:val="18"/>
                      <w:szCs w:val="18"/>
                    </w:rPr>
                  </w:pPr>
                  <w:r w:rsidRPr="007E2E3D">
                    <w:rPr>
                      <w:rFonts w:ascii="Arial" w:hAnsi="Arial" w:cs="Arial"/>
                      <w:sz w:val="18"/>
                      <w:szCs w:val="18"/>
                    </w:rPr>
                    <w:t>Móvil - Móvil código de acceso internacional + código de país + numeración destino.</w:t>
                  </w:r>
                </w:p>
              </w:tc>
            </w:tr>
          </w:tbl>
          <w:p w14:paraId="6B5D5F76" w14:textId="77777777" w:rsidR="00DB16D6" w:rsidRPr="007E2E3D" w:rsidRDefault="00DB16D6" w:rsidP="00DB16D6">
            <w:pPr>
              <w:pStyle w:val="EntuizerCuerpo"/>
              <w:spacing w:before="0" w:line="240" w:lineRule="auto"/>
              <w:rPr>
                <w:rFonts w:ascii="Arial" w:hAnsi="Arial" w:cs="Arial"/>
                <w:color w:val="auto"/>
                <w:sz w:val="18"/>
                <w:szCs w:val="18"/>
                <w:lang w:val="es-ES"/>
              </w:rPr>
            </w:pPr>
          </w:p>
          <w:p w14:paraId="782433CA" w14:textId="77777777" w:rsidR="00DB16D6" w:rsidRPr="007E2E3D" w:rsidRDefault="00DB16D6" w:rsidP="00DB16D6">
            <w:pPr>
              <w:pStyle w:val="Ttulo3"/>
              <w:numPr>
                <w:ilvl w:val="0"/>
                <w:numId w:val="0"/>
              </w:numPr>
              <w:outlineLvl w:val="2"/>
              <w:rPr>
                <w:rFonts w:ascii="Arial" w:hAnsi="Arial" w:cs="Arial"/>
                <w:color w:val="auto"/>
                <w:sz w:val="18"/>
                <w:szCs w:val="18"/>
                <w:u w:val="single"/>
                <w:lang w:val="es-ES"/>
              </w:rPr>
            </w:pPr>
            <w:bookmarkStart w:id="2" w:name="_Toc440012126"/>
            <w:bookmarkStart w:id="3" w:name="_Toc440211931"/>
            <w:r w:rsidRPr="007E2E3D">
              <w:rPr>
                <w:rFonts w:ascii="Arial" w:hAnsi="Arial" w:cs="Arial"/>
                <w:color w:val="auto"/>
                <w:sz w:val="18"/>
                <w:szCs w:val="18"/>
                <w:u w:val="single"/>
                <w:lang w:val="es-ES"/>
              </w:rPr>
              <w:t>Prefijos</w:t>
            </w:r>
            <w:bookmarkEnd w:id="2"/>
            <w:bookmarkEnd w:id="3"/>
          </w:p>
          <w:p w14:paraId="1FE3CB63" w14:textId="77777777" w:rsidR="00DB16D6" w:rsidRPr="007E2E3D" w:rsidRDefault="00DB16D6" w:rsidP="00DB16D6">
            <w:pPr>
              <w:pStyle w:val="EntuizerCuerpo"/>
              <w:spacing w:before="0" w:line="240" w:lineRule="auto"/>
              <w:rPr>
                <w:rFonts w:ascii="Arial" w:hAnsi="Arial" w:cs="Arial"/>
                <w:color w:val="auto"/>
                <w:sz w:val="18"/>
                <w:szCs w:val="18"/>
                <w:lang w:val="es-ES"/>
              </w:rPr>
            </w:pPr>
          </w:p>
          <w:tbl>
            <w:tblPr>
              <w:tblStyle w:val="Tablaconcuadrcula"/>
              <w:tblW w:w="8618" w:type="dxa"/>
              <w:jc w:val="center"/>
              <w:tblLook w:val="04A0" w:firstRow="1" w:lastRow="0" w:firstColumn="1" w:lastColumn="0" w:noHBand="0" w:noVBand="1"/>
              <w:tblCaption w:val="Identificación de las posibles alternativas a la regulación"/>
            </w:tblPr>
            <w:tblGrid>
              <w:gridCol w:w="654"/>
              <w:gridCol w:w="7964"/>
            </w:tblGrid>
            <w:tr w:rsidR="00DB16D6" w:rsidRPr="007E2E3D" w14:paraId="4E98D12D" w14:textId="77777777" w:rsidTr="00945DC7">
              <w:trPr>
                <w:tblHeader/>
                <w:jc w:val="center"/>
              </w:trPr>
              <w:tc>
                <w:tcPr>
                  <w:tcW w:w="654" w:type="dxa"/>
                  <w:shd w:val="clear" w:color="auto" w:fill="auto"/>
                </w:tcPr>
                <w:p w14:paraId="00FE6A50" w14:textId="77777777" w:rsidR="00DB16D6" w:rsidRPr="007E2E3D" w:rsidRDefault="00DB16D6" w:rsidP="00DB16D6">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jc w:val="center"/>
                    <w:rPr>
                      <w:rFonts w:ascii="Arial" w:hAnsi="Arial" w:cs="Arial"/>
                      <w:b/>
                      <w:color w:val="auto"/>
                      <w:sz w:val="18"/>
                      <w:szCs w:val="18"/>
                    </w:rPr>
                  </w:pPr>
                  <w:r w:rsidRPr="007E2E3D">
                    <w:rPr>
                      <w:rFonts w:ascii="Arial" w:hAnsi="Arial" w:cs="Arial"/>
                      <w:b/>
                      <w:color w:val="auto"/>
                      <w:sz w:val="18"/>
                      <w:szCs w:val="18"/>
                    </w:rPr>
                    <w:t>PAÍS</w:t>
                  </w:r>
                </w:p>
              </w:tc>
              <w:tc>
                <w:tcPr>
                  <w:tcW w:w="7964" w:type="dxa"/>
                  <w:shd w:val="clear" w:color="auto" w:fill="auto"/>
                </w:tcPr>
                <w:p w14:paraId="3B412E45" w14:textId="77777777" w:rsidR="00DB16D6" w:rsidRPr="007E2E3D" w:rsidRDefault="00DB16D6" w:rsidP="00DB16D6">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jc w:val="center"/>
                    <w:rPr>
                      <w:rFonts w:ascii="Arial" w:hAnsi="Arial" w:cs="Arial"/>
                      <w:b/>
                      <w:color w:val="auto"/>
                      <w:sz w:val="18"/>
                      <w:szCs w:val="18"/>
                    </w:rPr>
                  </w:pPr>
                  <w:r w:rsidRPr="007E2E3D">
                    <w:rPr>
                      <w:rFonts w:ascii="Arial" w:hAnsi="Arial" w:cs="Arial"/>
                      <w:b/>
                      <w:color w:val="auto"/>
                      <w:sz w:val="18"/>
                      <w:szCs w:val="18"/>
                    </w:rPr>
                    <w:t>DETALLES</w:t>
                  </w:r>
                </w:p>
              </w:tc>
            </w:tr>
            <w:tr w:rsidR="00DB16D6" w:rsidRPr="007E2E3D" w14:paraId="6F43F6C0" w14:textId="77777777" w:rsidTr="00945DC7">
              <w:trPr>
                <w:tblHeader/>
                <w:jc w:val="center"/>
              </w:trPr>
              <w:tc>
                <w:tcPr>
                  <w:tcW w:w="654" w:type="dxa"/>
                </w:tcPr>
                <w:p w14:paraId="0A608929" w14:textId="77777777" w:rsidR="00DB16D6" w:rsidRPr="007E2E3D" w:rsidRDefault="00DB16D6" w:rsidP="00DB16D6">
                  <w:pPr>
                    <w:pStyle w:val="EntuizerCuerpo"/>
                    <w:spacing w:before="0"/>
                    <w:rPr>
                      <w:rFonts w:ascii="Arial" w:hAnsi="Arial" w:cs="Arial"/>
                      <w:sz w:val="18"/>
                      <w:szCs w:val="18"/>
                    </w:rPr>
                  </w:pPr>
                  <w:r w:rsidRPr="007E2E3D">
                    <w:rPr>
                      <w:rFonts w:ascii="Arial" w:hAnsi="Arial" w:cs="Arial"/>
                      <w:sz w:val="18"/>
                      <w:szCs w:val="18"/>
                    </w:rPr>
                    <w:t>AR</w:t>
                  </w:r>
                </w:p>
                <w:p w14:paraId="347A98F4" w14:textId="77777777" w:rsidR="00DB16D6" w:rsidRPr="007E2E3D" w:rsidRDefault="00DB16D6" w:rsidP="00DB16D6">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hAnsi="Arial" w:cs="Arial"/>
                      <w:sz w:val="18"/>
                      <w:szCs w:val="18"/>
                    </w:rPr>
                  </w:pPr>
                </w:p>
              </w:tc>
              <w:tc>
                <w:tcPr>
                  <w:tcW w:w="7964" w:type="dxa"/>
                </w:tcPr>
                <w:p w14:paraId="5E4A8A50" w14:textId="77777777" w:rsidR="00DB16D6" w:rsidRPr="007E2E3D" w:rsidRDefault="00DB16D6" w:rsidP="00DB16D6">
                  <w:pPr>
                    <w:spacing w:line="276" w:lineRule="auto"/>
                    <w:jc w:val="both"/>
                    <w:rPr>
                      <w:rFonts w:ascii="Arial" w:hAnsi="Arial" w:cs="Arial"/>
                      <w:sz w:val="18"/>
                      <w:szCs w:val="18"/>
                      <w:lang w:val="es-ES_tradnl"/>
                    </w:rPr>
                  </w:pPr>
                  <w:r w:rsidRPr="007E2E3D">
                    <w:rPr>
                      <w:rFonts w:ascii="Arial" w:hAnsi="Arial" w:cs="Arial"/>
                      <w:sz w:val="18"/>
                      <w:szCs w:val="18"/>
                      <w:lang w:val="es-ES_tradnl"/>
                    </w:rPr>
                    <w:t>Prefijo de acceso: Es el conjunto de uno o más dígitos que siendo parte de una marcación permite seleccionar diferentes formatos de números, redes de tránsito y/o servicios:</w:t>
                  </w:r>
                </w:p>
                <w:p w14:paraId="6CA91410" w14:textId="77777777" w:rsidR="00DB16D6" w:rsidRPr="007E2E3D" w:rsidRDefault="00DB16D6" w:rsidP="00DB16D6">
                  <w:pPr>
                    <w:spacing w:line="276" w:lineRule="auto"/>
                    <w:jc w:val="both"/>
                    <w:rPr>
                      <w:rFonts w:ascii="Arial" w:hAnsi="Arial" w:cs="Arial"/>
                      <w:sz w:val="18"/>
                      <w:szCs w:val="18"/>
                      <w:lang w:val="es-ES_tradnl"/>
                    </w:rPr>
                  </w:pPr>
                </w:p>
                <w:p w14:paraId="2D7388AC" w14:textId="77777777" w:rsidR="00DB16D6" w:rsidRPr="007E2E3D" w:rsidRDefault="00DB16D6" w:rsidP="00977F1F">
                  <w:pPr>
                    <w:pStyle w:val="Prrafodelista"/>
                    <w:numPr>
                      <w:ilvl w:val="0"/>
                      <w:numId w:val="58"/>
                    </w:numPr>
                    <w:spacing w:line="276" w:lineRule="auto"/>
                    <w:jc w:val="both"/>
                    <w:rPr>
                      <w:rFonts w:ascii="Arial" w:hAnsi="Arial" w:cs="Arial"/>
                      <w:sz w:val="18"/>
                      <w:szCs w:val="18"/>
                    </w:rPr>
                  </w:pPr>
                  <w:r w:rsidRPr="007E2E3D">
                    <w:rPr>
                      <w:rFonts w:ascii="Arial" w:hAnsi="Arial" w:cs="Arial"/>
                      <w:sz w:val="18"/>
                      <w:szCs w:val="18"/>
                    </w:rPr>
                    <w:t>EL “0” se utiliza para llamada de Larga Distancia Nacional Automática del operador preseleccionado.</w:t>
                  </w:r>
                </w:p>
                <w:p w14:paraId="444F06D3" w14:textId="77777777" w:rsidR="00DB16D6" w:rsidRPr="007E2E3D" w:rsidRDefault="00DB16D6" w:rsidP="00977F1F">
                  <w:pPr>
                    <w:pStyle w:val="Prrafodelista"/>
                    <w:numPr>
                      <w:ilvl w:val="0"/>
                      <w:numId w:val="58"/>
                    </w:numPr>
                    <w:spacing w:line="276" w:lineRule="auto"/>
                    <w:jc w:val="both"/>
                    <w:rPr>
                      <w:rFonts w:ascii="Arial" w:hAnsi="Arial" w:cs="Arial"/>
                      <w:sz w:val="18"/>
                      <w:szCs w:val="18"/>
                    </w:rPr>
                  </w:pPr>
                  <w:r w:rsidRPr="007E2E3D">
                    <w:rPr>
                      <w:rFonts w:ascii="Arial" w:hAnsi="Arial" w:cs="Arial"/>
                      <w:sz w:val="18"/>
                      <w:szCs w:val="18"/>
                    </w:rPr>
                    <w:t>El “17” se utiliza para llamadas de Larga Distancia Nacional, en la modalidad selección por operador.</w:t>
                  </w:r>
                </w:p>
                <w:p w14:paraId="26C5AC6A" w14:textId="77777777" w:rsidR="00DB16D6" w:rsidRPr="007E2E3D" w:rsidRDefault="00DB16D6" w:rsidP="00977F1F">
                  <w:pPr>
                    <w:pStyle w:val="Prrafodelista"/>
                    <w:numPr>
                      <w:ilvl w:val="0"/>
                      <w:numId w:val="58"/>
                    </w:numPr>
                    <w:spacing w:line="276" w:lineRule="auto"/>
                    <w:jc w:val="both"/>
                    <w:rPr>
                      <w:rFonts w:ascii="Arial" w:hAnsi="Arial" w:cs="Arial"/>
                      <w:sz w:val="18"/>
                      <w:szCs w:val="18"/>
                    </w:rPr>
                  </w:pPr>
                  <w:r w:rsidRPr="007E2E3D">
                    <w:rPr>
                      <w:rFonts w:ascii="Arial" w:hAnsi="Arial" w:cs="Arial"/>
                      <w:sz w:val="18"/>
                      <w:szCs w:val="18"/>
                    </w:rPr>
                    <w:t>EL “00” se utiliza para llamada de Larga Distancia Internacional en la modalidad de Operador preseleccionado.</w:t>
                  </w:r>
                </w:p>
                <w:p w14:paraId="0874173B" w14:textId="77777777" w:rsidR="00DB16D6" w:rsidRPr="007E2E3D" w:rsidRDefault="00DB16D6" w:rsidP="00977F1F">
                  <w:pPr>
                    <w:pStyle w:val="Prrafodelista"/>
                    <w:numPr>
                      <w:ilvl w:val="0"/>
                      <w:numId w:val="58"/>
                    </w:numPr>
                    <w:spacing w:line="276" w:lineRule="auto"/>
                    <w:jc w:val="both"/>
                    <w:rPr>
                      <w:rFonts w:ascii="Arial" w:hAnsi="Arial" w:cs="Arial"/>
                      <w:sz w:val="18"/>
                      <w:szCs w:val="18"/>
                    </w:rPr>
                  </w:pPr>
                  <w:r w:rsidRPr="007E2E3D">
                    <w:rPr>
                      <w:rFonts w:ascii="Arial" w:hAnsi="Arial" w:cs="Arial"/>
                      <w:sz w:val="18"/>
                      <w:szCs w:val="18"/>
                    </w:rPr>
                    <w:t>El “18” se utiliza para llamadas de Larga Distancia Internacional en la modalidad de selección de operadora.</w:t>
                  </w:r>
                </w:p>
                <w:p w14:paraId="68ABF92A" w14:textId="77777777" w:rsidR="00DB16D6" w:rsidRPr="007E2E3D" w:rsidRDefault="00DB16D6" w:rsidP="00977F1F">
                  <w:pPr>
                    <w:pStyle w:val="Prrafodelista"/>
                    <w:numPr>
                      <w:ilvl w:val="0"/>
                      <w:numId w:val="58"/>
                    </w:numPr>
                    <w:spacing w:line="276" w:lineRule="auto"/>
                    <w:jc w:val="both"/>
                    <w:rPr>
                      <w:rFonts w:ascii="Arial" w:hAnsi="Arial" w:cs="Arial"/>
                      <w:sz w:val="18"/>
                      <w:szCs w:val="18"/>
                    </w:rPr>
                  </w:pPr>
                  <w:r w:rsidRPr="007E2E3D">
                    <w:rPr>
                      <w:rFonts w:ascii="Arial" w:hAnsi="Arial" w:cs="Arial"/>
                      <w:sz w:val="18"/>
                      <w:szCs w:val="18"/>
                    </w:rPr>
                    <w:t>El “000” se utiliza para llamadas de Larga Distancia Internacional en modalidad operador preseleccionado.</w:t>
                  </w:r>
                </w:p>
                <w:p w14:paraId="2882AC15" w14:textId="77777777" w:rsidR="00DB16D6" w:rsidRPr="007E2E3D" w:rsidRDefault="00DB16D6" w:rsidP="00977F1F">
                  <w:pPr>
                    <w:pStyle w:val="Prrafodelista"/>
                    <w:numPr>
                      <w:ilvl w:val="0"/>
                      <w:numId w:val="58"/>
                    </w:numPr>
                    <w:spacing w:line="276" w:lineRule="auto"/>
                    <w:jc w:val="both"/>
                    <w:rPr>
                      <w:rFonts w:ascii="Arial" w:hAnsi="Arial" w:cs="Arial"/>
                      <w:sz w:val="18"/>
                      <w:szCs w:val="18"/>
                    </w:rPr>
                  </w:pPr>
                  <w:r w:rsidRPr="007E2E3D">
                    <w:rPr>
                      <w:rFonts w:ascii="Arial" w:hAnsi="Arial" w:cs="Arial"/>
                      <w:sz w:val="18"/>
                      <w:szCs w:val="18"/>
                    </w:rPr>
                    <w:t>El “15” se utiliza para llamada con la modalidad “abonado llamante paga” (celular)</w:t>
                  </w:r>
                </w:p>
                <w:p w14:paraId="381063B7" w14:textId="77777777" w:rsidR="00DB16D6" w:rsidRPr="007E2E3D" w:rsidRDefault="00DB16D6" w:rsidP="00977F1F">
                  <w:pPr>
                    <w:pStyle w:val="Prrafodelista"/>
                    <w:numPr>
                      <w:ilvl w:val="0"/>
                      <w:numId w:val="58"/>
                    </w:numPr>
                    <w:spacing w:line="276" w:lineRule="auto"/>
                    <w:jc w:val="both"/>
                    <w:rPr>
                      <w:rFonts w:ascii="Arial" w:hAnsi="Arial" w:cs="Arial"/>
                      <w:sz w:val="18"/>
                      <w:szCs w:val="18"/>
                    </w:rPr>
                  </w:pPr>
                  <w:r w:rsidRPr="007E2E3D">
                    <w:rPr>
                      <w:rFonts w:ascii="Arial" w:hAnsi="Arial" w:cs="Arial"/>
                      <w:sz w:val="18"/>
                      <w:szCs w:val="18"/>
                    </w:rPr>
                    <w:t>El “19” se utiliza para selección de operador para llamadas de Larga Distancia Nacional, en modalidad operador preseleccionado.</w:t>
                  </w:r>
                </w:p>
                <w:p w14:paraId="67CE4543" w14:textId="77777777" w:rsidR="00DB16D6" w:rsidRPr="007E2E3D" w:rsidRDefault="00DB16D6" w:rsidP="00977F1F">
                  <w:pPr>
                    <w:pStyle w:val="Prrafodelista"/>
                    <w:numPr>
                      <w:ilvl w:val="0"/>
                      <w:numId w:val="58"/>
                    </w:numPr>
                    <w:spacing w:line="276" w:lineRule="auto"/>
                    <w:jc w:val="both"/>
                    <w:rPr>
                      <w:rFonts w:ascii="Arial" w:hAnsi="Arial" w:cs="Arial"/>
                      <w:sz w:val="18"/>
                      <w:szCs w:val="18"/>
                    </w:rPr>
                  </w:pPr>
                  <w:r w:rsidRPr="007E2E3D">
                    <w:rPr>
                      <w:rFonts w:ascii="Arial" w:hAnsi="Arial" w:cs="Arial"/>
                      <w:sz w:val="18"/>
                      <w:szCs w:val="18"/>
                    </w:rPr>
                    <w:t>El “1” se utiliza para Servicios Especiales provistos por un operador de larga distancia, en la modalidad selección de operador.</w:t>
                  </w:r>
                </w:p>
              </w:tc>
            </w:tr>
            <w:tr w:rsidR="00DB16D6" w:rsidRPr="007E2E3D" w14:paraId="08586044" w14:textId="77777777" w:rsidTr="00945DC7">
              <w:trPr>
                <w:tblHeader/>
                <w:jc w:val="center"/>
              </w:trPr>
              <w:tc>
                <w:tcPr>
                  <w:tcW w:w="654" w:type="dxa"/>
                </w:tcPr>
                <w:p w14:paraId="1D5E14AB" w14:textId="77777777" w:rsidR="00DB16D6" w:rsidRPr="007E2E3D" w:rsidRDefault="00DB16D6" w:rsidP="00DB16D6">
                  <w:pPr>
                    <w:pStyle w:val="EntuizerCuerpo"/>
                    <w:spacing w:before="0"/>
                    <w:rPr>
                      <w:rFonts w:ascii="Arial" w:hAnsi="Arial" w:cs="Arial"/>
                      <w:sz w:val="18"/>
                      <w:szCs w:val="18"/>
                    </w:rPr>
                  </w:pPr>
                  <w:r w:rsidRPr="007E2E3D">
                    <w:rPr>
                      <w:rFonts w:ascii="Arial" w:hAnsi="Arial" w:cs="Arial"/>
                      <w:sz w:val="18"/>
                      <w:szCs w:val="18"/>
                    </w:rPr>
                    <w:t>BR</w:t>
                  </w:r>
                </w:p>
                <w:p w14:paraId="3D4BB3C5" w14:textId="77777777" w:rsidR="00DB16D6" w:rsidRPr="007E2E3D" w:rsidRDefault="00DB16D6" w:rsidP="00DB16D6">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hAnsi="Arial" w:cs="Arial"/>
                      <w:sz w:val="18"/>
                      <w:szCs w:val="18"/>
                    </w:rPr>
                  </w:pPr>
                </w:p>
              </w:tc>
              <w:tc>
                <w:tcPr>
                  <w:tcW w:w="7964" w:type="dxa"/>
                </w:tcPr>
                <w:p w14:paraId="1C3C69A1" w14:textId="77777777" w:rsidR="00DB16D6" w:rsidRPr="007E2E3D" w:rsidRDefault="00DB16D6" w:rsidP="00DB16D6">
                  <w:pPr>
                    <w:spacing w:line="276" w:lineRule="auto"/>
                    <w:jc w:val="both"/>
                    <w:rPr>
                      <w:rFonts w:ascii="Arial" w:hAnsi="Arial" w:cs="Arial"/>
                      <w:sz w:val="18"/>
                      <w:szCs w:val="18"/>
                      <w:lang w:val="es-ES_tradnl"/>
                    </w:rPr>
                  </w:pPr>
                  <w:r w:rsidRPr="007E2E3D">
                    <w:rPr>
                      <w:rFonts w:ascii="Arial" w:hAnsi="Arial" w:cs="Arial"/>
                      <w:sz w:val="18"/>
                      <w:szCs w:val="18"/>
                      <w:lang w:val="es-ES_tradnl"/>
                    </w:rPr>
                    <w:t>Los prefijos se utilizan para identificar el tipo de llamada:</w:t>
                  </w:r>
                </w:p>
                <w:p w14:paraId="54AD0FE4" w14:textId="77777777" w:rsidR="00DB16D6" w:rsidRPr="007E2E3D" w:rsidRDefault="00DB16D6" w:rsidP="00DB16D6">
                  <w:pPr>
                    <w:pStyle w:val="EntuizerCuerpo"/>
                    <w:spacing w:before="0"/>
                    <w:rPr>
                      <w:rFonts w:ascii="Arial" w:hAnsi="Arial" w:cs="Arial"/>
                      <w:sz w:val="18"/>
                      <w:szCs w:val="18"/>
                    </w:rPr>
                  </w:pPr>
                </w:p>
                <w:p w14:paraId="0E4785D5" w14:textId="77777777" w:rsidR="00DB16D6" w:rsidRPr="007E2E3D" w:rsidRDefault="00DB16D6" w:rsidP="00977F1F">
                  <w:pPr>
                    <w:pStyle w:val="Prrafodelista"/>
                    <w:numPr>
                      <w:ilvl w:val="0"/>
                      <w:numId w:val="78"/>
                    </w:numPr>
                    <w:pBdr>
                      <w:top w:val="nil"/>
                      <w:left w:val="nil"/>
                      <w:bottom w:val="nil"/>
                      <w:right w:val="nil"/>
                      <w:between w:val="nil"/>
                      <w:bar w:val="nil"/>
                    </w:pBdr>
                    <w:spacing w:line="276" w:lineRule="auto"/>
                    <w:jc w:val="both"/>
                    <w:rPr>
                      <w:rFonts w:ascii="Arial" w:hAnsi="Arial" w:cs="Arial"/>
                      <w:sz w:val="18"/>
                      <w:szCs w:val="18"/>
                    </w:rPr>
                  </w:pPr>
                  <w:r w:rsidRPr="007E2E3D">
                    <w:rPr>
                      <w:rFonts w:ascii="Arial" w:hAnsi="Arial" w:cs="Arial"/>
                      <w:sz w:val="18"/>
                      <w:szCs w:val="18"/>
                    </w:rPr>
                    <w:t>El “0” (código de país) identifica llamadas de larga distancia nacional.</w:t>
                  </w:r>
                </w:p>
                <w:p w14:paraId="68E5F459" w14:textId="77777777" w:rsidR="00DB16D6" w:rsidRPr="007E2E3D" w:rsidRDefault="00DB16D6" w:rsidP="00977F1F">
                  <w:pPr>
                    <w:pStyle w:val="Prrafodelista"/>
                    <w:numPr>
                      <w:ilvl w:val="0"/>
                      <w:numId w:val="78"/>
                    </w:numPr>
                    <w:pBdr>
                      <w:top w:val="nil"/>
                      <w:left w:val="nil"/>
                      <w:bottom w:val="nil"/>
                      <w:right w:val="nil"/>
                      <w:between w:val="nil"/>
                      <w:bar w:val="nil"/>
                    </w:pBdr>
                    <w:spacing w:line="276" w:lineRule="auto"/>
                    <w:jc w:val="both"/>
                    <w:rPr>
                      <w:rFonts w:ascii="Arial" w:hAnsi="Arial" w:cs="Arial"/>
                      <w:sz w:val="18"/>
                      <w:szCs w:val="18"/>
                    </w:rPr>
                  </w:pPr>
                  <w:r w:rsidRPr="007E2E3D">
                    <w:rPr>
                      <w:rFonts w:ascii="Arial" w:hAnsi="Arial" w:cs="Arial"/>
                      <w:sz w:val="18"/>
                      <w:szCs w:val="18"/>
                    </w:rPr>
                    <w:t>El “00” (prefijo internacional) identifica llamadas de larga distancia internacional.</w:t>
                  </w:r>
                </w:p>
                <w:p w14:paraId="58DBEE78" w14:textId="77777777" w:rsidR="00DB16D6" w:rsidRPr="007E2E3D" w:rsidRDefault="00DB16D6" w:rsidP="00977F1F">
                  <w:pPr>
                    <w:pStyle w:val="Prrafodelista"/>
                    <w:numPr>
                      <w:ilvl w:val="0"/>
                      <w:numId w:val="78"/>
                    </w:numPr>
                    <w:pBdr>
                      <w:top w:val="nil"/>
                      <w:left w:val="nil"/>
                      <w:bottom w:val="nil"/>
                      <w:right w:val="nil"/>
                      <w:between w:val="nil"/>
                      <w:bar w:val="nil"/>
                    </w:pBdr>
                    <w:spacing w:line="276" w:lineRule="auto"/>
                    <w:jc w:val="both"/>
                    <w:rPr>
                      <w:rFonts w:ascii="Arial" w:hAnsi="Arial" w:cs="Arial"/>
                      <w:sz w:val="18"/>
                      <w:szCs w:val="18"/>
                    </w:rPr>
                  </w:pPr>
                  <w:r w:rsidRPr="007E2E3D">
                    <w:rPr>
                      <w:rFonts w:ascii="Arial" w:hAnsi="Arial" w:cs="Arial"/>
                      <w:sz w:val="18"/>
                      <w:szCs w:val="18"/>
                    </w:rPr>
                    <w:t>El “90” (llamada por cobrar prefijo) cuenta con una llamada a cobro revertido al destino.</w:t>
                  </w:r>
                </w:p>
              </w:tc>
            </w:tr>
            <w:tr w:rsidR="00DB16D6" w:rsidRPr="007E2E3D" w14:paraId="30CD11B2" w14:textId="77777777" w:rsidTr="00945DC7">
              <w:trPr>
                <w:tblHeader/>
                <w:jc w:val="center"/>
              </w:trPr>
              <w:tc>
                <w:tcPr>
                  <w:tcW w:w="654" w:type="dxa"/>
                </w:tcPr>
                <w:p w14:paraId="4171CF0B" w14:textId="77777777" w:rsidR="00DB16D6" w:rsidRPr="007E2E3D" w:rsidRDefault="00DB16D6" w:rsidP="00DB16D6">
                  <w:pPr>
                    <w:pStyle w:val="EntuizerCuerpo"/>
                    <w:spacing w:before="0"/>
                    <w:rPr>
                      <w:rFonts w:ascii="Arial" w:hAnsi="Arial" w:cs="Arial"/>
                      <w:sz w:val="18"/>
                      <w:szCs w:val="18"/>
                    </w:rPr>
                  </w:pPr>
                  <w:r w:rsidRPr="007E2E3D">
                    <w:rPr>
                      <w:rFonts w:ascii="Arial" w:hAnsi="Arial" w:cs="Arial"/>
                      <w:sz w:val="18"/>
                      <w:szCs w:val="18"/>
                    </w:rPr>
                    <w:t>CA</w:t>
                  </w:r>
                </w:p>
                <w:p w14:paraId="4620B7A1" w14:textId="77777777" w:rsidR="00DB16D6" w:rsidRPr="007E2E3D" w:rsidRDefault="00DB16D6" w:rsidP="00DB16D6">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hAnsi="Arial" w:cs="Arial"/>
                      <w:sz w:val="18"/>
                      <w:szCs w:val="18"/>
                    </w:rPr>
                  </w:pPr>
                </w:p>
              </w:tc>
              <w:tc>
                <w:tcPr>
                  <w:tcW w:w="7964" w:type="dxa"/>
                </w:tcPr>
                <w:p w14:paraId="70318522" w14:textId="77777777" w:rsidR="00DB16D6" w:rsidRPr="007E2E3D" w:rsidRDefault="00DB16D6" w:rsidP="00977F1F">
                  <w:pPr>
                    <w:pStyle w:val="Prrafodelista"/>
                    <w:widowControl w:val="0"/>
                    <w:numPr>
                      <w:ilvl w:val="0"/>
                      <w:numId w:val="59"/>
                    </w:numPr>
                    <w:autoSpaceDE w:val="0"/>
                    <w:autoSpaceDN w:val="0"/>
                    <w:adjustRightInd w:val="0"/>
                    <w:spacing w:line="276" w:lineRule="auto"/>
                    <w:jc w:val="both"/>
                    <w:rPr>
                      <w:rFonts w:ascii="Arial" w:hAnsi="Arial" w:cs="Arial"/>
                      <w:sz w:val="18"/>
                      <w:szCs w:val="18"/>
                    </w:rPr>
                  </w:pPr>
                  <w:r w:rsidRPr="007E2E3D">
                    <w:rPr>
                      <w:rFonts w:ascii="Arial" w:hAnsi="Arial" w:cs="Arial"/>
                      <w:sz w:val="18"/>
                      <w:szCs w:val="18"/>
                    </w:rPr>
                    <w:t>EL “1” se utiliza para números con cobros especiales o para llamadas de larga distancia entre países del NANPA.</w:t>
                  </w:r>
                </w:p>
                <w:p w14:paraId="36CD6DE7" w14:textId="77777777" w:rsidR="00DB16D6" w:rsidRPr="007E2E3D" w:rsidRDefault="00DB16D6" w:rsidP="00977F1F">
                  <w:pPr>
                    <w:pStyle w:val="Prrafodelista"/>
                    <w:numPr>
                      <w:ilvl w:val="0"/>
                      <w:numId w:val="59"/>
                    </w:numPr>
                    <w:spacing w:line="276" w:lineRule="auto"/>
                    <w:jc w:val="both"/>
                    <w:rPr>
                      <w:rFonts w:ascii="Arial" w:hAnsi="Arial" w:cs="Arial"/>
                      <w:sz w:val="18"/>
                      <w:szCs w:val="18"/>
                    </w:rPr>
                  </w:pPr>
                  <w:r w:rsidRPr="007E2E3D">
                    <w:rPr>
                      <w:rFonts w:ascii="Arial" w:hAnsi="Arial" w:cs="Arial"/>
                      <w:sz w:val="18"/>
                      <w:szCs w:val="18"/>
                    </w:rPr>
                    <w:t>El “0” se utiliza para llamadas con ayuda de Operadora y llamadas por cobrar.</w:t>
                  </w:r>
                </w:p>
                <w:p w14:paraId="01FDF6D6" w14:textId="77777777" w:rsidR="00DB16D6" w:rsidRPr="007E2E3D" w:rsidRDefault="00DB16D6" w:rsidP="00977F1F">
                  <w:pPr>
                    <w:pStyle w:val="Prrafodelista"/>
                    <w:widowControl w:val="0"/>
                    <w:numPr>
                      <w:ilvl w:val="0"/>
                      <w:numId w:val="59"/>
                    </w:numPr>
                    <w:autoSpaceDE w:val="0"/>
                    <w:autoSpaceDN w:val="0"/>
                    <w:adjustRightInd w:val="0"/>
                    <w:spacing w:line="276" w:lineRule="auto"/>
                    <w:jc w:val="both"/>
                    <w:rPr>
                      <w:rFonts w:ascii="Arial" w:hAnsi="Arial" w:cs="Arial"/>
                      <w:sz w:val="18"/>
                      <w:szCs w:val="18"/>
                    </w:rPr>
                  </w:pPr>
                  <w:r w:rsidRPr="007E2E3D">
                    <w:rPr>
                      <w:rFonts w:ascii="Arial" w:hAnsi="Arial" w:cs="Arial"/>
                      <w:sz w:val="18"/>
                      <w:szCs w:val="18"/>
                    </w:rPr>
                    <w:t>EL “01” se utiliza para llamadas internacionales por cobrar.</w:t>
                  </w:r>
                </w:p>
                <w:p w14:paraId="06F320E6" w14:textId="77777777" w:rsidR="00DB16D6" w:rsidRPr="007E2E3D" w:rsidRDefault="00DB16D6" w:rsidP="00977F1F">
                  <w:pPr>
                    <w:pStyle w:val="Prrafodelista"/>
                    <w:widowControl w:val="0"/>
                    <w:numPr>
                      <w:ilvl w:val="0"/>
                      <w:numId w:val="59"/>
                    </w:numPr>
                    <w:autoSpaceDE w:val="0"/>
                    <w:autoSpaceDN w:val="0"/>
                    <w:adjustRightInd w:val="0"/>
                    <w:spacing w:line="276" w:lineRule="auto"/>
                    <w:jc w:val="both"/>
                    <w:rPr>
                      <w:rFonts w:ascii="Arial" w:hAnsi="Arial" w:cs="Arial"/>
                      <w:sz w:val="18"/>
                      <w:szCs w:val="18"/>
                    </w:rPr>
                  </w:pPr>
                  <w:r w:rsidRPr="007E2E3D">
                    <w:rPr>
                      <w:rFonts w:ascii="Arial" w:hAnsi="Arial" w:cs="Arial"/>
                      <w:sz w:val="18"/>
                      <w:szCs w:val="18"/>
                    </w:rPr>
                    <w:t>El “011” se utiliza para llamadas de larga distancia internacional para países fuera del NANPA.</w:t>
                  </w:r>
                </w:p>
                <w:p w14:paraId="3841D107" w14:textId="77777777" w:rsidR="00DB16D6" w:rsidRPr="007E2E3D" w:rsidRDefault="00DB16D6" w:rsidP="00DB16D6">
                  <w:pPr>
                    <w:pStyle w:val="Prrafodelista"/>
                    <w:widowControl w:val="0"/>
                    <w:autoSpaceDE w:val="0"/>
                    <w:autoSpaceDN w:val="0"/>
                    <w:adjustRightInd w:val="0"/>
                    <w:spacing w:line="276" w:lineRule="auto"/>
                    <w:ind w:left="360"/>
                    <w:jc w:val="both"/>
                    <w:rPr>
                      <w:rFonts w:ascii="Arial" w:hAnsi="Arial" w:cs="Arial"/>
                      <w:sz w:val="18"/>
                      <w:szCs w:val="18"/>
                    </w:rPr>
                  </w:pPr>
                </w:p>
                <w:p w14:paraId="4FFCD03A" w14:textId="77777777" w:rsidR="00DB16D6" w:rsidRPr="007E2E3D" w:rsidRDefault="00DB16D6" w:rsidP="00DB16D6">
                  <w:pPr>
                    <w:widowControl w:val="0"/>
                    <w:autoSpaceDE w:val="0"/>
                    <w:autoSpaceDN w:val="0"/>
                    <w:adjustRightInd w:val="0"/>
                    <w:spacing w:line="276" w:lineRule="auto"/>
                    <w:jc w:val="both"/>
                    <w:rPr>
                      <w:rFonts w:ascii="Arial" w:hAnsi="Arial" w:cs="Arial"/>
                      <w:sz w:val="18"/>
                      <w:szCs w:val="18"/>
                    </w:rPr>
                  </w:pPr>
                  <w:r w:rsidRPr="007E2E3D">
                    <w:rPr>
                      <w:rFonts w:ascii="Arial" w:eastAsiaTheme="minorEastAsia" w:hAnsi="Arial" w:cs="Arial"/>
                      <w:sz w:val="18"/>
                      <w:szCs w:val="18"/>
                      <w:lang w:val="es-ES_tradnl" w:eastAsia="es-ES"/>
                    </w:rPr>
                    <w:t>Al tener adoptado un esquema de MPP no es necesaria la utilización de un prefijo de marcación para los teléfonos móviles.</w:t>
                  </w:r>
                </w:p>
              </w:tc>
            </w:tr>
            <w:tr w:rsidR="00DB16D6" w:rsidRPr="007E2E3D" w14:paraId="796249B7" w14:textId="77777777" w:rsidTr="00945DC7">
              <w:trPr>
                <w:tblHeader/>
                <w:jc w:val="center"/>
              </w:trPr>
              <w:tc>
                <w:tcPr>
                  <w:tcW w:w="654" w:type="dxa"/>
                </w:tcPr>
                <w:p w14:paraId="462C9E39" w14:textId="77777777" w:rsidR="00DB16D6" w:rsidRPr="007E2E3D" w:rsidRDefault="00DB16D6" w:rsidP="00DB16D6">
                  <w:pPr>
                    <w:pStyle w:val="EntuizerCuerpo"/>
                    <w:spacing w:before="0"/>
                    <w:rPr>
                      <w:rFonts w:ascii="Arial" w:hAnsi="Arial" w:cs="Arial"/>
                      <w:sz w:val="18"/>
                      <w:szCs w:val="18"/>
                    </w:rPr>
                  </w:pPr>
                  <w:r w:rsidRPr="007E2E3D">
                    <w:rPr>
                      <w:rFonts w:ascii="Arial" w:hAnsi="Arial" w:cs="Arial"/>
                      <w:sz w:val="18"/>
                      <w:szCs w:val="18"/>
                    </w:rPr>
                    <w:t>CH</w:t>
                  </w:r>
                </w:p>
                <w:p w14:paraId="38BED244" w14:textId="77777777" w:rsidR="00DB16D6" w:rsidRPr="007E2E3D" w:rsidRDefault="00DB16D6" w:rsidP="00DB16D6">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hAnsi="Arial" w:cs="Arial"/>
                      <w:sz w:val="18"/>
                      <w:szCs w:val="18"/>
                    </w:rPr>
                  </w:pPr>
                </w:p>
              </w:tc>
              <w:tc>
                <w:tcPr>
                  <w:tcW w:w="7964" w:type="dxa"/>
                </w:tcPr>
                <w:p w14:paraId="0B954137" w14:textId="77777777" w:rsidR="00DB16D6" w:rsidRPr="007E2E3D" w:rsidRDefault="00DB16D6" w:rsidP="00DB16D6">
                  <w:pPr>
                    <w:spacing w:line="276" w:lineRule="auto"/>
                    <w:jc w:val="both"/>
                    <w:rPr>
                      <w:rFonts w:ascii="Arial" w:eastAsiaTheme="minorEastAsia" w:hAnsi="Arial" w:cs="Arial"/>
                      <w:sz w:val="18"/>
                      <w:szCs w:val="18"/>
                      <w:lang w:val="es-ES_tradnl" w:eastAsia="es-ES"/>
                    </w:rPr>
                  </w:pPr>
                  <w:r w:rsidRPr="007E2E3D">
                    <w:rPr>
                      <w:rFonts w:ascii="Arial" w:eastAsiaTheme="minorEastAsia" w:hAnsi="Arial" w:cs="Arial"/>
                      <w:sz w:val="18"/>
                      <w:szCs w:val="18"/>
                      <w:lang w:val="es-ES_tradnl" w:eastAsia="es-ES"/>
                    </w:rPr>
                    <w:t xml:space="preserve">El Estado Chileno, se constituyó en una zona primaria, lo que implica que todas las llamadas nacionales que se realicen desde un teléfono fijo hacia cualquier teléfono fijo, serán consideradas y cobradas como llamadas locales, eliminándose el </w:t>
                  </w:r>
                  <w:proofErr w:type="spellStart"/>
                  <w:r w:rsidRPr="007E2E3D">
                    <w:rPr>
                      <w:rFonts w:ascii="Arial" w:eastAsiaTheme="minorEastAsia" w:hAnsi="Arial" w:cs="Arial"/>
                      <w:sz w:val="18"/>
                      <w:szCs w:val="18"/>
                      <w:lang w:val="es-ES_tradnl" w:eastAsia="es-ES"/>
                    </w:rPr>
                    <w:t>carrier</w:t>
                  </w:r>
                  <w:proofErr w:type="spellEnd"/>
                  <w:r w:rsidRPr="007E2E3D">
                    <w:rPr>
                      <w:rFonts w:ascii="Arial" w:eastAsiaTheme="minorEastAsia" w:hAnsi="Arial" w:cs="Arial"/>
                      <w:sz w:val="18"/>
                      <w:szCs w:val="18"/>
                      <w:lang w:val="es-ES_tradnl" w:eastAsia="es-ES"/>
                    </w:rPr>
                    <w:t xml:space="preserve"> (prefijo) para comunicarse. Los prefijos subsistentes son:</w:t>
                  </w:r>
                </w:p>
                <w:p w14:paraId="77F38B88" w14:textId="77777777" w:rsidR="00DB16D6" w:rsidRPr="007E2E3D" w:rsidRDefault="00DB16D6" w:rsidP="00DB16D6">
                  <w:pPr>
                    <w:spacing w:line="276" w:lineRule="auto"/>
                    <w:jc w:val="both"/>
                    <w:rPr>
                      <w:rFonts w:ascii="Arial" w:eastAsiaTheme="minorEastAsia" w:hAnsi="Arial" w:cs="Arial"/>
                      <w:sz w:val="18"/>
                      <w:szCs w:val="18"/>
                      <w:lang w:val="es-ES_tradnl" w:eastAsia="es-ES"/>
                    </w:rPr>
                  </w:pPr>
                </w:p>
                <w:p w14:paraId="553CD538" w14:textId="77777777" w:rsidR="00DB16D6" w:rsidRPr="007E2E3D" w:rsidRDefault="00DB16D6" w:rsidP="00977F1F">
                  <w:pPr>
                    <w:pStyle w:val="Prrafodelista"/>
                    <w:numPr>
                      <w:ilvl w:val="0"/>
                      <w:numId w:val="60"/>
                    </w:numPr>
                    <w:spacing w:line="276" w:lineRule="auto"/>
                    <w:jc w:val="both"/>
                    <w:rPr>
                      <w:rFonts w:ascii="Arial" w:hAnsi="Arial" w:cs="Arial"/>
                      <w:sz w:val="18"/>
                      <w:szCs w:val="18"/>
                    </w:rPr>
                  </w:pPr>
                  <w:r w:rsidRPr="007E2E3D">
                    <w:rPr>
                      <w:rFonts w:ascii="Arial" w:hAnsi="Arial" w:cs="Arial"/>
                      <w:sz w:val="18"/>
                      <w:szCs w:val="18"/>
                    </w:rPr>
                    <w:t xml:space="preserve">EL “1” se utiliza para llamada de Larga Distancia Internacional en modalidad </w:t>
                  </w:r>
                  <w:proofErr w:type="spellStart"/>
                  <w:r w:rsidRPr="007E2E3D">
                    <w:rPr>
                      <w:rFonts w:ascii="Arial" w:hAnsi="Arial" w:cs="Arial"/>
                      <w:sz w:val="18"/>
                      <w:szCs w:val="18"/>
                    </w:rPr>
                    <w:t>Multiportador</w:t>
                  </w:r>
                  <w:proofErr w:type="spellEnd"/>
                  <w:r w:rsidRPr="007E2E3D">
                    <w:rPr>
                      <w:rFonts w:ascii="Arial" w:hAnsi="Arial" w:cs="Arial"/>
                      <w:sz w:val="18"/>
                      <w:szCs w:val="18"/>
                    </w:rPr>
                    <w:t xml:space="preserve"> discado “automáticas y vía operadora”.</w:t>
                  </w:r>
                </w:p>
                <w:p w14:paraId="19CCA614" w14:textId="77777777" w:rsidR="00DB16D6" w:rsidRPr="007E2E3D" w:rsidRDefault="00DB16D6" w:rsidP="00977F1F">
                  <w:pPr>
                    <w:pStyle w:val="Prrafodelista"/>
                    <w:numPr>
                      <w:ilvl w:val="0"/>
                      <w:numId w:val="60"/>
                    </w:numPr>
                    <w:spacing w:line="276" w:lineRule="auto"/>
                    <w:jc w:val="both"/>
                    <w:rPr>
                      <w:rFonts w:ascii="Arial" w:hAnsi="Arial" w:cs="Arial"/>
                      <w:sz w:val="18"/>
                      <w:szCs w:val="18"/>
                    </w:rPr>
                  </w:pPr>
                  <w:r w:rsidRPr="007E2E3D">
                    <w:rPr>
                      <w:rFonts w:ascii="Arial" w:hAnsi="Arial" w:cs="Arial"/>
                      <w:sz w:val="18"/>
                      <w:szCs w:val="18"/>
                    </w:rPr>
                    <w:t xml:space="preserve">El “0” se utiliza para llamada de Larga Distancia Internacional en modalidad </w:t>
                  </w:r>
                  <w:proofErr w:type="spellStart"/>
                  <w:r w:rsidRPr="007E2E3D">
                    <w:rPr>
                      <w:rFonts w:ascii="Arial" w:hAnsi="Arial" w:cs="Arial"/>
                      <w:sz w:val="18"/>
                      <w:szCs w:val="18"/>
                    </w:rPr>
                    <w:t>Multiportador</w:t>
                  </w:r>
                  <w:proofErr w:type="spellEnd"/>
                  <w:r w:rsidRPr="007E2E3D">
                    <w:rPr>
                      <w:rFonts w:ascii="Arial" w:hAnsi="Arial" w:cs="Arial"/>
                      <w:sz w:val="18"/>
                      <w:szCs w:val="18"/>
                    </w:rPr>
                    <w:t xml:space="preserve"> contratado “vía operador”.</w:t>
                  </w:r>
                </w:p>
                <w:p w14:paraId="5B0C13D9" w14:textId="77777777" w:rsidR="00DB16D6" w:rsidRPr="007E2E3D" w:rsidRDefault="00DB16D6" w:rsidP="00977F1F">
                  <w:pPr>
                    <w:pStyle w:val="Prrafodelista"/>
                    <w:numPr>
                      <w:ilvl w:val="0"/>
                      <w:numId w:val="60"/>
                    </w:numPr>
                    <w:spacing w:line="276" w:lineRule="auto"/>
                    <w:jc w:val="both"/>
                    <w:rPr>
                      <w:rFonts w:ascii="Arial" w:hAnsi="Arial" w:cs="Arial"/>
                      <w:sz w:val="18"/>
                      <w:szCs w:val="18"/>
                    </w:rPr>
                  </w:pPr>
                  <w:r w:rsidRPr="007E2E3D">
                    <w:rPr>
                      <w:rFonts w:ascii="Arial" w:hAnsi="Arial" w:cs="Arial"/>
                      <w:sz w:val="18"/>
                      <w:szCs w:val="18"/>
                    </w:rPr>
                    <w:t xml:space="preserve">El “00” se utiliza para llamada de Larga Distancia Internacional en modalidad </w:t>
                  </w:r>
                  <w:proofErr w:type="spellStart"/>
                  <w:r w:rsidRPr="007E2E3D">
                    <w:rPr>
                      <w:rFonts w:ascii="Arial" w:hAnsi="Arial" w:cs="Arial"/>
                      <w:sz w:val="18"/>
                      <w:szCs w:val="18"/>
                    </w:rPr>
                    <w:t>Multiportador</w:t>
                  </w:r>
                  <w:proofErr w:type="spellEnd"/>
                  <w:r w:rsidRPr="007E2E3D">
                    <w:rPr>
                      <w:rFonts w:ascii="Arial" w:hAnsi="Arial" w:cs="Arial"/>
                      <w:sz w:val="18"/>
                      <w:szCs w:val="18"/>
                    </w:rPr>
                    <w:t xml:space="preserve"> contratado “automáticas”.</w:t>
                  </w:r>
                </w:p>
              </w:tc>
            </w:tr>
            <w:tr w:rsidR="00DB16D6" w:rsidRPr="007E2E3D" w14:paraId="41D49058" w14:textId="77777777" w:rsidTr="00945DC7">
              <w:trPr>
                <w:tblHeader/>
                <w:jc w:val="center"/>
              </w:trPr>
              <w:tc>
                <w:tcPr>
                  <w:tcW w:w="654" w:type="dxa"/>
                </w:tcPr>
                <w:p w14:paraId="4AB2E22C" w14:textId="77777777" w:rsidR="00DB16D6" w:rsidRPr="007E2E3D" w:rsidRDefault="00DB16D6" w:rsidP="00DB16D6">
                  <w:pPr>
                    <w:pStyle w:val="EntuizerCuerpo"/>
                    <w:spacing w:before="0"/>
                    <w:rPr>
                      <w:rFonts w:ascii="Arial" w:hAnsi="Arial" w:cs="Arial"/>
                      <w:sz w:val="18"/>
                      <w:szCs w:val="18"/>
                    </w:rPr>
                  </w:pPr>
                  <w:r w:rsidRPr="007E2E3D">
                    <w:rPr>
                      <w:rFonts w:ascii="Arial" w:hAnsi="Arial" w:cs="Arial"/>
                      <w:sz w:val="18"/>
                      <w:szCs w:val="18"/>
                    </w:rPr>
                    <w:t>CO</w:t>
                  </w:r>
                </w:p>
                <w:p w14:paraId="4B9B9304" w14:textId="77777777" w:rsidR="00DB16D6" w:rsidRPr="007E2E3D" w:rsidRDefault="00DB16D6" w:rsidP="00DB16D6">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hAnsi="Arial" w:cs="Arial"/>
                      <w:sz w:val="18"/>
                      <w:szCs w:val="18"/>
                    </w:rPr>
                  </w:pPr>
                </w:p>
              </w:tc>
              <w:tc>
                <w:tcPr>
                  <w:tcW w:w="7964" w:type="dxa"/>
                </w:tcPr>
                <w:p w14:paraId="2A63E2E9" w14:textId="77777777" w:rsidR="00DB16D6" w:rsidRPr="007E2E3D" w:rsidRDefault="00DB16D6" w:rsidP="00977F1F">
                  <w:pPr>
                    <w:numPr>
                      <w:ilvl w:val="0"/>
                      <w:numId w:val="61"/>
                    </w:numPr>
                    <w:spacing w:line="276" w:lineRule="auto"/>
                    <w:contextualSpacing/>
                    <w:jc w:val="both"/>
                    <w:rPr>
                      <w:rFonts w:ascii="Arial" w:hAnsi="Arial" w:cs="Arial"/>
                      <w:sz w:val="18"/>
                      <w:szCs w:val="18"/>
                      <w:lang w:val="es-ES_tradnl" w:eastAsia="es-ES"/>
                    </w:rPr>
                  </w:pPr>
                  <w:r w:rsidRPr="007E2E3D">
                    <w:rPr>
                      <w:rFonts w:ascii="Arial" w:hAnsi="Arial" w:cs="Arial"/>
                      <w:sz w:val="18"/>
                      <w:szCs w:val="18"/>
                      <w:lang w:val="es-ES_tradnl" w:eastAsia="es-ES"/>
                    </w:rPr>
                    <w:t>El “01” se utiliza para servicios de llamadas a diferente indicativo nacional.</w:t>
                  </w:r>
                </w:p>
                <w:p w14:paraId="5504D20B" w14:textId="77777777" w:rsidR="00DB16D6" w:rsidRPr="007E2E3D" w:rsidRDefault="00DB16D6" w:rsidP="00977F1F">
                  <w:pPr>
                    <w:numPr>
                      <w:ilvl w:val="0"/>
                      <w:numId w:val="61"/>
                    </w:numPr>
                    <w:spacing w:line="276" w:lineRule="auto"/>
                    <w:contextualSpacing/>
                    <w:jc w:val="both"/>
                    <w:rPr>
                      <w:rFonts w:ascii="Arial" w:hAnsi="Arial" w:cs="Arial"/>
                      <w:sz w:val="18"/>
                      <w:szCs w:val="18"/>
                      <w:lang w:val="es-ES_tradnl" w:eastAsia="es-ES"/>
                    </w:rPr>
                  </w:pPr>
                  <w:r w:rsidRPr="007E2E3D">
                    <w:rPr>
                      <w:rFonts w:ascii="Arial" w:hAnsi="Arial" w:cs="Arial"/>
                      <w:sz w:val="18"/>
                      <w:szCs w:val="18"/>
                      <w:lang w:val="es-ES_tradnl" w:eastAsia="es-ES"/>
                    </w:rPr>
                    <w:t>El “0” se utiliza para servicios de llamadas a larga distancia nacional.</w:t>
                  </w:r>
                </w:p>
                <w:p w14:paraId="34FAE230" w14:textId="77777777" w:rsidR="00DB16D6" w:rsidRPr="007E2E3D" w:rsidRDefault="00DB16D6" w:rsidP="00977F1F">
                  <w:pPr>
                    <w:numPr>
                      <w:ilvl w:val="0"/>
                      <w:numId w:val="61"/>
                    </w:numPr>
                    <w:spacing w:line="276" w:lineRule="auto"/>
                    <w:contextualSpacing/>
                    <w:jc w:val="both"/>
                    <w:rPr>
                      <w:rFonts w:ascii="Arial" w:hAnsi="Arial" w:cs="Arial"/>
                      <w:sz w:val="18"/>
                      <w:szCs w:val="18"/>
                      <w:lang w:val="es-ES_tradnl" w:eastAsia="es-ES"/>
                    </w:rPr>
                  </w:pPr>
                  <w:r w:rsidRPr="007E2E3D">
                    <w:rPr>
                      <w:rFonts w:ascii="Arial" w:hAnsi="Arial" w:cs="Arial"/>
                      <w:sz w:val="18"/>
                      <w:szCs w:val="18"/>
                      <w:lang w:val="es-ES_tradnl" w:eastAsia="es-ES"/>
                    </w:rPr>
                    <w:t>El “00” se utiliza para servicios de llamadas a larga distancia internacional.</w:t>
                  </w:r>
                </w:p>
                <w:p w14:paraId="17C41E63" w14:textId="77777777" w:rsidR="00DB16D6" w:rsidRPr="007E2E3D" w:rsidRDefault="00DB16D6" w:rsidP="00977F1F">
                  <w:pPr>
                    <w:numPr>
                      <w:ilvl w:val="0"/>
                      <w:numId w:val="61"/>
                    </w:numPr>
                    <w:spacing w:line="276" w:lineRule="auto"/>
                    <w:contextualSpacing/>
                    <w:jc w:val="both"/>
                    <w:rPr>
                      <w:rFonts w:ascii="Arial" w:hAnsi="Arial" w:cs="Arial"/>
                      <w:sz w:val="18"/>
                      <w:szCs w:val="18"/>
                      <w:lang w:val="es-ES_tradnl" w:eastAsia="es-ES"/>
                    </w:rPr>
                  </w:pPr>
                  <w:r w:rsidRPr="007E2E3D">
                    <w:rPr>
                      <w:rFonts w:ascii="Arial" w:hAnsi="Arial" w:cs="Arial"/>
                      <w:sz w:val="18"/>
                      <w:szCs w:val="18"/>
                      <w:lang w:val="es-ES_tradnl" w:eastAsia="es-ES"/>
                    </w:rPr>
                    <w:t>El “001” se utiliza para servicios de llamadas a larga distancia internacional por presuscripción.</w:t>
                  </w:r>
                </w:p>
                <w:p w14:paraId="59CE725D" w14:textId="77777777" w:rsidR="00DB16D6" w:rsidRPr="007E2E3D" w:rsidRDefault="00DB16D6" w:rsidP="00977F1F">
                  <w:pPr>
                    <w:numPr>
                      <w:ilvl w:val="0"/>
                      <w:numId w:val="61"/>
                    </w:numPr>
                    <w:spacing w:line="276" w:lineRule="auto"/>
                    <w:contextualSpacing/>
                    <w:jc w:val="both"/>
                    <w:rPr>
                      <w:rFonts w:ascii="Arial" w:hAnsi="Arial" w:cs="Arial"/>
                      <w:sz w:val="18"/>
                      <w:szCs w:val="18"/>
                      <w:lang w:val="es-ES_tradnl" w:eastAsia="es-ES"/>
                    </w:rPr>
                  </w:pPr>
                  <w:r w:rsidRPr="007E2E3D">
                    <w:rPr>
                      <w:rFonts w:ascii="Arial" w:hAnsi="Arial" w:cs="Arial"/>
                      <w:sz w:val="18"/>
                      <w:szCs w:val="18"/>
                      <w:lang w:val="es-ES_tradnl" w:eastAsia="es-ES"/>
                    </w:rPr>
                    <w:t>El “03” se utiliza para servicios de llamadas de redes móviles.</w:t>
                  </w:r>
                </w:p>
                <w:p w14:paraId="60062EAD" w14:textId="77777777" w:rsidR="00DB16D6" w:rsidRPr="007E2E3D" w:rsidRDefault="00DB16D6" w:rsidP="00977F1F">
                  <w:pPr>
                    <w:numPr>
                      <w:ilvl w:val="0"/>
                      <w:numId w:val="61"/>
                    </w:numPr>
                    <w:spacing w:line="276" w:lineRule="auto"/>
                    <w:contextualSpacing/>
                    <w:jc w:val="both"/>
                    <w:rPr>
                      <w:rFonts w:ascii="Arial" w:hAnsi="Arial" w:cs="Arial"/>
                      <w:sz w:val="18"/>
                      <w:szCs w:val="18"/>
                      <w:lang w:val="es-ES_tradnl" w:eastAsia="es-ES"/>
                    </w:rPr>
                  </w:pPr>
                  <w:r w:rsidRPr="007E2E3D">
                    <w:rPr>
                      <w:rFonts w:ascii="Arial" w:hAnsi="Arial" w:cs="Arial"/>
                      <w:sz w:val="18"/>
                      <w:szCs w:val="18"/>
                      <w:lang w:val="es-ES_tradnl" w:eastAsia="es-ES"/>
                    </w:rPr>
                    <w:t>El “01” está definido como un prefijo universal de acceso.</w:t>
                  </w:r>
                </w:p>
                <w:p w14:paraId="68399B55" w14:textId="77777777" w:rsidR="00DB16D6" w:rsidRPr="007E2E3D" w:rsidRDefault="00DB16D6" w:rsidP="00977F1F">
                  <w:pPr>
                    <w:numPr>
                      <w:ilvl w:val="0"/>
                      <w:numId w:val="61"/>
                    </w:numPr>
                    <w:spacing w:line="276" w:lineRule="auto"/>
                    <w:contextualSpacing/>
                    <w:jc w:val="both"/>
                    <w:rPr>
                      <w:rFonts w:ascii="Arial" w:hAnsi="Arial" w:cs="Arial"/>
                      <w:sz w:val="18"/>
                      <w:szCs w:val="18"/>
                      <w:lang w:val="es-ES_tradnl"/>
                    </w:rPr>
                  </w:pPr>
                  <w:r w:rsidRPr="007E2E3D">
                    <w:rPr>
                      <w:rFonts w:ascii="Arial" w:hAnsi="Arial" w:cs="Arial"/>
                      <w:sz w:val="18"/>
                      <w:szCs w:val="18"/>
                      <w:lang w:val="es-ES_tradnl" w:eastAsia="es-ES"/>
                    </w:rPr>
                    <w:t xml:space="preserve">El “1XY” se utiliza como prefijo de servicios especiales. </w:t>
                  </w:r>
                </w:p>
                <w:p w14:paraId="0508E8B8" w14:textId="77777777" w:rsidR="00DB16D6" w:rsidRPr="007E2E3D" w:rsidRDefault="00DB16D6" w:rsidP="00977F1F">
                  <w:pPr>
                    <w:numPr>
                      <w:ilvl w:val="0"/>
                      <w:numId w:val="61"/>
                    </w:numPr>
                    <w:spacing w:line="276" w:lineRule="auto"/>
                    <w:contextualSpacing/>
                    <w:jc w:val="both"/>
                    <w:rPr>
                      <w:rFonts w:ascii="Arial" w:hAnsi="Arial" w:cs="Arial"/>
                      <w:sz w:val="18"/>
                      <w:szCs w:val="18"/>
                    </w:rPr>
                  </w:pPr>
                  <w:r w:rsidRPr="007E2E3D">
                    <w:rPr>
                      <w:rFonts w:ascii="Arial" w:hAnsi="Arial" w:cs="Arial"/>
                      <w:sz w:val="18"/>
                      <w:szCs w:val="18"/>
                      <w:lang w:val="es-ES_tradnl" w:eastAsia="es-ES"/>
                    </w:rPr>
                    <w:t>Los “</w:t>
                  </w:r>
                  <w:r w:rsidRPr="007E2E3D">
                    <w:rPr>
                      <w:rFonts w:ascii="Arial" w:hAnsi="Arial" w:cs="Arial"/>
                      <w:sz w:val="18"/>
                      <w:szCs w:val="18"/>
                      <w:lang w:val="es-ES_tradnl"/>
                    </w:rPr>
                    <w:t>02, 002, 003, 04, 004, 06, 006, 08 y 008” Quedan en reserva para su posterior definición por el administrador del plan de numeración.</w:t>
                  </w:r>
                </w:p>
              </w:tc>
            </w:tr>
            <w:tr w:rsidR="00DB16D6" w:rsidRPr="007E2E3D" w14:paraId="2D2688AE" w14:textId="77777777" w:rsidTr="00945DC7">
              <w:trPr>
                <w:tblHeader/>
                <w:jc w:val="center"/>
              </w:trPr>
              <w:tc>
                <w:tcPr>
                  <w:tcW w:w="654" w:type="dxa"/>
                </w:tcPr>
                <w:p w14:paraId="12B24DF9" w14:textId="77777777" w:rsidR="00DB16D6" w:rsidRPr="007E2E3D" w:rsidRDefault="00DB16D6" w:rsidP="00DB16D6">
                  <w:pPr>
                    <w:pStyle w:val="EntuizerCuerpo"/>
                    <w:spacing w:before="0"/>
                    <w:rPr>
                      <w:rFonts w:ascii="Arial" w:hAnsi="Arial" w:cs="Arial"/>
                      <w:sz w:val="18"/>
                      <w:szCs w:val="18"/>
                    </w:rPr>
                  </w:pPr>
                  <w:r w:rsidRPr="007E2E3D">
                    <w:rPr>
                      <w:rFonts w:ascii="Arial" w:hAnsi="Arial" w:cs="Arial"/>
                      <w:sz w:val="18"/>
                      <w:szCs w:val="18"/>
                    </w:rPr>
                    <w:t>ES</w:t>
                  </w:r>
                </w:p>
              </w:tc>
              <w:tc>
                <w:tcPr>
                  <w:tcW w:w="7964" w:type="dxa"/>
                </w:tcPr>
                <w:p w14:paraId="5D66004E" w14:textId="77777777" w:rsidR="00DB16D6" w:rsidRPr="007E2E3D" w:rsidRDefault="00DB16D6" w:rsidP="00977F1F">
                  <w:pPr>
                    <w:pStyle w:val="EntuizerCuerpo"/>
                    <w:numPr>
                      <w:ilvl w:val="0"/>
                      <w:numId w:val="62"/>
                    </w:numPr>
                    <w:spacing w:before="0"/>
                    <w:rPr>
                      <w:rFonts w:ascii="Arial" w:hAnsi="Arial" w:cs="Arial"/>
                      <w:sz w:val="18"/>
                      <w:szCs w:val="18"/>
                    </w:rPr>
                  </w:pPr>
                  <w:r w:rsidRPr="007E2E3D">
                    <w:rPr>
                      <w:rFonts w:ascii="Arial" w:eastAsia="MS Mincho" w:hAnsi="Arial" w:cs="Arial"/>
                      <w:color w:val="auto"/>
                      <w:sz w:val="18"/>
                      <w:szCs w:val="18"/>
                      <w:bdr w:val="none" w:sz="0" w:space="0" w:color="auto"/>
                    </w:rPr>
                    <w:t>El “00” se utiliza para llamadas de larga distancia internacional.</w:t>
                  </w:r>
                </w:p>
              </w:tc>
            </w:tr>
            <w:tr w:rsidR="00DB16D6" w:rsidRPr="007E2E3D" w14:paraId="657D8B23" w14:textId="77777777" w:rsidTr="00945DC7">
              <w:trPr>
                <w:tblHeader/>
                <w:jc w:val="center"/>
              </w:trPr>
              <w:tc>
                <w:tcPr>
                  <w:tcW w:w="654" w:type="dxa"/>
                </w:tcPr>
                <w:p w14:paraId="3A56349B" w14:textId="77777777" w:rsidR="00DB16D6" w:rsidRPr="007E2E3D" w:rsidRDefault="00DB16D6" w:rsidP="00DB16D6">
                  <w:pPr>
                    <w:pStyle w:val="EntuizerCuerpo"/>
                    <w:spacing w:before="0"/>
                    <w:rPr>
                      <w:rFonts w:ascii="Arial" w:hAnsi="Arial" w:cs="Arial"/>
                      <w:sz w:val="18"/>
                      <w:szCs w:val="18"/>
                    </w:rPr>
                  </w:pPr>
                  <w:r w:rsidRPr="007E2E3D">
                    <w:rPr>
                      <w:rFonts w:ascii="Arial" w:hAnsi="Arial" w:cs="Arial"/>
                      <w:sz w:val="18"/>
                      <w:szCs w:val="18"/>
                    </w:rPr>
                    <w:t>EU</w:t>
                  </w:r>
                </w:p>
                <w:p w14:paraId="182CFD65" w14:textId="77777777" w:rsidR="00DB16D6" w:rsidRPr="007E2E3D" w:rsidRDefault="00DB16D6" w:rsidP="00DB16D6">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hAnsi="Arial" w:cs="Arial"/>
                      <w:sz w:val="18"/>
                      <w:szCs w:val="18"/>
                    </w:rPr>
                  </w:pPr>
                </w:p>
              </w:tc>
              <w:tc>
                <w:tcPr>
                  <w:tcW w:w="7964" w:type="dxa"/>
                </w:tcPr>
                <w:p w14:paraId="1101D26D" w14:textId="77777777" w:rsidR="00DB16D6" w:rsidRPr="007E2E3D" w:rsidRDefault="00DB16D6" w:rsidP="00977F1F">
                  <w:pPr>
                    <w:numPr>
                      <w:ilvl w:val="0"/>
                      <w:numId w:val="63"/>
                    </w:numPr>
                    <w:spacing w:line="276" w:lineRule="auto"/>
                    <w:jc w:val="both"/>
                    <w:rPr>
                      <w:rFonts w:ascii="Arial" w:hAnsi="Arial" w:cs="Arial"/>
                      <w:sz w:val="18"/>
                      <w:szCs w:val="18"/>
                      <w:lang w:val="es-ES_tradnl"/>
                    </w:rPr>
                  </w:pPr>
                  <w:r w:rsidRPr="007E2E3D">
                    <w:rPr>
                      <w:rFonts w:ascii="Arial" w:hAnsi="Arial" w:cs="Arial"/>
                      <w:sz w:val="18"/>
                      <w:szCs w:val="18"/>
                      <w:lang w:val="es-ES_tradnl"/>
                    </w:rPr>
                    <w:t>EL “1” se utiliza para el caso de llamas con cobro adicional aplicable a los servicios de; a</w:t>
                  </w:r>
                  <w:proofErr w:type="gramStart"/>
                  <w:r w:rsidRPr="007E2E3D">
                    <w:rPr>
                      <w:rFonts w:ascii="Arial" w:hAnsi="Arial" w:cs="Arial"/>
                      <w:sz w:val="18"/>
                      <w:szCs w:val="18"/>
                      <w:lang w:val="es-ES_tradnl"/>
                    </w:rPr>
                    <w:t>)llamadas</w:t>
                  </w:r>
                  <w:proofErr w:type="gramEnd"/>
                  <w:r w:rsidRPr="007E2E3D">
                    <w:rPr>
                      <w:rFonts w:ascii="Arial" w:hAnsi="Arial" w:cs="Arial"/>
                      <w:sz w:val="18"/>
                      <w:szCs w:val="18"/>
                      <w:lang w:val="es-ES_tradnl"/>
                    </w:rPr>
                    <w:t xml:space="preserve"> locales del mismo código de área y b)llamadas de larga distancia nacional con distinto código de área.</w:t>
                  </w:r>
                </w:p>
                <w:p w14:paraId="0DF2650F" w14:textId="77777777" w:rsidR="00DB16D6" w:rsidRPr="007E2E3D" w:rsidRDefault="00DB16D6" w:rsidP="00977F1F">
                  <w:pPr>
                    <w:numPr>
                      <w:ilvl w:val="0"/>
                      <w:numId w:val="63"/>
                    </w:numPr>
                    <w:spacing w:line="276" w:lineRule="auto"/>
                    <w:jc w:val="both"/>
                    <w:rPr>
                      <w:rFonts w:ascii="Arial" w:hAnsi="Arial" w:cs="Arial"/>
                      <w:sz w:val="18"/>
                      <w:szCs w:val="18"/>
                      <w:lang w:val="es-ES_tradnl"/>
                    </w:rPr>
                  </w:pPr>
                  <w:r w:rsidRPr="007E2E3D">
                    <w:rPr>
                      <w:rFonts w:ascii="Arial" w:hAnsi="Arial" w:cs="Arial"/>
                      <w:sz w:val="18"/>
                      <w:szCs w:val="18"/>
                      <w:lang w:val="es-ES_tradnl"/>
                    </w:rPr>
                    <w:t>El “0101” se utiliza para llamadas de larga distancia Internacional en selección por marcación.</w:t>
                  </w:r>
                </w:p>
                <w:p w14:paraId="271BB28A" w14:textId="77777777" w:rsidR="00DB16D6" w:rsidRPr="007E2E3D" w:rsidRDefault="00DB16D6" w:rsidP="00977F1F">
                  <w:pPr>
                    <w:numPr>
                      <w:ilvl w:val="0"/>
                      <w:numId w:val="63"/>
                    </w:numPr>
                    <w:spacing w:line="276" w:lineRule="auto"/>
                    <w:jc w:val="both"/>
                    <w:rPr>
                      <w:rFonts w:ascii="Arial" w:hAnsi="Arial" w:cs="Arial"/>
                      <w:sz w:val="18"/>
                      <w:szCs w:val="18"/>
                      <w:lang w:val="es-ES_tradnl"/>
                    </w:rPr>
                  </w:pPr>
                  <w:r w:rsidRPr="007E2E3D">
                    <w:rPr>
                      <w:rFonts w:ascii="Arial" w:hAnsi="Arial" w:cs="Arial"/>
                      <w:sz w:val="18"/>
                      <w:szCs w:val="18"/>
                      <w:lang w:val="es-ES_tradnl"/>
                    </w:rPr>
                    <w:t>EL “01” se utiliza para llamadas de larga distancia internacional, para países del NANPA.</w:t>
                  </w:r>
                </w:p>
                <w:p w14:paraId="6C9D138C" w14:textId="77777777" w:rsidR="00DB16D6" w:rsidRPr="007E2E3D" w:rsidRDefault="00DB16D6" w:rsidP="00977F1F">
                  <w:pPr>
                    <w:numPr>
                      <w:ilvl w:val="0"/>
                      <w:numId w:val="63"/>
                    </w:numPr>
                    <w:spacing w:line="276" w:lineRule="auto"/>
                    <w:jc w:val="both"/>
                    <w:rPr>
                      <w:rFonts w:ascii="Arial" w:hAnsi="Arial" w:cs="Arial"/>
                      <w:sz w:val="18"/>
                      <w:szCs w:val="18"/>
                      <w:lang w:val="es-ES_tradnl"/>
                    </w:rPr>
                  </w:pPr>
                  <w:r w:rsidRPr="007E2E3D">
                    <w:rPr>
                      <w:rFonts w:ascii="Arial" w:hAnsi="Arial" w:cs="Arial"/>
                      <w:sz w:val="18"/>
                      <w:szCs w:val="18"/>
                      <w:lang w:val="es-ES_tradnl"/>
                    </w:rPr>
                    <w:t>El “011” se utiliza para llamadas de larga distancia internacional para países fuera del NANPA.</w:t>
                  </w:r>
                </w:p>
                <w:p w14:paraId="6103E3A2" w14:textId="77777777" w:rsidR="00DB16D6" w:rsidRPr="007E2E3D" w:rsidRDefault="00DB16D6" w:rsidP="00DB16D6">
                  <w:pPr>
                    <w:spacing w:line="276" w:lineRule="auto"/>
                    <w:ind w:left="567" w:hanging="567"/>
                    <w:jc w:val="both"/>
                    <w:rPr>
                      <w:rFonts w:ascii="Arial" w:hAnsi="Arial" w:cs="Arial"/>
                      <w:sz w:val="18"/>
                      <w:szCs w:val="18"/>
                      <w:lang w:val="es-ES_tradnl"/>
                    </w:rPr>
                  </w:pPr>
                </w:p>
                <w:p w14:paraId="6D40AEC4" w14:textId="77777777" w:rsidR="00DB16D6" w:rsidRPr="007E2E3D" w:rsidRDefault="00DB16D6" w:rsidP="00DB16D6">
                  <w:pPr>
                    <w:spacing w:line="276" w:lineRule="auto"/>
                    <w:jc w:val="both"/>
                    <w:rPr>
                      <w:rFonts w:ascii="Arial" w:hAnsi="Arial" w:cs="Arial"/>
                      <w:sz w:val="18"/>
                      <w:szCs w:val="18"/>
                    </w:rPr>
                  </w:pPr>
                  <w:r w:rsidRPr="007E2E3D">
                    <w:rPr>
                      <w:rFonts w:ascii="Arial" w:hAnsi="Arial" w:cs="Arial"/>
                      <w:sz w:val="18"/>
                      <w:szCs w:val="18"/>
                      <w:lang w:val="es-ES_tradnl"/>
                    </w:rPr>
                    <w:t xml:space="preserve">Al tener adoptado el esquema el que recibe paga-Mobile </w:t>
                  </w:r>
                  <w:proofErr w:type="spellStart"/>
                  <w:r w:rsidRPr="007E2E3D">
                    <w:rPr>
                      <w:rFonts w:ascii="Arial" w:hAnsi="Arial" w:cs="Arial"/>
                      <w:sz w:val="18"/>
                      <w:szCs w:val="18"/>
                      <w:lang w:val="es-ES_tradnl"/>
                    </w:rPr>
                    <w:t>Party</w:t>
                  </w:r>
                  <w:proofErr w:type="spellEnd"/>
                  <w:r w:rsidRPr="007E2E3D">
                    <w:rPr>
                      <w:rFonts w:ascii="Arial" w:hAnsi="Arial" w:cs="Arial"/>
                      <w:sz w:val="18"/>
                      <w:szCs w:val="18"/>
                      <w:lang w:val="es-ES_tradnl"/>
                    </w:rPr>
                    <w:t xml:space="preserve"> </w:t>
                  </w:r>
                  <w:proofErr w:type="spellStart"/>
                  <w:r w:rsidRPr="007E2E3D">
                    <w:rPr>
                      <w:rFonts w:ascii="Arial" w:hAnsi="Arial" w:cs="Arial"/>
                      <w:sz w:val="18"/>
                      <w:szCs w:val="18"/>
                      <w:lang w:val="es-ES_tradnl"/>
                    </w:rPr>
                    <w:t>Pays</w:t>
                  </w:r>
                  <w:proofErr w:type="spellEnd"/>
                  <w:r w:rsidRPr="007E2E3D">
                    <w:rPr>
                      <w:rFonts w:ascii="Arial" w:hAnsi="Arial" w:cs="Arial"/>
                      <w:sz w:val="18"/>
                      <w:szCs w:val="18"/>
                      <w:lang w:val="es-ES_tradnl"/>
                    </w:rPr>
                    <w:t>” (MPP, por sus siglas en inglés), y al no existir distinción para la marcación entre móviles y fijo, no utilizan prefijo de marcación.</w:t>
                  </w:r>
                </w:p>
              </w:tc>
            </w:tr>
            <w:tr w:rsidR="00DB16D6" w:rsidRPr="007E2E3D" w14:paraId="4DA5DA60" w14:textId="77777777" w:rsidTr="00945DC7">
              <w:trPr>
                <w:tblHeader/>
                <w:jc w:val="center"/>
              </w:trPr>
              <w:tc>
                <w:tcPr>
                  <w:tcW w:w="654" w:type="dxa"/>
                </w:tcPr>
                <w:p w14:paraId="1C4FBA53" w14:textId="77777777" w:rsidR="00DB16D6" w:rsidRPr="007E2E3D" w:rsidRDefault="00DB16D6" w:rsidP="00DB16D6">
                  <w:pPr>
                    <w:pStyle w:val="EntuizerCuerpo"/>
                    <w:spacing w:before="0"/>
                    <w:rPr>
                      <w:rFonts w:ascii="Arial" w:hAnsi="Arial" w:cs="Arial"/>
                      <w:sz w:val="18"/>
                      <w:szCs w:val="18"/>
                    </w:rPr>
                  </w:pPr>
                  <w:r w:rsidRPr="007E2E3D">
                    <w:rPr>
                      <w:rFonts w:ascii="Arial" w:hAnsi="Arial" w:cs="Arial"/>
                      <w:sz w:val="18"/>
                      <w:szCs w:val="18"/>
                    </w:rPr>
                    <w:t>FR</w:t>
                  </w:r>
                </w:p>
                <w:p w14:paraId="39ABB840" w14:textId="77777777" w:rsidR="00DB16D6" w:rsidRPr="007E2E3D" w:rsidRDefault="00DB16D6" w:rsidP="00DB16D6">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hAnsi="Arial" w:cs="Arial"/>
                      <w:sz w:val="18"/>
                      <w:szCs w:val="18"/>
                    </w:rPr>
                  </w:pPr>
                </w:p>
              </w:tc>
              <w:tc>
                <w:tcPr>
                  <w:tcW w:w="7964" w:type="dxa"/>
                </w:tcPr>
                <w:p w14:paraId="0BC84EA3" w14:textId="77777777" w:rsidR="00DB16D6" w:rsidRPr="007E2E3D" w:rsidRDefault="00DB16D6" w:rsidP="00DB16D6">
                  <w:pPr>
                    <w:pStyle w:val="EntuizerCuerpo"/>
                    <w:spacing w:before="0"/>
                    <w:rPr>
                      <w:rFonts w:ascii="Arial" w:hAnsi="Arial" w:cs="Arial"/>
                      <w:sz w:val="18"/>
                      <w:szCs w:val="18"/>
                    </w:rPr>
                  </w:pPr>
                  <w:r w:rsidRPr="007E2E3D">
                    <w:rPr>
                      <w:rFonts w:ascii="Arial" w:hAnsi="Arial" w:cs="Arial"/>
                      <w:sz w:val="18"/>
                      <w:szCs w:val="18"/>
                    </w:rPr>
                    <w:t>Se utilizan sólo dos prefijos de marcación: el 0 y el 00.</w:t>
                  </w:r>
                </w:p>
                <w:p w14:paraId="1E7D7F76" w14:textId="77777777" w:rsidR="00DB16D6" w:rsidRPr="007E2E3D" w:rsidRDefault="00DB16D6" w:rsidP="00DB16D6">
                  <w:pPr>
                    <w:pStyle w:val="EntuizerCuerpo"/>
                    <w:spacing w:before="0"/>
                    <w:rPr>
                      <w:rFonts w:ascii="Arial" w:hAnsi="Arial" w:cs="Arial"/>
                      <w:sz w:val="18"/>
                      <w:szCs w:val="18"/>
                    </w:rPr>
                  </w:pPr>
                </w:p>
                <w:p w14:paraId="4F8F86D7" w14:textId="77777777" w:rsidR="00DB16D6" w:rsidRPr="007E2E3D" w:rsidRDefault="00DB16D6" w:rsidP="00977F1F">
                  <w:pPr>
                    <w:pStyle w:val="EntuizerCuerpo"/>
                    <w:numPr>
                      <w:ilvl w:val="0"/>
                      <w:numId w:val="67"/>
                    </w:numPr>
                    <w:spacing w:before="0"/>
                    <w:rPr>
                      <w:rFonts w:ascii="Arial" w:hAnsi="Arial" w:cs="Arial"/>
                      <w:sz w:val="18"/>
                      <w:szCs w:val="18"/>
                    </w:rPr>
                  </w:pPr>
                  <w:r w:rsidRPr="007E2E3D">
                    <w:rPr>
                      <w:rFonts w:ascii="Arial" w:hAnsi="Arial" w:cs="Arial"/>
                      <w:sz w:val="18"/>
                      <w:szCs w:val="18"/>
                    </w:rPr>
                    <w:t>El prefijo cero (0) se antepone a todas las marcaciones nacionales, excepto aquellas que se realicen con selección por marcación del operador, que se realizarán utilizando el número corto 16XY.</w:t>
                  </w:r>
                </w:p>
                <w:p w14:paraId="5034D00E" w14:textId="77777777" w:rsidR="00DB16D6" w:rsidRPr="007E2E3D" w:rsidRDefault="00DB16D6" w:rsidP="00DB16D6">
                  <w:pPr>
                    <w:pStyle w:val="EntuizerSubttulo"/>
                    <w:spacing w:line="276" w:lineRule="auto"/>
                    <w:rPr>
                      <w:rFonts w:ascii="Arial" w:hAnsi="Arial" w:cs="Arial"/>
                      <w:sz w:val="18"/>
                      <w:szCs w:val="18"/>
                      <w:lang w:val="es-ES_tradnl"/>
                    </w:rPr>
                  </w:pPr>
                </w:p>
                <w:p w14:paraId="151E7CC9" w14:textId="77777777" w:rsidR="00DB16D6" w:rsidRPr="007E2E3D" w:rsidRDefault="00DB16D6" w:rsidP="00977F1F">
                  <w:pPr>
                    <w:pStyle w:val="EntuizerCuerpo"/>
                    <w:numPr>
                      <w:ilvl w:val="0"/>
                      <w:numId w:val="67"/>
                    </w:numPr>
                    <w:spacing w:before="0"/>
                    <w:rPr>
                      <w:rFonts w:ascii="Arial" w:hAnsi="Arial" w:cs="Arial"/>
                      <w:sz w:val="18"/>
                      <w:szCs w:val="18"/>
                    </w:rPr>
                  </w:pPr>
                  <w:r w:rsidRPr="007E2E3D">
                    <w:rPr>
                      <w:rFonts w:ascii="Arial" w:hAnsi="Arial" w:cs="Arial"/>
                      <w:sz w:val="18"/>
                      <w:szCs w:val="18"/>
                    </w:rPr>
                    <w:t>El prefijo 00 es el prefijo de acceso internacional.</w:t>
                  </w:r>
                </w:p>
              </w:tc>
            </w:tr>
            <w:tr w:rsidR="00DB16D6" w:rsidRPr="007E2E3D" w14:paraId="34C54EAD" w14:textId="77777777" w:rsidTr="00945DC7">
              <w:trPr>
                <w:tblHeader/>
                <w:jc w:val="center"/>
              </w:trPr>
              <w:tc>
                <w:tcPr>
                  <w:tcW w:w="654" w:type="dxa"/>
                </w:tcPr>
                <w:p w14:paraId="6EB766EB" w14:textId="77777777" w:rsidR="00DB16D6" w:rsidRPr="007E2E3D" w:rsidRDefault="00DB16D6" w:rsidP="00DB16D6">
                  <w:pPr>
                    <w:pStyle w:val="EntuizerCuerpo"/>
                    <w:spacing w:before="0"/>
                    <w:rPr>
                      <w:rFonts w:ascii="Arial" w:hAnsi="Arial" w:cs="Arial"/>
                      <w:sz w:val="18"/>
                      <w:szCs w:val="18"/>
                    </w:rPr>
                  </w:pPr>
                  <w:r w:rsidRPr="007E2E3D">
                    <w:rPr>
                      <w:rFonts w:ascii="Arial" w:hAnsi="Arial" w:cs="Arial"/>
                      <w:sz w:val="18"/>
                      <w:szCs w:val="18"/>
                    </w:rPr>
                    <w:t>IN</w:t>
                  </w:r>
                </w:p>
                <w:p w14:paraId="0CF4419B" w14:textId="77777777" w:rsidR="00DB16D6" w:rsidRPr="007E2E3D" w:rsidRDefault="00DB16D6" w:rsidP="00DB16D6">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hAnsi="Arial" w:cs="Arial"/>
                      <w:sz w:val="18"/>
                      <w:szCs w:val="18"/>
                    </w:rPr>
                  </w:pPr>
                </w:p>
              </w:tc>
              <w:tc>
                <w:tcPr>
                  <w:tcW w:w="7964" w:type="dxa"/>
                </w:tcPr>
                <w:p w14:paraId="11859115" w14:textId="77777777" w:rsidR="00DB16D6" w:rsidRPr="007E2E3D" w:rsidRDefault="00DB16D6" w:rsidP="00DB16D6">
                  <w:pPr>
                    <w:spacing w:line="276" w:lineRule="auto"/>
                    <w:jc w:val="both"/>
                    <w:rPr>
                      <w:rFonts w:ascii="Arial" w:hAnsi="Arial" w:cs="Arial"/>
                      <w:sz w:val="18"/>
                      <w:szCs w:val="18"/>
                      <w:lang w:val="es-ES_tradnl"/>
                    </w:rPr>
                  </w:pPr>
                  <w:r w:rsidRPr="007E2E3D">
                    <w:rPr>
                      <w:rFonts w:ascii="Arial" w:hAnsi="Arial" w:cs="Arial"/>
                      <w:sz w:val="18"/>
                      <w:szCs w:val="18"/>
                      <w:lang w:val="es-ES_tradnl"/>
                    </w:rPr>
                    <w:t>La marcación de los prefijos está dividida en niveles, que van del 0 al 9, los cuales a su vez, se integran en las subdivisiones siguientes:</w:t>
                  </w:r>
                </w:p>
                <w:p w14:paraId="4C1B87D4" w14:textId="77777777" w:rsidR="00DB16D6" w:rsidRPr="007E2E3D" w:rsidRDefault="00DB16D6" w:rsidP="00DB16D6">
                  <w:pPr>
                    <w:spacing w:line="276" w:lineRule="auto"/>
                    <w:jc w:val="both"/>
                    <w:rPr>
                      <w:rFonts w:ascii="Arial" w:hAnsi="Arial" w:cs="Arial"/>
                      <w:sz w:val="18"/>
                      <w:szCs w:val="18"/>
                      <w:lang w:val="es-ES_tradnl"/>
                    </w:rPr>
                  </w:pPr>
                </w:p>
                <w:p w14:paraId="5736A881" w14:textId="77777777" w:rsidR="00DB16D6" w:rsidRPr="007E2E3D" w:rsidRDefault="00DB16D6" w:rsidP="00DB16D6">
                  <w:pPr>
                    <w:spacing w:line="276" w:lineRule="auto"/>
                    <w:jc w:val="both"/>
                    <w:rPr>
                      <w:rFonts w:ascii="Arial" w:hAnsi="Arial" w:cs="Arial"/>
                      <w:sz w:val="18"/>
                      <w:szCs w:val="18"/>
                      <w:u w:val="single"/>
                      <w:lang w:val="es-ES_tradnl"/>
                    </w:rPr>
                  </w:pPr>
                  <w:r w:rsidRPr="007E2E3D">
                    <w:rPr>
                      <w:rFonts w:ascii="Arial" w:hAnsi="Arial" w:cs="Arial"/>
                      <w:sz w:val="18"/>
                      <w:szCs w:val="18"/>
                      <w:u w:val="single"/>
                      <w:lang w:val="es-ES_tradnl"/>
                    </w:rPr>
                    <w:t>Nivel “0”</w:t>
                  </w:r>
                </w:p>
                <w:p w14:paraId="66EB4A8E" w14:textId="77777777" w:rsidR="00DB16D6" w:rsidRPr="007E2E3D" w:rsidRDefault="00DB16D6" w:rsidP="00977F1F">
                  <w:pPr>
                    <w:pStyle w:val="Prrafodelista"/>
                    <w:numPr>
                      <w:ilvl w:val="0"/>
                      <w:numId w:val="64"/>
                    </w:numPr>
                    <w:spacing w:line="276" w:lineRule="auto"/>
                    <w:jc w:val="both"/>
                    <w:rPr>
                      <w:rFonts w:ascii="Arial" w:hAnsi="Arial" w:cs="Arial"/>
                      <w:sz w:val="18"/>
                      <w:szCs w:val="18"/>
                    </w:rPr>
                  </w:pPr>
                  <w:r w:rsidRPr="007E2E3D">
                    <w:rPr>
                      <w:rFonts w:ascii="Arial" w:hAnsi="Arial" w:cs="Arial"/>
                      <w:sz w:val="18"/>
                      <w:szCs w:val="18"/>
                    </w:rPr>
                    <w:t>(Sub-nivel “000”) El prefijo “000” debe de ser usado para el servicio de país de origen directo y el servicio internacional sin costo.</w:t>
                  </w:r>
                </w:p>
                <w:p w14:paraId="6B9826CA" w14:textId="77777777" w:rsidR="00DB16D6" w:rsidRPr="007E2E3D" w:rsidRDefault="00DB16D6" w:rsidP="00977F1F">
                  <w:pPr>
                    <w:pStyle w:val="Prrafodelista"/>
                    <w:numPr>
                      <w:ilvl w:val="0"/>
                      <w:numId w:val="64"/>
                    </w:numPr>
                    <w:spacing w:line="276" w:lineRule="auto"/>
                    <w:jc w:val="both"/>
                    <w:rPr>
                      <w:rFonts w:ascii="Arial" w:hAnsi="Arial" w:cs="Arial"/>
                      <w:sz w:val="18"/>
                      <w:szCs w:val="18"/>
                    </w:rPr>
                  </w:pPr>
                  <w:r w:rsidRPr="007E2E3D">
                    <w:rPr>
                      <w:rFonts w:ascii="Arial" w:hAnsi="Arial" w:cs="Arial"/>
                      <w:sz w:val="18"/>
                      <w:szCs w:val="18"/>
                    </w:rPr>
                    <w:t xml:space="preserve">(Sub-nivel “0010”) El prefijo “0010”, debe ser usado para la selección internacional del </w:t>
                  </w:r>
                  <w:proofErr w:type="spellStart"/>
                  <w:r w:rsidRPr="007E2E3D">
                    <w:rPr>
                      <w:rFonts w:ascii="Arial" w:hAnsi="Arial" w:cs="Arial"/>
                      <w:sz w:val="18"/>
                      <w:szCs w:val="18"/>
                    </w:rPr>
                    <w:t>carrier</w:t>
                  </w:r>
                  <w:proofErr w:type="spellEnd"/>
                  <w:r w:rsidRPr="007E2E3D">
                    <w:rPr>
                      <w:rFonts w:ascii="Arial" w:hAnsi="Arial" w:cs="Arial"/>
                      <w:sz w:val="18"/>
                      <w:szCs w:val="18"/>
                    </w:rPr>
                    <w:t xml:space="preserve">. </w:t>
                  </w:r>
                </w:p>
                <w:p w14:paraId="4715013A" w14:textId="77777777" w:rsidR="00DB16D6" w:rsidRPr="007E2E3D" w:rsidRDefault="00DB16D6" w:rsidP="00977F1F">
                  <w:pPr>
                    <w:pStyle w:val="Prrafodelista"/>
                    <w:numPr>
                      <w:ilvl w:val="0"/>
                      <w:numId w:val="64"/>
                    </w:numPr>
                    <w:spacing w:line="276" w:lineRule="auto"/>
                    <w:jc w:val="both"/>
                    <w:rPr>
                      <w:rFonts w:ascii="Arial" w:hAnsi="Arial" w:cs="Arial"/>
                      <w:sz w:val="18"/>
                      <w:szCs w:val="18"/>
                    </w:rPr>
                  </w:pPr>
                  <w:r w:rsidRPr="007E2E3D">
                    <w:rPr>
                      <w:rFonts w:ascii="Arial" w:hAnsi="Arial" w:cs="Arial"/>
                      <w:sz w:val="18"/>
                      <w:szCs w:val="18"/>
                    </w:rPr>
                    <w:t xml:space="preserve">(Sub-nivel “00”) El prefijo “00”, debe ser utilizado para marcación internacional. </w:t>
                  </w:r>
                </w:p>
                <w:p w14:paraId="0BDCF301" w14:textId="77777777" w:rsidR="00DB16D6" w:rsidRPr="007E2E3D" w:rsidRDefault="00DB16D6" w:rsidP="00977F1F">
                  <w:pPr>
                    <w:pStyle w:val="Prrafodelista"/>
                    <w:numPr>
                      <w:ilvl w:val="0"/>
                      <w:numId w:val="64"/>
                    </w:numPr>
                    <w:spacing w:line="276" w:lineRule="auto"/>
                    <w:jc w:val="both"/>
                    <w:rPr>
                      <w:rFonts w:ascii="Arial" w:hAnsi="Arial" w:cs="Arial"/>
                      <w:sz w:val="18"/>
                      <w:szCs w:val="18"/>
                    </w:rPr>
                  </w:pPr>
                  <w:r w:rsidRPr="007E2E3D">
                    <w:rPr>
                      <w:rFonts w:ascii="Arial" w:hAnsi="Arial" w:cs="Arial"/>
                      <w:sz w:val="18"/>
                      <w:szCs w:val="18"/>
                    </w:rPr>
                    <w:t xml:space="preserve">(Sub-nivel “010”) El prefijo “010” debe de ser utilizado para la selección de larga distancia nacional. </w:t>
                  </w:r>
                </w:p>
                <w:p w14:paraId="3663142D" w14:textId="77777777" w:rsidR="00DB16D6" w:rsidRPr="007E2E3D" w:rsidRDefault="00DB16D6" w:rsidP="00977F1F">
                  <w:pPr>
                    <w:pStyle w:val="Prrafodelista"/>
                    <w:numPr>
                      <w:ilvl w:val="0"/>
                      <w:numId w:val="64"/>
                    </w:numPr>
                    <w:spacing w:line="276" w:lineRule="auto"/>
                    <w:jc w:val="both"/>
                    <w:rPr>
                      <w:rFonts w:ascii="Arial" w:hAnsi="Arial" w:cs="Arial"/>
                      <w:sz w:val="18"/>
                      <w:szCs w:val="18"/>
                    </w:rPr>
                  </w:pPr>
                  <w:r w:rsidRPr="007E2E3D">
                    <w:rPr>
                      <w:rFonts w:ascii="Arial" w:hAnsi="Arial" w:cs="Arial"/>
                      <w:sz w:val="18"/>
                      <w:szCs w:val="18"/>
                    </w:rPr>
                    <w:t>(Sub-nivel “0”) El prefijo “0” debe de utilizarse para llamadas de larga distancia nacional (solamente para servicios básicos de telefonía móvil, dentro de la misma SDCA; llamadas de larga distancia para servicios básicos; llamadas de telefonía móvil para servicios básicos y llamadas de servicios básicos para telefonía móvil (dependiendo del punto de interconexión).</w:t>
                  </w:r>
                </w:p>
                <w:p w14:paraId="1209DFA3" w14:textId="77777777" w:rsidR="00DB16D6" w:rsidRPr="007E2E3D" w:rsidRDefault="00DB16D6" w:rsidP="00DB16D6">
                  <w:pPr>
                    <w:pStyle w:val="Prrafodelista"/>
                    <w:spacing w:line="276" w:lineRule="auto"/>
                    <w:jc w:val="both"/>
                    <w:rPr>
                      <w:rFonts w:ascii="Arial" w:hAnsi="Arial" w:cs="Arial"/>
                      <w:sz w:val="18"/>
                      <w:szCs w:val="18"/>
                    </w:rPr>
                  </w:pPr>
                  <w:r w:rsidRPr="007E2E3D">
                    <w:rPr>
                      <w:rFonts w:ascii="Arial" w:hAnsi="Arial" w:cs="Arial"/>
                      <w:sz w:val="18"/>
                      <w:szCs w:val="18"/>
                    </w:rPr>
                    <w:t>-Para servicios básicos de llamadas de telefonía móvil si el POI no está disponible en la misma LDCA, de donde la llamada es originada:</w:t>
                  </w:r>
                </w:p>
                <w:p w14:paraId="1FD5292A" w14:textId="77777777" w:rsidR="00DB16D6" w:rsidRPr="007E2E3D" w:rsidRDefault="00DB16D6" w:rsidP="00DB16D6">
                  <w:pPr>
                    <w:pStyle w:val="Prrafodelista"/>
                    <w:spacing w:line="276" w:lineRule="auto"/>
                    <w:jc w:val="both"/>
                    <w:rPr>
                      <w:rFonts w:ascii="Arial" w:hAnsi="Arial" w:cs="Arial"/>
                      <w:sz w:val="18"/>
                      <w:szCs w:val="18"/>
                    </w:rPr>
                  </w:pPr>
                  <w:r w:rsidRPr="007E2E3D">
                    <w:rPr>
                      <w:rFonts w:ascii="Arial" w:hAnsi="Arial" w:cs="Arial"/>
                      <w:sz w:val="18"/>
                      <w:szCs w:val="18"/>
                    </w:rPr>
                    <w:t>-Para llamadas de telefonía móvil fuera del área de donde fueron originadas, a teléfonos móviles. El formato es el siguiente:</w:t>
                  </w:r>
                </w:p>
                <w:p w14:paraId="4F98E588" w14:textId="77777777" w:rsidR="00DB16D6" w:rsidRPr="007E2E3D" w:rsidRDefault="00DB16D6" w:rsidP="00DB16D6">
                  <w:pPr>
                    <w:pStyle w:val="Prrafodelista"/>
                    <w:spacing w:line="276" w:lineRule="auto"/>
                    <w:jc w:val="both"/>
                    <w:rPr>
                      <w:rFonts w:ascii="Arial" w:hAnsi="Arial" w:cs="Arial"/>
                      <w:sz w:val="18"/>
                      <w:szCs w:val="18"/>
                    </w:rPr>
                  </w:pPr>
                  <w:r w:rsidRPr="007E2E3D">
                    <w:rPr>
                      <w:rFonts w:ascii="Arial" w:hAnsi="Arial" w:cs="Arial"/>
                      <w:sz w:val="18"/>
                      <w:szCs w:val="18"/>
                    </w:rPr>
                    <w:t>-Para llamadas de telefonía celular para servicios básicos:</w:t>
                  </w:r>
                </w:p>
                <w:p w14:paraId="37AA71DE" w14:textId="77777777" w:rsidR="00DB16D6" w:rsidRPr="007E2E3D" w:rsidRDefault="00DB16D6" w:rsidP="00977F1F">
                  <w:pPr>
                    <w:pStyle w:val="Prrafodelista"/>
                    <w:numPr>
                      <w:ilvl w:val="0"/>
                      <w:numId w:val="65"/>
                    </w:numPr>
                    <w:spacing w:line="276" w:lineRule="auto"/>
                    <w:jc w:val="both"/>
                    <w:rPr>
                      <w:rFonts w:ascii="Arial" w:hAnsi="Arial" w:cs="Arial"/>
                      <w:sz w:val="18"/>
                      <w:szCs w:val="18"/>
                    </w:rPr>
                  </w:pPr>
                  <w:r w:rsidRPr="007E2E3D">
                    <w:rPr>
                      <w:rFonts w:ascii="Arial" w:hAnsi="Arial" w:cs="Arial"/>
                      <w:sz w:val="18"/>
                      <w:szCs w:val="18"/>
                    </w:rPr>
                    <w:t xml:space="preserve">(Sub-nivel “011” al “089”) Estos códigos son también llamados número de central y números geográficos. </w:t>
                  </w:r>
                  <w:proofErr w:type="spellStart"/>
                  <w:r w:rsidRPr="007E2E3D">
                    <w:rPr>
                      <w:rFonts w:ascii="Arial" w:hAnsi="Arial" w:cs="Arial"/>
                      <w:sz w:val="18"/>
                      <w:szCs w:val="18"/>
                    </w:rPr>
                    <w:t>trunk</w:t>
                  </w:r>
                  <w:proofErr w:type="spellEnd"/>
                  <w:r w:rsidRPr="007E2E3D">
                    <w:rPr>
                      <w:rFonts w:ascii="Arial" w:hAnsi="Arial" w:cs="Arial"/>
                      <w:sz w:val="18"/>
                      <w:szCs w:val="18"/>
                    </w:rPr>
                    <w:t xml:space="preserve"> </w:t>
                  </w:r>
                  <w:proofErr w:type="spellStart"/>
                  <w:r w:rsidRPr="007E2E3D">
                    <w:rPr>
                      <w:rFonts w:ascii="Arial" w:hAnsi="Arial" w:cs="Arial"/>
                      <w:sz w:val="18"/>
                      <w:szCs w:val="18"/>
                    </w:rPr>
                    <w:t>codes</w:t>
                  </w:r>
                  <w:proofErr w:type="spellEnd"/>
                  <w:r w:rsidRPr="007E2E3D">
                    <w:rPr>
                      <w:rFonts w:ascii="Arial" w:hAnsi="Arial" w:cs="Arial"/>
                      <w:sz w:val="18"/>
                      <w:szCs w:val="18"/>
                    </w:rPr>
                    <w:t xml:space="preserve"> and </w:t>
                  </w:r>
                  <w:proofErr w:type="spellStart"/>
                  <w:r w:rsidRPr="007E2E3D">
                    <w:rPr>
                      <w:rFonts w:ascii="Arial" w:hAnsi="Arial" w:cs="Arial"/>
                      <w:sz w:val="18"/>
                      <w:szCs w:val="18"/>
                    </w:rPr>
                    <w:t>identify</w:t>
                  </w:r>
                  <w:proofErr w:type="spellEnd"/>
                  <w:r w:rsidRPr="007E2E3D">
                    <w:rPr>
                      <w:rFonts w:ascii="Arial" w:hAnsi="Arial" w:cs="Arial"/>
                      <w:sz w:val="18"/>
                      <w:szCs w:val="18"/>
                    </w:rPr>
                    <w:t xml:space="preserve"> a </w:t>
                  </w:r>
                  <w:proofErr w:type="spellStart"/>
                  <w:r w:rsidRPr="007E2E3D">
                    <w:rPr>
                      <w:rFonts w:ascii="Arial" w:hAnsi="Arial" w:cs="Arial"/>
                      <w:sz w:val="18"/>
                      <w:szCs w:val="18"/>
                    </w:rPr>
                    <w:t>specified</w:t>
                  </w:r>
                  <w:proofErr w:type="spellEnd"/>
                  <w:r w:rsidRPr="007E2E3D">
                    <w:rPr>
                      <w:rFonts w:ascii="Arial" w:hAnsi="Arial" w:cs="Arial"/>
                      <w:sz w:val="18"/>
                      <w:szCs w:val="18"/>
                    </w:rPr>
                    <w:t xml:space="preserve"> </w:t>
                  </w:r>
                  <w:proofErr w:type="spellStart"/>
                  <w:r w:rsidRPr="007E2E3D">
                    <w:rPr>
                      <w:rFonts w:ascii="Arial" w:hAnsi="Arial" w:cs="Arial"/>
                      <w:sz w:val="18"/>
                      <w:szCs w:val="18"/>
                    </w:rPr>
                    <w:t>geographical</w:t>
                  </w:r>
                  <w:proofErr w:type="spellEnd"/>
                  <w:r w:rsidRPr="007E2E3D">
                    <w:rPr>
                      <w:rFonts w:ascii="Arial" w:hAnsi="Arial" w:cs="Arial"/>
                      <w:sz w:val="18"/>
                      <w:szCs w:val="18"/>
                    </w:rPr>
                    <w:t xml:space="preserve"> área, en donde la llamada debe de ser terminada, sea en una SDCA o bien, en una LDCA.</w:t>
                  </w:r>
                </w:p>
                <w:p w14:paraId="20DF14DD" w14:textId="77777777" w:rsidR="00DB16D6" w:rsidRPr="007E2E3D" w:rsidRDefault="00DB16D6" w:rsidP="00977F1F">
                  <w:pPr>
                    <w:pStyle w:val="Prrafodelista"/>
                    <w:numPr>
                      <w:ilvl w:val="0"/>
                      <w:numId w:val="65"/>
                    </w:numPr>
                    <w:spacing w:line="276" w:lineRule="auto"/>
                    <w:jc w:val="both"/>
                    <w:rPr>
                      <w:rFonts w:ascii="Arial" w:hAnsi="Arial" w:cs="Arial"/>
                      <w:sz w:val="18"/>
                      <w:szCs w:val="18"/>
                    </w:rPr>
                  </w:pPr>
                  <w:r w:rsidRPr="007E2E3D">
                    <w:rPr>
                      <w:rFonts w:ascii="Arial" w:hAnsi="Arial" w:cs="Arial"/>
                      <w:sz w:val="18"/>
                      <w:szCs w:val="18"/>
                    </w:rPr>
                    <w:t xml:space="preserve">(Sub-nivel “09”) Es usado para servicios de telefonía móvil, satelital y servicios de </w:t>
                  </w:r>
                  <w:proofErr w:type="spellStart"/>
                  <w:r w:rsidRPr="007E2E3D">
                    <w:rPr>
                      <w:rFonts w:ascii="Arial" w:hAnsi="Arial" w:cs="Arial"/>
                      <w:sz w:val="18"/>
                      <w:szCs w:val="18"/>
                    </w:rPr>
                    <w:t>Intelligent</w:t>
                  </w:r>
                  <w:proofErr w:type="spellEnd"/>
                  <w:r w:rsidRPr="007E2E3D">
                    <w:rPr>
                      <w:rFonts w:ascii="Arial" w:hAnsi="Arial" w:cs="Arial"/>
                      <w:sz w:val="18"/>
                      <w:szCs w:val="18"/>
                    </w:rPr>
                    <w:t xml:space="preserve"> Network, tales como número personal y Tarifa Premium</w:t>
                  </w:r>
                </w:p>
                <w:p w14:paraId="29301324" w14:textId="77777777" w:rsidR="00DB16D6" w:rsidRPr="007E2E3D" w:rsidRDefault="00DB16D6" w:rsidP="00DB16D6">
                  <w:pPr>
                    <w:spacing w:line="276" w:lineRule="auto"/>
                    <w:jc w:val="both"/>
                    <w:rPr>
                      <w:rFonts w:ascii="Arial" w:eastAsiaTheme="minorEastAsia" w:hAnsi="Arial" w:cs="Arial"/>
                      <w:sz w:val="18"/>
                      <w:szCs w:val="18"/>
                      <w:lang w:val="es-ES_tradnl" w:eastAsia="es-ES"/>
                    </w:rPr>
                  </w:pPr>
                </w:p>
                <w:p w14:paraId="345B100A" w14:textId="77777777" w:rsidR="00DB16D6" w:rsidRPr="007E2E3D" w:rsidRDefault="00DB16D6" w:rsidP="00DB16D6">
                  <w:pPr>
                    <w:spacing w:line="276" w:lineRule="auto"/>
                    <w:jc w:val="both"/>
                    <w:rPr>
                      <w:rFonts w:ascii="Arial" w:hAnsi="Arial" w:cs="Arial"/>
                      <w:sz w:val="18"/>
                      <w:szCs w:val="18"/>
                      <w:u w:val="single"/>
                      <w:lang w:val="es-ES_tradnl"/>
                    </w:rPr>
                  </w:pPr>
                  <w:r w:rsidRPr="007E2E3D">
                    <w:rPr>
                      <w:rFonts w:ascii="Arial" w:hAnsi="Arial" w:cs="Arial"/>
                      <w:sz w:val="18"/>
                      <w:szCs w:val="18"/>
                      <w:u w:val="single"/>
                      <w:lang w:val="es-ES_tradnl"/>
                    </w:rPr>
                    <w:t>Nivel “1”</w:t>
                  </w:r>
                </w:p>
                <w:p w14:paraId="24831FCF" w14:textId="77777777" w:rsidR="00DB16D6" w:rsidRPr="007E2E3D" w:rsidRDefault="00DB16D6" w:rsidP="00DB16D6">
                  <w:pPr>
                    <w:spacing w:line="276" w:lineRule="auto"/>
                    <w:jc w:val="both"/>
                    <w:rPr>
                      <w:rFonts w:ascii="Arial" w:hAnsi="Arial" w:cs="Arial"/>
                      <w:sz w:val="18"/>
                      <w:szCs w:val="18"/>
                      <w:lang w:val="es-ES_tradnl"/>
                    </w:rPr>
                  </w:pPr>
                  <w:r w:rsidRPr="007E2E3D">
                    <w:rPr>
                      <w:rFonts w:ascii="Arial" w:hAnsi="Arial" w:cs="Arial"/>
                      <w:sz w:val="18"/>
                      <w:szCs w:val="18"/>
                      <w:lang w:val="es-ES_tradnl"/>
                    </w:rPr>
                    <w:t xml:space="preserve">Es usado para acceder a servicios especiales tales como servicios de emergencia, servicios suplementarios, investigación y servicios asistida de operadores, entre otros. </w:t>
                  </w:r>
                </w:p>
                <w:p w14:paraId="55680950" w14:textId="77777777" w:rsidR="00DB16D6" w:rsidRPr="007E2E3D" w:rsidRDefault="00DB16D6" w:rsidP="00DB16D6">
                  <w:pPr>
                    <w:spacing w:line="276" w:lineRule="auto"/>
                    <w:jc w:val="both"/>
                    <w:rPr>
                      <w:rFonts w:ascii="Arial" w:eastAsiaTheme="minorEastAsia" w:hAnsi="Arial" w:cs="Arial"/>
                      <w:sz w:val="18"/>
                      <w:szCs w:val="18"/>
                      <w:lang w:val="es-ES_tradnl" w:eastAsia="es-ES"/>
                    </w:rPr>
                  </w:pPr>
                </w:p>
                <w:p w14:paraId="133A15FC" w14:textId="77777777" w:rsidR="00DB16D6" w:rsidRPr="007E2E3D" w:rsidRDefault="00DB16D6" w:rsidP="00DB16D6">
                  <w:pPr>
                    <w:spacing w:line="276" w:lineRule="auto"/>
                    <w:jc w:val="both"/>
                    <w:rPr>
                      <w:rFonts w:ascii="Arial" w:hAnsi="Arial" w:cs="Arial"/>
                      <w:sz w:val="18"/>
                      <w:szCs w:val="18"/>
                      <w:u w:val="single"/>
                      <w:lang w:val="es-ES_tradnl"/>
                    </w:rPr>
                  </w:pPr>
                  <w:r w:rsidRPr="007E2E3D">
                    <w:rPr>
                      <w:rFonts w:ascii="Arial" w:hAnsi="Arial" w:cs="Arial"/>
                      <w:sz w:val="18"/>
                      <w:szCs w:val="18"/>
                      <w:u w:val="single"/>
                      <w:lang w:val="es-ES_tradnl"/>
                    </w:rPr>
                    <w:t>Nivel “2” al “26”</w:t>
                  </w:r>
                </w:p>
                <w:p w14:paraId="366A28CF" w14:textId="77777777" w:rsidR="00DB16D6" w:rsidRPr="007E2E3D" w:rsidRDefault="00DB16D6" w:rsidP="00DB16D6">
                  <w:pPr>
                    <w:spacing w:line="276" w:lineRule="auto"/>
                    <w:jc w:val="both"/>
                    <w:rPr>
                      <w:rFonts w:ascii="Arial" w:hAnsi="Arial" w:cs="Arial"/>
                      <w:sz w:val="18"/>
                      <w:szCs w:val="18"/>
                      <w:lang w:val="es-ES_tradnl"/>
                    </w:rPr>
                  </w:pPr>
                  <w:r w:rsidRPr="007E2E3D">
                    <w:rPr>
                      <w:rFonts w:ascii="Arial" w:hAnsi="Arial" w:cs="Arial"/>
                      <w:sz w:val="18"/>
                      <w:szCs w:val="18"/>
                      <w:lang w:val="es-ES_tradnl"/>
                    </w:rPr>
                    <w:t xml:space="preserve">Éstos se encuentran reservados para </w:t>
                  </w:r>
                  <w:proofErr w:type="gramStart"/>
                  <w:r w:rsidRPr="007E2E3D">
                    <w:rPr>
                      <w:rFonts w:ascii="Arial" w:hAnsi="Arial" w:cs="Arial"/>
                      <w:sz w:val="18"/>
                      <w:szCs w:val="18"/>
                      <w:lang w:val="es-ES_tradnl"/>
                    </w:rPr>
                    <w:t>los Prestador</w:t>
                  </w:r>
                  <w:proofErr w:type="gramEnd"/>
                  <w:r w:rsidRPr="007E2E3D">
                    <w:rPr>
                      <w:rFonts w:ascii="Arial" w:hAnsi="Arial" w:cs="Arial"/>
                      <w:sz w:val="18"/>
                      <w:szCs w:val="18"/>
                      <w:lang w:val="es-ES_tradnl"/>
                    </w:rPr>
                    <w:t xml:space="preserve"> de Servicios de Telecomunicaciones dentro de un área determinada.</w:t>
                  </w:r>
                </w:p>
                <w:p w14:paraId="21AC52E2" w14:textId="77777777" w:rsidR="00DB16D6" w:rsidRPr="007E2E3D" w:rsidRDefault="00DB16D6" w:rsidP="00DB16D6">
                  <w:pPr>
                    <w:spacing w:line="276" w:lineRule="auto"/>
                    <w:jc w:val="both"/>
                    <w:rPr>
                      <w:rFonts w:ascii="Arial" w:hAnsi="Arial" w:cs="Arial"/>
                      <w:sz w:val="18"/>
                      <w:szCs w:val="18"/>
                      <w:lang w:val="es-ES_tradnl"/>
                    </w:rPr>
                  </w:pPr>
                </w:p>
                <w:p w14:paraId="6AF47F17" w14:textId="77777777" w:rsidR="00DB16D6" w:rsidRPr="007E2E3D" w:rsidRDefault="00DB16D6" w:rsidP="00DB16D6">
                  <w:pPr>
                    <w:spacing w:line="276" w:lineRule="auto"/>
                    <w:jc w:val="both"/>
                    <w:rPr>
                      <w:rFonts w:ascii="Arial" w:hAnsi="Arial" w:cs="Arial"/>
                      <w:sz w:val="18"/>
                      <w:szCs w:val="18"/>
                      <w:u w:val="single"/>
                      <w:lang w:val="es-ES_tradnl"/>
                    </w:rPr>
                  </w:pPr>
                  <w:r w:rsidRPr="007E2E3D">
                    <w:rPr>
                      <w:rFonts w:ascii="Arial" w:hAnsi="Arial" w:cs="Arial"/>
                      <w:sz w:val="18"/>
                      <w:szCs w:val="18"/>
                      <w:u w:val="single"/>
                      <w:lang w:val="es-ES_tradnl"/>
                    </w:rPr>
                    <w:t>Niveles “7” y “8”</w:t>
                  </w:r>
                </w:p>
                <w:p w14:paraId="40BC9123" w14:textId="77777777" w:rsidR="00DB16D6" w:rsidRPr="007E2E3D" w:rsidRDefault="00DB16D6" w:rsidP="00DB16D6">
                  <w:pPr>
                    <w:spacing w:line="276" w:lineRule="auto"/>
                    <w:jc w:val="both"/>
                    <w:rPr>
                      <w:rFonts w:ascii="Arial" w:hAnsi="Arial" w:cs="Arial"/>
                      <w:sz w:val="18"/>
                      <w:szCs w:val="18"/>
                      <w:lang w:val="es-ES_tradnl"/>
                    </w:rPr>
                  </w:pPr>
                  <w:r w:rsidRPr="007E2E3D">
                    <w:rPr>
                      <w:rFonts w:ascii="Arial" w:hAnsi="Arial" w:cs="Arial"/>
                      <w:sz w:val="18"/>
                      <w:szCs w:val="18"/>
                      <w:lang w:val="es-ES_tradnl"/>
                    </w:rPr>
                    <w:t>Al día de hoy, estos niveles no han sido asignados.</w:t>
                  </w:r>
                </w:p>
                <w:p w14:paraId="1D18C841" w14:textId="77777777" w:rsidR="00DB16D6" w:rsidRPr="007E2E3D" w:rsidRDefault="00DB16D6" w:rsidP="00DB16D6">
                  <w:pPr>
                    <w:spacing w:line="276" w:lineRule="auto"/>
                    <w:jc w:val="both"/>
                    <w:rPr>
                      <w:rFonts w:ascii="Arial" w:hAnsi="Arial" w:cs="Arial"/>
                      <w:sz w:val="18"/>
                      <w:szCs w:val="18"/>
                      <w:lang w:val="es-ES_tradnl"/>
                    </w:rPr>
                  </w:pPr>
                </w:p>
                <w:p w14:paraId="5AC7259A" w14:textId="77777777" w:rsidR="00DB16D6" w:rsidRPr="007E2E3D" w:rsidRDefault="00DB16D6" w:rsidP="00DB16D6">
                  <w:pPr>
                    <w:spacing w:line="276" w:lineRule="auto"/>
                    <w:jc w:val="both"/>
                    <w:rPr>
                      <w:rFonts w:ascii="Arial" w:hAnsi="Arial" w:cs="Arial"/>
                      <w:sz w:val="18"/>
                      <w:szCs w:val="18"/>
                      <w:u w:val="single"/>
                      <w:lang w:val="es-ES_tradnl"/>
                    </w:rPr>
                  </w:pPr>
                  <w:r w:rsidRPr="007E2E3D">
                    <w:rPr>
                      <w:rFonts w:ascii="Arial" w:hAnsi="Arial" w:cs="Arial"/>
                      <w:sz w:val="18"/>
                      <w:szCs w:val="18"/>
                      <w:u w:val="single"/>
                      <w:lang w:val="es-ES_tradnl"/>
                    </w:rPr>
                    <w:t>2.1.4 Nivel “9”</w:t>
                  </w:r>
                </w:p>
                <w:p w14:paraId="24FA636F" w14:textId="77777777" w:rsidR="00DB16D6" w:rsidRPr="007E2E3D" w:rsidRDefault="00DB16D6" w:rsidP="00DB16D6">
                  <w:pPr>
                    <w:spacing w:line="276" w:lineRule="auto"/>
                    <w:jc w:val="both"/>
                    <w:rPr>
                      <w:rFonts w:ascii="Arial" w:hAnsi="Arial" w:cs="Arial"/>
                      <w:sz w:val="18"/>
                      <w:szCs w:val="18"/>
                    </w:rPr>
                  </w:pPr>
                  <w:r w:rsidRPr="007E2E3D">
                    <w:rPr>
                      <w:rFonts w:ascii="Arial" w:hAnsi="Arial" w:cs="Arial"/>
                      <w:sz w:val="18"/>
                      <w:szCs w:val="18"/>
                      <w:lang w:val="es-ES_tradnl"/>
                    </w:rPr>
                    <w:t>El rango de numeración en el nivel “9” excepto el “90”, “95” y “96”, se encuentran reservados para telefonía móvil, estos se encuentran en formato de 2-digitos.</w:t>
                  </w:r>
                </w:p>
              </w:tc>
            </w:tr>
            <w:tr w:rsidR="00DB16D6" w:rsidRPr="007E2E3D" w14:paraId="6ABDA856" w14:textId="77777777" w:rsidTr="00945DC7">
              <w:trPr>
                <w:tblHeader/>
                <w:jc w:val="center"/>
              </w:trPr>
              <w:tc>
                <w:tcPr>
                  <w:tcW w:w="654" w:type="dxa"/>
                </w:tcPr>
                <w:p w14:paraId="106802EA" w14:textId="77777777" w:rsidR="00DB16D6" w:rsidRPr="007E2E3D" w:rsidRDefault="00DB16D6" w:rsidP="00DB16D6">
                  <w:pPr>
                    <w:pStyle w:val="EntuizerCuerpo"/>
                    <w:spacing w:before="0"/>
                    <w:rPr>
                      <w:rFonts w:ascii="Arial" w:hAnsi="Arial" w:cs="Arial"/>
                      <w:sz w:val="18"/>
                      <w:szCs w:val="18"/>
                    </w:rPr>
                  </w:pPr>
                  <w:r w:rsidRPr="007E2E3D">
                    <w:rPr>
                      <w:rFonts w:ascii="Arial" w:hAnsi="Arial" w:cs="Arial"/>
                      <w:sz w:val="18"/>
                      <w:szCs w:val="18"/>
                    </w:rPr>
                    <w:t>RU</w:t>
                  </w:r>
                </w:p>
                <w:p w14:paraId="01448A1A" w14:textId="77777777" w:rsidR="00DB16D6" w:rsidRPr="007E2E3D" w:rsidRDefault="00DB16D6" w:rsidP="00DB16D6">
                  <w:pPr>
                    <w:pStyle w:val="EntuizerCuerpo"/>
                    <w:spacing w:before="0"/>
                    <w:rPr>
                      <w:rFonts w:ascii="Arial" w:hAnsi="Arial" w:cs="Arial"/>
                      <w:sz w:val="18"/>
                      <w:szCs w:val="18"/>
                    </w:rPr>
                  </w:pPr>
                </w:p>
              </w:tc>
              <w:tc>
                <w:tcPr>
                  <w:tcW w:w="7964" w:type="dxa"/>
                </w:tcPr>
                <w:p w14:paraId="3D72B8AC" w14:textId="77777777" w:rsidR="00DB16D6" w:rsidRPr="007E2E3D" w:rsidRDefault="00DB16D6" w:rsidP="00977F1F">
                  <w:pPr>
                    <w:pStyle w:val="EntuizerCuerpo"/>
                    <w:numPr>
                      <w:ilvl w:val="0"/>
                      <w:numId w:val="66"/>
                    </w:numPr>
                    <w:spacing w:before="0"/>
                    <w:ind w:left="196" w:hanging="284"/>
                    <w:rPr>
                      <w:rFonts w:ascii="Arial" w:hAnsi="Arial" w:cs="Arial"/>
                      <w:sz w:val="18"/>
                      <w:szCs w:val="18"/>
                    </w:rPr>
                  </w:pPr>
                  <w:r w:rsidRPr="007E2E3D">
                    <w:rPr>
                      <w:rFonts w:ascii="Arial" w:hAnsi="Arial" w:cs="Arial"/>
                      <w:sz w:val="18"/>
                      <w:szCs w:val="18"/>
                    </w:rPr>
                    <w:t xml:space="preserve">El </w:t>
                  </w:r>
                  <w:r w:rsidRPr="007E2E3D">
                    <w:rPr>
                      <w:rFonts w:ascii="Arial" w:hAnsi="Arial" w:cs="Arial"/>
                      <w:b/>
                      <w:sz w:val="18"/>
                      <w:szCs w:val="18"/>
                    </w:rPr>
                    <w:t>“0”</w:t>
                  </w:r>
                  <w:r w:rsidRPr="007E2E3D">
                    <w:rPr>
                      <w:rFonts w:ascii="Arial" w:hAnsi="Arial" w:cs="Arial"/>
                      <w:sz w:val="18"/>
                      <w:szCs w:val="18"/>
                    </w:rPr>
                    <w:t xml:space="preserve"> Se utiliza para la marcación nacional se hace siempre a través del dígito de acceso 0.</w:t>
                  </w:r>
                </w:p>
                <w:p w14:paraId="75238549" w14:textId="77777777" w:rsidR="00DB16D6" w:rsidRPr="007E2E3D" w:rsidRDefault="00DB16D6" w:rsidP="00DB16D6">
                  <w:pPr>
                    <w:pStyle w:val="EntuizerCuerpo"/>
                    <w:spacing w:before="0"/>
                    <w:ind w:left="-88"/>
                    <w:rPr>
                      <w:rFonts w:ascii="Arial" w:hAnsi="Arial" w:cs="Arial"/>
                      <w:sz w:val="18"/>
                      <w:szCs w:val="18"/>
                    </w:rPr>
                  </w:pPr>
                </w:p>
                <w:p w14:paraId="6EBD2EEA" w14:textId="77777777" w:rsidR="00DB16D6" w:rsidRPr="007E2E3D" w:rsidRDefault="00DB16D6" w:rsidP="00977F1F">
                  <w:pPr>
                    <w:pStyle w:val="EntuizerCuerpo"/>
                    <w:numPr>
                      <w:ilvl w:val="0"/>
                      <w:numId w:val="66"/>
                    </w:numPr>
                    <w:spacing w:before="0"/>
                    <w:ind w:left="196" w:hanging="284"/>
                    <w:rPr>
                      <w:rFonts w:ascii="Arial" w:eastAsia="Arial Unicode MS" w:hAnsi="Arial" w:cs="Arial"/>
                      <w:sz w:val="18"/>
                      <w:szCs w:val="18"/>
                    </w:rPr>
                  </w:pPr>
                  <w:r w:rsidRPr="007E2E3D">
                    <w:rPr>
                      <w:rFonts w:ascii="Arial" w:hAnsi="Arial" w:cs="Arial"/>
                      <w:sz w:val="18"/>
                      <w:szCs w:val="18"/>
                    </w:rPr>
                    <w:t xml:space="preserve">El “07” En marcaciones de un Código de Área diferente. El </w:t>
                  </w:r>
                  <w:r w:rsidRPr="007E2E3D">
                    <w:rPr>
                      <w:rFonts w:ascii="Arial" w:hAnsi="Arial" w:cs="Arial"/>
                      <w:b/>
                      <w:sz w:val="18"/>
                      <w:szCs w:val="18"/>
                    </w:rPr>
                    <w:t>“07”</w:t>
                  </w:r>
                  <w:r w:rsidRPr="007E2E3D">
                    <w:rPr>
                      <w:rFonts w:ascii="Arial" w:hAnsi="Arial" w:cs="Arial"/>
                      <w:sz w:val="18"/>
                      <w:szCs w:val="18"/>
                    </w:rPr>
                    <w:t>. Se utiliza para la marcación que se hace para líneas móviles la cual es identificada con la marcación inicial 07 y es independiente de la ubicación geográfica, lo cual facilita y hace más eficiente la numeración.</w:t>
                  </w:r>
                </w:p>
              </w:tc>
            </w:tr>
          </w:tbl>
          <w:p w14:paraId="3568186E" w14:textId="77777777" w:rsidR="00DB16D6" w:rsidRPr="007E2E3D" w:rsidRDefault="00DB16D6" w:rsidP="001932FC">
            <w:pPr>
              <w:jc w:val="both"/>
              <w:rPr>
                <w:rFonts w:ascii="Arial" w:hAnsi="Arial" w:cs="Arial"/>
                <w:b/>
                <w:sz w:val="18"/>
                <w:szCs w:val="18"/>
                <w:lang w:val="es-ES_tradnl"/>
              </w:rPr>
            </w:pPr>
          </w:p>
          <w:p w14:paraId="53CD1F98" w14:textId="77777777" w:rsidR="00EE0F7C" w:rsidRPr="007E2E3D" w:rsidRDefault="00EE0F7C" w:rsidP="00EE0F7C">
            <w:pPr>
              <w:pStyle w:val="Ttulo3"/>
              <w:numPr>
                <w:ilvl w:val="0"/>
                <w:numId w:val="0"/>
              </w:numPr>
              <w:outlineLvl w:val="2"/>
              <w:rPr>
                <w:rFonts w:ascii="Arial" w:hAnsi="Arial" w:cs="Arial"/>
                <w:color w:val="auto"/>
                <w:sz w:val="18"/>
                <w:szCs w:val="18"/>
                <w:u w:val="single"/>
                <w:lang w:val="es-ES"/>
              </w:rPr>
            </w:pPr>
            <w:bookmarkStart w:id="4" w:name="_Toc440012127"/>
            <w:bookmarkStart w:id="5" w:name="_Toc440211932"/>
            <w:r w:rsidRPr="007E2E3D">
              <w:rPr>
                <w:rFonts w:ascii="Arial" w:hAnsi="Arial" w:cs="Arial"/>
                <w:color w:val="auto"/>
                <w:sz w:val="18"/>
                <w:szCs w:val="18"/>
                <w:u w:val="single"/>
                <w:lang w:val="es-ES"/>
              </w:rPr>
              <w:t>Procedimientos para la asignación de números</w:t>
            </w:r>
            <w:bookmarkEnd w:id="4"/>
            <w:bookmarkEnd w:id="5"/>
          </w:p>
          <w:p w14:paraId="7F41DDC3" w14:textId="77777777" w:rsidR="00EE0F7C" w:rsidRPr="007E2E3D" w:rsidRDefault="00EE0F7C" w:rsidP="00EE0F7C">
            <w:pPr>
              <w:pStyle w:val="EntuizerCuerpo"/>
              <w:spacing w:before="0" w:line="240" w:lineRule="auto"/>
              <w:rPr>
                <w:rFonts w:ascii="Arial" w:hAnsi="Arial" w:cs="Arial"/>
                <w:color w:val="auto"/>
                <w:sz w:val="18"/>
                <w:szCs w:val="18"/>
                <w:lang w:val="es-ES"/>
              </w:rPr>
            </w:pPr>
          </w:p>
          <w:tbl>
            <w:tblPr>
              <w:tblStyle w:val="Tablaconcuadrcula"/>
              <w:tblW w:w="8607" w:type="dxa"/>
              <w:jc w:val="center"/>
              <w:tblLook w:val="04A0" w:firstRow="1" w:lastRow="0" w:firstColumn="1" w:lastColumn="0" w:noHBand="0" w:noVBand="1"/>
              <w:tblCaption w:val="Identificación de las posibles alternativas a la regulación"/>
            </w:tblPr>
            <w:tblGrid>
              <w:gridCol w:w="727"/>
              <w:gridCol w:w="7880"/>
            </w:tblGrid>
            <w:tr w:rsidR="00EE0F7C" w:rsidRPr="007E2E3D" w14:paraId="63FAD69A" w14:textId="77777777" w:rsidTr="00945DC7">
              <w:trPr>
                <w:tblHeader/>
                <w:jc w:val="center"/>
              </w:trPr>
              <w:tc>
                <w:tcPr>
                  <w:tcW w:w="727" w:type="dxa"/>
                  <w:shd w:val="clear" w:color="auto" w:fill="auto"/>
                </w:tcPr>
                <w:p w14:paraId="1CE56FFD" w14:textId="77777777" w:rsidR="00EE0F7C" w:rsidRPr="007E2E3D" w:rsidRDefault="00EE0F7C" w:rsidP="00EE0F7C">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jc w:val="center"/>
                    <w:rPr>
                      <w:rFonts w:ascii="Arial" w:hAnsi="Arial" w:cs="Arial"/>
                      <w:b/>
                      <w:color w:val="auto"/>
                      <w:sz w:val="18"/>
                      <w:szCs w:val="18"/>
                    </w:rPr>
                  </w:pPr>
                  <w:r w:rsidRPr="007E2E3D">
                    <w:rPr>
                      <w:rFonts w:ascii="Arial" w:hAnsi="Arial" w:cs="Arial"/>
                      <w:b/>
                      <w:color w:val="auto"/>
                      <w:sz w:val="18"/>
                      <w:szCs w:val="18"/>
                    </w:rPr>
                    <w:t>PAÍS</w:t>
                  </w:r>
                </w:p>
              </w:tc>
              <w:tc>
                <w:tcPr>
                  <w:tcW w:w="7880" w:type="dxa"/>
                  <w:shd w:val="clear" w:color="auto" w:fill="auto"/>
                </w:tcPr>
                <w:p w14:paraId="2905F0FD" w14:textId="77777777" w:rsidR="00EE0F7C" w:rsidRPr="007E2E3D" w:rsidRDefault="00EE0F7C" w:rsidP="00EE0F7C">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jc w:val="center"/>
                    <w:rPr>
                      <w:rFonts w:ascii="Arial" w:hAnsi="Arial" w:cs="Arial"/>
                      <w:b/>
                      <w:color w:val="auto"/>
                      <w:sz w:val="18"/>
                      <w:szCs w:val="18"/>
                    </w:rPr>
                  </w:pPr>
                  <w:r w:rsidRPr="007E2E3D">
                    <w:rPr>
                      <w:rFonts w:ascii="Arial" w:hAnsi="Arial" w:cs="Arial"/>
                      <w:b/>
                      <w:color w:val="auto"/>
                      <w:sz w:val="18"/>
                      <w:szCs w:val="18"/>
                    </w:rPr>
                    <w:t>DETALLES</w:t>
                  </w:r>
                </w:p>
              </w:tc>
            </w:tr>
            <w:tr w:rsidR="00EE0F7C" w:rsidRPr="007E2E3D" w14:paraId="1C59C6E1" w14:textId="77777777" w:rsidTr="00945DC7">
              <w:trPr>
                <w:tblHeader/>
                <w:jc w:val="center"/>
              </w:trPr>
              <w:tc>
                <w:tcPr>
                  <w:tcW w:w="727" w:type="dxa"/>
                </w:tcPr>
                <w:p w14:paraId="444E19A5" w14:textId="77777777" w:rsidR="00EE0F7C" w:rsidRPr="007E2E3D" w:rsidRDefault="00EE0F7C" w:rsidP="00EE0F7C">
                  <w:pPr>
                    <w:pStyle w:val="EntuizerCuerpo"/>
                    <w:spacing w:before="0"/>
                    <w:jc w:val="left"/>
                    <w:rPr>
                      <w:rFonts w:ascii="Arial" w:hAnsi="Arial" w:cs="Arial"/>
                      <w:sz w:val="18"/>
                      <w:szCs w:val="18"/>
                    </w:rPr>
                  </w:pPr>
                  <w:r w:rsidRPr="007E2E3D">
                    <w:rPr>
                      <w:rFonts w:ascii="Arial" w:hAnsi="Arial" w:cs="Arial"/>
                      <w:sz w:val="18"/>
                      <w:szCs w:val="18"/>
                    </w:rPr>
                    <w:t>AR</w:t>
                  </w:r>
                </w:p>
                <w:p w14:paraId="033A9993" w14:textId="77777777" w:rsidR="00EE0F7C" w:rsidRPr="007E2E3D" w:rsidRDefault="00EE0F7C" w:rsidP="00EE0F7C">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Arial" w:hAnsi="Arial" w:cs="Arial"/>
                      <w:sz w:val="18"/>
                      <w:szCs w:val="18"/>
                    </w:rPr>
                  </w:pPr>
                </w:p>
              </w:tc>
              <w:tc>
                <w:tcPr>
                  <w:tcW w:w="7880" w:type="dxa"/>
                </w:tcPr>
                <w:p w14:paraId="7A224C94" w14:textId="77777777" w:rsidR="00EE0F7C" w:rsidRPr="007E2E3D" w:rsidRDefault="00EE0F7C" w:rsidP="00EE0F7C">
                  <w:pPr>
                    <w:pStyle w:val="EntuizerCuerpo"/>
                    <w:spacing w:before="0"/>
                    <w:contextualSpacing/>
                    <w:jc w:val="left"/>
                    <w:rPr>
                      <w:rFonts w:ascii="Arial" w:hAnsi="Arial" w:cs="Arial"/>
                      <w:sz w:val="18"/>
                      <w:szCs w:val="18"/>
                    </w:rPr>
                  </w:pPr>
                  <w:bookmarkStart w:id="6" w:name="_Toc431206897"/>
                  <w:r w:rsidRPr="007E2E3D">
                    <w:rPr>
                      <w:rFonts w:ascii="Arial" w:hAnsi="Arial" w:cs="Arial"/>
                      <w:sz w:val="18"/>
                      <w:szCs w:val="18"/>
                    </w:rPr>
                    <w:t>La asignación de números geográficos será de la siguiente forma:</w:t>
                  </w:r>
                  <w:bookmarkEnd w:id="6"/>
                </w:p>
                <w:p w14:paraId="10E0C21B" w14:textId="77777777" w:rsidR="00EE0F7C" w:rsidRPr="007E2E3D" w:rsidRDefault="00EE0F7C" w:rsidP="00EE0F7C">
                  <w:pPr>
                    <w:pStyle w:val="EntuizerCuerpo"/>
                    <w:spacing w:before="0"/>
                    <w:jc w:val="left"/>
                    <w:rPr>
                      <w:rFonts w:ascii="Arial" w:hAnsi="Arial" w:cs="Arial"/>
                      <w:sz w:val="18"/>
                      <w:szCs w:val="18"/>
                    </w:rPr>
                  </w:pPr>
                </w:p>
                <w:p w14:paraId="1983456D" w14:textId="77777777" w:rsidR="00EE0F7C" w:rsidRPr="007E2E3D" w:rsidRDefault="00EE0F7C" w:rsidP="00977F1F">
                  <w:pPr>
                    <w:pStyle w:val="EntuizerCuerpo"/>
                    <w:numPr>
                      <w:ilvl w:val="0"/>
                      <w:numId w:val="87"/>
                    </w:numPr>
                    <w:spacing w:before="0"/>
                    <w:ind w:left="459"/>
                    <w:contextualSpacing/>
                    <w:jc w:val="left"/>
                    <w:rPr>
                      <w:rFonts w:ascii="Arial" w:hAnsi="Arial" w:cs="Arial"/>
                      <w:sz w:val="18"/>
                      <w:szCs w:val="18"/>
                    </w:rPr>
                  </w:pPr>
                  <w:r w:rsidRPr="007E2E3D">
                    <w:rPr>
                      <w:rFonts w:ascii="Arial" w:hAnsi="Arial" w:cs="Arial"/>
                      <w:sz w:val="18"/>
                      <w:szCs w:val="18"/>
                    </w:rPr>
                    <w:t>Todos los prestadores de servicios de telecomunicaciones podrán solicitar números geográficos.</w:t>
                  </w:r>
                </w:p>
                <w:p w14:paraId="5C0B223D" w14:textId="77777777" w:rsidR="00EE0F7C" w:rsidRPr="007E2E3D" w:rsidRDefault="00EE0F7C" w:rsidP="00977F1F">
                  <w:pPr>
                    <w:pStyle w:val="EntuizerCuerpo"/>
                    <w:numPr>
                      <w:ilvl w:val="0"/>
                      <w:numId w:val="87"/>
                    </w:numPr>
                    <w:spacing w:before="0"/>
                    <w:ind w:left="459"/>
                    <w:contextualSpacing/>
                    <w:jc w:val="left"/>
                    <w:rPr>
                      <w:rFonts w:ascii="Arial" w:hAnsi="Arial" w:cs="Arial"/>
                      <w:sz w:val="18"/>
                      <w:szCs w:val="18"/>
                    </w:rPr>
                  </w:pPr>
                  <w:r w:rsidRPr="007E2E3D">
                    <w:rPr>
                      <w:rFonts w:ascii="Arial" w:hAnsi="Arial" w:cs="Arial"/>
                      <w:sz w:val="18"/>
                      <w:szCs w:val="18"/>
                    </w:rPr>
                    <w:t>El administrador podrá verificar el correcto uso de la numeración anteriormente asignada de acuerdo al tipo de servicio que se proporciona, cantidad de usuarios y la cantidad de equipo instalado.</w:t>
                  </w:r>
                </w:p>
                <w:p w14:paraId="322D6E7B" w14:textId="77777777" w:rsidR="00EE0F7C" w:rsidRPr="007E2E3D" w:rsidRDefault="00EE0F7C" w:rsidP="00977F1F">
                  <w:pPr>
                    <w:pStyle w:val="EntuizerCuerpo"/>
                    <w:numPr>
                      <w:ilvl w:val="0"/>
                      <w:numId w:val="87"/>
                    </w:numPr>
                    <w:spacing w:before="0"/>
                    <w:ind w:left="459"/>
                    <w:contextualSpacing/>
                    <w:jc w:val="left"/>
                    <w:rPr>
                      <w:rFonts w:ascii="Arial" w:hAnsi="Arial" w:cs="Arial"/>
                      <w:sz w:val="18"/>
                      <w:szCs w:val="18"/>
                    </w:rPr>
                  </w:pPr>
                  <w:r w:rsidRPr="007E2E3D">
                    <w:rPr>
                      <w:rFonts w:ascii="Arial" w:hAnsi="Arial" w:cs="Arial"/>
                      <w:sz w:val="18"/>
                      <w:szCs w:val="18"/>
                    </w:rPr>
                    <w:t>Una vez asignada la numeración a un prestador de servicios, éste dispone de un plazo de 1 año para iniciar su utilización, de lo contrario el administrador podrá revocar la asignación.</w:t>
                  </w:r>
                </w:p>
                <w:p w14:paraId="13F422E1" w14:textId="77777777" w:rsidR="00EE0F7C" w:rsidRPr="007E2E3D" w:rsidRDefault="00EE0F7C" w:rsidP="00977F1F">
                  <w:pPr>
                    <w:pStyle w:val="EntuizerCuerpo"/>
                    <w:numPr>
                      <w:ilvl w:val="0"/>
                      <w:numId w:val="87"/>
                    </w:numPr>
                    <w:spacing w:before="0"/>
                    <w:ind w:left="459"/>
                    <w:contextualSpacing/>
                    <w:jc w:val="left"/>
                    <w:rPr>
                      <w:rFonts w:ascii="Arial" w:hAnsi="Arial" w:cs="Arial"/>
                      <w:sz w:val="18"/>
                      <w:szCs w:val="18"/>
                    </w:rPr>
                  </w:pPr>
                  <w:r w:rsidRPr="007E2E3D">
                    <w:rPr>
                      <w:rFonts w:ascii="Arial" w:hAnsi="Arial" w:cs="Arial"/>
                      <w:sz w:val="18"/>
                      <w:szCs w:val="18"/>
                    </w:rPr>
                    <w:t>Una vez recibida la notificación fehaciente de puesta en servicio, todos los prestadores deberán realizar las operaciones necesarias en sus redes, para permitir el correcto encaminamiento de dichos números hasta la red del prestador, éste plazo no podrá exceder de 2 meses.</w:t>
                  </w:r>
                </w:p>
                <w:p w14:paraId="17EABC13" w14:textId="77777777" w:rsidR="00EE0F7C" w:rsidRPr="007E2E3D" w:rsidRDefault="00EE0F7C" w:rsidP="00977F1F">
                  <w:pPr>
                    <w:pStyle w:val="EntuizerCuerpo"/>
                    <w:numPr>
                      <w:ilvl w:val="0"/>
                      <w:numId w:val="87"/>
                    </w:numPr>
                    <w:spacing w:before="0"/>
                    <w:ind w:left="459"/>
                    <w:contextualSpacing/>
                    <w:jc w:val="left"/>
                    <w:rPr>
                      <w:rFonts w:ascii="Arial" w:hAnsi="Arial" w:cs="Arial"/>
                      <w:sz w:val="18"/>
                      <w:szCs w:val="18"/>
                    </w:rPr>
                  </w:pPr>
                  <w:r w:rsidRPr="007E2E3D">
                    <w:rPr>
                      <w:rFonts w:ascii="Arial" w:hAnsi="Arial" w:cs="Arial"/>
                      <w:sz w:val="18"/>
                      <w:szCs w:val="18"/>
                    </w:rPr>
                    <w:t>La asignación se realiza por bloques de 10,000 números consecutivos por Área Local. En caso de que la demanda requerida por un prestador de servicios en una localidad sea menor de 1,000 números, el administrador podrá asignar una característica de central para ser compartida entre varios prestadores en bloques de 1,000 números.</w:t>
                  </w:r>
                </w:p>
                <w:p w14:paraId="233DF06F" w14:textId="77777777" w:rsidR="00EE0F7C" w:rsidRPr="007E2E3D" w:rsidRDefault="00EE0F7C" w:rsidP="00EE0F7C">
                  <w:pPr>
                    <w:pStyle w:val="EntuizerCuerpo"/>
                    <w:spacing w:before="0"/>
                    <w:contextualSpacing/>
                    <w:jc w:val="left"/>
                    <w:rPr>
                      <w:rFonts w:ascii="Arial" w:hAnsi="Arial" w:cs="Arial"/>
                      <w:sz w:val="18"/>
                      <w:szCs w:val="18"/>
                    </w:rPr>
                  </w:pPr>
                </w:p>
                <w:p w14:paraId="1A3D8966" w14:textId="77777777" w:rsidR="00EE0F7C" w:rsidRPr="007E2E3D" w:rsidRDefault="00EE0F7C" w:rsidP="00EE0F7C">
                  <w:pPr>
                    <w:pStyle w:val="EntuizerCuerpo"/>
                    <w:spacing w:before="0"/>
                    <w:jc w:val="left"/>
                    <w:rPr>
                      <w:rFonts w:ascii="Arial" w:hAnsi="Arial" w:cs="Arial"/>
                      <w:sz w:val="18"/>
                      <w:szCs w:val="18"/>
                    </w:rPr>
                  </w:pPr>
                  <w:r w:rsidRPr="007E2E3D">
                    <w:rPr>
                      <w:rFonts w:ascii="Arial" w:hAnsi="Arial" w:cs="Arial"/>
                      <w:sz w:val="18"/>
                      <w:szCs w:val="18"/>
                    </w:rPr>
                    <w:t>En adición a lo anterior, los prestadores de servicios, deberán presentar ante el Centro de Atención al Usuario del Espectro Radioeléctrico o enviarla por correo postal la siguiente documentación:</w:t>
                  </w:r>
                </w:p>
                <w:p w14:paraId="45CCD4F0" w14:textId="77777777" w:rsidR="00EE0F7C" w:rsidRPr="007E2E3D" w:rsidRDefault="00EE0F7C" w:rsidP="00EE0F7C">
                  <w:pPr>
                    <w:spacing w:line="276" w:lineRule="auto"/>
                    <w:rPr>
                      <w:rFonts w:ascii="Arial" w:hAnsi="Arial" w:cs="Arial"/>
                      <w:sz w:val="18"/>
                      <w:szCs w:val="18"/>
                      <w:lang w:val="es-ES_tradnl"/>
                    </w:rPr>
                  </w:pPr>
                </w:p>
                <w:p w14:paraId="5E11CE95" w14:textId="77777777" w:rsidR="00EE0F7C" w:rsidRPr="007E2E3D" w:rsidRDefault="00EE0F7C" w:rsidP="00EE0F7C">
                  <w:pPr>
                    <w:spacing w:line="276" w:lineRule="auto"/>
                    <w:rPr>
                      <w:rFonts w:ascii="Arial" w:hAnsi="Arial" w:cs="Arial"/>
                      <w:sz w:val="18"/>
                      <w:szCs w:val="18"/>
                      <w:lang w:val="es-ES_tradnl"/>
                    </w:rPr>
                  </w:pPr>
                  <w:r w:rsidRPr="007E2E3D">
                    <w:rPr>
                      <w:rFonts w:ascii="Arial" w:hAnsi="Arial" w:cs="Arial"/>
                      <w:sz w:val="18"/>
                      <w:szCs w:val="18"/>
                      <w:lang w:val="es-ES_tradnl"/>
                    </w:rPr>
                    <w:t>1) Prestador de Telefonía Fija debe señalar:</w:t>
                  </w:r>
                </w:p>
                <w:p w14:paraId="6C2F0A56" w14:textId="77777777" w:rsidR="00EE0F7C" w:rsidRPr="007E2E3D" w:rsidRDefault="00EE0F7C" w:rsidP="00977F1F">
                  <w:pPr>
                    <w:pStyle w:val="Prrafodelista"/>
                    <w:numPr>
                      <w:ilvl w:val="0"/>
                      <w:numId w:val="80"/>
                    </w:numPr>
                    <w:spacing w:line="276" w:lineRule="auto"/>
                    <w:ind w:left="601"/>
                    <w:rPr>
                      <w:rFonts w:ascii="Arial" w:hAnsi="Arial" w:cs="Arial"/>
                      <w:sz w:val="18"/>
                      <w:szCs w:val="18"/>
                    </w:rPr>
                  </w:pPr>
                  <w:r w:rsidRPr="007E2E3D">
                    <w:rPr>
                      <w:rFonts w:ascii="Arial" w:hAnsi="Arial" w:cs="Arial"/>
                      <w:sz w:val="18"/>
                      <w:szCs w:val="18"/>
                    </w:rPr>
                    <w:t>La cantidad de número que necesita;</w:t>
                  </w:r>
                </w:p>
                <w:p w14:paraId="63AC67C5" w14:textId="77777777" w:rsidR="00EE0F7C" w:rsidRPr="007E2E3D" w:rsidRDefault="00EE0F7C" w:rsidP="00977F1F">
                  <w:pPr>
                    <w:pStyle w:val="Prrafodelista"/>
                    <w:numPr>
                      <w:ilvl w:val="0"/>
                      <w:numId w:val="80"/>
                    </w:numPr>
                    <w:spacing w:line="276" w:lineRule="auto"/>
                    <w:ind w:left="601"/>
                    <w:rPr>
                      <w:rFonts w:ascii="Arial" w:hAnsi="Arial" w:cs="Arial"/>
                      <w:sz w:val="18"/>
                      <w:szCs w:val="18"/>
                    </w:rPr>
                  </w:pPr>
                  <w:r w:rsidRPr="007E2E3D">
                    <w:rPr>
                      <w:rFonts w:ascii="Arial" w:hAnsi="Arial" w:cs="Arial"/>
                      <w:sz w:val="18"/>
                      <w:szCs w:val="18"/>
                    </w:rPr>
                    <w:t>El indicativo de la zona geográfica donde solicita;</w:t>
                  </w:r>
                </w:p>
                <w:p w14:paraId="6815EB5F" w14:textId="77777777" w:rsidR="00EE0F7C" w:rsidRPr="007E2E3D" w:rsidRDefault="00EE0F7C" w:rsidP="00977F1F">
                  <w:pPr>
                    <w:pStyle w:val="Prrafodelista"/>
                    <w:numPr>
                      <w:ilvl w:val="0"/>
                      <w:numId w:val="80"/>
                    </w:numPr>
                    <w:spacing w:line="276" w:lineRule="auto"/>
                    <w:ind w:left="601"/>
                    <w:rPr>
                      <w:rFonts w:ascii="Arial" w:hAnsi="Arial" w:cs="Arial"/>
                      <w:sz w:val="18"/>
                      <w:szCs w:val="18"/>
                    </w:rPr>
                  </w:pPr>
                  <w:r w:rsidRPr="007E2E3D">
                    <w:rPr>
                      <w:rFonts w:ascii="Arial" w:hAnsi="Arial" w:cs="Arial"/>
                      <w:sz w:val="18"/>
                      <w:szCs w:val="18"/>
                    </w:rPr>
                    <w:t>El área local donde solicita; y</w:t>
                  </w:r>
                </w:p>
                <w:p w14:paraId="2BF3908D" w14:textId="77777777" w:rsidR="00EE0F7C" w:rsidRPr="007E2E3D" w:rsidRDefault="00EE0F7C" w:rsidP="00977F1F">
                  <w:pPr>
                    <w:pStyle w:val="Prrafodelista"/>
                    <w:numPr>
                      <w:ilvl w:val="0"/>
                      <w:numId w:val="80"/>
                    </w:numPr>
                    <w:spacing w:line="276" w:lineRule="auto"/>
                    <w:ind w:left="601"/>
                    <w:rPr>
                      <w:rFonts w:ascii="Arial" w:hAnsi="Arial" w:cs="Arial"/>
                      <w:sz w:val="18"/>
                      <w:szCs w:val="18"/>
                    </w:rPr>
                  </w:pPr>
                  <w:r w:rsidRPr="007E2E3D">
                    <w:rPr>
                      <w:rFonts w:ascii="Arial" w:hAnsi="Arial" w:cs="Arial"/>
                      <w:sz w:val="18"/>
                      <w:szCs w:val="18"/>
                    </w:rPr>
                    <w:t xml:space="preserve">En caso de ya tener asignación en forma previa, debe informar el estado de utilización de </w:t>
                  </w:r>
                  <w:proofErr w:type="gramStart"/>
                  <w:r w:rsidRPr="007E2E3D">
                    <w:rPr>
                      <w:rFonts w:ascii="Arial" w:hAnsi="Arial" w:cs="Arial"/>
                      <w:sz w:val="18"/>
                      <w:szCs w:val="18"/>
                    </w:rPr>
                    <w:t>las misma</w:t>
                  </w:r>
                  <w:proofErr w:type="gramEnd"/>
                  <w:r w:rsidRPr="007E2E3D">
                    <w:rPr>
                      <w:rFonts w:ascii="Arial" w:hAnsi="Arial" w:cs="Arial"/>
                      <w:sz w:val="18"/>
                      <w:szCs w:val="18"/>
                    </w:rPr>
                    <w:t>.</w:t>
                  </w:r>
                </w:p>
                <w:p w14:paraId="39FD406C" w14:textId="77777777" w:rsidR="00EE0F7C" w:rsidRPr="007E2E3D" w:rsidRDefault="00EE0F7C" w:rsidP="00EE0F7C">
                  <w:pPr>
                    <w:spacing w:line="276" w:lineRule="auto"/>
                    <w:rPr>
                      <w:rFonts w:ascii="Arial" w:hAnsi="Arial" w:cs="Arial"/>
                      <w:sz w:val="18"/>
                      <w:szCs w:val="18"/>
                      <w:lang w:val="es-ES_tradnl"/>
                    </w:rPr>
                  </w:pPr>
                </w:p>
                <w:p w14:paraId="439D48D9" w14:textId="77777777" w:rsidR="00EE0F7C" w:rsidRPr="007E2E3D" w:rsidRDefault="00EE0F7C" w:rsidP="00EE0F7C">
                  <w:pPr>
                    <w:spacing w:line="276" w:lineRule="auto"/>
                    <w:rPr>
                      <w:rFonts w:ascii="Arial" w:hAnsi="Arial" w:cs="Arial"/>
                      <w:sz w:val="18"/>
                      <w:szCs w:val="18"/>
                      <w:lang w:val="es-ES_tradnl"/>
                    </w:rPr>
                  </w:pPr>
                  <w:r w:rsidRPr="007E2E3D">
                    <w:rPr>
                      <w:rFonts w:ascii="Arial" w:hAnsi="Arial" w:cs="Arial"/>
                      <w:sz w:val="18"/>
                      <w:szCs w:val="18"/>
                      <w:lang w:val="es-ES_tradnl"/>
                    </w:rPr>
                    <w:t>2) Prestador de Telefonía Móvil debe señalar:</w:t>
                  </w:r>
                </w:p>
                <w:p w14:paraId="04008FF7" w14:textId="77777777" w:rsidR="00EE0F7C" w:rsidRPr="007E2E3D" w:rsidRDefault="00EE0F7C" w:rsidP="008A52FD">
                  <w:pPr>
                    <w:pStyle w:val="Prrafodelista"/>
                    <w:numPr>
                      <w:ilvl w:val="0"/>
                      <w:numId w:val="6"/>
                    </w:numPr>
                    <w:spacing w:line="276" w:lineRule="auto"/>
                    <w:ind w:left="601"/>
                    <w:rPr>
                      <w:rFonts w:ascii="Arial" w:hAnsi="Arial" w:cs="Arial"/>
                      <w:sz w:val="18"/>
                      <w:szCs w:val="18"/>
                    </w:rPr>
                  </w:pPr>
                  <w:r w:rsidRPr="007E2E3D">
                    <w:rPr>
                      <w:rFonts w:ascii="Arial" w:hAnsi="Arial" w:cs="Arial"/>
                      <w:sz w:val="18"/>
                      <w:szCs w:val="18"/>
                    </w:rPr>
                    <w:t>La cantidad de números que necesita;</w:t>
                  </w:r>
                </w:p>
                <w:p w14:paraId="249FB61F" w14:textId="77777777" w:rsidR="00EE0F7C" w:rsidRPr="007E2E3D" w:rsidRDefault="00EE0F7C" w:rsidP="008A52FD">
                  <w:pPr>
                    <w:pStyle w:val="Prrafodelista"/>
                    <w:numPr>
                      <w:ilvl w:val="0"/>
                      <w:numId w:val="6"/>
                    </w:numPr>
                    <w:spacing w:line="276" w:lineRule="auto"/>
                    <w:ind w:left="601"/>
                    <w:rPr>
                      <w:rFonts w:ascii="Arial" w:hAnsi="Arial" w:cs="Arial"/>
                      <w:sz w:val="18"/>
                      <w:szCs w:val="18"/>
                    </w:rPr>
                  </w:pPr>
                  <w:r w:rsidRPr="007E2E3D">
                    <w:rPr>
                      <w:rFonts w:ascii="Arial" w:hAnsi="Arial" w:cs="Arial"/>
                      <w:sz w:val="18"/>
                      <w:szCs w:val="18"/>
                    </w:rPr>
                    <w:t>El indicativo de la zona geográfica donde solicita;</w:t>
                  </w:r>
                </w:p>
                <w:p w14:paraId="1E1A905E" w14:textId="77777777" w:rsidR="00EE0F7C" w:rsidRPr="007E2E3D" w:rsidRDefault="00EE0F7C" w:rsidP="008A52FD">
                  <w:pPr>
                    <w:pStyle w:val="Prrafodelista"/>
                    <w:numPr>
                      <w:ilvl w:val="0"/>
                      <w:numId w:val="6"/>
                    </w:numPr>
                    <w:spacing w:line="276" w:lineRule="auto"/>
                    <w:ind w:left="601"/>
                    <w:rPr>
                      <w:rFonts w:ascii="Arial" w:hAnsi="Arial" w:cs="Arial"/>
                      <w:sz w:val="18"/>
                      <w:szCs w:val="18"/>
                    </w:rPr>
                  </w:pPr>
                  <w:r w:rsidRPr="007E2E3D">
                    <w:rPr>
                      <w:rFonts w:ascii="Arial" w:hAnsi="Arial" w:cs="Arial"/>
                      <w:sz w:val="18"/>
                      <w:szCs w:val="18"/>
                    </w:rPr>
                    <w:t>Área local donde solicita; y</w:t>
                  </w:r>
                </w:p>
                <w:p w14:paraId="7C211619" w14:textId="77777777" w:rsidR="00EE0F7C" w:rsidRPr="007E2E3D" w:rsidRDefault="00EE0F7C" w:rsidP="008A52FD">
                  <w:pPr>
                    <w:pStyle w:val="Prrafodelista"/>
                    <w:numPr>
                      <w:ilvl w:val="0"/>
                      <w:numId w:val="6"/>
                    </w:numPr>
                    <w:spacing w:line="276" w:lineRule="auto"/>
                    <w:ind w:left="601"/>
                    <w:rPr>
                      <w:rFonts w:ascii="Arial" w:hAnsi="Arial" w:cs="Arial"/>
                      <w:sz w:val="18"/>
                      <w:szCs w:val="18"/>
                    </w:rPr>
                  </w:pPr>
                  <w:r w:rsidRPr="007E2E3D">
                    <w:rPr>
                      <w:rFonts w:ascii="Arial" w:hAnsi="Arial" w:cs="Arial"/>
                      <w:sz w:val="18"/>
                      <w:szCs w:val="18"/>
                    </w:rPr>
                    <w:t>Plantilla en donde informa la evolución de la numeración asignada previamente.</w:t>
                  </w:r>
                </w:p>
              </w:tc>
            </w:tr>
            <w:tr w:rsidR="00EE0F7C" w:rsidRPr="007E2E3D" w14:paraId="196E3D00" w14:textId="77777777" w:rsidTr="00945DC7">
              <w:trPr>
                <w:tblHeader/>
                <w:jc w:val="center"/>
              </w:trPr>
              <w:tc>
                <w:tcPr>
                  <w:tcW w:w="727" w:type="dxa"/>
                </w:tcPr>
                <w:p w14:paraId="3B2F5AB7" w14:textId="77777777" w:rsidR="00EE0F7C" w:rsidRPr="007E2E3D" w:rsidRDefault="00EE0F7C" w:rsidP="00EE0F7C">
                  <w:pPr>
                    <w:pStyle w:val="EntuizerCuerpo"/>
                    <w:spacing w:before="0"/>
                    <w:jc w:val="left"/>
                    <w:rPr>
                      <w:rFonts w:ascii="Arial" w:hAnsi="Arial" w:cs="Arial"/>
                      <w:sz w:val="18"/>
                      <w:szCs w:val="18"/>
                    </w:rPr>
                  </w:pPr>
                  <w:r w:rsidRPr="007E2E3D">
                    <w:rPr>
                      <w:rFonts w:ascii="Arial" w:hAnsi="Arial" w:cs="Arial"/>
                      <w:sz w:val="18"/>
                      <w:szCs w:val="18"/>
                    </w:rPr>
                    <w:t>BR</w:t>
                  </w:r>
                </w:p>
                <w:p w14:paraId="22B7E211" w14:textId="77777777" w:rsidR="00EE0F7C" w:rsidRPr="007E2E3D" w:rsidRDefault="00EE0F7C" w:rsidP="00EE0F7C">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Arial" w:hAnsi="Arial" w:cs="Arial"/>
                      <w:sz w:val="18"/>
                      <w:szCs w:val="18"/>
                    </w:rPr>
                  </w:pPr>
                </w:p>
              </w:tc>
              <w:tc>
                <w:tcPr>
                  <w:tcW w:w="7880" w:type="dxa"/>
                </w:tcPr>
                <w:p w14:paraId="036879E0" w14:textId="77777777" w:rsidR="00EE0F7C" w:rsidRPr="007E2E3D" w:rsidRDefault="00EE0F7C" w:rsidP="00EE0F7C">
                  <w:pPr>
                    <w:spacing w:line="276" w:lineRule="auto"/>
                    <w:rPr>
                      <w:rFonts w:ascii="Arial" w:hAnsi="Arial" w:cs="Arial"/>
                      <w:sz w:val="18"/>
                      <w:szCs w:val="18"/>
                      <w:lang w:val="es-ES_tradnl"/>
                    </w:rPr>
                  </w:pPr>
                  <w:r w:rsidRPr="007E2E3D">
                    <w:rPr>
                      <w:rFonts w:ascii="Arial" w:hAnsi="Arial" w:cs="Arial"/>
                      <w:sz w:val="18"/>
                      <w:szCs w:val="18"/>
                      <w:lang w:val="es-ES_tradnl"/>
                    </w:rPr>
                    <w:t>Procedimiento de autorización de uso de recursos de numeración:</w:t>
                  </w:r>
                </w:p>
                <w:p w14:paraId="5A1835BA" w14:textId="77777777" w:rsidR="00EE0F7C" w:rsidRPr="007E2E3D" w:rsidRDefault="00EE0F7C" w:rsidP="008A52FD">
                  <w:pPr>
                    <w:pStyle w:val="Prrafodelista"/>
                    <w:numPr>
                      <w:ilvl w:val="0"/>
                      <w:numId w:val="6"/>
                    </w:numPr>
                    <w:spacing w:line="276" w:lineRule="auto"/>
                    <w:ind w:left="601"/>
                    <w:rPr>
                      <w:rFonts w:ascii="Arial" w:hAnsi="Arial" w:cs="Arial"/>
                      <w:sz w:val="18"/>
                      <w:szCs w:val="18"/>
                    </w:rPr>
                  </w:pPr>
                  <w:r w:rsidRPr="007E2E3D">
                    <w:rPr>
                      <w:rFonts w:ascii="Arial" w:hAnsi="Arial" w:cs="Arial"/>
                      <w:sz w:val="18"/>
                      <w:szCs w:val="18"/>
                    </w:rPr>
                    <w:t>Es solicitada por parte del concesionario.</w:t>
                  </w:r>
                </w:p>
                <w:p w14:paraId="6DD218FA" w14:textId="77777777" w:rsidR="00EE0F7C" w:rsidRPr="007E2E3D" w:rsidRDefault="00EE0F7C" w:rsidP="008A52FD">
                  <w:pPr>
                    <w:pStyle w:val="Prrafodelista"/>
                    <w:numPr>
                      <w:ilvl w:val="0"/>
                      <w:numId w:val="6"/>
                    </w:numPr>
                    <w:spacing w:line="276" w:lineRule="auto"/>
                    <w:ind w:left="601"/>
                    <w:rPr>
                      <w:rFonts w:ascii="Arial" w:hAnsi="Arial" w:cs="Arial"/>
                      <w:sz w:val="18"/>
                      <w:szCs w:val="18"/>
                    </w:rPr>
                  </w:pPr>
                  <w:r w:rsidRPr="007E2E3D">
                    <w:rPr>
                      <w:rFonts w:ascii="Arial" w:hAnsi="Arial" w:cs="Arial"/>
                      <w:sz w:val="18"/>
                      <w:szCs w:val="18"/>
                    </w:rPr>
                    <w:t xml:space="preserve">Se requisita Anexo, cuando se haya tenido una solicitud previa. La nueva solicitud deberá presentarse en un periodo de 6 a 12 meses antes de que pretenda usarla y cuando es inicio de operaciones </w:t>
                  </w:r>
                  <w:proofErr w:type="gramStart"/>
                  <w:r w:rsidRPr="007E2E3D">
                    <w:rPr>
                      <w:rFonts w:ascii="Arial" w:hAnsi="Arial" w:cs="Arial"/>
                      <w:sz w:val="18"/>
                      <w:szCs w:val="18"/>
                    </w:rPr>
                    <w:t>las</w:t>
                  </w:r>
                  <w:proofErr w:type="gramEnd"/>
                  <w:r w:rsidRPr="007E2E3D">
                    <w:rPr>
                      <w:rFonts w:ascii="Arial" w:hAnsi="Arial" w:cs="Arial"/>
                      <w:sz w:val="18"/>
                      <w:szCs w:val="18"/>
                    </w:rPr>
                    <w:t xml:space="preserve"> solicitud deberá presentarse como mínimo entre 3 y 12 meses antes de la fecha de utilización.</w:t>
                  </w:r>
                </w:p>
                <w:p w14:paraId="30152B0D" w14:textId="77777777" w:rsidR="00EE0F7C" w:rsidRPr="007E2E3D" w:rsidRDefault="00EE0F7C" w:rsidP="008A52FD">
                  <w:pPr>
                    <w:pStyle w:val="Prrafodelista"/>
                    <w:numPr>
                      <w:ilvl w:val="0"/>
                      <w:numId w:val="6"/>
                    </w:numPr>
                    <w:spacing w:line="276" w:lineRule="auto"/>
                    <w:ind w:left="601"/>
                    <w:rPr>
                      <w:rFonts w:ascii="Arial" w:hAnsi="Arial" w:cs="Arial"/>
                      <w:sz w:val="18"/>
                      <w:szCs w:val="18"/>
                    </w:rPr>
                  </w:pPr>
                  <w:r w:rsidRPr="007E2E3D">
                    <w:rPr>
                      <w:rFonts w:ascii="Arial" w:hAnsi="Arial" w:cs="Arial"/>
                      <w:sz w:val="18"/>
                      <w:szCs w:val="18"/>
                    </w:rPr>
                    <w:t>Cuanto la autorización no es utilizada en 60 días se revocará.</w:t>
                  </w:r>
                </w:p>
                <w:p w14:paraId="372171DB" w14:textId="77777777" w:rsidR="00EE0F7C" w:rsidRPr="007E2E3D" w:rsidRDefault="00EE0F7C" w:rsidP="008A52FD">
                  <w:pPr>
                    <w:pStyle w:val="Prrafodelista"/>
                    <w:numPr>
                      <w:ilvl w:val="0"/>
                      <w:numId w:val="6"/>
                    </w:numPr>
                    <w:spacing w:line="276" w:lineRule="auto"/>
                    <w:ind w:left="601"/>
                    <w:rPr>
                      <w:rFonts w:ascii="Arial" w:hAnsi="Arial" w:cs="Arial"/>
                      <w:sz w:val="18"/>
                      <w:szCs w:val="18"/>
                    </w:rPr>
                  </w:pPr>
                  <w:r w:rsidRPr="007E2E3D">
                    <w:rPr>
                      <w:rFonts w:ascii="Arial" w:hAnsi="Arial" w:cs="Arial"/>
                      <w:sz w:val="18"/>
                      <w:szCs w:val="18"/>
                    </w:rPr>
                    <w:t>La solicitud deberá ser respondida en 30 días.</w:t>
                  </w:r>
                </w:p>
                <w:p w14:paraId="1919BA20" w14:textId="77777777" w:rsidR="00EE0F7C" w:rsidRPr="007E2E3D" w:rsidRDefault="00EE0F7C" w:rsidP="008A52FD">
                  <w:pPr>
                    <w:pStyle w:val="Prrafodelista"/>
                    <w:numPr>
                      <w:ilvl w:val="0"/>
                      <w:numId w:val="6"/>
                    </w:numPr>
                    <w:spacing w:line="276" w:lineRule="auto"/>
                    <w:ind w:left="601"/>
                    <w:rPr>
                      <w:rFonts w:ascii="Arial" w:hAnsi="Arial" w:cs="Arial"/>
                      <w:sz w:val="18"/>
                      <w:szCs w:val="18"/>
                    </w:rPr>
                  </w:pPr>
                  <w:r w:rsidRPr="007E2E3D">
                    <w:rPr>
                      <w:rFonts w:ascii="Arial" w:hAnsi="Arial" w:cs="Arial"/>
                      <w:sz w:val="18"/>
                      <w:szCs w:val="18"/>
                    </w:rPr>
                    <w:t>La solicitud puede ser rechazada por: i</w:t>
                  </w:r>
                  <w:proofErr w:type="gramStart"/>
                  <w:r w:rsidRPr="007E2E3D">
                    <w:rPr>
                      <w:rFonts w:ascii="Arial" w:hAnsi="Arial" w:cs="Arial"/>
                      <w:sz w:val="18"/>
                      <w:szCs w:val="18"/>
                    </w:rPr>
                    <w:t>)uso</w:t>
                  </w:r>
                  <w:proofErr w:type="gramEnd"/>
                  <w:r w:rsidRPr="007E2E3D">
                    <w:rPr>
                      <w:rFonts w:ascii="Arial" w:hAnsi="Arial" w:cs="Arial"/>
                      <w:sz w:val="18"/>
                      <w:szCs w:val="18"/>
                    </w:rPr>
                    <w:t xml:space="preserve"> no racional o inadecuado, ii) por sanciones anteriores o, iii) cuando es necesario para la distribución.</w:t>
                  </w:r>
                </w:p>
                <w:p w14:paraId="0B060FC1" w14:textId="77777777" w:rsidR="00EE0F7C" w:rsidRPr="007E2E3D" w:rsidRDefault="00EE0F7C" w:rsidP="008A52FD">
                  <w:pPr>
                    <w:pStyle w:val="Prrafodelista"/>
                    <w:numPr>
                      <w:ilvl w:val="0"/>
                      <w:numId w:val="6"/>
                    </w:numPr>
                    <w:spacing w:line="276" w:lineRule="auto"/>
                    <w:ind w:left="601"/>
                    <w:rPr>
                      <w:rFonts w:ascii="Arial" w:hAnsi="Arial" w:cs="Arial"/>
                      <w:sz w:val="18"/>
                      <w:szCs w:val="18"/>
                    </w:rPr>
                  </w:pPr>
                  <w:r w:rsidRPr="007E2E3D">
                    <w:rPr>
                      <w:rFonts w:ascii="Arial" w:hAnsi="Arial" w:cs="Arial"/>
                      <w:sz w:val="18"/>
                      <w:szCs w:val="18"/>
                    </w:rPr>
                    <w:t>Las autorizaciones deben de respetar el periodo máximo de 18 para alcanzar el 80% de la capacidad requerida.</w:t>
                  </w:r>
                </w:p>
                <w:p w14:paraId="02972673" w14:textId="77777777" w:rsidR="00EE0F7C" w:rsidRPr="007E2E3D" w:rsidRDefault="00EE0F7C" w:rsidP="008A52FD">
                  <w:pPr>
                    <w:pStyle w:val="Prrafodelista"/>
                    <w:numPr>
                      <w:ilvl w:val="0"/>
                      <w:numId w:val="6"/>
                    </w:numPr>
                    <w:spacing w:line="276" w:lineRule="auto"/>
                    <w:ind w:left="601"/>
                    <w:rPr>
                      <w:rFonts w:ascii="Arial" w:hAnsi="Arial" w:cs="Arial"/>
                      <w:sz w:val="18"/>
                      <w:szCs w:val="18"/>
                    </w:rPr>
                  </w:pPr>
                  <w:r w:rsidRPr="007E2E3D">
                    <w:rPr>
                      <w:rFonts w:ascii="Arial" w:hAnsi="Arial" w:cs="Arial"/>
                      <w:sz w:val="18"/>
                      <w:szCs w:val="18"/>
                    </w:rPr>
                    <w:t>Procedimiento de autorización para asignación de recursos de numeración:</w:t>
                  </w:r>
                </w:p>
                <w:p w14:paraId="7BAABA41" w14:textId="77777777" w:rsidR="00EE0F7C" w:rsidRPr="007E2E3D" w:rsidRDefault="00EE0F7C" w:rsidP="008A52FD">
                  <w:pPr>
                    <w:pStyle w:val="Prrafodelista"/>
                    <w:numPr>
                      <w:ilvl w:val="0"/>
                      <w:numId w:val="6"/>
                    </w:numPr>
                    <w:spacing w:line="276" w:lineRule="auto"/>
                    <w:ind w:left="601"/>
                    <w:rPr>
                      <w:rFonts w:ascii="Arial" w:hAnsi="Arial" w:cs="Arial"/>
                      <w:sz w:val="18"/>
                      <w:szCs w:val="18"/>
                    </w:rPr>
                  </w:pPr>
                  <w:r w:rsidRPr="007E2E3D">
                    <w:rPr>
                      <w:rFonts w:ascii="Arial" w:hAnsi="Arial" w:cs="Arial"/>
                      <w:sz w:val="18"/>
                      <w:szCs w:val="18"/>
                    </w:rPr>
                    <w:t>En este procedimiento se solicita la asignación de códigos de acceso a los abonados y terminales de uso público.</w:t>
                  </w:r>
                </w:p>
                <w:p w14:paraId="5FB83D75" w14:textId="77777777" w:rsidR="00EE0F7C" w:rsidRPr="007E2E3D" w:rsidRDefault="00EE0F7C" w:rsidP="008A52FD">
                  <w:pPr>
                    <w:pStyle w:val="Prrafodelista"/>
                    <w:numPr>
                      <w:ilvl w:val="0"/>
                      <w:numId w:val="6"/>
                    </w:numPr>
                    <w:spacing w:line="276" w:lineRule="auto"/>
                    <w:ind w:left="601"/>
                    <w:rPr>
                      <w:rFonts w:ascii="Arial" w:hAnsi="Arial" w:cs="Arial"/>
                      <w:sz w:val="18"/>
                      <w:szCs w:val="18"/>
                    </w:rPr>
                  </w:pPr>
                  <w:r w:rsidRPr="007E2E3D">
                    <w:rPr>
                      <w:rFonts w:ascii="Arial" w:hAnsi="Arial" w:cs="Arial"/>
                      <w:sz w:val="18"/>
                      <w:szCs w:val="18"/>
                    </w:rPr>
                    <w:t>La solicita el concesionario debiendo anexar la autorización de uso de recursos de numeración.</w:t>
                  </w:r>
                </w:p>
                <w:p w14:paraId="3A1AAD5C" w14:textId="77777777" w:rsidR="00EE0F7C" w:rsidRPr="007E2E3D" w:rsidRDefault="00EE0F7C" w:rsidP="008A52FD">
                  <w:pPr>
                    <w:pStyle w:val="Prrafodelista"/>
                    <w:numPr>
                      <w:ilvl w:val="0"/>
                      <w:numId w:val="6"/>
                    </w:numPr>
                    <w:spacing w:line="276" w:lineRule="auto"/>
                    <w:ind w:left="601"/>
                    <w:rPr>
                      <w:rFonts w:ascii="Arial" w:hAnsi="Arial" w:cs="Arial"/>
                      <w:sz w:val="18"/>
                      <w:szCs w:val="18"/>
                    </w:rPr>
                  </w:pPr>
                  <w:r w:rsidRPr="007E2E3D">
                    <w:rPr>
                      <w:rFonts w:ascii="Arial" w:hAnsi="Arial" w:cs="Arial"/>
                      <w:sz w:val="18"/>
                      <w:szCs w:val="18"/>
                    </w:rPr>
                    <w:t>Cuando se trata de códigos de acceso de usuarios, la autorización para la designación de recursos de numeración, siempre será concedida en conjunto con la respectiva autorización de uso de recursos de numeración.</w:t>
                  </w:r>
                </w:p>
                <w:p w14:paraId="2C7985EE" w14:textId="77777777" w:rsidR="00EE0F7C" w:rsidRPr="007E2E3D" w:rsidRDefault="00EE0F7C" w:rsidP="008A52FD">
                  <w:pPr>
                    <w:pStyle w:val="Prrafodelista"/>
                    <w:numPr>
                      <w:ilvl w:val="0"/>
                      <w:numId w:val="6"/>
                    </w:numPr>
                    <w:spacing w:line="276" w:lineRule="auto"/>
                    <w:ind w:left="601"/>
                    <w:rPr>
                      <w:rFonts w:ascii="Arial" w:hAnsi="Arial" w:cs="Arial"/>
                      <w:sz w:val="18"/>
                      <w:szCs w:val="18"/>
                    </w:rPr>
                  </w:pPr>
                  <w:r w:rsidRPr="007E2E3D">
                    <w:rPr>
                      <w:rFonts w:ascii="Arial" w:hAnsi="Arial" w:cs="Arial"/>
                      <w:sz w:val="18"/>
                      <w:szCs w:val="18"/>
                    </w:rPr>
                    <w:t xml:space="preserve">Deberá </w:t>
                  </w:r>
                  <w:proofErr w:type="spellStart"/>
                  <w:r w:rsidRPr="007E2E3D">
                    <w:rPr>
                      <w:rFonts w:ascii="Arial" w:hAnsi="Arial" w:cs="Arial"/>
                      <w:sz w:val="18"/>
                      <w:szCs w:val="18"/>
                    </w:rPr>
                    <w:t>requisitar</w:t>
                  </w:r>
                  <w:proofErr w:type="spellEnd"/>
                  <w:r w:rsidRPr="007E2E3D">
                    <w:rPr>
                      <w:rFonts w:ascii="Arial" w:hAnsi="Arial" w:cs="Arial"/>
                      <w:sz w:val="18"/>
                      <w:szCs w:val="18"/>
                    </w:rPr>
                    <w:t xml:space="preserve"> un Anexo.</w:t>
                  </w:r>
                </w:p>
                <w:p w14:paraId="4D13B754" w14:textId="77777777" w:rsidR="00EE0F7C" w:rsidRPr="007E2E3D" w:rsidRDefault="00EE0F7C" w:rsidP="008A52FD">
                  <w:pPr>
                    <w:pStyle w:val="Prrafodelista"/>
                    <w:numPr>
                      <w:ilvl w:val="0"/>
                      <w:numId w:val="6"/>
                    </w:numPr>
                    <w:spacing w:line="276" w:lineRule="auto"/>
                    <w:ind w:left="601"/>
                    <w:rPr>
                      <w:rFonts w:ascii="Arial" w:hAnsi="Arial" w:cs="Arial"/>
                      <w:sz w:val="18"/>
                      <w:szCs w:val="18"/>
                    </w:rPr>
                  </w:pPr>
                  <w:r w:rsidRPr="007E2E3D">
                    <w:rPr>
                      <w:rFonts w:ascii="Arial" w:hAnsi="Arial" w:cs="Arial"/>
                      <w:sz w:val="18"/>
                      <w:szCs w:val="18"/>
                    </w:rPr>
                    <w:t>La solicitud deberá ser respondida en 30 días.</w:t>
                  </w:r>
                </w:p>
                <w:p w14:paraId="086CF061" w14:textId="77777777" w:rsidR="00EE0F7C" w:rsidRPr="007E2E3D" w:rsidRDefault="00EE0F7C" w:rsidP="008A52FD">
                  <w:pPr>
                    <w:pStyle w:val="Prrafodelista"/>
                    <w:numPr>
                      <w:ilvl w:val="0"/>
                      <w:numId w:val="6"/>
                    </w:numPr>
                    <w:spacing w:line="276" w:lineRule="auto"/>
                    <w:ind w:left="601"/>
                    <w:rPr>
                      <w:rFonts w:ascii="Arial" w:hAnsi="Arial" w:cs="Arial"/>
                      <w:sz w:val="18"/>
                      <w:szCs w:val="18"/>
                    </w:rPr>
                  </w:pPr>
                  <w:r w:rsidRPr="007E2E3D">
                    <w:rPr>
                      <w:rFonts w:ascii="Arial" w:hAnsi="Arial" w:cs="Arial"/>
                      <w:sz w:val="18"/>
                      <w:szCs w:val="18"/>
                    </w:rPr>
                    <w:t>La solicitud se resuelve de forma secuencial.</w:t>
                  </w:r>
                </w:p>
                <w:p w14:paraId="564E6B11" w14:textId="77777777" w:rsidR="00EE0F7C" w:rsidRPr="007E2E3D" w:rsidRDefault="00EE0F7C" w:rsidP="008A52FD">
                  <w:pPr>
                    <w:pStyle w:val="Prrafodelista"/>
                    <w:numPr>
                      <w:ilvl w:val="0"/>
                      <w:numId w:val="6"/>
                    </w:numPr>
                    <w:spacing w:line="276" w:lineRule="auto"/>
                    <w:ind w:left="601"/>
                    <w:rPr>
                      <w:rFonts w:ascii="Arial" w:hAnsi="Arial" w:cs="Arial"/>
                      <w:sz w:val="18"/>
                      <w:szCs w:val="18"/>
                    </w:rPr>
                  </w:pPr>
                  <w:r w:rsidRPr="007E2E3D">
                    <w:rPr>
                      <w:rFonts w:ascii="Arial" w:hAnsi="Arial" w:cs="Arial"/>
                      <w:sz w:val="18"/>
                      <w:szCs w:val="18"/>
                    </w:rPr>
                    <w:t>La solicitud puede ser rechazada por: i</w:t>
                  </w:r>
                  <w:proofErr w:type="gramStart"/>
                  <w:r w:rsidRPr="007E2E3D">
                    <w:rPr>
                      <w:rFonts w:ascii="Arial" w:hAnsi="Arial" w:cs="Arial"/>
                      <w:sz w:val="18"/>
                      <w:szCs w:val="18"/>
                    </w:rPr>
                    <w:t>)uso</w:t>
                  </w:r>
                  <w:proofErr w:type="gramEnd"/>
                  <w:r w:rsidRPr="007E2E3D">
                    <w:rPr>
                      <w:rFonts w:ascii="Arial" w:hAnsi="Arial" w:cs="Arial"/>
                      <w:sz w:val="18"/>
                      <w:szCs w:val="18"/>
                    </w:rPr>
                    <w:t xml:space="preserve"> no racional o inadecuado, ii) por sanciones anteriores o, iii) cuando es necesario para la distribución.</w:t>
                  </w:r>
                </w:p>
              </w:tc>
            </w:tr>
            <w:tr w:rsidR="00EE0F7C" w:rsidRPr="007E2E3D" w14:paraId="52610C65" w14:textId="77777777" w:rsidTr="00945DC7">
              <w:trPr>
                <w:tblHeader/>
                <w:jc w:val="center"/>
              </w:trPr>
              <w:tc>
                <w:tcPr>
                  <w:tcW w:w="727" w:type="dxa"/>
                </w:tcPr>
                <w:p w14:paraId="3526E9F7" w14:textId="77777777" w:rsidR="00EE0F7C" w:rsidRPr="007E2E3D" w:rsidRDefault="00EE0F7C" w:rsidP="00EE0F7C">
                  <w:pPr>
                    <w:pStyle w:val="EntuizerCuerpo"/>
                    <w:spacing w:before="0"/>
                    <w:jc w:val="left"/>
                    <w:rPr>
                      <w:rFonts w:ascii="Arial" w:hAnsi="Arial" w:cs="Arial"/>
                      <w:sz w:val="18"/>
                      <w:szCs w:val="18"/>
                    </w:rPr>
                  </w:pPr>
                  <w:r w:rsidRPr="007E2E3D">
                    <w:rPr>
                      <w:rFonts w:ascii="Arial" w:hAnsi="Arial" w:cs="Arial"/>
                      <w:sz w:val="18"/>
                      <w:szCs w:val="18"/>
                    </w:rPr>
                    <w:t>CA</w:t>
                  </w:r>
                </w:p>
                <w:p w14:paraId="30EA6EB7" w14:textId="77777777" w:rsidR="00EE0F7C" w:rsidRPr="007E2E3D" w:rsidRDefault="00EE0F7C" w:rsidP="00EE0F7C">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Arial" w:hAnsi="Arial" w:cs="Arial"/>
                      <w:sz w:val="18"/>
                      <w:szCs w:val="18"/>
                    </w:rPr>
                  </w:pPr>
                </w:p>
              </w:tc>
              <w:tc>
                <w:tcPr>
                  <w:tcW w:w="7880" w:type="dxa"/>
                </w:tcPr>
                <w:p w14:paraId="2CA62EFC" w14:textId="77777777" w:rsidR="00EE0F7C" w:rsidRPr="007E2E3D" w:rsidRDefault="00EE0F7C" w:rsidP="00EE0F7C">
                  <w:pPr>
                    <w:spacing w:line="276" w:lineRule="auto"/>
                    <w:rPr>
                      <w:rFonts w:ascii="Arial" w:hAnsi="Arial" w:cs="Arial"/>
                      <w:sz w:val="18"/>
                      <w:szCs w:val="18"/>
                      <w:lang w:val="es-ES_tradnl"/>
                    </w:rPr>
                  </w:pPr>
                  <w:r w:rsidRPr="007E2E3D">
                    <w:rPr>
                      <w:rFonts w:ascii="Arial" w:hAnsi="Arial" w:cs="Arial"/>
                      <w:sz w:val="18"/>
                      <w:szCs w:val="18"/>
                      <w:lang w:val="es-ES_tradnl"/>
                    </w:rPr>
                    <w:t>En el procedimiento de asignación de numeración:</w:t>
                  </w:r>
                </w:p>
                <w:p w14:paraId="7E653E7A" w14:textId="77777777" w:rsidR="00EE0F7C" w:rsidRPr="007E2E3D" w:rsidRDefault="00EE0F7C" w:rsidP="00EE0F7C">
                  <w:pPr>
                    <w:spacing w:line="276" w:lineRule="auto"/>
                    <w:rPr>
                      <w:rFonts w:ascii="Arial" w:hAnsi="Arial" w:cs="Arial"/>
                      <w:sz w:val="18"/>
                      <w:szCs w:val="18"/>
                      <w:lang w:val="es-ES_tradnl"/>
                    </w:rPr>
                  </w:pPr>
                </w:p>
                <w:p w14:paraId="0D1AD2B9" w14:textId="77777777" w:rsidR="00EE0F7C" w:rsidRPr="007E2E3D" w:rsidRDefault="00EE0F7C" w:rsidP="008A52FD">
                  <w:pPr>
                    <w:pStyle w:val="Prrafodelista"/>
                    <w:numPr>
                      <w:ilvl w:val="0"/>
                      <w:numId w:val="6"/>
                    </w:numPr>
                    <w:spacing w:line="276" w:lineRule="auto"/>
                    <w:ind w:left="601"/>
                    <w:rPr>
                      <w:rFonts w:ascii="Arial" w:hAnsi="Arial" w:cs="Arial"/>
                      <w:sz w:val="18"/>
                      <w:szCs w:val="18"/>
                    </w:rPr>
                  </w:pPr>
                  <w:r w:rsidRPr="007E2E3D">
                    <w:rPr>
                      <w:rFonts w:ascii="Arial" w:hAnsi="Arial" w:cs="Arial"/>
                      <w:sz w:val="18"/>
                      <w:szCs w:val="18"/>
                    </w:rPr>
                    <w:t>El Operador solicita la asignación al NANPA.</w:t>
                  </w:r>
                </w:p>
                <w:p w14:paraId="5912B52F" w14:textId="77777777" w:rsidR="00EE0F7C" w:rsidRPr="007E2E3D" w:rsidRDefault="00EE0F7C" w:rsidP="008A52FD">
                  <w:pPr>
                    <w:pStyle w:val="Prrafodelista"/>
                    <w:numPr>
                      <w:ilvl w:val="0"/>
                      <w:numId w:val="6"/>
                    </w:numPr>
                    <w:spacing w:line="276" w:lineRule="auto"/>
                    <w:ind w:left="601"/>
                    <w:rPr>
                      <w:rFonts w:ascii="Arial" w:hAnsi="Arial" w:cs="Arial"/>
                      <w:sz w:val="18"/>
                      <w:szCs w:val="18"/>
                    </w:rPr>
                  </w:pPr>
                  <w:r w:rsidRPr="007E2E3D">
                    <w:rPr>
                      <w:rFonts w:ascii="Arial" w:hAnsi="Arial" w:cs="Arial"/>
                      <w:sz w:val="18"/>
                      <w:szCs w:val="18"/>
                    </w:rPr>
                    <w:t>Debe pagar la cuota correspondiente.</w:t>
                  </w:r>
                </w:p>
                <w:p w14:paraId="3DBDABD5" w14:textId="77777777" w:rsidR="00EE0F7C" w:rsidRPr="007E2E3D" w:rsidRDefault="00EE0F7C" w:rsidP="008A52FD">
                  <w:pPr>
                    <w:pStyle w:val="Prrafodelista"/>
                    <w:numPr>
                      <w:ilvl w:val="0"/>
                      <w:numId w:val="6"/>
                    </w:numPr>
                    <w:spacing w:line="276" w:lineRule="auto"/>
                    <w:ind w:left="601"/>
                    <w:rPr>
                      <w:rFonts w:ascii="Arial" w:hAnsi="Arial" w:cs="Arial"/>
                      <w:sz w:val="18"/>
                      <w:szCs w:val="18"/>
                    </w:rPr>
                  </w:pPr>
                  <w:r w:rsidRPr="007E2E3D">
                    <w:rPr>
                      <w:rFonts w:ascii="Arial" w:hAnsi="Arial" w:cs="Arial"/>
                      <w:sz w:val="18"/>
                      <w:szCs w:val="18"/>
                    </w:rPr>
                    <w:t xml:space="preserve">Debe llenar un formato y enviarlo por </w:t>
                  </w:r>
                  <w:proofErr w:type="spellStart"/>
                  <w:r w:rsidRPr="007E2E3D">
                    <w:rPr>
                      <w:rFonts w:ascii="Arial" w:hAnsi="Arial" w:cs="Arial"/>
                      <w:sz w:val="18"/>
                      <w:szCs w:val="18"/>
                    </w:rPr>
                    <w:t>si</w:t>
                  </w:r>
                  <w:proofErr w:type="spellEnd"/>
                  <w:r w:rsidRPr="007E2E3D">
                    <w:rPr>
                      <w:rFonts w:ascii="Arial" w:hAnsi="Arial" w:cs="Arial"/>
                      <w:sz w:val="18"/>
                      <w:szCs w:val="18"/>
                    </w:rPr>
                    <w:t xml:space="preserve"> mismo o a través de un </w:t>
                  </w:r>
                  <w:proofErr w:type="spellStart"/>
                  <w:r w:rsidRPr="007E2E3D">
                    <w:rPr>
                      <w:rFonts w:ascii="Arial" w:hAnsi="Arial" w:cs="Arial"/>
                      <w:sz w:val="18"/>
                      <w:szCs w:val="18"/>
                    </w:rPr>
                    <w:t>Administrative</w:t>
                  </w:r>
                  <w:proofErr w:type="spellEnd"/>
                  <w:r w:rsidRPr="007E2E3D">
                    <w:rPr>
                      <w:rFonts w:ascii="Arial" w:hAnsi="Arial" w:cs="Arial"/>
                      <w:sz w:val="18"/>
                      <w:szCs w:val="18"/>
                    </w:rPr>
                    <w:t xml:space="preserve"> </w:t>
                  </w:r>
                  <w:proofErr w:type="spellStart"/>
                  <w:r w:rsidRPr="007E2E3D">
                    <w:rPr>
                      <w:rFonts w:ascii="Arial" w:hAnsi="Arial" w:cs="Arial"/>
                      <w:sz w:val="18"/>
                      <w:szCs w:val="18"/>
                    </w:rPr>
                    <w:t>Operating</w:t>
                  </w:r>
                  <w:proofErr w:type="spellEnd"/>
                  <w:r w:rsidRPr="007E2E3D">
                    <w:rPr>
                      <w:rFonts w:ascii="Arial" w:hAnsi="Arial" w:cs="Arial"/>
                      <w:sz w:val="18"/>
                      <w:szCs w:val="18"/>
                    </w:rPr>
                    <w:t xml:space="preserve"> Company </w:t>
                  </w:r>
                  <w:proofErr w:type="spellStart"/>
                  <w:r w:rsidRPr="007E2E3D">
                    <w:rPr>
                      <w:rFonts w:ascii="Arial" w:hAnsi="Arial" w:cs="Arial"/>
                      <w:sz w:val="18"/>
                      <w:szCs w:val="18"/>
                    </w:rPr>
                    <w:t>Number</w:t>
                  </w:r>
                  <w:proofErr w:type="spellEnd"/>
                  <w:r w:rsidRPr="007E2E3D">
                    <w:rPr>
                      <w:rFonts w:ascii="Arial" w:hAnsi="Arial" w:cs="Arial"/>
                      <w:sz w:val="18"/>
                      <w:szCs w:val="18"/>
                    </w:rPr>
                    <w:t xml:space="preserve"> (AOCN).</w:t>
                  </w:r>
                </w:p>
                <w:p w14:paraId="3075E977" w14:textId="77777777" w:rsidR="00EE0F7C" w:rsidRPr="007E2E3D" w:rsidRDefault="00EE0F7C" w:rsidP="008A52FD">
                  <w:pPr>
                    <w:pStyle w:val="Prrafodelista"/>
                    <w:numPr>
                      <w:ilvl w:val="0"/>
                      <w:numId w:val="6"/>
                    </w:numPr>
                    <w:spacing w:line="276" w:lineRule="auto"/>
                    <w:ind w:left="601"/>
                    <w:rPr>
                      <w:rFonts w:ascii="Arial" w:hAnsi="Arial" w:cs="Arial"/>
                      <w:sz w:val="18"/>
                      <w:szCs w:val="18"/>
                    </w:rPr>
                  </w:pPr>
                  <w:r w:rsidRPr="007E2E3D">
                    <w:rPr>
                      <w:rFonts w:ascii="Arial" w:hAnsi="Arial" w:cs="Arial"/>
                      <w:sz w:val="18"/>
                      <w:szCs w:val="18"/>
                    </w:rPr>
                    <w:t>El NANPA asigna numeración acorde a las políticas definidas por el CNA para la región solicitada.</w:t>
                  </w:r>
                </w:p>
                <w:p w14:paraId="368A40F7" w14:textId="77777777" w:rsidR="00EE0F7C" w:rsidRPr="007E2E3D" w:rsidRDefault="00EE0F7C" w:rsidP="008A52FD">
                  <w:pPr>
                    <w:pStyle w:val="Prrafodelista"/>
                    <w:numPr>
                      <w:ilvl w:val="0"/>
                      <w:numId w:val="6"/>
                    </w:numPr>
                    <w:spacing w:line="276" w:lineRule="auto"/>
                    <w:ind w:left="601"/>
                    <w:rPr>
                      <w:rFonts w:ascii="Arial" w:hAnsi="Arial" w:cs="Arial"/>
                      <w:sz w:val="18"/>
                      <w:szCs w:val="18"/>
                    </w:rPr>
                  </w:pPr>
                  <w:r w:rsidRPr="007E2E3D">
                    <w:rPr>
                      <w:rFonts w:ascii="Arial" w:hAnsi="Arial" w:cs="Arial"/>
                      <w:sz w:val="18"/>
                      <w:szCs w:val="18"/>
                    </w:rPr>
                    <w:t>El NAMPA determina si la asignación es posible o no.</w:t>
                  </w:r>
                </w:p>
                <w:p w14:paraId="70EB0930" w14:textId="77777777" w:rsidR="00EE0F7C" w:rsidRPr="007E2E3D" w:rsidRDefault="00EE0F7C" w:rsidP="008A52FD">
                  <w:pPr>
                    <w:pStyle w:val="Prrafodelista"/>
                    <w:numPr>
                      <w:ilvl w:val="0"/>
                      <w:numId w:val="6"/>
                    </w:numPr>
                    <w:spacing w:line="276" w:lineRule="auto"/>
                    <w:ind w:left="601"/>
                    <w:rPr>
                      <w:rFonts w:ascii="Arial" w:hAnsi="Arial" w:cs="Arial"/>
                      <w:sz w:val="18"/>
                      <w:szCs w:val="18"/>
                    </w:rPr>
                  </w:pPr>
                  <w:r w:rsidRPr="007E2E3D">
                    <w:rPr>
                      <w:rFonts w:ascii="Arial" w:hAnsi="Arial" w:cs="Arial"/>
                      <w:sz w:val="18"/>
                      <w:szCs w:val="18"/>
                    </w:rPr>
                    <w:t>Finalmente le notifica al Operador la respuesta a la solicitud.</w:t>
                  </w:r>
                </w:p>
                <w:p w14:paraId="03CC5EE4" w14:textId="77777777" w:rsidR="00EE0F7C" w:rsidRPr="007E2E3D" w:rsidRDefault="00EE0F7C" w:rsidP="008A52FD">
                  <w:pPr>
                    <w:pStyle w:val="Prrafodelista"/>
                    <w:numPr>
                      <w:ilvl w:val="0"/>
                      <w:numId w:val="6"/>
                    </w:numPr>
                    <w:spacing w:line="276" w:lineRule="auto"/>
                    <w:ind w:left="601"/>
                    <w:rPr>
                      <w:rFonts w:ascii="Arial" w:hAnsi="Arial" w:cs="Arial"/>
                      <w:sz w:val="18"/>
                      <w:szCs w:val="18"/>
                    </w:rPr>
                  </w:pPr>
                  <w:r w:rsidRPr="007E2E3D">
                    <w:rPr>
                      <w:rFonts w:ascii="Arial" w:hAnsi="Arial" w:cs="Arial"/>
                      <w:sz w:val="18"/>
                      <w:szCs w:val="18"/>
                    </w:rPr>
                    <w:t>Realizada la asignación el Operador debe realizar la inscripción de la numeración con el administrador de la base de datos para que la numeración sea incluida en la BIRRDS.</w:t>
                  </w:r>
                </w:p>
              </w:tc>
            </w:tr>
            <w:tr w:rsidR="00EE0F7C" w:rsidRPr="007E2E3D" w14:paraId="36E1F01A" w14:textId="77777777" w:rsidTr="00945DC7">
              <w:trPr>
                <w:tblHeader/>
                <w:jc w:val="center"/>
              </w:trPr>
              <w:tc>
                <w:tcPr>
                  <w:tcW w:w="727" w:type="dxa"/>
                </w:tcPr>
                <w:p w14:paraId="7025680A" w14:textId="77777777" w:rsidR="00EE0F7C" w:rsidRPr="007E2E3D" w:rsidRDefault="00EE0F7C" w:rsidP="00EE0F7C">
                  <w:pPr>
                    <w:pStyle w:val="EntuizerCuerpo"/>
                    <w:spacing w:before="0"/>
                    <w:jc w:val="left"/>
                    <w:rPr>
                      <w:rFonts w:ascii="Arial" w:hAnsi="Arial" w:cs="Arial"/>
                      <w:sz w:val="18"/>
                      <w:szCs w:val="18"/>
                    </w:rPr>
                  </w:pPr>
                  <w:r w:rsidRPr="007E2E3D">
                    <w:rPr>
                      <w:rFonts w:ascii="Arial" w:hAnsi="Arial" w:cs="Arial"/>
                      <w:sz w:val="18"/>
                      <w:szCs w:val="18"/>
                    </w:rPr>
                    <w:t>CH</w:t>
                  </w:r>
                </w:p>
                <w:p w14:paraId="6615304E" w14:textId="77777777" w:rsidR="00EE0F7C" w:rsidRPr="007E2E3D" w:rsidRDefault="00EE0F7C" w:rsidP="00EE0F7C">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Arial" w:hAnsi="Arial" w:cs="Arial"/>
                      <w:sz w:val="18"/>
                      <w:szCs w:val="18"/>
                    </w:rPr>
                  </w:pPr>
                </w:p>
              </w:tc>
              <w:tc>
                <w:tcPr>
                  <w:tcW w:w="7880" w:type="dxa"/>
                </w:tcPr>
                <w:p w14:paraId="55EB1719" w14:textId="77777777" w:rsidR="00EE0F7C" w:rsidRPr="007E2E3D" w:rsidRDefault="00EE0F7C" w:rsidP="00EE0F7C">
                  <w:pPr>
                    <w:pStyle w:val="EntuizerCuerpo"/>
                    <w:spacing w:before="0"/>
                    <w:jc w:val="left"/>
                    <w:rPr>
                      <w:rFonts w:ascii="Arial" w:hAnsi="Arial" w:cs="Arial"/>
                      <w:sz w:val="18"/>
                      <w:szCs w:val="18"/>
                    </w:rPr>
                  </w:pPr>
                  <w:r w:rsidRPr="007E2E3D">
                    <w:rPr>
                      <w:rFonts w:ascii="Arial" w:hAnsi="Arial" w:cs="Arial"/>
                      <w:sz w:val="18"/>
                      <w:szCs w:val="18"/>
                    </w:rPr>
                    <w:t>No especifica un procedimiento de asignación detallado, pero en todos los casos, la Subsecretaría de Telecomunicaciones, es la encargada de atender las solicitudes de numeración telefónica dentro de un plazo de 30 días.</w:t>
                  </w:r>
                </w:p>
              </w:tc>
            </w:tr>
            <w:tr w:rsidR="00EE0F7C" w:rsidRPr="007E2E3D" w14:paraId="12BE9F53" w14:textId="77777777" w:rsidTr="00945DC7">
              <w:trPr>
                <w:tblHeader/>
                <w:jc w:val="center"/>
              </w:trPr>
              <w:tc>
                <w:tcPr>
                  <w:tcW w:w="727" w:type="dxa"/>
                </w:tcPr>
                <w:p w14:paraId="14C4DD01" w14:textId="77777777" w:rsidR="00EE0F7C" w:rsidRPr="007E2E3D" w:rsidRDefault="00EE0F7C" w:rsidP="00EE0F7C">
                  <w:pPr>
                    <w:pStyle w:val="EntuizerCuerpo"/>
                    <w:spacing w:before="0"/>
                    <w:jc w:val="left"/>
                    <w:rPr>
                      <w:rFonts w:ascii="Arial" w:hAnsi="Arial" w:cs="Arial"/>
                      <w:sz w:val="18"/>
                      <w:szCs w:val="18"/>
                    </w:rPr>
                  </w:pPr>
                  <w:r w:rsidRPr="007E2E3D">
                    <w:rPr>
                      <w:rFonts w:ascii="Arial" w:hAnsi="Arial" w:cs="Arial"/>
                      <w:sz w:val="18"/>
                      <w:szCs w:val="18"/>
                    </w:rPr>
                    <w:t>CO</w:t>
                  </w:r>
                </w:p>
                <w:p w14:paraId="5F5F34BF" w14:textId="77777777" w:rsidR="00EE0F7C" w:rsidRPr="007E2E3D" w:rsidRDefault="00EE0F7C" w:rsidP="00EE0F7C">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Arial" w:hAnsi="Arial" w:cs="Arial"/>
                      <w:sz w:val="18"/>
                      <w:szCs w:val="18"/>
                    </w:rPr>
                  </w:pPr>
                </w:p>
              </w:tc>
              <w:tc>
                <w:tcPr>
                  <w:tcW w:w="7880" w:type="dxa"/>
                </w:tcPr>
                <w:p w14:paraId="627764DE" w14:textId="77777777" w:rsidR="00EE0F7C" w:rsidRPr="007E2E3D" w:rsidRDefault="00EE0F7C" w:rsidP="00EE0F7C">
                  <w:pPr>
                    <w:pStyle w:val="EntuizerCuerpo"/>
                    <w:spacing w:before="0"/>
                    <w:jc w:val="left"/>
                    <w:rPr>
                      <w:rFonts w:ascii="Arial" w:hAnsi="Arial" w:cs="Arial"/>
                      <w:sz w:val="18"/>
                      <w:szCs w:val="18"/>
                    </w:rPr>
                  </w:pPr>
                  <w:r w:rsidRPr="007E2E3D">
                    <w:rPr>
                      <w:rFonts w:ascii="Arial" w:hAnsi="Arial" w:cs="Arial"/>
                      <w:sz w:val="18"/>
                      <w:szCs w:val="18"/>
                    </w:rPr>
                    <w:t>El procedimiento de asignación será de la siguiente manera:</w:t>
                  </w:r>
                </w:p>
                <w:p w14:paraId="19657E8E" w14:textId="77777777" w:rsidR="00EE0F7C" w:rsidRPr="007E2E3D" w:rsidRDefault="00EE0F7C" w:rsidP="008A52FD">
                  <w:pPr>
                    <w:pStyle w:val="Prrafodelista"/>
                    <w:numPr>
                      <w:ilvl w:val="0"/>
                      <w:numId w:val="6"/>
                    </w:numPr>
                    <w:pBdr>
                      <w:top w:val="nil"/>
                      <w:left w:val="nil"/>
                      <w:bottom w:val="nil"/>
                      <w:right w:val="nil"/>
                      <w:between w:val="nil"/>
                      <w:bar w:val="nil"/>
                    </w:pBdr>
                    <w:spacing w:line="276" w:lineRule="auto"/>
                    <w:ind w:left="601"/>
                    <w:rPr>
                      <w:rFonts w:ascii="Arial" w:hAnsi="Arial" w:cs="Arial"/>
                      <w:sz w:val="18"/>
                      <w:szCs w:val="18"/>
                    </w:rPr>
                  </w:pPr>
                  <w:r w:rsidRPr="007E2E3D">
                    <w:rPr>
                      <w:rFonts w:ascii="Arial" w:hAnsi="Arial" w:cs="Arial"/>
                      <w:sz w:val="18"/>
                      <w:szCs w:val="18"/>
                    </w:rPr>
                    <w:t>La asignación numérica no tendrá costo alguno para los proveedores asignatarios</w:t>
                  </w:r>
                </w:p>
                <w:p w14:paraId="65B4C242" w14:textId="77777777" w:rsidR="00EE0F7C" w:rsidRPr="007E2E3D" w:rsidRDefault="00EE0F7C" w:rsidP="008A52FD">
                  <w:pPr>
                    <w:pStyle w:val="Prrafodelista"/>
                    <w:numPr>
                      <w:ilvl w:val="0"/>
                      <w:numId w:val="6"/>
                    </w:numPr>
                    <w:pBdr>
                      <w:top w:val="nil"/>
                      <w:left w:val="nil"/>
                      <w:bottom w:val="nil"/>
                      <w:right w:val="nil"/>
                      <w:between w:val="nil"/>
                      <w:bar w:val="nil"/>
                    </w:pBdr>
                    <w:spacing w:line="276" w:lineRule="auto"/>
                    <w:ind w:left="601"/>
                    <w:rPr>
                      <w:rFonts w:ascii="Arial" w:hAnsi="Arial" w:cs="Arial"/>
                      <w:sz w:val="18"/>
                      <w:szCs w:val="18"/>
                    </w:rPr>
                  </w:pPr>
                  <w:r w:rsidRPr="007E2E3D">
                    <w:rPr>
                      <w:rFonts w:ascii="Arial" w:hAnsi="Arial" w:cs="Arial"/>
                      <w:sz w:val="18"/>
                      <w:szCs w:val="18"/>
                    </w:rPr>
                    <w:t>El bloque de numeración será asignado por un conjunto de números de hasta 1,000 números consecutivos.</w:t>
                  </w:r>
                </w:p>
                <w:p w14:paraId="628D526A" w14:textId="77777777" w:rsidR="00EE0F7C" w:rsidRPr="007E2E3D" w:rsidRDefault="00EE0F7C" w:rsidP="008A52FD">
                  <w:pPr>
                    <w:pStyle w:val="Prrafodelista"/>
                    <w:numPr>
                      <w:ilvl w:val="0"/>
                      <w:numId w:val="6"/>
                    </w:numPr>
                    <w:pBdr>
                      <w:top w:val="nil"/>
                      <w:left w:val="nil"/>
                      <w:bottom w:val="nil"/>
                      <w:right w:val="nil"/>
                      <w:between w:val="nil"/>
                      <w:bar w:val="nil"/>
                    </w:pBdr>
                    <w:spacing w:line="276" w:lineRule="auto"/>
                    <w:ind w:left="601"/>
                    <w:rPr>
                      <w:rFonts w:ascii="Arial" w:hAnsi="Arial" w:cs="Arial"/>
                      <w:sz w:val="18"/>
                      <w:szCs w:val="18"/>
                    </w:rPr>
                  </w:pPr>
                  <w:r w:rsidRPr="007E2E3D">
                    <w:rPr>
                      <w:rFonts w:ascii="Arial" w:hAnsi="Arial" w:cs="Arial"/>
                      <w:sz w:val="18"/>
                      <w:szCs w:val="18"/>
                    </w:rPr>
                    <w:t>Se asignará bloques de numeración dentro de los Indicativos Nacionales de Destino (NDC) definidos en el Plan Nacional de Numeración.</w:t>
                  </w:r>
                </w:p>
                <w:p w14:paraId="629F90AF" w14:textId="77777777" w:rsidR="00EE0F7C" w:rsidRPr="007E2E3D" w:rsidRDefault="00EE0F7C" w:rsidP="008A52FD">
                  <w:pPr>
                    <w:pStyle w:val="Prrafodelista"/>
                    <w:numPr>
                      <w:ilvl w:val="0"/>
                      <w:numId w:val="6"/>
                    </w:numPr>
                    <w:pBdr>
                      <w:top w:val="nil"/>
                      <w:left w:val="nil"/>
                      <w:bottom w:val="nil"/>
                      <w:right w:val="nil"/>
                      <w:between w:val="nil"/>
                      <w:bar w:val="nil"/>
                    </w:pBdr>
                    <w:spacing w:line="276" w:lineRule="auto"/>
                    <w:ind w:left="601"/>
                    <w:rPr>
                      <w:rFonts w:ascii="Arial" w:hAnsi="Arial" w:cs="Arial"/>
                      <w:sz w:val="18"/>
                      <w:szCs w:val="18"/>
                    </w:rPr>
                  </w:pPr>
                  <w:r w:rsidRPr="007E2E3D">
                    <w:rPr>
                      <w:rFonts w:ascii="Arial" w:hAnsi="Arial" w:cs="Arial"/>
                      <w:sz w:val="18"/>
                      <w:szCs w:val="18"/>
                    </w:rPr>
                    <w:t>El proveer que solicite asignación numérica, deberá dirigir el “Formato de Solicitud de Asignación Numérica” a la Comisión de Regulación de Comunicaciones, a través de su página.</w:t>
                  </w:r>
                </w:p>
                <w:p w14:paraId="1E7E8429" w14:textId="77777777" w:rsidR="00EE0F7C" w:rsidRPr="007E2E3D" w:rsidRDefault="00EE0F7C" w:rsidP="008A52FD">
                  <w:pPr>
                    <w:pStyle w:val="Prrafodelista"/>
                    <w:numPr>
                      <w:ilvl w:val="0"/>
                      <w:numId w:val="6"/>
                    </w:numPr>
                    <w:pBdr>
                      <w:top w:val="nil"/>
                      <w:left w:val="nil"/>
                      <w:bottom w:val="nil"/>
                      <w:right w:val="nil"/>
                      <w:between w:val="nil"/>
                      <w:bar w:val="nil"/>
                    </w:pBdr>
                    <w:spacing w:line="276" w:lineRule="auto"/>
                    <w:ind w:left="601"/>
                    <w:rPr>
                      <w:rFonts w:ascii="Arial" w:hAnsi="Arial" w:cs="Arial"/>
                      <w:sz w:val="18"/>
                      <w:szCs w:val="18"/>
                    </w:rPr>
                  </w:pPr>
                  <w:r w:rsidRPr="007E2E3D">
                    <w:rPr>
                      <w:rFonts w:ascii="Arial" w:hAnsi="Arial" w:cs="Arial"/>
                      <w:sz w:val="18"/>
                      <w:szCs w:val="18"/>
                    </w:rPr>
                    <w:t>Para determinar la pertinencia de la asignación numérica se constatará que el operador solicitante haya remitido reporte de implementación y previsión de numeración o copia del acuerdo comercial con un tercero que soporte la solicitud de numeración, en caso de tratarse de la primera vez que realiza el trámite de solicitud, cuando se trate de proveedores con numeración de la misma clase previamente asignada, se verificará que el porcentaje de implementación de numeración, sea mayor al 70%, por lo cual en este punto, se verificará que el porcentaje de numeración implementada, en otros usos no supere 20% con respecto a la numeración implementada a usuarios.</w:t>
                  </w:r>
                </w:p>
                <w:p w14:paraId="76A0D2A9" w14:textId="77777777" w:rsidR="00EE0F7C" w:rsidRPr="007E2E3D" w:rsidRDefault="00EE0F7C" w:rsidP="008A52FD">
                  <w:pPr>
                    <w:pStyle w:val="Prrafodelista"/>
                    <w:numPr>
                      <w:ilvl w:val="0"/>
                      <w:numId w:val="6"/>
                    </w:numPr>
                    <w:pBdr>
                      <w:top w:val="nil"/>
                      <w:left w:val="nil"/>
                      <w:bottom w:val="nil"/>
                      <w:right w:val="nil"/>
                      <w:between w:val="nil"/>
                      <w:bar w:val="nil"/>
                    </w:pBdr>
                    <w:spacing w:line="276" w:lineRule="auto"/>
                    <w:ind w:left="601"/>
                    <w:rPr>
                      <w:rFonts w:ascii="Arial" w:hAnsi="Arial" w:cs="Arial"/>
                      <w:sz w:val="18"/>
                      <w:szCs w:val="18"/>
                    </w:rPr>
                  </w:pPr>
                  <w:r w:rsidRPr="007E2E3D">
                    <w:rPr>
                      <w:rFonts w:ascii="Arial" w:hAnsi="Arial" w:cs="Arial"/>
                      <w:sz w:val="18"/>
                      <w:szCs w:val="18"/>
                    </w:rPr>
                    <w:t>Se comprueba la disponibilidad y viabilidad de la asignación en el mapa de numeración, conforme al orden de preferencia sugerido por el solicitante, y se procederá a la asignación de la numeración pre asignada, dentro de los 30 días siguientes.</w:t>
                  </w:r>
                </w:p>
              </w:tc>
            </w:tr>
            <w:tr w:rsidR="00EE0F7C" w:rsidRPr="007E2E3D" w14:paraId="4F665A5C" w14:textId="77777777" w:rsidTr="00945DC7">
              <w:trPr>
                <w:tblHeader/>
                <w:jc w:val="center"/>
              </w:trPr>
              <w:tc>
                <w:tcPr>
                  <w:tcW w:w="727" w:type="dxa"/>
                </w:tcPr>
                <w:p w14:paraId="35F2E56E" w14:textId="77777777" w:rsidR="00EE0F7C" w:rsidRPr="007E2E3D" w:rsidRDefault="00EE0F7C" w:rsidP="00EE0F7C">
                  <w:pPr>
                    <w:pStyle w:val="EntuizerCuerpo"/>
                    <w:spacing w:before="0"/>
                    <w:jc w:val="left"/>
                    <w:rPr>
                      <w:rFonts w:ascii="Arial" w:hAnsi="Arial" w:cs="Arial"/>
                      <w:sz w:val="18"/>
                      <w:szCs w:val="18"/>
                    </w:rPr>
                  </w:pPr>
                  <w:r w:rsidRPr="007E2E3D">
                    <w:rPr>
                      <w:rFonts w:ascii="Arial" w:hAnsi="Arial" w:cs="Arial"/>
                      <w:sz w:val="18"/>
                      <w:szCs w:val="18"/>
                    </w:rPr>
                    <w:t>ES</w:t>
                  </w:r>
                </w:p>
                <w:p w14:paraId="4258823B" w14:textId="77777777" w:rsidR="00EE0F7C" w:rsidRPr="007E2E3D" w:rsidRDefault="00EE0F7C" w:rsidP="00EE0F7C">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Arial" w:hAnsi="Arial" w:cs="Arial"/>
                      <w:sz w:val="18"/>
                      <w:szCs w:val="18"/>
                    </w:rPr>
                  </w:pPr>
                </w:p>
              </w:tc>
              <w:tc>
                <w:tcPr>
                  <w:tcW w:w="7880" w:type="dxa"/>
                </w:tcPr>
                <w:p w14:paraId="5888E008" w14:textId="77777777" w:rsidR="00EE0F7C" w:rsidRPr="007E2E3D" w:rsidRDefault="00EE0F7C" w:rsidP="00EE0F7C">
                  <w:pPr>
                    <w:pStyle w:val="EntuizerCuerpo"/>
                    <w:spacing w:before="0"/>
                    <w:jc w:val="left"/>
                    <w:rPr>
                      <w:rFonts w:ascii="Arial" w:hAnsi="Arial" w:cs="Arial"/>
                      <w:sz w:val="18"/>
                      <w:szCs w:val="18"/>
                    </w:rPr>
                  </w:pPr>
                  <w:r w:rsidRPr="007E2E3D">
                    <w:rPr>
                      <w:rFonts w:ascii="Arial" w:hAnsi="Arial" w:cs="Arial"/>
                      <w:sz w:val="18"/>
                      <w:szCs w:val="18"/>
                    </w:rPr>
                    <w:t>El procedimiento para la asignación de recursos públicos de numeración se iniciará a solicitud del interesado, la cual deberá dirigirse a la Comisión de Mercado de las Telecomunicaciones, la cual deberá contener la siguiente información:</w:t>
                  </w:r>
                </w:p>
                <w:p w14:paraId="16078181" w14:textId="77777777" w:rsidR="00EE0F7C" w:rsidRPr="007E2E3D" w:rsidRDefault="00EE0F7C" w:rsidP="008A52FD">
                  <w:pPr>
                    <w:pStyle w:val="Prrafodelista"/>
                    <w:numPr>
                      <w:ilvl w:val="0"/>
                      <w:numId w:val="6"/>
                    </w:numPr>
                    <w:pBdr>
                      <w:top w:val="nil"/>
                      <w:left w:val="nil"/>
                      <w:bottom w:val="nil"/>
                      <w:right w:val="nil"/>
                      <w:between w:val="nil"/>
                      <w:bar w:val="nil"/>
                    </w:pBdr>
                    <w:spacing w:line="276" w:lineRule="auto"/>
                    <w:ind w:left="601"/>
                    <w:rPr>
                      <w:rFonts w:ascii="Arial" w:hAnsi="Arial" w:cs="Arial"/>
                      <w:sz w:val="18"/>
                      <w:szCs w:val="18"/>
                    </w:rPr>
                  </w:pPr>
                  <w:r w:rsidRPr="007E2E3D">
                    <w:rPr>
                      <w:rFonts w:ascii="Arial" w:hAnsi="Arial" w:cs="Arial"/>
                      <w:sz w:val="18"/>
                      <w:szCs w:val="18"/>
                    </w:rPr>
                    <w:t>Una descripción del tipo de numeración que se va a utilizar;</w:t>
                  </w:r>
                </w:p>
                <w:p w14:paraId="38FFE93C" w14:textId="77777777" w:rsidR="00EE0F7C" w:rsidRPr="007E2E3D" w:rsidRDefault="00EE0F7C" w:rsidP="008A52FD">
                  <w:pPr>
                    <w:pStyle w:val="Prrafodelista"/>
                    <w:numPr>
                      <w:ilvl w:val="0"/>
                      <w:numId w:val="6"/>
                    </w:numPr>
                    <w:pBdr>
                      <w:top w:val="nil"/>
                      <w:left w:val="nil"/>
                      <w:bottom w:val="nil"/>
                      <w:right w:val="nil"/>
                      <w:between w:val="nil"/>
                      <w:bar w:val="nil"/>
                    </w:pBdr>
                    <w:spacing w:line="276" w:lineRule="auto"/>
                    <w:ind w:left="601"/>
                    <w:rPr>
                      <w:rFonts w:ascii="Arial" w:hAnsi="Arial" w:cs="Arial"/>
                      <w:sz w:val="18"/>
                      <w:szCs w:val="18"/>
                    </w:rPr>
                  </w:pPr>
                  <w:r w:rsidRPr="007E2E3D">
                    <w:rPr>
                      <w:rFonts w:ascii="Arial" w:hAnsi="Arial" w:cs="Arial"/>
                      <w:sz w:val="18"/>
                      <w:szCs w:val="18"/>
                    </w:rPr>
                    <w:t>Una justificación de la necesidad de recursos solicitados;</w:t>
                  </w:r>
                </w:p>
                <w:p w14:paraId="4CA3858D" w14:textId="77777777" w:rsidR="00EE0F7C" w:rsidRPr="007E2E3D" w:rsidRDefault="00EE0F7C" w:rsidP="008A52FD">
                  <w:pPr>
                    <w:pStyle w:val="Prrafodelista"/>
                    <w:numPr>
                      <w:ilvl w:val="0"/>
                      <w:numId w:val="6"/>
                    </w:numPr>
                    <w:pBdr>
                      <w:top w:val="nil"/>
                      <w:left w:val="nil"/>
                      <w:bottom w:val="nil"/>
                      <w:right w:val="nil"/>
                      <w:between w:val="nil"/>
                      <w:bar w:val="nil"/>
                    </w:pBdr>
                    <w:spacing w:line="276" w:lineRule="auto"/>
                    <w:ind w:left="601"/>
                    <w:rPr>
                      <w:rFonts w:ascii="Arial" w:hAnsi="Arial" w:cs="Arial"/>
                      <w:sz w:val="18"/>
                      <w:szCs w:val="18"/>
                    </w:rPr>
                  </w:pPr>
                  <w:r w:rsidRPr="007E2E3D">
                    <w:rPr>
                      <w:rFonts w:ascii="Arial" w:hAnsi="Arial" w:cs="Arial"/>
                      <w:sz w:val="18"/>
                      <w:szCs w:val="18"/>
                    </w:rPr>
                    <w:t>El uso previsto de los recursos solicitados, con el detalle de los servicios que se van a proporcionar;</w:t>
                  </w:r>
                </w:p>
                <w:p w14:paraId="38475B7F" w14:textId="77777777" w:rsidR="00EE0F7C" w:rsidRPr="007E2E3D" w:rsidRDefault="00EE0F7C" w:rsidP="008A52FD">
                  <w:pPr>
                    <w:pStyle w:val="Prrafodelista"/>
                    <w:numPr>
                      <w:ilvl w:val="0"/>
                      <w:numId w:val="6"/>
                    </w:numPr>
                    <w:pBdr>
                      <w:top w:val="nil"/>
                      <w:left w:val="nil"/>
                      <w:bottom w:val="nil"/>
                      <w:right w:val="nil"/>
                      <w:between w:val="nil"/>
                      <w:bar w:val="nil"/>
                    </w:pBdr>
                    <w:spacing w:line="276" w:lineRule="auto"/>
                    <w:ind w:left="601"/>
                    <w:rPr>
                      <w:rFonts w:ascii="Arial" w:hAnsi="Arial" w:cs="Arial"/>
                      <w:sz w:val="18"/>
                      <w:szCs w:val="18"/>
                    </w:rPr>
                  </w:pPr>
                  <w:r w:rsidRPr="007E2E3D">
                    <w:rPr>
                      <w:rFonts w:ascii="Arial" w:hAnsi="Arial" w:cs="Arial"/>
                      <w:sz w:val="18"/>
                      <w:szCs w:val="18"/>
                    </w:rPr>
                    <w:t>El tiempo previsto para la utilización de los recursos solicitados;</w:t>
                  </w:r>
                </w:p>
                <w:p w14:paraId="248DF8D8" w14:textId="77777777" w:rsidR="00EE0F7C" w:rsidRPr="007E2E3D" w:rsidRDefault="00EE0F7C" w:rsidP="008A52FD">
                  <w:pPr>
                    <w:pStyle w:val="Prrafodelista"/>
                    <w:numPr>
                      <w:ilvl w:val="0"/>
                      <w:numId w:val="6"/>
                    </w:numPr>
                    <w:pBdr>
                      <w:top w:val="nil"/>
                      <w:left w:val="nil"/>
                      <w:bottom w:val="nil"/>
                      <w:right w:val="nil"/>
                      <w:between w:val="nil"/>
                      <w:bar w:val="nil"/>
                    </w:pBdr>
                    <w:spacing w:line="276" w:lineRule="auto"/>
                    <w:ind w:left="601"/>
                    <w:rPr>
                      <w:rFonts w:ascii="Arial" w:hAnsi="Arial" w:cs="Arial"/>
                      <w:sz w:val="18"/>
                      <w:szCs w:val="18"/>
                    </w:rPr>
                  </w:pPr>
                  <w:r w:rsidRPr="007E2E3D">
                    <w:rPr>
                      <w:rFonts w:ascii="Arial" w:hAnsi="Arial" w:cs="Arial"/>
                      <w:sz w:val="18"/>
                      <w:szCs w:val="18"/>
                    </w:rPr>
                    <w:t>El código o bloque de números preferidos, si procede;</w:t>
                  </w:r>
                </w:p>
                <w:p w14:paraId="75904AE9" w14:textId="77777777" w:rsidR="00EE0F7C" w:rsidRPr="007E2E3D" w:rsidRDefault="00EE0F7C" w:rsidP="008A52FD">
                  <w:pPr>
                    <w:pStyle w:val="Prrafodelista"/>
                    <w:numPr>
                      <w:ilvl w:val="0"/>
                      <w:numId w:val="6"/>
                    </w:numPr>
                    <w:pBdr>
                      <w:top w:val="nil"/>
                      <w:left w:val="nil"/>
                      <w:bottom w:val="nil"/>
                      <w:right w:val="nil"/>
                      <w:between w:val="nil"/>
                      <w:bar w:val="nil"/>
                    </w:pBdr>
                    <w:spacing w:line="276" w:lineRule="auto"/>
                    <w:ind w:left="601"/>
                    <w:rPr>
                      <w:rFonts w:ascii="Arial" w:hAnsi="Arial" w:cs="Arial"/>
                      <w:sz w:val="18"/>
                      <w:szCs w:val="18"/>
                    </w:rPr>
                  </w:pPr>
                  <w:r w:rsidRPr="007E2E3D">
                    <w:rPr>
                      <w:rFonts w:ascii="Arial" w:hAnsi="Arial" w:cs="Arial"/>
                      <w:sz w:val="18"/>
                      <w:szCs w:val="18"/>
                    </w:rPr>
                    <w:t>El alcance territorial del servicio que se va a prestar con los recursos solicitados;</w:t>
                  </w:r>
                </w:p>
                <w:p w14:paraId="3B96C1AF" w14:textId="77777777" w:rsidR="00EE0F7C" w:rsidRPr="007E2E3D" w:rsidRDefault="00EE0F7C" w:rsidP="008A52FD">
                  <w:pPr>
                    <w:pStyle w:val="Prrafodelista"/>
                    <w:numPr>
                      <w:ilvl w:val="0"/>
                      <w:numId w:val="6"/>
                    </w:numPr>
                    <w:pBdr>
                      <w:top w:val="nil"/>
                      <w:left w:val="nil"/>
                      <w:bottom w:val="nil"/>
                      <w:right w:val="nil"/>
                      <w:between w:val="nil"/>
                      <w:bar w:val="nil"/>
                    </w:pBdr>
                    <w:spacing w:line="276" w:lineRule="auto"/>
                    <w:ind w:left="601"/>
                    <w:rPr>
                      <w:rFonts w:ascii="Arial" w:hAnsi="Arial" w:cs="Arial"/>
                      <w:sz w:val="18"/>
                      <w:szCs w:val="18"/>
                    </w:rPr>
                  </w:pPr>
                  <w:r w:rsidRPr="007E2E3D">
                    <w:rPr>
                      <w:rFonts w:ascii="Arial" w:hAnsi="Arial" w:cs="Arial"/>
                      <w:sz w:val="18"/>
                      <w:szCs w:val="18"/>
                    </w:rPr>
                    <w:t>La fecha estimada para la puesta en servicio de los recursos solicitados;</w:t>
                  </w:r>
                </w:p>
                <w:p w14:paraId="219125ED" w14:textId="77777777" w:rsidR="00EE0F7C" w:rsidRPr="007E2E3D" w:rsidRDefault="00EE0F7C" w:rsidP="008A52FD">
                  <w:pPr>
                    <w:pStyle w:val="Prrafodelista"/>
                    <w:numPr>
                      <w:ilvl w:val="0"/>
                      <w:numId w:val="6"/>
                    </w:numPr>
                    <w:pBdr>
                      <w:top w:val="nil"/>
                      <w:left w:val="nil"/>
                      <w:bottom w:val="nil"/>
                      <w:right w:val="nil"/>
                      <w:between w:val="nil"/>
                      <w:bar w:val="nil"/>
                    </w:pBdr>
                    <w:spacing w:line="276" w:lineRule="auto"/>
                    <w:ind w:left="601"/>
                    <w:rPr>
                      <w:rFonts w:ascii="Arial" w:hAnsi="Arial" w:cs="Arial"/>
                      <w:sz w:val="18"/>
                      <w:szCs w:val="18"/>
                    </w:rPr>
                  </w:pPr>
                  <w:r w:rsidRPr="007E2E3D">
                    <w:rPr>
                      <w:rFonts w:ascii="Arial" w:hAnsi="Arial" w:cs="Arial"/>
                      <w:sz w:val="18"/>
                      <w:szCs w:val="18"/>
                    </w:rPr>
                    <w:t>La información tarifaria relacionada con la asignación; y</w:t>
                  </w:r>
                </w:p>
                <w:p w14:paraId="5868B649" w14:textId="77777777" w:rsidR="00EE0F7C" w:rsidRPr="007E2E3D" w:rsidRDefault="00EE0F7C" w:rsidP="008A52FD">
                  <w:pPr>
                    <w:pStyle w:val="Prrafodelista"/>
                    <w:numPr>
                      <w:ilvl w:val="0"/>
                      <w:numId w:val="6"/>
                    </w:numPr>
                    <w:pBdr>
                      <w:top w:val="nil"/>
                      <w:left w:val="nil"/>
                      <w:bottom w:val="nil"/>
                      <w:right w:val="nil"/>
                      <w:between w:val="nil"/>
                      <w:bar w:val="nil"/>
                    </w:pBdr>
                    <w:spacing w:line="276" w:lineRule="auto"/>
                    <w:ind w:left="601"/>
                    <w:rPr>
                      <w:rFonts w:ascii="Arial" w:hAnsi="Arial" w:cs="Arial"/>
                      <w:sz w:val="18"/>
                      <w:szCs w:val="18"/>
                    </w:rPr>
                  </w:pPr>
                  <w:r w:rsidRPr="007E2E3D">
                    <w:rPr>
                      <w:rFonts w:ascii="Arial" w:hAnsi="Arial" w:cs="Arial"/>
                      <w:sz w:val="18"/>
                      <w:szCs w:val="18"/>
                    </w:rPr>
                    <w:t>Cualquier otra información que el solicitante consideré oportuna para justificar su solicitud.</w:t>
                  </w:r>
                </w:p>
                <w:p w14:paraId="4425E968" w14:textId="77777777" w:rsidR="00EE0F7C" w:rsidRPr="007E2E3D" w:rsidRDefault="00EE0F7C" w:rsidP="00EE0F7C">
                  <w:pPr>
                    <w:pStyle w:val="EntuizerCuerpo"/>
                    <w:spacing w:before="0"/>
                    <w:jc w:val="left"/>
                    <w:rPr>
                      <w:rFonts w:ascii="Arial" w:hAnsi="Arial" w:cs="Arial"/>
                      <w:sz w:val="18"/>
                      <w:szCs w:val="18"/>
                    </w:rPr>
                  </w:pPr>
                </w:p>
                <w:p w14:paraId="7D782148" w14:textId="77777777" w:rsidR="00EE0F7C" w:rsidRPr="007E2E3D" w:rsidRDefault="00EE0F7C" w:rsidP="00EE0F7C">
                  <w:pPr>
                    <w:pStyle w:val="EntuizerCuerpo"/>
                    <w:spacing w:before="0"/>
                    <w:jc w:val="left"/>
                    <w:rPr>
                      <w:rFonts w:ascii="Arial" w:hAnsi="Arial" w:cs="Arial"/>
                      <w:sz w:val="18"/>
                      <w:szCs w:val="18"/>
                    </w:rPr>
                  </w:pPr>
                  <w:r w:rsidRPr="007E2E3D">
                    <w:rPr>
                      <w:rFonts w:ascii="Arial" w:hAnsi="Arial" w:cs="Arial"/>
                      <w:sz w:val="18"/>
                      <w:szCs w:val="18"/>
                    </w:rPr>
                    <w:t>Si la solicitud no reúne los requisitos antes señalados, se requerirá al interesado para que subsane la falta o presente documentos, previniéndolo que en caso de no hacerlo en un plazo no mayor a 10 días, la solicitud será desechada.</w:t>
                  </w:r>
                </w:p>
                <w:p w14:paraId="04A1B395" w14:textId="77777777" w:rsidR="00EE0F7C" w:rsidRPr="007E2E3D" w:rsidRDefault="00EE0F7C" w:rsidP="00EE0F7C">
                  <w:pPr>
                    <w:pStyle w:val="EntuizerCuerpo"/>
                    <w:spacing w:before="0"/>
                    <w:jc w:val="left"/>
                    <w:rPr>
                      <w:rFonts w:ascii="Arial" w:hAnsi="Arial" w:cs="Arial"/>
                      <w:sz w:val="18"/>
                      <w:szCs w:val="18"/>
                    </w:rPr>
                  </w:pPr>
                </w:p>
                <w:p w14:paraId="4A73084F" w14:textId="77777777" w:rsidR="00EE0F7C" w:rsidRPr="007E2E3D" w:rsidRDefault="00EE0F7C" w:rsidP="00EE0F7C">
                  <w:pPr>
                    <w:pStyle w:val="EntuizerCuerpo"/>
                    <w:spacing w:before="0"/>
                    <w:jc w:val="left"/>
                    <w:rPr>
                      <w:rFonts w:ascii="Arial" w:hAnsi="Arial" w:cs="Arial"/>
                      <w:sz w:val="18"/>
                      <w:szCs w:val="18"/>
                    </w:rPr>
                  </w:pPr>
                  <w:r w:rsidRPr="007E2E3D">
                    <w:rPr>
                      <w:rFonts w:ascii="Arial" w:hAnsi="Arial" w:cs="Arial"/>
                      <w:sz w:val="18"/>
                      <w:szCs w:val="18"/>
                    </w:rPr>
                    <w:t>La Comisión del Mercado de Telecomunicaciones podrá recabar la información adicional que considere necesaria para un mejor conocimiento del uso que el operador va a hacer de los recursos públicos de numeración solicitados.</w:t>
                  </w:r>
                </w:p>
                <w:p w14:paraId="3A12ACD8" w14:textId="77777777" w:rsidR="00EE0F7C" w:rsidRPr="007E2E3D" w:rsidRDefault="00EE0F7C" w:rsidP="00EE0F7C">
                  <w:pPr>
                    <w:pStyle w:val="EntuizerCuerpo"/>
                    <w:spacing w:before="0"/>
                    <w:jc w:val="left"/>
                    <w:rPr>
                      <w:rFonts w:ascii="Arial" w:hAnsi="Arial" w:cs="Arial"/>
                      <w:sz w:val="18"/>
                      <w:szCs w:val="18"/>
                    </w:rPr>
                  </w:pPr>
                </w:p>
                <w:p w14:paraId="797DB4C1" w14:textId="77777777" w:rsidR="00EE0F7C" w:rsidRPr="007E2E3D" w:rsidRDefault="00EE0F7C" w:rsidP="00EE0F7C">
                  <w:pPr>
                    <w:pStyle w:val="EntuizerCuerpo"/>
                    <w:spacing w:before="0"/>
                    <w:jc w:val="left"/>
                    <w:rPr>
                      <w:rFonts w:ascii="Arial" w:hAnsi="Arial" w:cs="Arial"/>
                      <w:sz w:val="18"/>
                      <w:szCs w:val="18"/>
                    </w:rPr>
                  </w:pPr>
                  <w:r w:rsidRPr="007E2E3D">
                    <w:rPr>
                      <w:rFonts w:ascii="Arial" w:hAnsi="Arial" w:cs="Arial"/>
                      <w:sz w:val="18"/>
                      <w:szCs w:val="18"/>
                    </w:rPr>
                    <w:t>Finalizada la tramitación de la solicitud, la Comisión del Mercado de Telecomunicaciones resolverá el otorgamiento o la denegación de la asignación solicitada. Igualmente podrá proceder a su otorgamiento parcial o realizar una asignación alternativa de numeración que, a su juicio satisfaga las necesidades del solicitante.</w:t>
                  </w:r>
                </w:p>
                <w:p w14:paraId="668C4B98" w14:textId="77777777" w:rsidR="00EE0F7C" w:rsidRPr="007E2E3D" w:rsidRDefault="00EE0F7C" w:rsidP="00EE0F7C">
                  <w:pPr>
                    <w:pStyle w:val="EntuizerCuerpo"/>
                    <w:spacing w:before="0"/>
                    <w:jc w:val="left"/>
                    <w:rPr>
                      <w:rFonts w:ascii="Arial" w:hAnsi="Arial" w:cs="Arial"/>
                      <w:sz w:val="18"/>
                      <w:szCs w:val="18"/>
                      <w:highlight w:val="cyan"/>
                    </w:rPr>
                  </w:pPr>
                </w:p>
                <w:p w14:paraId="2F3CED3F" w14:textId="77777777" w:rsidR="00EE0F7C" w:rsidRPr="007E2E3D" w:rsidRDefault="00EE0F7C" w:rsidP="00EE0F7C">
                  <w:pPr>
                    <w:pStyle w:val="EntuizerCuerpo"/>
                    <w:spacing w:before="0"/>
                    <w:jc w:val="left"/>
                    <w:rPr>
                      <w:rFonts w:ascii="Arial" w:hAnsi="Arial" w:cs="Arial"/>
                      <w:sz w:val="18"/>
                      <w:szCs w:val="18"/>
                    </w:rPr>
                  </w:pPr>
                  <w:r w:rsidRPr="007E2E3D">
                    <w:rPr>
                      <w:rFonts w:ascii="Arial" w:hAnsi="Arial" w:cs="Arial"/>
                      <w:sz w:val="18"/>
                      <w:szCs w:val="18"/>
                    </w:rPr>
                    <w:t>Será responsabilidad de los operadores que hayan obtenido una asignación de recursos públicos de numeración, informar a los demás operadores el servicio telefónico disponible al público, incluidos los no nacionales, de la puesta en servicio de las asignaciones efectuadas por la Comisión del Mercado de las Telecomunicaciones.</w:t>
                  </w:r>
                </w:p>
              </w:tc>
            </w:tr>
            <w:tr w:rsidR="00EE0F7C" w:rsidRPr="007E2E3D" w14:paraId="0DF9135E" w14:textId="77777777" w:rsidTr="00945DC7">
              <w:trPr>
                <w:tblHeader/>
                <w:jc w:val="center"/>
              </w:trPr>
              <w:tc>
                <w:tcPr>
                  <w:tcW w:w="727" w:type="dxa"/>
                </w:tcPr>
                <w:p w14:paraId="24A55869" w14:textId="77777777" w:rsidR="00EE0F7C" w:rsidRPr="007E2E3D" w:rsidRDefault="00EE0F7C" w:rsidP="00EE0F7C">
                  <w:pPr>
                    <w:pStyle w:val="EntuizerCuerpo"/>
                    <w:spacing w:before="0"/>
                    <w:jc w:val="left"/>
                    <w:rPr>
                      <w:rFonts w:ascii="Arial" w:hAnsi="Arial" w:cs="Arial"/>
                      <w:sz w:val="18"/>
                      <w:szCs w:val="18"/>
                    </w:rPr>
                  </w:pPr>
                  <w:r w:rsidRPr="007E2E3D">
                    <w:rPr>
                      <w:rFonts w:ascii="Arial" w:hAnsi="Arial" w:cs="Arial"/>
                      <w:sz w:val="18"/>
                      <w:szCs w:val="18"/>
                    </w:rPr>
                    <w:t>EU</w:t>
                  </w:r>
                </w:p>
                <w:p w14:paraId="763D7794" w14:textId="77777777" w:rsidR="00EE0F7C" w:rsidRPr="007E2E3D" w:rsidRDefault="00EE0F7C" w:rsidP="00EE0F7C">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Arial" w:hAnsi="Arial" w:cs="Arial"/>
                      <w:sz w:val="18"/>
                      <w:szCs w:val="18"/>
                    </w:rPr>
                  </w:pPr>
                </w:p>
              </w:tc>
              <w:tc>
                <w:tcPr>
                  <w:tcW w:w="7880" w:type="dxa"/>
                </w:tcPr>
                <w:p w14:paraId="2F2154E3" w14:textId="77777777" w:rsidR="00EE0F7C" w:rsidRPr="007E2E3D" w:rsidRDefault="00EE0F7C" w:rsidP="00EE0F7C">
                  <w:pPr>
                    <w:spacing w:line="276" w:lineRule="auto"/>
                    <w:rPr>
                      <w:rFonts w:ascii="Arial" w:hAnsi="Arial" w:cs="Arial"/>
                      <w:sz w:val="18"/>
                      <w:szCs w:val="18"/>
                      <w:lang w:val="es-ES_tradnl"/>
                    </w:rPr>
                  </w:pPr>
                  <w:r w:rsidRPr="007E2E3D">
                    <w:rPr>
                      <w:rFonts w:ascii="Arial" w:hAnsi="Arial" w:cs="Arial"/>
                      <w:sz w:val="18"/>
                      <w:szCs w:val="18"/>
                      <w:lang w:val="es-ES_tradnl"/>
                    </w:rPr>
                    <w:t>En el procedimiento de asignación de numeración:</w:t>
                  </w:r>
                </w:p>
                <w:p w14:paraId="2CC26680" w14:textId="77777777" w:rsidR="00EE0F7C" w:rsidRPr="007E2E3D" w:rsidRDefault="00EE0F7C" w:rsidP="008A52FD">
                  <w:pPr>
                    <w:pStyle w:val="Prrafodelista"/>
                    <w:numPr>
                      <w:ilvl w:val="0"/>
                      <w:numId w:val="6"/>
                    </w:numPr>
                    <w:spacing w:line="276" w:lineRule="auto"/>
                    <w:ind w:left="720"/>
                    <w:rPr>
                      <w:rFonts w:ascii="Arial" w:hAnsi="Arial" w:cs="Arial"/>
                      <w:sz w:val="18"/>
                      <w:szCs w:val="18"/>
                    </w:rPr>
                  </w:pPr>
                  <w:r w:rsidRPr="007E2E3D">
                    <w:rPr>
                      <w:rFonts w:ascii="Arial" w:hAnsi="Arial" w:cs="Arial"/>
                      <w:sz w:val="18"/>
                      <w:szCs w:val="18"/>
                    </w:rPr>
                    <w:t>El Operador solicita la asignación al NANPA.</w:t>
                  </w:r>
                </w:p>
                <w:p w14:paraId="38E314C4" w14:textId="77777777" w:rsidR="00EE0F7C" w:rsidRPr="007E2E3D" w:rsidRDefault="00EE0F7C" w:rsidP="008A52FD">
                  <w:pPr>
                    <w:pStyle w:val="Prrafodelista"/>
                    <w:numPr>
                      <w:ilvl w:val="0"/>
                      <w:numId w:val="6"/>
                    </w:numPr>
                    <w:spacing w:line="276" w:lineRule="auto"/>
                    <w:ind w:left="720"/>
                    <w:rPr>
                      <w:rFonts w:ascii="Arial" w:hAnsi="Arial" w:cs="Arial"/>
                      <w:sz w:val="18"/>
                      <w:szCs w:val="18"/>
                    </w:rPr>
                  </w:pPr>
                  <w:r w:rsidRPr="007E2E3D">
                    <w:rPr>
                      <w:rFonts w:ascii="Arial" w:hAnsi="Arial" w:cs="Arial"/>
                      <w:sz w:val="18"/>
                      <w:szCs w:val="18"/>
                    </w:rPr>
                    <w:t>Debe pagar la cuota correspondiente.</w:t>
                  </w:r>
                </w:p>
                <w:p w14:paraId="7AA07BFD" w14:textId="77777777" w:rsidR="00EE0F7C" w:rsidRPr="007E2E3D" w:rsidRDefault="00EE0F7C" w:rsidP="008A52FD">
                  <w:pPr>
                    <w:pStyle w:val="Prrafodelista"/>
                    <w:numPr>
                      <w:ilvl w:val="0"/>
                      <w:numId w:val="6"/>
                    </w:numPr>
                    <w:spacing w:line="276" w:lineRule="auto"/>
                    <w:ind w:left="720"/>
                    <w:rPr>
                      <w:rFonts w:ascii="Arial" w:hAnsi="Arial" w:cs="Arial"/>
                      <w:sz w:val="18"/>
                      <w:szCs w:val="18"/>
                    </w:rPr>
                  </w:pPr>
                  <w:r w:rsidRPr="007E2E3D">
                    <w:rPr>
                      <w:rFonts w:ascii="Arial" w:hAnsi="Arial" w:cs="Arial"/>
                      <w:sz w:val="18"/>
                      <w:szCs w:val="18"/>
                    </w:rPr>
                    <w:t xml:space="preserve">Debe llenar un formato y enviarlo por si mismos o a través de un </w:t>
                  </w:r>
                  <w:proofErr w:type="spellStart"/>
                  <w:r w:rsidRPr="007E2E3D">
                    <w:rPr>
                      <w:rFonts w:ascii="Arial" w:hAnsi="Arial" w:cs="Arial"/>
                      <w:sz w:val="18"/>
                      <w:szCs w:val="18"/>
                    </w:rPr>
                    <w:t>Administrative</w:t>
                  </w:r>
                  <w:proofErr w:type="spellEnd"/>
                  <w:r w:rsidRPr="007E2E3D">
                    <w:rPr>
                      <w:rFonts w:ascii="Arial" w:hAnsi="Arial" w:cs="Arial"/>
                      <w:sz w:val="18"/>
                      <w:szCs w:val="18"/>
                    </w:rPr>
                    <w:t xml:space="preserve"> </w:t>
                  </w:r>
                  <w:proofErr w:type="spellStart"/>
                  <w:r w:rsidRPr="007E2E3D">
                    <w:rPr>
                      <w:rFonts w:ascii="Arial" w:hAnsi="Arial" w:cs="Arial"/>
                      <w:sz w:val="18"/>
                      <w:szCs w:val="18"/>
                    </w:rPr>
                    <w:t>Operating</w:t>
                  </w:r>
                  <w:proofErr w:type="spellEnd"/>
                  <w:r w:rsidRPr="007E2E3D">
                    <w:rPr>
                      <w:rFonts w:ascii="Arial" w:hAnsi="Arial" w:cs="Arial"/>
                      <w:sz w:val="18"/>
                      <w:szCs w:val="18"/>
                    </w:rPr>
                    <w:t xml:space="preserve"> Company </w:t>
                  </w:r>
                  <w:proofErr w:type="spellStart"/>
                  <w:r w:rsidRPr="007E2E3D">
                    <w:rPr>
                      <w:rFonts w:ascii="Arial" w:hAnsi="Arial" w:cs="Arial"/>
                      <w:sz w:val="18"/>
                      <w:szCs w:val="18"/>
                    </w:rPr>
                    <w:t>Number</w:t>
                  </w:r>
                  <w:proofErr w:type="spellEnd"/>
                  <w:r w:rsidRPr="007E2E3D">
                    <w:rPr>
                      <w:rFonts w:ascii="Arial" w:hAnsi="Arial" w:cs="Arial"/>
                      <w:sz w:val="18"/>
                      <w:szCs w:val="18"/>
                    </w:rPr>
                    <w:t xml:space="preserve"> (AOCN).</w:t>
                  </w:r>
                </w:p>
                <w:p w14:paraId="79C1A27A" w14:textId="77777777" w:rsidR="00EE0F7C" w:rsidRPr="007E2E3D" w:rsidRDefault="00EE0F7C" w:rsidP="008A52FD">
                  <w:pPr>
                    <w:pStyle w:val="Prrafodelista"/>
                    <w:numPr>
                      <w:ilvl w:val="0"/>
                      <w:numId w:val="6"/>
                    </w:numPr>
                    <w:spacing w:line="276" w:lineRule="auto"/>
                    <w:ind w:left="720"/>
                    <w:rPr>
                      <w:rFonts w:ascii="Arial" w:hAnsi="Arial" w:cs="Arial"/>
                      <w:sz w:val="18"/>
                      <w:szCs w:val="18"/>
                    </w:rPr>
                  </w:pPr>
                  <w:r w:rsidRPr="007E2E3D">
                    <w:rPr>
                      <w:rFonts w:ascii="Arial" w:hAnsi="Arial" w:cs="Arial"/>
                      <w:sz w:val="18"/>
                      <w:szCs w:val="18"/>
                    </w:rPr>
                    <w:t>El NANPA asigna numeración acorde a las políticas definidas por el ATIS para la región solicitada.</w:t>
                  </w:r>
                </w:p>
                <w:p w14:paraId="14830F0B" w14:textId="77777777" w:rsidR="00EE0F7C" w:rsidRPr="007E2E3D" w:rsidRDefault="00EE0F7C" w:rsidP="008A52FD">
                  <w:pPr>
                    <w:pStyle w:val="Prrafodelista"/>
                    <w:numPr>
                      <w:ilvl w:val="0"/>
                      <w:numId w:val="6"/>
                    </w:numPr>
                    <w:spacing w:line="276" w:lineRule="auto"/>
                    <w:ind w:left="720"/>
                    <w:rPr>
                      <w:rFonts w:ascii="Arial" w:hAnsi="Arial" w:cs="Arial"/>
                      <w:sz w:val="18"/>
                      <w:szCs w:val="18"/>
                    </w:rPr>
                  </w:pPr>
                  <w:r w:rsidRPr="007E2E3D">
                    <w:rPr>
                      <w:rFonts w:ascii="Arial" w:hAnsi="Arial" w:cs="Arial"/>
                      <w:sz w:val="18"/>
                      <w:szCs w:val="18"/>
                    </w:rPr>
                    <w:t>El NAMPA determina si la asignación es posible o no.</w:t>
                  </w:r>
                </w:p>
                <w:p w14:paraId="02E4E20E" w14:textId="77777777" w:rsidR="00EE0F7C" w:rsidRPr="007E2E3D" w:rsidRDefault="00EE0F7C" w:rsidP="008A52FD">
                  <w:pPr>
                    <w:pStyle w:val="Prrafodelista"/>
                    <w:numPr>
                      <w:ilvl w:val="0"/>
                      <w:numId w:val="6"/>
                    </w:numPr>
                    <w:spacing w:line="276" w:lineRule="auto"/>
                    <w:ind w:left="720"/>
                    <w:rPr>
                      <w:rFonts w:ascii="Arial" w:hAnsi="Arial" w:cs="Arial"/>
                      <w:sz w:val="18"/>
                      <w:szCs w:val="18"/>
                    </w:rPr>
                  </w:pPr>
                  <w:r w:rsidRPr="007E2E3D">
                    <w:rPr>
                      <w:rFonts w:ascii="Arial" w:hAnsi="Arial" w:cs="Arial"/>
                      <w:sz w:val="18"/>
                      <w:szCs w:val="18"/>
                    </w:rPr>
                    <w:t>Finalmente le notifica al Operador la respuesta a la solicitud.</w:t>
                  </w:r>
                </w:p>
                <w:p w14:paraId="21C0EA63" w14:textId="77777777" w:rsidR="00EE0F7C" w:rsidRPr="007E2E3D" w:rsidRDefault="00EE0F7C" w:rsidP="00EE0F7C">
                  <w:pPr>
                    <w:pStyle w:val="EntuizerCuerpo"/>
                    <w:spacing w:before="0"/>
                    <w:jc w:val="left"/>
                    <w:rPr>
                      <w:rFonts w:ascii="Arial" w:hAnsi="Arial" w:cs="Arial"/>
                      <w:sz w:val="18"/>
                      <w:szCs w:val="18"/>
                    </w:rPr>
                  </w:pPr>
                </w:p>
                <w:p w14:paraId="00EC8D65" w14:textId="77777777" w:rsidR="00EE0F7C" w:rsidRPr="007E2E3D" w:rsidRDefault="00EE0F7C" w:rsidP="00EE0F7C">
                  <w:pPr>
                    <w:pStyle w:val="EntuizerCuerpo"/>
                    <w:spacing w:before="0"/>
                    <w:jc w:val="left"/>
                    <w:rPr>
                      <w:rFonts w:ascii="Arial" w:hAnsi="Arial" w:cs="Arial"/>
                      <w:sz w:val="18"/>
                      <w:szCs w:val="18"/>
                    </w:rPr>
                  </w:pPr>
                  <w:r w:rsidRPr="007E2E3D">
                    <w:rPr>
                      <w:rFonts w:ascii="Arial" w:hAnsi="Arial" w:cs="Arial"/>
                      <w:sz w:val="18"/>
                      <w:szCs w:val="18"/>
                    </w:rPr>
                    <w:t>Realizada la asignación el Operador debe realizar la inscripción de la numeración con el administrador de la base de datos para que la numeración sea incluida en la BIRRDS.</w:t>
                  </w:r>
                </w:p>
              </w:tc>
            </w:tr>
            <w:tr w:rsidR="00EE0F7C" w:rsidRPr="007E2E3D" w14:paraId="4E6EB8DB" w14:textId="77777777" w:rsidTr="00945DC7">
              <w:trPr>
                <w:tblHeader/>
                <w:jc w:val="center"/>
              </w:trPr>
              <w:tc>
                <w:tcPr>
                  <w:tcW w:w="727" w:type="dxa"/>
                </w:tcPr>
                <w:p w14:paraId="2768AF0E" w14:textId="77777777" w:rsidR="00EE0F7C" w:rsidRPr="007E2E3D" w:rsidRDefault="00EE0F7C" w:rsidP="00EE0F7C">
                  <w:pPr>
                    <w:pStyle w:val="EntuizerCuerpo"/>
                    <w:spacing w:before="0"/>
                    <w:jc w:val="left"/>
                    <w:rPr>
                      <w:rFonts w:ascii="Arial" w:hAnsi="Arial" w:cs="Arial"/>
                      <w:sz w:val="18"/>
                      <w:szCs w:val="18"/>
                    </w:rPr>
                  </w:pPr>
                  <w:r w:rsidRPr="007E2E3D">
                    <w:rPr>
                      <w:rFonts w:ascii="Arial" w:hAnsi="Arial" w:cs="Arial"/>
                      <w:sz w:val="18"/>
                      <w:szCs w:val="18"/>
                    </w:rPr>
                    <w:t>FR</w:t>
                  </w:r>
                </w:p>
                <w:p w14:paraId="76106A03" w14:textId="77777777" w:rsidR="00EE0F7C" w:rsidRPr="007E2E3D" w:rsidRDefault="00EE0F7C" w:rsidP="00EE0F7C">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Arial" w:hAnsi="Arial" w:cs="Arial"/>
                      <w:sz w:val="18"/>
                      <w:szCs w:val="18"/>
                    </w:rPr>
                  </w:pPr>
                </w:p>
              </w:tc>
              <w:tc>
                <w:tcPr>
                  <w:tcW w:w="7880" w:type="dxa"/>
                </w:tcPr>
                <w:p w14:paraId="6EBFE6F1" w14:textId="77777777" w:rsidR="00EE0F7C" w:rsidRPr="007E2E3D" w:rsidRDefault="00EE0F7C" w:rsidP="00EE0F7C">
                  <w:pPr>
                    <w:spacing w:line="276" w:lineRule="auto"/>
                    <w:rPr>
                      <w:rFonts w:ascii="Arial" w:hAnsi="Arial" w:cs="Arial"/>
                      <w:sz w:val="18"/>
                      <w:szCs w:val="18"/>
                      <w:lang w:val="es-ES_tradnl"/>
                    </w:rPr>
                  </w:pPr>
                  <w:r w:rsidRPr="007E2E3D">
                    <w:rPr>
                      <w:rFonts w:ascii="Arial" w:hAnsi="Arial" w:cs="Arial"/>
                      <w:sz w:val="18"/>
                      <w:szCs w:val="18"/>
                      <w:lang w:val="es-ES_tradnl"/>
                    </w:rPr>
                    <w:t>En el procedimiento para la asignación de numeración:</w:t>
                  </w:r>
                </w:p>
                <w:p w14:paraId="530B98B8" w14:textId="77777777" w:rsidR="00EE0F7C" w:rsidRPr="007E2E3D" w:rsidRDefault="00EE0F7C" w:rsidP="008A52FD">
                  <w:pPr>
                    <w:pStyle w:val="Prrafodelista"/>
                    <w:numPr>
                      <w:ilvl w:val="0"/>
                      <w:numId w:val="6"/>
                    </w:numPr>
                    <w:spacing w:line="276" w:lineRule="auto"/>
                    <w:ind w:left="720"/>
                    <w:rPr>
                      <w:rFonts w:ascii="Arial" w:hAnsi="Arial" w:cs="Arial"/>
                      <w:sz w:val="18"/>
                      <w:szCs w:val="18"/>
                    </w:rPr>
                  </w:pPr>
                  <w:r w:rsidRPr="007E2E3D">
                    <w:rPr>
                      <w:rFonts w:ascii="Arial" w:hAnsi="Arial" w:cs="Arial"/>
                      <w:sz w:val="18"/>
                      <w:szCs w:val="18"/>
                    </w:rPr>
                    <w:t>La solicitud de asignación de recursos se hace a la ARCEP por carta con acuse de recibo.</w:t>
                  </w:r>
                </w:p>
                <w:p w14:paraId="7EEEBDB5" w14:textId="77777777" w:rsidR="00EE0F7C" w:rsidRPr="007E2E3D" w:rsidRDefault="00EE0F7C" w:rsidP="008A52FD">
                  <w:pPr>
                    <w:pStyle w:val="Prrafodelista"/>
                    <w:numPr>
                      <w:ilvl w:val="0"/>
                      <w:numId w:val="6"/>
                    </w:numPr>
                    <w:spacing w:line="276" w:lineRule="auto"/>
                    <w:ind w:left="720"/>
                    <w:rPr>
                      <w:rFonts w:ascii="Arial" w:hAnsi="Arial" w:cs="Arial"/>
                      <w:sz w:val="18"/>
                      <w:szCs w:val="18"/>
                    </w:rPr>
                  </w:pPr>
                  <w:r w:rsidRPr="007E2E3D">
                    <w:rPr>
                      <w:rFonts w:ascii="Arial" w:hAnsi="Arial" w:cs="Arial"/>
                      <w:sz w:val="18"/>
                      <w:szCs w:val="18"/>
                    </w:rPr>
                    <w:t>La fecha de recepción de dicha notificación deberá prevalecer a partir de esta aplicación.</w:t>
                  </w:r>
                </w:p>
                <w:p w14:paraId="27F0B40E" w14:textId="77777777" w:rsidR="00EE0F7C" w:rsidRPr="007E2E3D" w:rsidRDefault="00EE0F7C" w:rsidP="008A52FD">
                  <w:pPr>
                    <w:pStyle w:val="Prrafodelista"/>
                    <w:numPr>
                      <w:ilvl w:val="0"/>
                      <w:numId w:val="6"/>
                    </w:numPr>
                    <w:spacing w:line="276" w:lineRule="auto"/>
                    <w:ind w:left="720"/>
                    <w:rPr>
                      <w:rFonts w:ascii="Arial" w:hAnsi="Arial" w:cs="Arial"/>
                      <w:sz w:val="18"/>
                      <w:szCs w:val="18"/>
                    </w:rPr>
                  </w:pPr>
                  <w:r w:rsidRPr="007E2E3D">
                    <w:rPr>
                      <w:rFonts w:ascii="Arial" w:hAnsi="Arial" w:cs="Arial"/>
                      <w:sz w:val="18"/>
                      <w:szCs w:val="18"/>
                    </w:rPr>
                    <w:t>La solicitud deberá contener la siguiente información:</w:t>
                  </w:r>
                </w:p>
                <w:p w14:paraId="583834C2" w14:textId="77777777" w:rsidR="00EE0F7C" w:rsidRPr="007E2E3D" w:rsidRDefault="00EE0F7C" w:rsidP="00977F1F">
                  <w:pPr>
                    <w:pStyle w:val="Prrafodelista"/>
                    <w:numPr>
                      <w:ilvl w:val="0"/>
                      <w:numId w:val="96"/>
                    </w:numPr>
                    <w:spacing w:line="276" w:lineRule="auto"/>
                    <w:rPr>
                      <w:rFonts w:ascii="Arial" w:hAnsi="Arial" w:cs="Arial"/>
                      <w:sz w:val="18"/>
                      <w:szCs w:val="18"/>
                    </w:rPr>
                  </w:pPr>
                  <w:r w:rsidRPr="007E2E3D">
                    <w:rPr>
                      <w:rFonts w:ascii="Arial" w:hAnsi="Arial" w:cs="Arial"/>
                      <w:sz w:val="18"/>
                      <w:szCs w:val="18"/>
                    </w:rPr>
                    <w:t>Nombre de la empresa, dirección del solicitante (para empresas ubicadas en la Unión Europea);</w:t>
                  </w:r>
                </w:p>
                <w:p w14:paraId="7F4CCEBD" w14:textId="77777777" w:rsidR="00EE0F7C" w:rsidRPr="007E2E3D" w:rsidRDefault="00EE0F7C" w:rsidP="00977F1F">
                  <w:pPr>
                    <w:pStyle w:val="Prrafodelista"/>
                    <w:numPr>
                      <w:ilvl w:val="0"/>
                      <w:numId w:val="96"/>
                    </w:numPr>
                    <w:spacing w:line="276" w:lineRule="auto"/>
                    <w:rPr>
                      <w:rFonts w:ascii="Arial" w:hAnsi="Arial" w:cs="Arial"/>
                      <w:sz w:val="18"/>
                      <w:szCs w:val="18"/>
                    </w:rPr>
                  </w:pPr>
                  <w:r w:rsidRPr="007E2E3D">
                    <w:rPr>
                      <w:rFonts w:ascii="Arial" w:hAnsi="Arial" w:cs="Arial"/>
                      <w:sz w:val="18"/>
                      <w:szCs w:val="18"/>
                    </w:rPr>
                    <w:t>Recibo de depósito de la solicitud;</w:t>
                  </w:r>
                </w:p>
                <w:p w14:paraId="40A427D0" w14:textId="77777777" w:rsidR="00EE0F7C" w:rsidRPr="007E2E3D" w:rsidRDefault="00EE0F7C" w:rsidP="00977F1F">
                  <w:pPr>
                    <w:pStyle w:val="Prrafodelista"/>
                    <w:numPr>
                      <w:ilvl w:val="0"/>
                      <w:numId w:val="96"/>
                    </w:numPr>
                    <w:spacing w:line="276" w:lineRule="auto"/>
                    <w:rPr>
                      <w:rFonts w:ascii="Arial" w:hAnsi="Arial" w:cs="Arial"/>
                      <w:sz w:val="18"/>
                      <w:szCs w:val="18"/>
                    </w:rPr>
                  </w:pPr>
                  <w:r w:rsidRPr="007E2E3D">
                    <w:rPr>
                      <w:rFonts w:ascii="Arial" w:hAnsi="Arial" w:cs="Arial"/>
                      <w:sz w:val="18"/>
                      <w:szCs w:val="18"/>
                    </w:rPr>
                    <w:t>Descripción de los recursos de numeración solicitada;</w:t>
                  </w:r>
                </w:p>
                <w:p w14:paraId="749839D7" w14:textId="77777777" w:rsidR="00EE0F7C" w:rsidRPr="007E2E3D" w:rsidRDefault="00EE0F7C" w:rsidP="00977F1F">
                  <w:pPr>
                    <w:pStyle w:val="Prrafodelista"/>
                    <w:numPr>
                      <w:ilvl w:val="0"/>
                      <w:numId w:val="96"/>
                    </w:numPr>
                    <w:spacing w:line="276" w:lineRule="auto"/>
                    <w:rPr>
                      <w:rFonts w:ascii="Arial" w:hAnsi="Arial" w:cs="Arial"/>
                      <w:sz w:val="18"/>
                      <w:szCs w:val="18"/>
                    </w:rPr>
                  </w:pPr>
                  <w:r w:rsidRPr="007E2E3D">
                    <w:rPr>
                      <w:rFonts w:ascii="Arial" w:hAnsi="Arial" w:cs="Arial"/>
                      <w:sz w:val="18"/>
                      <w:szCs w:val="18"/>
                    </w:rPr>
                    <w:t>Periodo deseado de la asignación;</w:t>
                  </w:r>
                </w:p>
                <w:p w14:paraId="0EEFE0CC" w14:textId="77777777" w:rsidR="00EE0F7C" w:rsidRPr="007E2E3D" w:rsidRDefault="00EE0F7C" w:rsidP="00977F1F">
                  <w:pPr>
                    <w:pStyle w:val="Prrafodelista"/>
                    <w:numPr>
                      <w:ilvl w:val="0"/>
                      <w:numId w:val="96"/>
                    </w:numPr>
                    <w:spacing w:line="276" w:lineRule="auto"/>
                    <w:rPr>
                      <w:rFonts w:ascii="Arial" w:hAnsi="Arial" w:cs="Arial"/>
                      <w:sz w:val="18"/>
                      <w:szCs w:val="18"/>
                    </w:rPr>
                  </w:pPr>
                  <w:r w:rsidRPr="007E2E3D">
                    <w:rPr>
                      <w:rFonts w:ascii="Arial" w:hAnsi="Arial" w:cs="Arial"/>
                      <w:sz w:val="18"/>
                      <w:szCs w:val="18"/>
                    </w:rPr>
                    <w:t>Descripción del servicio propuesto; y</w:t>
                  </w:r>
                </w:p>
                <w:p w14:paraId="238FB6F8" w14:textId="77777777" w:rsidR="00EE0F7C" w:rsidRPr="007E2E3D" w:rsidRDefault="00EE0F7C" w:rsidP="00977F1F">
                  <w:pPr>
                    <w:pStyle w:val="Prrafodelista"/>
                    <w:numPr>
                      <w:ilvl w:val="0"/>
                      <w:numId w:val="96"/>
                    </w:numPr>
                    <w:spacing w:line="276" w:lineRule="auto"/>
                    <w:rPr>
                      <w:rFonts w:ascii="Arial" w:hAnsi="Arial" w:cs="Arial"/>
                      <w:sz w:val="18"/>
                      <w:szCs w:val="18"/>
                    </w:rPr>
                  </w:pPr>
                  <w:r w:rsidRPr="007E2E3D">
                    <w:rPr>
                      <w:rFonts w:ascii="Arial" w:hAnsi="Arial" w:cs="Arial"/>
                      <w:sz w:val="18"/>
                      <w:szCs w:val="18"/>
                    </w:rPr>
                    <w:t>Diagrama de arquitectura.</w:t>
                  </w:r>
                </w:p>
                <w:p w14:paraId="5B6B1F29" w14:textId="77777777" w:rsidR="00EE0F7C" w:rsidRPr="007E2E3D" w:rsidRDefault="00EE0F7C" w:rsidP="00977F1F">
                  <w:pPr>
                    <w:pStyle w:val="Prrafodelista"/>
                    <w:numPr>
                      <w:ilvl w:val="0"/>
                      <w:numId w:val="96"/>
                    </w:numPr>
                    <w:spacing w:line="276" w:lineRule="auto"/>
                    <w:rPr>
                      <w:rFonts w:ascii="Arial" w:hAnsi="Arial" w:cs="Arial"/>
                      <w:sz w:val="18"/>
                      <w:szCs w:val="18"/>
                    </w:rPr>
                  </w:pPr>
                  <w:r w:rsidRPr="007E2E3D">
                    <w:rPr>
                      <w:rFonts w:ascii="Arial" w:hAnsi="Arial" w:cs="Arial"/>
                      <w:sz w:val="18"/>
                      <w:szCs w:val="18"/>
                    </w:rPr>
                    <w:t>Equipo y tasa de eficiencia de las llamadas esperados</w:t>
                  </w:r>
                </w:p>
                <w:p w14:paraId="37974448" w14:textId="77777777" w:rsidR="00EE0F7C" w:rsidRPr="007E2E3D" w:rsidRDefault="00EE0F7C" w:rsidP="008A52FD">
                  <w:pPr>
                    <w:pStyle w:val="Prrafodelista"/>
                    <w:numPr>
                      <w:ilvl w:val="0"/>
                      <w:numId w:val="6"/>
                    </w:numPr>
                    <w:spacing w:line="276" w:lineRule="auto"/>
                    <w:ind w:left="720"/>
                    <w:rPr>
                      <w:rFonts w:ascii="Arial" w:hAnsi="Arial" w:cs="Arial"/>
                      <w:sz w:val="18"/>
                      <w:szCs w:val="18"/>
                    </w:rPr>
                  </w:pPr>
                  <w:r w:rsidRPr="007E2E3D">
                    <w:rPr>
                      <w:rFonts w:ascii="Arial" w:hAnsi="Arial" w:cs="Arial"/>
                      <w:sz w:val="18"/>
                      <w:szCs w:val="18"/>
                    </w:rPr>
                    <w:t>La ARCEP podrá solicitar la información adicional a la descrita</w:t>
                  </w:r>
                </w:p>
                <w:p w14:paraId="41235692" w14:textId="77777777" w:rsidR="00EE0F7C" w:rsidRPr="007E2E3D" w:rsidRDefault="00EE0F7C" w:rsidP="008A52FD">
                  <w:pPr>
                    <w:pStyle w:val="Prrafodelista"/>
                    <w:numPr>
                      <w:ilvl w:val="0"/>
                      <w:numId w:val="6"/>
                    </w:numPr>
                    <w:spacing w:line="276" w:lineRule="auto"/>
                    <w:ind w:left="720"/>
                    <w:rPr>
                      <w:rFonts w:ascii="Arial" w:hAnsi="Arial" w:cs="Arial"/>
                      <w:sz w:val="18"/>
                      <w:szCs w:val="18"/>
                    </w:rPr>
                  </w:pPr>
                  <w:r w:rsidRPr="007E2E3D">
                    <w:rPr>
                      <w:rFonts w:ascii="Arial" w:hAnsi="Arial" w:cs="Arial"/>
                      <w:sz w:val="18"/>
                      <w:szCs w:val="18"/>
                    </w:rPr>
                    <w:t>La ARCEP examina la solicitud de asignación de recursos recibida en un mismo día y las procesa mediante un sorteo.</w:t>
                  </w:r>
                </w:p>
                <w:p w14:paraId="03BD05C5" w14:textId="77777777" w:rsidR="00EE0F7C" w:rsidRPr="007E2E3D" w:rsidRDefault="00EE0F7C" w:rsidP="008A52FD">
                  <w:pPr>
                    <w:pStyle w:val="Prrafodelista"/>
                    <w:numPr>
                      <w:ilvl w:val="0"/>
                      <w:numId w:val="6"/>
                    </w:numPr>
                    <w:spacing w:line="276" w:lineRule="auto"/>
                    <w:ind w:left="720"/>
                    <w:rPr>
                      <w:rFonts w:ascii="Arial" w:hAnsi="Arial" w:cs="Arial"/>
                      <w:sz w:val="18"/>
                      <w:szCs w:val="18"/>
                    </w:rPr>
                  </w:pPr>
                  <w:r w:rsidRPr="007E2E3D">
                    <w:rPr>
                      <w:rFonts w:ascii="Arial" w:hAnsi="Arial" w:cs="Arial"/>
                      <w:sz w:val="18"/>
                      <w:szCs w:val="18"/>
                    </w:rPr>
                    <w:t>Después de recibir el expediente, la ARCEP notificará al solicitante dentro de un plazo de tres semanas a partir de la fecha de recepción. Si el solicitante no envía la información adicional en un plazo de seis semanas, la solicitud se desecha.</w:t>
                  </w:r>
                </w:p>
                <w:p w14:paraId="05930B2C" w14:textId="77777777" w:rsidR="00EE0F7C" w:rsidRPr="007E2E3D" w:rsidRDefault="00EE0F7C" w:rsidP="008A52FD">
                  <w:pPr>
                    <w:pStyle w:val="Prrafodelista"/>
                    <w:numPr>
                      <w:ilvl w:val="0"/>
                      <w:numId w:val="6"/>
                    </w:numPr>
                    <w:spacing w:line="276" w:lineRule="auto"/>
                    <w:ind w:left="720"/>
                    <w:rPr>
                      <w:rFonts w:ascii="Arial" w:hAnsi="Arial" w:cs="Arial"/>
                      <w:sz w:val="18"/>
                      <w:szCs w:val="18"/>
                    </w:rPr>
                  </w:pPr>
                  <w:r w:rsidRPr="007E2E3D">
                    <w:rPr>
                      <w:rFonts w:ascii="Arial" w:hAnsi="Arial" w:cs="Arial"/>
                      <w:sz w:val="18"/>
                      <w:szCs w:val="18"/>
                    </w:rPr>
                    <w:t>En caso de que no se reciba respuesta después de tres semanas por parte de la ARCEP, la solicitud se considera como rechazada.</w:t>
                  </w:r>
                </w:p>
                <w:p w14:paraId="752037BA" w14:textId="77777777" w:rsidR="00EE0F7C" w:rsidRPr="007E2E3D" w:rsidRDefault="00EE0F7C" w:rsidP="00EE0F7C">
                  <w:pPr>
                    <w:spacing w:line="276" w:lineRule="auto"/>
                    <w:rPr>
                      <w:rFonts w:ascii="Arial" w:hAnsi="Arial" w:cs="Arial"/>
                      <w:sz w:val="18"/>
                      <w:szCs w:val="18"/>
                    </w:rPr>
                  </w:pPr>
                </w:p>
                <w:p w14:paraId="7006C2DE" w14:textId="77777777" w:rsidR="00EE0F7C" w:rsidRPr="007E2E3D" w:rsidRDefault="00EE0F7C" w:rsidP="00EE0F7C">
                  <w:pPr>
                    <w:pStyle w:val="EntuizerCuerpo"/>
                    <w:spacing w:before="0"/>
                    <w:jc w:val="left"/>
                    <w:rPr>
                      <w:rFonts w:ascii="Arial" w:hAnsi="Arial" w:cs="Arial"/>
                      <w:sz w:val="18"/>
                      <w:szCs w:val="18"/>
                    </w:rPr>
                  </w:pPr>
                  <w:r w:rsidRPr="007E2E3D">
                    <w:rPr>
                      <w:rFonts w:ascii="Arial" w:hAnsi="Arial" w:cs="Arial"/>
                      <w:sz w:val="18"/>
                      <w:szCs w:val="18"/>
                    </w:rPr>
                    <w:t>El recurso asignado se debe utilizar dentro de un año de la notificación de la decisión; dentro de los 15 días de uso real de los recursos asignados, el solicitante deberá informar a la ARCEP por correo de la puesta en servicio de la numeración asignada.</w:t>
                  </w:r>
                </w:p>
              </w:tc>
            </w:tr>
            <w:tr w:rsidR="00EE0F7C" w:rsidRPr="007E2E3D" w14:paraId="208A98A0" w14:textId="77777777" w:rsidTr="00945DC7">
              <w:trPr>
                <w:tblHeader/>
                <w:jc w:val="center"/>
              </w:trPr>
              <w:tc>
                <w:tcPr>
                  <w:tcW w:w="727" w:type="dxa"/>
                </w:tcPr>
                <w:p w14:paraId="08B68D4B" w14:textId="77777777" w:rsidR="00EE0F7C" w:rsidRPr="007E2E3D" w:rsidRDefault="00EE0F7C" w:rsidP="00EE0F7C">
                  <w:pPr>
                    <w:pStyle w:val="EntuizerCuerpo"/>
                    <w:spacing w:before="0"/>
                    <w:jc w:val="left"/>
                    <w:rPr>
                      <w:rFonts w:ascii="Arial" w:hAnsi="Arial" w:cs="Arial"/>
                      <w:sz w:val="18"/>
                      <w:szCs w:val="18"/>
                    </w:rPr>
                  </w:pPr>
                  <w:r w:rsidRPr="007E2E3D">
                    <w:rPr>
                      <w:rFonts w:ascii="Arial" w:hAnsi="Arial" w:cs="Arial"/>
                      <w:sz w:val="18"/>
                      <w:szCs w:val="18"/>
                    </w:rPr>
                    <w:t>India</w:t>
                  </w:r>
                </w:p>
                <w:p w14:paraId="5E5720A7" w14:textId="77777777" w:rsidR="00EE0F7C" w:rsidRPr="007E2E3D" w:rsidRDefault="00EE0F7C" w:rsidP="00EE0F7C">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jc w:val="left"/>
                    <w:rPr>
                      <w:rFonts w:ascii="Arial" w:hAnsi="Arial" w:cs="Arial"/>
                      <w:sz w:val="18"/>
                      <w:szCs w:val="18"/>
                    </w:rPr>
                  </w:pPr>
                </w:p>
              </w:tc>
              <w:tc>
                <w:tcPr>
                  <w:tcW w:w="7880" w:type="dxa"/>
                </w:tcPr>
                <w:p w14:paraId="4F8C9F87" w14:textId="77777777" w:rsidR="00EE0F7C" w:rsidRPr="007E2E3D" w:rsidRDefault="00EE0F7C" w:rsidP="00EE0F7C">
                  <w:pPr>
                    <w:pStyle w:val="EntuizerCuerpo"/>
                    <w:spacing w:before="0"/>
                    <w:jc w:val="left"/>
                    <w:rPr>
                      <w:rFonts w:ascii="Arial" w:hAnsi="Arial" w:cs="Arial"/>
                      <w:sz w:val="18"/>
                      <w:szCs w:val="18"/>
                      <w:u w:val="single"/>
                    </w:rPr>
                  </w:pPr>
                  <w:r w:rsidRPr="007E2E3D">
                    <w:rPr>
                      <w:rFonts w:ascii="Arial" w:hAnsi="Arial" w:cs="Arial"/>
                      <w:sz w:val="18"/>
                      <w:szCs w:val="18"/>
                    </w:rPr>
                    <w:t>El pasado 26 de octubre de 2015, el Instituto Federal de Telecomunicaciones le solicito a la TRAI diera contestación a ciertas preguntas, las cuales una de ellas se enfocaba en señalar cual era la forma de asignación de los números, a lo que solamente se limitaron a informar que, si existe un procedimiento, sin dar mayores referencias (se adjuntan al presente trabajo las preguntas y el correo de referencia, como Anexo 1).</w:t>
                  </w:r>
                </w:p>
                <w:p w14:paraId="60D0D75B" w14:textId="77777777" w:rsidR="00EE0F7C" w:rsidRPr="007E2E3D" w:rsidRDefault="00EE0F7C" w:rsidP="00EE0F7C">
                  <w:pPr>
                    <w:pStyle w:val="EntuizerCuerpo"/>
                    <w:spacing w:before="0"/>
                    <w:jc w:val="left"/>
                    <w:rPr>
                      <w:rFonts w:ascii="Arial" w:hAnsi="Arial" w:cs="Arial"/>
                      <w:sz w:val="18"/>
                      <w:szCs w:val="18"/>
                    </w:rPr>
                  </w:pPr>
                </w:p>
                <w:p w14:paraId="46E2ABAE" w14:textId="77777777" w:rsidR="00EE0F7C" w:rsidRPr="007E2E3D" w:rsidRDefault="00EE0F7C" w:rsidP="00EE0F7C">
                  <w:pPr>
                    <w:pStyle w:val="EntuizerCuerpo"/>
                    <w:spacing w:before="0"/>
                    <w:jc w:val="left"/>
                    <w:rPr>
                      <w:rFonts w:ascii="Arial" w:hAnsi="Arial" w:cs="Arial"/>
                      <w:sz w:val="18"/>
                      <w:szCs w:val="18"/>
                    </w:rPr>
                  </w:pPr>
                  <w:r w:rsidRPr="007E2E3D">
                    <w:rPr>
                      <w:rFonts w:ascii="Arial" w:hAnsi="Arial" w:cs="Arial"/>
                      <w:sz w:val="18"/>
                      <w:szCs w:val="18"/>
                    </w:rPr>
                    <w:t xml:space="preserve">No obstante lo anterior, de la investigación que se realizó se encontró que la autoridad que asigna la numeración en la India es el </w:t>
                  </w:r>
                  <w:proofErr w:type="spellStart"/>
                  <w:r w:rsidRPr="007E2E3D">
                    <w:rPr>
                      <w:rFonts w:ascii="Arial" w:hAnsi="Arial" w:cs="Arial"/>
                      <w:i/>
                      <w:sz w:val="18"/>
                      <w:szCs w:val="18"/>
                    </w:rPr>
                    <w:t>Ministry</w:t>
                  </w:r>
                  <w:proofErr w:type="spellEnd"/>
                  <w:r w:rsidRPr="007E2E3D">
                    <w:rPr>
                      <w:rFonts w:ascii="Arial" w:hAnsi="Arial" w:cs="Arial"/>
                      <w:i/>
                      <w:sz w:val="18"/>
                      <w:szCs w:val="18"/>
                    </w:rPr>
                    <w:t xml:space="preserve"> of </w:t>
                  </w:r>
                  <w:proofErr w:type="spellStart"/>
                  <w:r w:rsidRPr="007E2E3D">
                    <w:rPr>
                      <w:rFonts w:ascii="Arial" w:hAnsi="Arial" w:cs="Arial"/>
                      <w:i/>
                      <w:sz w:val="18"/>
                      <w:szCs w:val="18"/>
                    </w:rPr>
                    <w:t>Communications</w:t>
                  </w:r>
                  <w:proofErr w:type="spellEnd"/>
                  <w:r w:rsidRPr="007E2E3D">
                    <w:rPr>
                      <w:rFonts w:ascii="Arial" w:hAnsi="Arial" w:cs="Arial"/>
                      <w:i/>
                      <w:sz w:val="18"/>
                      <w:szCs w:val="18"/>
                    </w:rPr>
                    <w:t xml:space="preserve"> &amp; </w:t>
                  </w:r>
                  <w:proofErr w:type="spellStart"/>
                  <w:r w:rsidRPr="007E2E3D">
                    <w:rPr>
                      <w:rFonts w:ascii="Arial" w:hAnsi="Arial" w:cs="Arial"/>
                      <w:i/>
                      <w:sz w:val="18"/>
                      <w:szCs w:val="18"/>
                    </w:rPr>
                    <w:t>Information</w:t>
                  </w:r>
                  <w:proofErr w:type="spellEnd"/>
                  <w:r w:rsidRPr="007E2E3D">
                    <w:rPr>
                      <w:rFonts w:ascii="Arial" w:hAnsi="Arial" w:cs="Arial"/>
                      <w:i/>
                      <w:sz w:val="18"/>
                      <w:szCs w:val="18"/>
                    </w:rPr>
                    <w:t xml:space="preserve"> </w:t>
                  </w:r>
                  <w:proofErr w:type="spellStart"/>
                  <w:r w:rsidRPr="007E2E3D">
                    <w:rPr>
                      <w:rFonts w:ascii="Arial" w:hAnsi="Arial" w:cs="Arial"/>
                      <w:i/>
                      <w:sz w:val="18"/>
                      <w:szCs w:val="18"/>
                    </w:rPr>
                    <w:t>Technology</w:t>
                  </w:r>
                  <w:proofErr w:type="spellEnd"/>
                  <w:r w:rsidRPr="007E2E3D">
                    <w:rPr>
                      <w:rFonts w:ascii="Arial" w:hAnsi="Arial" w:cs="Arial"/>
                      <w:sz w:val="18"/>
                      <w:szCs w:val="18"/>
                    </w:rPr>
                    <w:t xml:space="preserve">, a través del </w:t>
                  </w:r>
                  <w:proofErr w:type="spellStart"/>
                  <w:r w:rsidRPr="007E2E3D">
                    <w:rPr>
                      <w:rFonts w:ascii="Arial" w:hAnsi="Arial" w:cs="Arial"/>
                      <w:i/>
                      <w:sz w:val="18"/>
                      <w:szCs w:val="18"/>
                    </w:rPr>
                    <w:t>Department</w:t>
                  </w:r>
                  <w:proofErr w:type="spellEnd"/>
                  <w:r w:rsidRPr="007E2E3D">
                    <w:rPr>
                      <w:rFonts w:ascii="Arial" w:hAnsi="Arial" w:cs="Arial"/>
                      <w:i/>
                      <w:sz w:val="18"/>
                      <w:szCs w:val="18"/>
                    </w:rPr>
                    <w:t xml:space="preserve"> of </w:t>
                  </w:r>
                  <w:proofErr w:type="spellStart"/>
                  <w:r w:rsidRPr="007E2E3D">
                    <w:rPr>
                      <w:rFonts w:ascii="Arial" w:hAnsi="Arial" w:cs="Arial"/>
                      <w:i/>
                      <w:sz w:val="18"/>
                      <w:szCs w:val="18"/>
                    </w:rPr>
                    <w:t>Telecommunications</w:t>
                  </w:r>
                  <w:proofErr w:type="spellEnd"/>
                  <w:r w:rsidRPr="007E2E3D">
                    <w:rPr>
                      <w:rFonts w:ascii="Arial" w:hAnsi="Arial" w:cs="Arial"/>
                      <w:sz w:val="18"/>
                      <w:szCs w:val="18"/>
                    </w:rPr>
                    <w:t>; sin embargo, no es posible visualizar la forma de asignación, toda vez que el contenido de llenado es provisto por el Departamento de forma presencial y no en la página web.</w:t>
                  </w:r>
                </w:p>
                <w:p w14:paraId="00E10217" w14:textId="77777777" w:rsidR="00EE0F7C" w:rsidRPr="007E2E3D" w:rsidRDefault="00EE0F7C" w:rsidP="00EE0F7C">
                  <w:pPr>
                    <w:pStyle w:val="EntuizerCuerpo"/>
                    <w:spacing w:before="0"/>
                    <w:jc w:val="left"/>
                    <w:rPr>
                      <w:rFonts w:ascii="Arial" w:hAnsi="Arial" w:cs="Arial"/>
                      <w:sz w:val="18"/>
                      <w:szCs w:val="18"/>
                    </w:rPr>
                  </w:pPr>
                </w:p>
                <w:p w14:paraId="5319D198" w14:textId="77777777" w:rsidR="00EE0F7C" w:rsidRPr="007E2E3D" w:rsidRDefault="00EE0F7C" w:rsidP="00EE0F7C">
                  <w:pPr>
                    <w:pStyle w:val="EntuizerCuerpo"/>
                    <w:spacing w:before="0"/>
                    <w:jc w:val="left"/>
                    <w:rPr>
                      <w:rFonts w:ascii="Arial" w:hAnsi="Arial" w:cs="Arial"/>
                      <w:sz w:val="18"/>
                      <w:szCs w:val="18"/>
                    </w:rPr>
                  </w:pPr>
                  <w:r w:rsidRPr="007E2E3D">
                    <w:rPr>
                      <w:rFonts w:ascii="Arial" w:hAnsi="Arial" w:cs="Arial"/>
                      <w:sz w:val="18"/>
                      <w:szCs w:val="18"/>
                    </w:rPr>
                    <w:t>Por lo anterior, no se cuenta con información para realizar el análisis correspondiente.</w:t>
                  </w:r>
                </w:p>
              </w:tc>
            </w:tr>
            <w:tr w:rsidR="00EE0F7C" w:rsidRPr="007E2E3D" w14:paraId="3DB15BD1" w14:textId="77777777" w:rsidTr="00945DC7">
              <w:trPr>
                <w:tblHeader/>
                <w:jc w:val="center"/>
              </w:trPr>
              <w:tc>
                <w:tcPr>
                  <w:tcW w:w="727" w:type="dxa"/>
                </w:tcPr>
                <w:p w14:paraId="000E005B" w14:textId="77777777" w:rsidR="00EE0F7C" w:rsidRPr="007E2E3D" w:rsidRDefault="00EE0F7C" w:rsidP="00EE0F7C">
                  <w:pPr>
                    <w:pStyle w:val="EntuizerCuerpo"/>
                    <w:spacing w:before="0"/>
                    <w:jc w:val="left"/>
                    <w:rPr>
                      <w:rFonts w:ascii="Arial" w:hAnsi="Arial" w:cs="Arial"/>
                      <w:sz w:val="18"/>
                      <w:szCs w:val="18"/>
                    </w:rPr>
                  </w:pPr>
                  <w:r w:rsidRPr="007E2E3D">
                    <w:rPr>
                      <w:rFonts w:ascii="Arial" w:hAnsi="Arial" w:cs="Arial"/>
                      <w:sz w:val="18"/>
                      <w:szCs w:val="18"/>
                    </w:rPr>
                    <w:t>RU</w:t>
                  </w:r>
                </w:p>
                <w:p w14:paraId="34304873" w14:textId="77777777" w:rsidR="00EE0F7C" w:rsidRPr="007E2E3D" w:rsidRDefault="00EE0F7C" w:rsidP="00EE0F7C">
                  <w:pPr>
                    <w:pStyle w:val="EntuizerCuerpo"/>
                    <w:spacing w:before="0"/>
                    <w:jc w:val="left"/>
                    <w:rPr>
                      <w:rFonts w:ascii="Arial" w:hAnsi="Arial" w:cs="Arial"/>
                      <w:sz w:val="18"/>
                      <w:szCs w:val="18"/>
                    </w:rPr>
                  </w:pPr>
                </w:p>
              </w:tc>
              <w:tc>
                <w:tcPr>
                  <w:tcW w:w="7880" w:type="dxa"/>
                </w:tcPr>
                <w:p w14:paraId="3B582FC2" w14:textId="77777777" w:rsidR="00EE0F7C" w:rsidRPr="007E2E3D" w:rsidRDefault="00EE0F7C" w:rsidP="00EE0F7C">
                  <w:pPr>
                    <w:spacing w:line="276" w:lineRule="auto"/>
                    <w:rPr>
                      <w:rFonts w:ascii="Arial" w:hAnsi="Arial" w:cs="Arial"/>
                      <w:sz w:val="18"/>
                      <w:szCs w:val="18"/>
                      <w:lang w:val="es-ES_tradnl"/>
                    </w:rPr>
                  </w:pPr>
                  <w:r w:rsidRPr="007E2E3D">
                    <w:rPr>
                      <w:rFonts w:ascii="Arial" w:hAnsi="Arial" w:cs="Arial"/>
                      <w:sz w:val="18"/>
                      <w:szCs w:val="18"/>
                      <w:lang w:val="es-ES_tradnl"/>
                    </w:rPr>
                    <w:t>El procedimiento se lleva a cabo por medio del “</w:t>
                  </w:r>
                  <w:r w:rsidRPr="007E2E3D">
                    <w:rPr>
                      <w:rFonts w:ascii="Arial" w:hAnsi="Arial" w:cs="Arial"/>
                      <w:i/>
                      <w:sz w:val="18"/>
                      <w:szCs w:val="18"/>
                      <w:lang w:val="es-ES_tradnl"/>
                    </w:rPr>
                    <w:t xml:space="preserve">Ingles </w:t>
                  </w:r>
                  <w:proofErr w:type="spellStart"/>
                  <w:r w:rsidRPr="007E2E3D">
                    <w:rPr>
                      <w:rFonts w:ascii="Arial" w:hAnsi="Arial" w:cs="Arial"/>
                      <w:i/>
                      <w:sz w:val="18"/>
                      <w:szCs w:val="18"/>
                      <w:lang w:val="es-ES_tradnl"/>
                    </w:rPr>
                    <w:t>Numbering</w:t>
                  </w:r>
                  <w:proofErr w:type="spellEnd"/>
                  <w:r w:rsidRPr="007E2E3D">
                    <w:rPr>
                      <w:rFonts w:ascii="Arial" w:hAnsi="Arial" w:cs="Arial"/>
                      <w:i/>
                      <w:sz w:val="18"/>
                      <w:szCs w:val="18"/>
                      <w:lang w:val="es-ES_tradnl"/>
                    </w:rPr>
                    <w:t xml:space="preserve"> </w:t>
                  </w:r>
                  <w:proofErr w:type="spellStart"/>
                  <w:r w:rsidRPr="007E2E3D">
                    <w:rPr>
                      <w:rFonts w:ascii="Arial" w:hAnsi="Arial" w:cs="Arial"/>
                      <w:i/>
                      <w:sz w:val="18"/>
                      <w:szCs w:val="18"/>
                      <w:lang w:val="es-ES_tradnl"/>
                    </w:rPr>
                    <w:t>Managemente</w:t>
                  </w:r>
                  <w:proofErr w:type="spellEnd"/>
                  <w:r w:rsidRPr="007E2E3D">
                    <w:rPr>
                      <w:rFonts w:ascii="Arial" w:hAnsi="Arial" w:cs="Arial"/>
                      <w:i/>
                      <w:sz w:val="18"/>
                      <w:szCs w:val="18"/>
                      <w:lang w:val="es-ES_tradnl"/>
                    </w:rPr>
                    <w:t xml:space="preserve"> </w:t>
                  </w:r>
                  <w:proofErr w:type="spellStart"/>
                  <w:r w:rsidRPr="007E2E3D">
                    <w:rPr>
                      <w:rFonts w:ascii="Arial" w:hAnsi="Arial" w:cs="Arial"/>
                      <w:i/>
                      <w:sz w:val="18"/>
                      <w:szCs w:val="18"/>
                      <w:lang w:val="es-ES_tradnl"/>
                    </w:rPr>
                    <w:t>System</w:t>
                  </w:r>
                  <w:proofErr w:type="spellEnd"/>
                  <w:r w:rsidRPr="007E2E3D">
                    <w:rPr>
                      <w:rFonts w:ascii="Arial" w:hAnsi="Arial" w:cs="Arial"/>
                      <w:sz w:val="18"/>
                      <w:szCs w:val="18"/>
                      <w:lang w:val="es-ES_tradnl"/>
                    </w:rPr>
                    <w:t xml:space="preserve"> (NMS)”, el cual opera por una página de internet y permite los proveedores de comunicaciones ingresar y dar seguimiento a solicitudes de recursos numéricos. De esta manera, el NMS asigna “bloques” que son grupos de números o código. Los Bloques pueden tener 3 status:</w:t>
                  </w:r>
                </w:p>
                <w:p w14:paraId="412CEDA2" w14:textId="77777777" w:rsidR="00EE0F7C" w:rsidRPr="007E2E3D" w:rsidRDefault="00EE0F7C" w:rsidP="008A52FD">
                  <w:pPr>
                    <w:pStyle w:val="Prrafodelista"/>
                    <w:numPr>
                      <w:ilvl w:val="0"/>
                      <w:numId w:val="6"/>
                    </w:numPr>
                    <w:spacing w:line="276" w:lineRule="auto"/>
                    <w:ind w:left="720"/>
                    <w:rPr>
                      <w:rFonts w:ascii="Arial" w:hAnsi="Arial" w:cs="Arial"/>
                      <w:sz w:val="18"/>
                      <w:szCs w:val="18"/>
                    </w:rPr>
                  </w:pPr>
                  <w:r w:rsidRPr="007E2E3D">
                    <w:rPr>
                      <w:rFonts w:ascii="Arial" w:hAnsi="Arial" w:cs="Arial"/>
                      <w:sz w:val="18"/>
                      <w:szCs w:val="18"/>
                    </w:rPr>
                    <w:t>Libre: disponible para asignación.</w:t>
                  </w:r>
                </w:p>
                <w:p w14:paraId="73A5369E" w14:textId="77777777" w:rsidR="00EE0F7C" w:rsidRPr="007E2E3D" w:rsidRDefault="00EE0F7C" w:rsidP="008A52FD">
                  <w:pPr>
                    <w:pStyle w:val="Prrafodelista"/>
                    <w:numPr>
                      <w:ilvl w:val="0"/>
                      <w:numId w:val="6"/>
                    </w:numPr>
                    <w:spacing w:line="276" w:lineRule="auto"/>
                    <w:ind w:left="720"/>
                    <w:rPr>
                      <w:rFonts w:ascii="Arial" w:hAnsi="Arial" w:cs="Arial"/>
                      <w:sz w:val="18"/>
                      <w:szCs w:val="18"/>
                    </w:rPr>
                  </w:pPr>
                  <w:r w:rsidRPr="007E2E3D">
                    <w:rPr>
                      <w:rFonts w:ascii="Arial" w:hAnsi="Arial" w:cs="Arial"/>
                      <w:sz w:val="18"/>
                      <w:szCs w:val="18"/>
                    </w:rPr>
                    <w:t>Asignado: asignado a un proveedor de comunicaciones.</w:t>
                  </w:r>
                </w:p>
                <w:p w14:paraId="242D3247" w14:textId="77777777" w:rsidR="00EE0F7C" w:rsidRPr="007E2E3D" w:rsidRDefault="00EE0F7C" w:rsidP="008A52FD">
                  <w:pPr>
                    <w:pStyle w:val="Prrafodelista"/>
                    <w:numPr>
                      <w:ilvl w:val="0"/>
                      <w:numId w:val="6"/>
                    </w:numPr>
                    <w:spacing w:line="276" w:lineRule="auto"/>
                    <w:ind w:left="720"/>
                    <w:rPr>
                      <w:rFonts w:ascii="Arial" w:hAnsi="Arial" w:cs="Arial"/>
                      <w:sz w:val="18"/>
                      <w:szCs w:val="18"/>
                    </w:rPr>
                  </w:pPr>
                  <w:r w:rsidRPr="007E2E3D">
                    <w:rPr>
                      <w:rFonts w:ascii="Arial" w:hAnsi="Arial" w:cs="Arial"/>
                      <w:sz w:val="18"/>
                      <w:szCs w:val="18"/>
                    </w:rPr>
                    <w:t>Protegido: designado como no disponible para asignación.</w:t>
                  </w:r>
                </w:p>
                <w:p w14:paraId="74EE9067" w14:textId="77777777" w:rsidR="00EE0F7C" w:rsidRPr="007E2E3D" w:rsidRDefault="00EE0F7C" w:rsidP="00EE0F7C">
                  <w:pPr>
                    <w:spacing w:line="276" w:lineRule="auto"/>
                    <w:rPr>
                      <w:rFonts w:ascii="Arial" w:hAnsi="Arial" w:cs="Arial"/>
                      <w:sz w:val="18"/>
                      <w:szCs w:val="18"/>
                      <w:lang w:val="es-ES_tradnl"/>
                    </w:rPr>
                  </w:pPr>
                </w:p>
                <w:p w14:paraId="7F26AB9C" w14:textId="77777777" w:rsidR="00EE0F7C" w:rsidRPr="007E2E3D" w:rsidRDefault="00EE0F7C" w:rsidP="00EE0F7C">
                  <w:pPr>
                    <w:spacing w:line="276" w:lineRule="auto"/>
                    <w:rPr>
                      <w:rFonts w:ascii="Arial" w:hAnsi="Arial" w:cs="Arial"/>
                      <w:sz w:val="18"/>
                      <w:szCs w:val="18"/>
                      <w:lang w:val="es-ES_tradnl"/>
                    </w:rPr>
                  </w:pPr>
                  <w:r w:rsidRPr="007E2E3D">
                    <w:rPr>
                      <w:rFonts w:ascii="Arial" w:hAnsi="Arial" w:cs="Arial"/>
                      <w:sz w:val="18"/>
                      <w:szCs w:val="18"/>
                      <w:lang w:val="es-ES_tradnl"/>
                    </w:rPr>
                    <w:t>Dentro de la administración de los números, el NMS contempla los siguientes tipos de números:</w:t>
                  </w:r>
                </w:p>
                <w:p w14:paraId="09928AF8" w14:textId="77777777" w:rsidR="00EE0F7C" w:rsidRPr="007E2E3D" w:rsidRDefault="00EE0F7C" w:rsidP="008A52FD">
                  <w:pPr>
                    <w:pStyle w:val="Prrafodelista"/>
                    <w:numPr>
                      <w:ilvl w:val="0"/>
                      <w:numId w:val="6"/>
                    </w:numPr>
                    <w:spacing w:line="276" w:lineRule="auto"/>
                    <w:ind w:left="720"/>
                    <w:rPr>
                      <w:rFonts w:ascii="Arial" w:hAnsi="Arial" w:cs="Arial"/>
                      <w:sz w:val="18"/>
                      <w:szCs w:val="18"/>
                    </w:rPr>
                  </w:pPr>
                  <w:r w:rsidRPr="007E2E3D">
                    <w:rPr>
                      <w:rFonts w:ascii="Arial" w:hAnsi="Arial" w:cs="Arial"/>
                      <w:sz w:val="18"/>
                      <w:szCs w:val="18"/>
                    </w:rPr>
                    <w:t>Números Geográficos</w:t>
                  </w:r>
                </w:p>
                <w:p w14:paraId="55E9F2FB" w14:textId="77777777" w:rsidR="00EE0F7C" w:rsidRPr="007E2E3D" w:rsidRDefault="00EE0F7C" w:rsidP="008A52FD">
                  <w:pPr>
                    <w:pStyle w:val="Prrafodelista"/>
                    <w:numPr>
                      <w:ilvl w:val="0"/>
                      <w:numId w:val="6"/>
                    </w:numPr>
                    <w:spacing w:line="276" w:lineRule="auto"/>
                    <w:ind w:left="720"/>
                    <w:rPr>
                      <w:rFonts w:ascii="Arial" w:hAnsi="Arial" w:cs="Arial"/>
                      <w:sz w:val="18"/>
                      <w:szCs w:val="18"/>
                    </w:rPr>
                  </w:pPr>
                  <w:r w:rsidRPr="007E2E3D">
                    <w:rPr>
                      <w:rFonts w:ascii="Arial" w:hAnsi="Arial" w:cs="Arial"/>
                      <w:sz w:val="18"/>
                      <w:szCs w:val="18"/>
                    </w:rPr>
                    <w:t>Números No geográficos</w:t>
                  </w:r>
                </w:p>
                <w:p w14:paraId="0B1B6B71" w14:textId="77777777" w:rsidR="00EE0F7C" w:rsidRPr="007E2E3D" w:rsidRDefault="00EE0F7C" w:rsidP="008A52FD">
                  <w:pPr>
                    <w:pStyle w:val="Prrafodelista"/>
                    <w:numPr>
                      <w:ilvl w:val="0"/>
                      <w:numId w:val="6"/>
                    </w:numPr>
                    <w:spacing w:line="276" w:lineRule="auto"/>
                    <w:ind w:left="720"/>
                    <w:rPr>
                      <w:rFonts w:ascii="Arial" w:hAnsi="Arial" w:cs="Arial"/>
                      <w:sz w:val="18"/>
                      <w:szCs w:val="18"/>
                    </w:rPr>
                  </w:pPr>
                  <w:r w:rsidRPr="007E2E3D">
                    <w:rPr>
                      <w:rFonts w:ascii="Arial" w:hAnsi="Arial" w:cs="Arial"/>
                      <w:sz w:val="18"/>
                      <w:szCs w:val="18"/>
                    </w:rPr>
                    <w:t>Números Móviles</w:t>
                  </w:r>
                </w:p>
                <w:p w14:paraId="35F582E0" w14:textId="77777777" w:rsidR="00EE0F7C" w:rsidRPr="007E2E3D" w:rsidRDefault="00EE0F7C" w:rsidP="008A52FD">
                  <w:pPr>
                    <w:pStyle w:val="Prrafodelista"/>
                    <w:numPr>
                      <w:ilvl w:val="0"/>
                      <w:numId w:val="6"/>
                    </w:numPr>
                    <w:spacing w:line="276" w:lineRule="auto"/>
                    <w:ind w:left="720"/>
                    <w:rPr>
                      <w:rFonts w:ascii="Arial" w:hAnsi="Arial" w:cs="Arial"/>
                      <w:sz w:val="18"/>
                      <w:szCs w:val="18"/>
                    </w:rPr>
                  </w:pPr>
                  <w:r w:rsidRPr="007E2E3D">
                    <w:rPr>
                      <w:rFonts w:ascii="Arial" w:hAnsi="Arial" w:cs="Arial"/>
                      <w:sz w:val="18"/>
                      <w:szCs w:val="18"/>
                    </w:rPr>
                    <w:t>Números Personales</w:t>
                  </w:r>
                </w:p>
                <w:p w14:paraId="26AAA764" w14:textId="77777777" w:rsidR="00EE0F7C" w:rsidRPr="007E2E3D" w:rsidRDefault="00EE0F7C" w:rsidP="008A52FD">
                  <w:pPr>
                    <w:pStyle w:val="Prrafodelista"/>
                    <w:numPr>
                      <w:ilvl w:val="0"/>
                      <w:numId w:val="6"/>
                    </w:numPr>
                    <w:spacing w:line="276" w:lineRule="auto"/>
                    <w:ind w:left="720"/>
                    <w:rPr>
                      <w:rFonts w:ascii="Arial" w:hAnsi="Arial" w:cs="Arial"/>
                      <w:sz w:val="18"/>
                      <w:szCs w:val="18"/>
                    </w:rPr>
                  </w:pPr>
                  <w:r w:rsidRPr="007E2E3D">
                    <w:rPr>
                      <w:rFonts w:ascii="Arial" w:hAnsi="Arial" w:cs="Arial"/>
                      <w:sz w:val="18"/>
                      <w:szCs w:val="18"/>
                    </w:rPr>
                    <w:t>Números para “radio-</w:t>
                  </w:r>
                  <w:proofErr w:type="spellStart"/>
                  <w:r w:rsidRPr="007E2E3D">
                    <w:rPr>
                      <w:rFonts w:ascii="Arial" w:hAnsi="Arial" w:cs="Arial"/>
                      <w:sz w:val="18"/>
                      <w:szCs w:val="18"/>
                    </w:rPr>
                    <w:t>paging</w:t>
                  </w:r>
                  <w:proofErr w:type="spellEnd"/>
                  <w:r w:rsidRPr="007E2E3D">
                    <w:rPr>
                      <w:rFonts w:ascii="Arial" w:hAnsi="Arial" w:cs="Arial"/>
                      <w:sz w:val="18"/>
                      <w:szCs w:val="18"/>
                    </w:rPr>
                    <w:t>”</w:t>
                  </w:r>
                </w:p>
                <w:p w14:paraId="7BE45CE6" w14:textId="77777777" w:rsidR="00EE0F7C" w:rsidRPr="007E2E3D" w:rsidRDefault="00EE0F7C" w:rsidP="008A52FD">
                  <w:pPr>
                    <w:pStyle w:val="Prrafodelista"/>
                    <w:numPr>
                      <w:ilvl w:val="0"/>
                      <w:numId w:val="6"/>
                    </w:numPr>
                    <w:spacing w:line="276" w:lineRule="auto"/>
                    <w:ind w:left="720"/>
                    <w:rPr>
                      <w:rFonts w:ascii="Arial" w:hAnsi="Arial" w:cs="Arial"/>
                      <w:sz w:val="18"/>
                      <w:szCs w:val="18"/>
                    </w:rPr>
                  </w:pPr>
                  <w:r w:rsidRPr="007E2E3D">
                    <w:rPr>
                      <w:rFonts w:ascii="Arial" w:hAnsi="Arial" w:cs="Arial"/>
                      <w:sz w:val="18"/>
                      <w:szCs w:val="18"/>
                    </w:rPr>
                    <w:t>Códigos de Acceso</w:t>
                  </w:r>
                </w:p>
                <w:p w14:paraId="02CCDEE4" w14:textId="77777777" w:rsidR="00EE0F7C" w:rsidRPr="007E2E3D" w:rsidRDefault="00EE0F7C" w:rsidP="008A52FD">
                  <w:pPr>
                    <w:pStyle w:val="Prrafodelista"/>
                    <w:numPr>
                      <w:ilvl w:val="0"/>
                      <w:numId w:val="6"/>
                    </w:numPr>
                    <w:spacing w:line="276" w:lineRule="auto"/>
                    <w:ind w:left="720"/>
                    <w:rPr>
                      <w:rFonts w:ascii="Arial" w:hAnsi="Arial" w:cs="Arial"/>
                      <w:sz w:val="18"/>
                      <w:szCs w:val="18"/>
                    </w:rPr>
                  </w:pPr>
                  <w:r w:rsidRPr="007E2E3D">
                    <w:rPr>
                      <w:rFonts w:ascii="Arial" w:hAnsi="Arial" w:cs="Arial"/>
                      <w:sz w:val="18"/>
                      <w:szCs w:val="18"/>
                    </w:rPr>
                    <w:t>Códigos de Red</w:t>
                  </w:r>
                </w:p>
                <w:p w14:paraId="088F83B5" w14:textId="77777777" w:rsidR="00EE0F7C" w:rsidRPr="007E2E3D" w:rsidRDefault="00EE0F7C" w:rsidP="008A52FD">
                  <w:pPr>
                    <w:pStyle w:val="Prrafodelista"/>
                    <w:numPr>
                      <w:ilvl w:val="0"/>
                      <w:numId w:val="6"/>
                    </w:numPr>
                    <w:spacing w:line="276" w:lineRule="auto"/>
                    <w:ind w:left="720"/>
                    <w:rPr>
                      <w:rFonts w:ascii="Arial" w:hAnsi="Arial" w:cs="Arial"/>
                      <w:sz w:val="18"/>
                      <w:szCs w:val="18"/>
                    </w:rPr>
                  </w:pPr>
                  <w:r w:rsidRPr="007E2E3D">
                    <w:rPr>
                      <w:rFonts w:ascii="Arial" w:hAnsi="Arial" w:cs="Arial"/>
                      <w:sz w:val="18"/>
                      <w:szCs w:val="18"/>
                    </w:rPr>
                    <w:t>Códigos Administrativos</w:t>
                  </w:r>
                </w:p>
                <w:p w14:paraId="04BC770C" w14:textId="77777777" w:rsidR="00EE0F7C" w:rsidRPr="007E2E3D" w:rsidRDefault="00EE0F7C" w:rsidP="00EE0F7C">
                  <w:pPr>
                    <w:spacing w:line="276" w:lineRule="auto"/>
                    <w:rPr>
                      <w:rFonts w:ascii="Arial" w:hAnsi="Arial" w:cs="Arial"/>
                      <w:sz w:val="18"/>
                      <w:szCs w:val="18"/>
                      <w:lang w:val="es-ES_tradnl"/>
                    </w:rPr>
                  </w:pPr>
                </w:p>
                <w:p w14:paraId="4D2FCBFC" w14:textId="77777777" w:rsidR="00EE0F7C" w:rsidRPr="007E2E3D" w:rsidRDefault="00EE0F7C" w:rsidP="00EE0F7C">
                  <w:pPr>
                    <w:spacing w:line="276" w:lineRule="auto"/>
                    <w:rPr>
                      <w:rFonts w:ascii="Arial" w:eastAsia="Arial Unicode MS" w:hAnsi="Arial" w:cs="Arial"/>
                      <w:sz w:val="18"/>
                      <w:szCs w:val="18"/>
                    </w:rPr>
                  </w:pPr>
                  <w:r w:rsidRPr="007E2E3D">
                    <w:rPr>
                      <w:rFonts w:ascii="Arial" w:hAnsi="Arial" w:cs="Arial"/>
                      <w:sz w:val="18"/>
                      <w:szCs w:val="18"/>
                      <w:lang w:val="es-ES_tradnl"/>
                    </w:rPr>
                    <w:t>Una función importante del NMS, es pronosticar y planear el uso de los bloques numéricos. La función del NMS en cuanto a este tema es dar a los Proveedores de Comunicaciones la capacidad de ingresar sus estimaciones de requerimientos de asignación de bloques. Esto es un requisito para los proveedores quienes tienen que ingresar mensualmente sus estimaciones de los próximos 12 meses.</w:t>
                  </w:r>
                </w:p>
              </w:tc>
            </w:tr>
          </w:tbl>
          <w:p w14:paraId="581C28A2" w14:textId="77777777" w:rsidR="00EE0F7C" w:rsidRPr="007E2E3D" w:rsidRDefault="00EE0F7C" w:rsidP="00EE0F7C">
            <w:pPr>
              <w:pStyle w:val="EntuizerCuerpo"/>
              <w:spacing w:before="0" w:line="240" w:lineRule="auto"/>
              <w:rPr>
                <w:rFonts w:ascii="Arial" w:hAnsi="Arial" w:cs="Arial"/>
                <w:color w:val="auto"/>
                <w:sz w:val="18"/>
                <w:szCs w:val="18"/>
                <w:lang w:val="es-ES"/>
              </w:rPr>
            </w:pPr>
          </w:p>
          <w:p w14:paraId="490D4B39" w14:textId="77777777" w:rsidR="00EE0F7C" w:rsidRPr="007E2E3D" w:rsidRDefault="00EE0F7C" w:rsidP="00EE0F7C">
            <w:pPr>
              <w:pStyle w:val="Ttulo3"/>
              <w:numPr>
                <w:ilvl w:val="0"/>
                <w:numId w:val="0"/>
              </w:numPr>
              <w:outlineLvl w:val="2"/>
              <w:rPr>
                <w:rFonts w:ascii="Arial" w:hAnsi="Arial" w:cs="Arial"/>
                <w:color w:val="auto"/>
                <w:sz w:val="18"/>
                <w:szCs w:val="18"/>
                <w:u w:val="single"/>
                <w:lang w:val="es-ES"/>
              </w:rPr>
            </w:pPr>
            <w:bookmarkStart w:id="7" w:name="_Toc440012129"/>
            <w:bookmarkStart w:id="8" w:name="_Toc440211934"/>
            <w:r w:rsidRPr="007E2E3D">
              <w:rPr>
                <w:rFonts w:ascii="Arial" w:hAnsi="Arial" w:cs="Arial"/>
                <w:color w:val="auto"/>
                <w:sz w:val="18"/>
                <w:szCs w:val="18"/>
                <w:u w:val="single"/>
                <w:lang w:val="es-ES"/>
              </w:rPr>
              <w:t>Códigos de Servicios Especiales</w:t>
            </w:r>
            <w:bookmarkEnd w:id="7"/>
            <w:bookmarkEnd w:id="8"/>
          </w:p>
          <w:p w14:paraId="1E0BB05C" w14:textId="77777777" w:rsidR="00EE0F7C" w:rsidRPr="007E2E3D" w:rsidRDefault="00EE0F7C" w:rsidP="00EE0F7C">
            <w:pPr>
              <w:pStyle w:val="EntuizerCuerpo"/>
              <w:spacing w:before="0" w:line="240" w:lineRule="auto"/>
              <w:rPr>
                <w:rFonts w:ascii="Arial" w:hAnsi="Arial" w:cs="Arial"/>
                <w:color w:val="auto"/>
                <w:sz w:val="18"/>
                <w:szCs w:val="18"/>
                <w:lang w:val="es-ES"/>
              </w:rPr>
            </w:pPr>
          </w:p>
          <w:tbl>
            <w:tblPr>
              <w:tblStyle w:val="Tablaconcuadrcula"/>
              <w:tblW w:w="8618" w:type="dxa"/>
              <w:jc w:val="center"/>
              <w:tblLook w:val="04A0" w:firstRow="1" w:lastRow="0" w:firstColumn="1" w:lastColumn="0" w:noHBand="0" w:noVBand="1"/>
              <w:tblCaption w:val="Identificación de las posibles alternativas a la regulación"/>
            </w:tblPr>
            <w:tblGrid>
              <w:gridCol w:w="635"/>
              <w:gridCol w:w="7983"/>
            </w:tblGrid>
            <w:tr w:rsidR="00EE0F7C" w:rsidRPr="007E2E3D" w14:paraId="148A6003" w14:textId="77777777" w:rsidTr="00945DC7">
              <w:trPr>
                <w:tblHeader/>
                <w:jc w:val="center"/>
              </w:trPr>
              <w:tc>
                <w:tcPr>
                  <w:tcW w:w="635" w:type="dxa"/>
                  <w:shd w:val="clear" w:color="auto" w:fill="auto"/>
                </w:tcPr>
                <w:p w14:paraId="41798D6B" w14:textId="77777777" w:rsidR="00EE0F7C" w:rsidRPr="007E2E3D" w:rsidRDefault="00EE0F7C" w:rsidP="00EE0F7C">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jc w:val="center"/>
                    <w:rPr>
                      <w:rFonts w:ascii="Arial" w:hAnsi="Arial" w:cs="Arial"/>
                      <w:color w:val="auto"/>
                      <w:sz w:val="18"/>
                      <w:szCs w:val="18"/>
                    </w:rPr>
                  </w:pPr>
                  <w:r w:rsidRPr="007E2E3D">
                    <w:rPr>
                      <w:rFonts w:ascii="Arial" w:hAnsi="Arial" w:cs="Arial"/>
                      <w:color w:val="auto"/>
                      <w:sz w:val="18"/>
                      <w:szCs w:val="18"/>
                    </w:rPr>
                    <w:t>PAÍS</w:t>
                  </w:r>
                </w:p>
              </w:tc>
              <w:tc>
                <w:tcPr>
                  <w:tcW w:w="7983" w:type="dxa"/>
                  <w:shd w:val="clear" w:color="auto" w:fill="auto"/>
                </w:tcPr>
                <w:p w14:paraId="6F330D19" w14:textId="77777777" w:rsidR="00EE0F7C" w:rsidRPr="007E2E3D" w:rsidRDefault="00EE0F7C" w:rsidP="00EE0F7C">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jc w:val="center"/>
                    <w:rPr>
                      <w:rFonts w:ascii="Arial" w:hAnsi="Arial" w:cs="Arial"/>
                      <w:color w:val="auto"/>
                      <w:sz w:val="18"/>
                      <w:szCs w:val="18"/>
                    </w:rPr>
                  </w:pPr>
                  <w:r w:rsidRPr="007E2E3D">
                    <w:rPr>
                      <w:rFonts w:ascii="Arial" w:hAnsi="Arial" w:cs="Arial"/>
                      <w:color w:val="auto"/>
                      <w:sz w:val="18"/>
                      <w:szCs w:val="18"/>
                    </w:rPr>
                    <w:t>DETALLES</w:t>
                  </w:r>
                </w:p>
              </w:tc>
            </w:tr>
            <w:tr w:rsidR="00EE0F7C" w:rsidRPr="007E2E3D" w14:paraId="67ACA24A" w14:textId="77777777" w:rsidTr="00945DC7">
              <w:trPr>
                <w:tblHeader/>
                <w:jc w:val="center"/>
              </w:trPr>
              <w:tc>
                <w:tcPr>
                  <w:tcW w:w="635" w:type="dxa"/>
                </w:tcPr>
                <w:p w14:paraId="6E707F1C"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sz w:val="18"/>
                      <w:szCs w:val="18"/>
                    </w:rPr>
                    <w:t>AR</w:t>
                  </w:r>
                </w:p>
                <w:p w14:paraId="6CC94F27" w14:textId="77777777" w:rsidR="00EE0F7C" w:rsidRPr="007E2E3D" w:rsidRDefault="00EE0F7C" w:rsidP="00EE0F7C">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hAnsi="Arial" w:cs="Arial"/>
                      <w:sz w:val="18"/>
                      <w:szCs w:val="18"/>
                    </w:rPr>
                  </w:pPr>
                </w:p>
              </w:tc>
              <w:tc>
                <w:tcPr>
                  <w:tcW w:w="7983" w:type="dxa"/>
                </w:tcPr>
                <w:p w14:paraId="01EE8049" w14:textId="77777777" w:rsidR="00EE0F7C" w:rsidRPr="007E2E3D" w:rsidRDefault="00EE0F7C" w:rsidP="00EE0F7C">
                  <w:pPr>
                    <w:pStyle w:val="EntuizerCuerpo"/>
                    <w:spacing w:before="0"/>
                    <w:contextualSpacing/>
                    <w:rPr>
                      <w:rFonts w:ascii="Arial" w:hAnsi="Arial" w:cs="Arial"/>
                      <w:sz w:val="18"/>
                      <w:szCs w:val="18"/>
                    </w:rPr>
                  </w:pPr>
                  <w:r w:rsidRPr="007E2E3D">
                    <w:rPr>
                      <w:rFonts w:ascii="Arial" w:hAnsi="Arial" w:cs="Arial"/>
                      <w:sz w:val="18"/>
                      <w:szCs w:val="18"/>
                    </w:rPr>
                    <w:t>Los servicios especiales están destinados a establecer comunicaciones de urgencia, servicios a la comunidad y atención a clientes de los prestadores de servicios de telecomunicaciones. Los servicios especiales tienen el siguiente formato, a excepción de los servicios de operadora.</w:t>
                  </w:r>
                </w:p>
                <w:p w14:paraId="35BC2066" w14:textId="77777777" w:rsidR="00EE0F7C" w:rsidRPr="007E2E3D" w:rsidRDefault="00EE0F7C" w:rsidP="00EE0F7C">
                  <w:pPr>
                    <w:pStyle w:val="EntuizerCuerpo"/>
                    <w:spacing w:before="0"/>
                    <w:contextualSpacing/>
                    <w:rPr>
                      <w:rFonts w:ascii="Arial" w:hAnsi="Arial" w:cs="Arial"/>
                      <w:sz w:val="18"/>
                      <w:szCs w:val="18"/>
                    </w:rPr>
                  </w:pPr>
                </w:p>
                <w:p w14:paraId="0D33C586" w14:textId="77777777" w:rsidR="00EE0F7C" w:rsidRPr="007E2E3D" w:rsidRDefault="00EE0F7C" w:rsidP="00EE0F7C">
                  <w:pPr>
                    <w:pStyle w:val="EntuizerCuerpo"/>
                    <w:spacing w:before="0"/>
                    <w:contextualSpacing/>
                    <w:jc w:val="center"/>
                    <w:rPr>
                      <w:rFonts w:ascii="Arial" w:hAnsi="Arial" w:cs="Arial"/>
                      <w:sz w:val="18"/>
                      <w:szCs w:val="18"/>
                    </w:rPr>
                  </w:pPr>
                  <w:r w:rsidRPr="007E2E3D">
                    <w:rPr>
                      <w:rFonts w:ascii="Arial" w:hAnsi="Arial" w:cs="Arial"/>
                      <w:sz w:val="18"/>
                      <w:szCs w:val="18"/>
                    </w:rPr>
                    <w:t>1XY</w:t>
                  </w:r>
                </w:p>
                <w:p w14:paraId="162D4F58" w14:textId="77777777" w:rsidR="00EE0F7C" w:rsidRPr="007E2E3D" w:rsidRDefault="00EE0F7C" w:rsidP="00EE0F7C">
                  <w:pPr>
                    <w:pStyle w:val="EntuizerCuerpo"/>
                    <w:spacing w:before="0"/>
                    <w:contextualSpacing/>
                    <w:rPr>
                      <w:rFonts w:ascii="Arial" w:hAnsi="Arial" w:cs="Arial"/>
                      <w:sz w:val="18"/>
                      <w:szCs w:val="18"/>
                    </w:rPr>
                  </w:pPr>
                </w:p>
                <w:p w14:paraId="63499625" w14:textId="77777777" w:rsidR="00EE0F7C" w:rsidRPr="007E2E3D" w:rsidRDefault="00EE0F7C" w:rsidP="00EE0F7C">
                  <w:pPr>
                    <w:pStyle w:val="EntuizerCuerpo"/>
                    <w:spacing w:before="0"/>
                    <w:contextualSpacing/>
                    <w:rPr>
                      <w:rFonts w:ascii="Arial" w:hAnsi="Arial" w:cs="Arial"/>
                      <w:sz w:val="18"/>
                      <w:szCs w:val="18"/>
                    </w:rPr>
                  </w:pPr>
                  <w:r w:rsidRPr="007E2E3D">
                    <w:rPr>
                      <w:rFonts w:ascii="Arial" w:hAnsi="Arial" w:cs="Arial"/>
                      <w:sz w:val="18"/>
                      <w:szCs w:val="18"/>
                    </w:rPr>
                    <w:t>En donde:</w:t>
                  </w:r>
                </w:p>
                <w:p w14:paraId="1911E59B" w14:textId="77777777" w:rsidR="00EE0F7C" w:rsidRPr="007E2E3D" w:rsidRDefault="00EE0F7C" w:rsidP="00EE0F7C">
                  <w:pPr>
                    <w:pStyle w:val="EntuizerCuerpo"/>
                    <w:spacing w:before="0"/>
                    <w:contextualSpacing/>
                    <w:rPr>
                      <w:rFonts w:ascii="Arial" w:hAnsi="Arial" w:cs="Arial"/>
                      <w:sz w:val="18"/>
                      <w:szCs w:val="18"/>
                    </w:rPr>
                  </w:pPr>
                  <w:r w:rsidRPr="007E2E3D">
                    <w:rPr>
                      <w:rFonts w:ascii="Arial" w:hAnsi="Arial" w:cs="Arial"/>
                      <w:sz w:val="18"/>
                      <w:szCs w:val="18"/>
                    </w:rPr>
                    <w:t>1 es el indicativo de Servicios Especiales</w:t>
                  </w:r>
                </w:p>
                <w:p w14:paraId="5EA22ED1" w14:textId="77777777" w:rsidR="00EE0F7C" w:rsidRPr="007E2E3D" w:rsidRDefault="00EE0F7C" w:rsidP="00EE0F7C">
                  <w:pPr>
                    <w:pStyle w:val="EntuizerCuerpo"/>
                    <w:spacing w:before="0"/>
                    <w:contextualSpacing/>
                    <w:rPr>
                      <w:rFonts w:ascii="Arial" w:hAnsi="Arial" w:cs="Arial"/>
                      <w:sz w:val="18"/>
                      <w:szCs w:val="18"/>
                    </w:rPr>
                  </w:pPr>
                  <w:r w:rsidRPr="007E2E3D">
                    <w:rPr>
                      <w:rFonts w:ascii="Arial" w:hAnsi="Arial" w:cs="Arial"/>
                      <w:sz w:val="18"/>
                      <w:szCs w:val="18"/>
                    </w:rPr>
                    <w:t>X es el indicativo de Genero del Tipo de Servicios Especiales</w:t>
                  </w:r>
                </w:p>
                <w:p w14:paraId="0EEAFB05" w14:textId="77777777" w:rsidR="00EE0F7C" w:rsidRPr="007E2E3D" w:rsidRDefault="00EE0F7C" w:rsidP="00EE0F7C">
                  <w:pPr>
                    <w:pStyle w:val="EntuizerCuerpo"/>
                    <w:spacing w:before="0"/>
                    <w:contextualSpacing/>
                    <w:rPr>
                      <w:rFonts w:ascii="Arial" w:hAnsi="Arial" w:cs="Arial"/>
                      <w:sz w:val="18"/>
                      <w:szCs w:val="18"/>
                    </w:rPr>
                  </w:pPr>
                  <w:r w:rsidRPr="007E2E3D">
                    <w:rPr>
                      <w:rFonts w:ascii="Arial" w:hAnsi="Arial" w:cs="Arial"/>
                      <w:sz w:val="18"/>
                      <w:szCs w:val="18"/>
                    </w:rPr>
                    <w:t>Y es el indicativo del Servicio Específico (puede ser un dígito de 0 a 9)</w:t>
                  </w:r>
                </w:p>
              </w:tc>
            </w:tr>
            <w:tr w:rsidR="00EE0F7C" w:rsidRPr="007E2E3D" w14:paraId="2B3851A5" w14:textId="77777777" w:rsidTr="00945DC7">
              <w:trPr>
                <w:tblHeader/>
                <w:jc w:val="center"/>
              </w:trPr>
              <w:tc>
                <w:tcPr>
                  <w:tcW w:w="635" w:type="dxa"/>
                </w:tcPr>
                <w:p w14:paraId="64DAE8EA"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sz w:val="18"/>
                      <w:szCs w:val="18"/>
                    </w:rPr>
                    <w:t>BR</w:t>
                  </w:r>
                </w:p>
                <w:p w14:paraId="3D2658C3" w14:textId="77777777" w:rsidR="00EE0F7C" w:rsidRPr="007E2E3D" w:rsidRDefault="00EE0F7C" w:rsidP="00EE0F7C">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hAnsi="Arial" w:cs="Arial"/>
                      <w:sz w:val="18"/>
                      <w:szCs w:val="18"/>
                    </w:rPr>
                  </w:pPr>
                </w:p>
              </w:tc>
              <w:tc>
                <w:tcPr>
                  <w:tcW w:w="7983" w:type="dxa"/>
                </w:tcPr>
                <w:p w14:paraId="0327FF12"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sz w:val="18"/>
                      <w:szCs w:val="18"/>
                    </w:rPr>
                    <w:t>Los servicios especiales están destinados a establecer comunicaciones de servicios públicos, y so códigos de acceso que constan de 3 caracteres numéricos y tienen el siguiente formato:</w:t>
                  </w:r>
                </w:p>
                <w:p w14:paraId="3070FAEE" w14:textId="77777777" w:rsidR="00EE0F7C" w:rsidRPr="007E2E3D" w:rsidRDefault="00EE0F7C" w:rsidP="00EE0F7C">
                  <w:pPr>
                    <w:pStyle w:val="EntuizerCuerpo"/>
                    <w:spacing w:before="0"/>
                    <w:rPr>
                      <w:rFonts w:ascii="Arial" w:hAnsi="Arial" w:cs="Arial"/>
                      <w:sz w:val="18"/>
                      <w:szCs w:val="18"/>
                    </w:rPr>
                  </w:pPr>
                </w:p>
                <w:p w14:paraId="79574870" w14:textId="77777777" w:rsidR="00EE0F7C" w:rsidRPr="007E2E3D" w:rsidRDefault="00EE0F7C" w:rsidP="00EE0F7C">
                  <w:pPr>
                    <w:pStyle w:val="EntuizerCuerpo"/>
                    <w:spacing w:before="0"/>
                    <w:jc w:val="center"/>
                    <w:rPr>
                      <w:rFonts w:ascii="Arial" w:hAnsi="Arial" w:cs="Arial"/>
                      <w:sz w:val="18"/>
                      <w:szCs w:val="18"/>
                    </w:rPr>
                  </w:pPr>
                  <w:r w:rsidRPr="007E2E3D">
                    <w:rPr>
                      <w:rFonts w:ascii="Arial" w:hAnsi="Arial" w:cs="Arial"/>
                      <w:sz w:val="18"/>
                      <w:szCs w:val="18"/>
                    </w:rPr>
                    <w:t>N3N2N1</w:t>
                  </w:r>
                </w:p>
                <w:p w14:paraId="2482E893" w14:textId="77777777" w:rsidR="00EE0F7C" w:rsidRPr="007E2E3D" w:rsidRDefault="00EE0F7C" w:rsidP="00EE0F7C">
                  <w:pPr>
                    <w:pStyle w:val="EntuizerCuerpo"/>
                    <w:spacing w:before="0"/>
                    <w:contextualSpacing/>
                    <w:rPr>
                      <w:rFonts w:ascii="Arial" w:hAnsi="Arial" w:cs="Arial"/>
                      <w:sz w:val="18"/>
                      <w:szCs w:val="18"/>
                    </w:rPr>
                  </w:pPr>
                </w:p>
                <w:p w14:paraId="4D211ADB" w14:textId="77777777" w:rsidR="00EE0F7C" w:rsidRPr="007E2E3D" w:rsidRDefault="00EE0F7C" w:rsidP="00EE0F7C">
                  <w:pPr>
                    <w:pStyle w:val="EntuizerCuerpo"/>
                    <w:spacing w:before="0"/>
                    <w:contextualSpacing/>
                    <w:rPr>
                      <w:rFonts w:ascii="Arial" w:hAnsi="Arial" w:cs="Arial"/>
                      <w:sz w:val="18"/>
                      <w:szCs w:val="18"/>
                    </w:rPr>
                  </w:pPr>
                  <w:r w:rsidRPr="007E2E3D">
                    <w:rPr>
                      <w:rFonts w:ascii="Arial" w:hAnsi="Arial" w:cs="Arial"/>
                      <w:sz w:val="18"/>
                      <w:szCs w:val="18"/>
                    </w:rPr>
                    <w:t>En donde:</w:t>
                  </w:r>
                </w:p>
                <w:p w14:paraId="0A101A08" w14:textId="77777777" w:rsidR="00EE0F7C" w:rsidRPr="007E2E3D" w:rsidRDefault="00EE0F7C" w:rsidP="00EE0F7C">
                  <w:pPr>
                    <w:pStyle w:val="EntuizerCuerpo"/>
                    <w:spacing w:before="0"/>
                    <w:contextualSpacing/>
                    <w:rPr>
                      <w:rFonts w:ascii="Arial" w:hAnsi="Arial" w:cs="Arial"/>
                      <w:sz w:val="18"/>
                      <w:szCs w:val="18"/>
                    </w:rPr>
                  </w:pPr>
                  <w:r w:rsidRPr="007E2E3D">
                    <w:rPr>
                      <w:rFonts w:ascii="Arial" w:hAnsi="Arial" w:cs="Arial"/>
                      <w:sz w:val="18"/>
                      <w:szCs w:val="18"/>
                    </w:rPr>
                    <w:t>N3 siempre es 1.</w:t>
                  </w:r>
                </w:p>
                <w:p w14:paraId="26C3498C" w14:textId="77777777" w:rsidR="00EE0F7C" w:rsidRPr="007E2E3D" w:rsidRDefault="00EE0F7C" w:rsidP="00EE0F7C">
                  <w:pPr>
                    <w:pStyle w:val="EntuizerCuerpo"/>
                    <w:spacing w:before="0"/>
                    <w:contextualSpacing/>
                    <w:rPr>
                      <w:rFonts w:ascii="Arial" w:hAnsi="Arial" w:cs="Arial"/>
                      <w:sz w:val="18"/>
                      <w:szCs w:val="18"/>
                    </w:rPr>
                  </w:pPr>
                  <w:r w:rsidRPr="007E2E3D">
                    <w:rPr>
                      <w:rFonts w:ascii="Arial" w:hAnsi="Arial" w:cs="Arial"/>
                      <w:sz w:val="18"/>
                      <w:szCs w:val="18"/>
                    </w:rPr>
                    <w:t>N2 puedes ser un dígito de 0 al 9.</w:t>
                  </w:r>
                </w:p>
                <w:p w14:paraId="2CE952E2" w14:textId="77777777" w:rsidR="00EE0F7C" w:rsidRPr="007E2E3D" w:rsidRDefault="00EE0F7C" w:rsidP="00EE0F7C">
                  <w:pPr>
                    <w:pStyle w:val="EntuizerCuerpo"/>
                    <w:spacing w:before="0"/>
                    <w:contextualSpacing/>
                    <w:rPr>
                      <w:rFonts w:ascii="Arial" w:hAnsi="Arial" w:cs="Arial"/>
                      <w:sz w:val="18"/>
                      <w:szCs w:val="18"/>
                    </w:rPr>
                  </w:pPr>
                  <w:r w:rsidRPr="007E2E3D">
                    <w:rPr>
                      <w:rFonts w:ascii="Arial" w:hAnsi="Arial" w:cs="Arial"/>
                      <w:sz w:val="18"/>
                      <w:szCs w:val="18"/>
                    </w:rPr>
                    <w:t>N1 puedes ser un dígito de 0 al 9.</w:t>
                  </w:r>
                </w:p>
                <w:p w14:paraId="0E1D6579" w14:textId="77777777" w:rsidR="00EE0F7C" w:rsidRPr="007E2E3D" w:rsidRDefault="00EE0F7C" w:rsidP="00EE0F7C">
                  <w:pPr>
                    <w:pStyle w:val="EntuizerCuerpo"/>
                    <w:spacing w:before="0"/>
                    <w:rPr>
                      <w:rFonts w:ascii="Arial" w:hAnsi="Arial" w:cs="Arial"/>
                      <w:sz w:val="18"/>
                      <w:szCs w:val="18"/>
                    </w:rPr>
                  </w:pPr>
                </w:p>
                <w:p w14:paraId="18CA7D5F"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sz w:val="18"/>
                      <w:szCs w:val="18"/>
                    </w:rPr>
                    <w:t>Los servicios públicos que se prestan con estos códigos, se identifican de forma inequívoca en todo el territorio nacional. La llamada a estos códigos puede ser gratuita o facturarse como llamada local.</w:t>
                  </w:r>
                </w:p>
              </w:tc>
            </w:tr>
            <w:tr w:rsidR="00EE0F7C" w:rsidRPr="007E2E3D" w14:paraId="79BF3F6E" w14:textId="77777777" w:rsidTr="00945DC7">
              <w:trPr>
                <w:tblHeader/>
                <w:jc w:val="center"/>
              </w:trPr>
              <w:tc>
                <w:tcPr>
                  <w:tcW w:w="635" w:type="dxa"/>
                </w:tcPr>
                <w:p w14:paraId="2AA10042"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sz w:val="18"/>
                      <w:szCs w:val="18"/>
                    </w:rPr>
                    <w:t>CA</w:t>
                  </w:r>
                </w:p>
                <w:p w14:paraId="7D93AB3B" w14:textId="77777777" w:rsidR="00EE0F7C" w:rsidRPr="007E2E3D" w:rsidRDefault="00EE0F7C" w:rsidP="00EE0F7C">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hAnsi="Arial" w:cs="Arial"/>
                      <w:sz w:val="18"/>
                      <w:szCs w:val="18"/>
                    </w:rPr>
                  </w:pPr>
                </w:p>
              </w:tc>
              <w:tc>
                <w:tcPr>
                  <w:tcW w:w="7983" w:type="dxa"/>
                </w:tcPr>
                <w:p w14:paraId="251CECAC"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sz w:val="18"/>
                      <w:szCs w:val="18"/>
                    </w:rPr>
                    <w:t>Se utilizan 3 dígitos como códigos y otras marcaciones para servicios de asistencia, estos tienen las siguientes estructuras:</w:t>
                  </w:r>
                </w:p>
                <w:p w14:paraId="61B04E3C" w14:textId="77777777" w:rsidR="00EE0F7C" w:rsidRPr="007E2E3D" w:rsidRDefault="00EE0F7C" w:rsidP="00EE0F7C">
                  <w:pPr>
                    <w:pStyle w:val="EntuizerCuerpo"/>
                    <w:spacing w:before="0"/>
                    <w:rPr>
                      <w:rFonts w:ascii="Arial" w:hAnsi="Arial" w:cs="Arial"/>
                      <w:sz w:val="18"/>
                      <w:szCs w:val="18"/>
                    </w:rPr>
                  </w:pPr>
                </w:p>
                <w:p w14:paraId="43B64623" w14:textId="77777777" w:rsidR="00EE0F7C" w:rsidRPr="007E2E3D" w:rsidRDefault="00EE0F7C" w:rsidP="00EE0F7C">
                  <w:pPr>
                    <w:pStyle w:val="EntuizerCuerpo"/>
                    <w:spacing w:before="0"/>
                    <w:jc w:val="center"/>
                    <w:rPr>
                      <w:rFonts w:ascii="Arial" w:hAnsi="Arial" w:cs="Arial"/>
                      <w:sz w:val="18"/>
                      <w:szCs w:val="18"/>
                    </w:rPr>
                  </w:pPr>
                  <w:r w:rsidRPr="007E2E3D">
                    <w:rPr>
                      <w:rFonts w:ascii="Arial" w:hAnsi="Arial" w:cs="Arial"/>
                      <w:sz w:val="18"/>
                      <w:szCs w:val="18"/>
                    </w:rPr>
                    <w:t>Códigos N11</w:t>
                  </w:r>
                </w:p>
                <w:p w14:paraId="42AD8D99" w14:textId="77777777" w:rsidR="00EE0F7C" w:rsidRPr="007E2E3D" w:rsidRDefault="00EE0F7C" w:rsidP="00EE0F7C">
                  <w:pPr>
                    <w:pStyle w:val="EntuizerCuerpo"/>
                    <w:spacing w:before="0"/>
                    <w:jc w:val="center"/>
                    <w:rPr>
                      <w:rFonts w:ascii="Arial" w:hAnsi="Arial" w:cs="Arial"/>
                      <w:sz w:val="18"/>
                      <w:szCs w:val="18"/>
                    </w:rPr>
                  </w:pPr>
                  <w:r w:rsidRPr="007E2E3D">
                    <w:rPr>
                      <w:rFonts w:ascii="Arial" w:hAnsi="Arial" w:cs="Arial"/>
                      <w:sz w:val="18"/>
                      <w:szCs w:val="18"/>
                    </w:rPr>
                    <w:t>Servicios de asistencia * XX o 11XX</w:t>
                  </w:r>
                </w:p>
                <w:p w14:paraId="171DFB1B" w14:textId="77777777" w:rsidR="00EE0F7C" w:rsidRPr="007E2E3D" w:rsidRDefault="00EE0F7C" w:rsidP="00EE0F7C">
                  <w:pPr>
                    <w:pStyle w:val="EntuizerCuerpo"/>
                    <w:spacing w:before="0"/>
                    <w:rPr>
                      <w:rFonts w:ascii="Arial" w:hAnsi="Arial" w:cs="Arial"/>
                      <w:sz w:val="18"/>
                      <w:szCs w:val="18"/>
                    </w:rPr>
                  </w:pPr>
                </w:p>
                <w:p w14:paraId="7436EA16"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sz w:val="18"/>
                      <w:szCs w:val="18"/>
                    </w:rPr>
                    <w:t xml:space="preserve">Es importante mencionar que la marcación a cuatro dígitos de los servicios de asistencia puede no funcionar en algunas áreas, ya que se ha mantenido para que puedan acceder a estos servicios los usuarios que no tienen un teléfono de tonos en los que el *, no </w:t>
                  </w:r>
                  <w:proofErr w:type="spellStart"/>
                  <w:r w:rsidRPr="007E2E3D">
                    <w:rPr>
                      <w:rFonts w:ascii="Arial" w:hAnsi="Arial" w:cs="Arial"/>
                      <w:sz w:val="18"/>
                      <w:szCs w:val="18"/>
                    </w:rPr>
                    <w:t>esta</w:t>
                  </w:r>
                  <w:proofErr w:type="spellEnd"/>
                  <w:r w:rsidRPr="007E2E3D">
                    <w:rPr>
                      <w:rFonts w:ascii="Arial" w:hAnsi="Arial" w:cs="Arial"/>
                      <w:sz w:val="18"/>
                      <w:szCs w:val="18"/>
                    </w:rPr>
                    <w:t xml:space="preserve"> disponible para marcación.</w:t>
                  </w:r>
                </w:p>
              </w:tc>
            </w:tr>
            <w:tr w:rsidR="00EE0F7C" w:rsidRPr="007E2E3D" w14:paraId="3E405207" w14:textId="77777777" w:rsidTr="00945DC7">
              <w:trPr>
                <w:tblHeader/>
                <w:jc w:val="center"/>
              </w:trPr>
              <w:tc>
                <w:tcPr>
                  <w:tcW w:w="635" w:type="dxa"/>
                </w:tcPr>
                <w:p w14:paraId="38F15F77"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sz w:val="18"/>
                      <w:szCs w:val="18"/>
                    </w:rPr>
                    <w:t>CH</w:t>
                  </w:r>
                </w:p>
                <w:p w14:paraId="1EE81F7D" w14:textId="77777777" w:rsidR="00EE0F7C" w:rsidRPr="007E2E3D" w:rsidRDefault="00EE0F7C" w:rsidP="00EE0F7C">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hAnsi="Arial" w:cs="Arial"/>
                      <w:sz w:val="18"/>
                      <w:szCs w:val="18"/>
                    </w:rPr>
                  </w:pPr>
                </w:p>
              </w:tc>
              <w:tc>
                <w:tcPr>
                  <w:tcW w:w="7983" w:type="dxa"/>
                </w:tcPr>
                <w:p w14:paraId="4A0CCE49" w14:textId="77777777" w:rsidR="00EE0F7C" w:rsidRPr="007E2E3D" w:rsidRDefault="00EE0F7C" w:rsidP="00EE0F7C">
                  <w:pPr>
                    <w:pStyle w:val="EntuizerCuerpo"/>
                    <w:spacing w:before="0"/>
                    <w:rPr>
                      <w:rFonts w:ascii="Arial" w:hAnsi="Arial" w:cs="Arial"/>
                      <w:sz w:val="18"/>
                      <w:szCs w:val="18"/>
                    </w:rPr>
                  </w:pPr>
                  <w:r w:rsidRPr="007E2E3D">
                    <w:rPr>
                      <w:rFonts w:ascii="Arial" w:eastAsia="Calibri" w:hAnsi="Arial" w:cs="Arial"/>
                      <w:color w:val="auto"/>
                      <w:sz w:val="18"/>
                      <w:szCs w:val="18"/>
                      <w:lang w:eastAsia="es-ES_tradnl"/>
                    </w:rPr>
                    <w:t>Se define como un servicio telefónico que se presta a la comunidad, sin fines de lucro y que tiene por finalidad salvaguardar la vida y los bienes de las personas.</w:t>
                  </w:r>
                  <w:r w:rsidRPr="007E2E3D">
                    <w:rPr>
                      <w:rFonts w:ascii="Arial" w:hAnsi="Arial" w:cs="Arial"/>
                      <w:sz w:val="18"/>
                      <w:szCs w:val="18"/>
                    </w:rPr>
                    <w:t xml:space="preserve"> Estos códigos constan de 3 o 4 caracteres numéricos y tienen el siguiente formato:</w:t>
                  </w:r>
                </w:p>
                <w:p w14:paraId="6852921F" w14:textId="77777777" w:rsidR="00EE0F7C" w:rsidRPr="007E2E3D" w:rsidRDefault="00EE0F7C" w:rsidP="00EE0F7C">
                  <w:pPr>
                    <w:spacing w:line="276" w:lineRule="auto"/>
                    <w:jc w:val="both"/>
                    <w:rPr>
                      <w:rFonts w:ascii="Arial" w:hAnsi="Arial" w:cs="Arial"/>
                      <w:sz w:val="18"/>
                      <w:szCs w:val="18"/>
                      <w:lang w:val="es-ES_tradnl" w:eastAsia="es-ES_tradnl"/>
                    </w:rPr>
                  </w:pPr>
                </w:p>
                <w:p w14:paraId="42BC93AA" w14:textId="77777777" w:rsidR="00EE0F7C" w:rsidRPr="007E2E3D" w:rsidRDefault="00EE0F7C" w:rsidP="00EE0F7C">
                  <w:pPr>
                    <w:spacing w:line="276" w:lineRule="auto"/>
                    <w:jc w:val="center"/>
                    <w:rPr>
                      <w:rFonts w:ascii="Arial" w:hAnsi="Arial" w:cs="Arial"/>
                      <w:sz w:val="18"/>
                      <w:szCs w:val="18"/>
                      <w:lang w:val="es-ES_tradnl" w:eastAsia="es-ES_tradnl"/>
                    </w:rPr>
                  </w:pPr>
                  <w:r w:rsidRPr="007E2E3D">
                    <w:rPr>
                      <w:rFonts w:ascii="Arial" w:hAnsi="Arial" w:cs="Arial"/>
                      <w:sz w:val="18"/>
                      <w:szCs w:val="18"/>
                      <w:lang w:val="es-ES_tradnl" w:eastAsia="es-ES_tradnl"/>
                    </w:rPr>
                    <w:t>General 1XX</w:t>
                  </w:r>
                </w:p>
                <w:p w14:paraId="5779C9E2" w14:textId="77777777" w:rsidR="00EE0F7C" w:rsidRPr="007E2E3D" w:rsidRDefault="00EE0F7C" w:rsidP="00EE0F7C">
                  <w:pPr>
                    <w:spacing w:line="276" w:lineRule="auto"/>
                    <w:jc w:val="center"/>
                    <w:rPr>
                      <w:rFonts w:ascii="Arial" w:eastAsia="Calibri" w:hAnsi="Arial" w:cs="Arial"/>
                      <w:sz w:val="18"/>
                      <w:szCs w:val="18"/>
                      <w:lang w:val="es-ES_tradnl" w:eastAsia="es-ES_tradnl"/>
                    </w:rPr>
                  </w:pPr>
                  <w:r w:rsidRPr="007E2E3D">
                    <w:rPr>
                      <w:rFonts w:ascii="Arial" w:hAnsi="Arial" w:cs="Arial"/>
                      <w:sz w:val="18"/>
                      <w:szCs w:val="18"/>
                      <w:lang w:val="es-ES_tradnl" w:eastAsia="es-ES_tradnl"/>
                    </w:rPr>
                    <w:t>Restringida 1XXX</w:t>
                  </w:r>
                </w:p>
                <w:p w14:paraId="7642B6DE" w14:textId="77777777" w:rsidR="00EE0F7C" w:rsidRPr="007E2E3D" w:rsidRDefault="00EE0F7C" w:rsidP="00EE0F7C">
                  <w:pPr>
                    <w:spacing w:line="276" w:lineRule="auto"/>
                    <w:jc w:val="both"/>
                    <w:rPr>
                      <w:rFonts w:ascii="Arial" w:eastAsia="Calibri" w:hAnsi="Arial" w:cs="Arial"/>
                      <w:sz w:val="18"/>
                      <w:szCs w:val="18"/>
                      <w:lang w:val="es-ES_tradnl" w:eastAsia="es-ES_tradnl"/>
                    </w:rPr>
                  </w:pPr>
                </w:p>
                <w:p w14:paraId="786E65B2" w14:textId="77777777" w:rsidR="00EE0F7C" w:rsidRPr="007E2E3D" w:rsidRDefault="00EE0F7C" w:rsidP="00EE0F7C">
                  <w:pPr>
                    <w:spacing w:line="276" w:lineRule="auto"/>
                    <w:jc w:val="both"/>
                    <w:rPr>
                      <w:rFonts w:ascii="Arial" w:hAnsi="Arial" w:cs="Arial"/>
                      <w:sz w:val="18"/>
                      <w:szCs w:val="18"/>
                      <w:lang w:val="es-ES_tradnl"/>
                    </w:rPr>
                  </w:pPr>
                  <w:r w:rsidRPr="007E2E3D">
                    <w:rPr>
                      <w:rFonts w:ascii="Arial" w:hAnsi="Arial" w:cs="Arial"/>
                      <w:sz w:val="18"/>
                      <w:szCs w:val="18"/>
                      <w:lang w:val="es-ES_tradnl"/>
                    </w:rPr>
                    <w:t>La cobertura de estos servicios puede ser general o regional, en el primer caso, la estructura es 10X, 13X y 14X (tres dígitos), y en la segunda, al ser de cobertura en una zona geográficas restringidas, la estructura de numeración es 1XXX (4 dígitos), donde X puede corresponder a cualquier dígito entre 0 y 9</w:t>
                  </w:r>
                </w:p>
              </w:tc>
            </w:tr>
            <w:tr w:rsidR="00EE0F7C" w:rsidRPr="007E2E3D" w14:paraId="6B58C5CE" w14:textId="77777777" w:rsidTr="00945DC7">
              <w:trPr>
                <w:tblHeader/>
                <w:jc w:val="center"/>
              </w:trPr>
              <w:tc>
                <w:tcPr>
                  <w:tcW w:w="635" w:type="dxa"/>
                </w:tcPr>
                <w:p w14:paraId="4497B3D4"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sz w:val="18"/>
                      <w:szCs w:val="18"/>
                    </w:rPr>
                    <w:t>CO</w:t>
                  </w:r>
                </w:p>
                <w:p w14:paraId="0ADAAB54" w14:textId="77777777" w:rsidR="00EE0F7C" w:rsidRPr="007E2E3D" w:rsidRDefault="00EE0F7C" w:rsidP="00EE0F7C">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hAnsi="Arial" w:cs="Arial"/>
                      <w:sz w:val="18"/>
                      <w:szCs w:val="18"/>
                    </w:rPr>
                  </w:pPr>
                </w:p>
              </w:tc>
              <w:tc>
                <w:tcPr>
                  <w:tcW w:w="7983" w:type="dxa"/>
                </w:tcPr>
                <w:p w14:paraId="01EB6ACB" w14:textId="77777777" w:rsidR="00EE0F7C" w:rsidRPr="007E2E3D" w:rsidRDefault="00EE0F7C" w:rsidP="00EE0F7C">
                  <w:pPr>
                    <w:spacing w:line="276" w:lineRule="auto"/>
                    <w:jc w:val="both"/>
                    <w:rPr>
                      <w:rFonts w:ascii="Arial" w:hAnsi="Arial" w:cs="Arial"/>
                      <w:sz w:val="18"/>
                      <w:szCs w:val="18"/>
                      <w:lang w:val="es-ES_tradnl"/>
                    </w:rPr>
                  </w:pPr>
                  <w:r w:rsidRPr="007E2E3D">
                    <w:rPr>
                      <w:rFonts w:ascii="Arial" w:hAnsi="Arial" w:cs="Arial"/>
                      <w:sz w:val="18"/>
                      <w:szCs w:val="18"/>
                      <w:lang w:val="es-ES_tradnl"/>
                    </w:rPr>
                    <w:t>La numeración para los servicios semiautomáticos y especiales de abonado es de estructura :</w:t>
                  </w:r>
                </w:p>
                <w:p w14:paraId="3F6CA6D8" w14:textId="77777777" w:rsidR="00EE0F7C" w:rsidRPr="007E2E3D" w:rsidRDefault="00EE0F7C" w:rsidP="00EE0F7C">
                  <w:pPr>
                    <w:spacing w:line="276" w:lineRule="auto"/>
                    <w:jc w:val="both"/>
                    <w:rPr>
                      <w:rFonts w:ascii="Arial" w:hAnsi="Arial" w:cs="Arial"/>
                      <w:sz w:val="18"/>
                      <w:szCs w:val="18"/>
                      <w:lang w:val="es-ES_tradnl"/>
                    </w:rPr>
                  </w:pPr>
                </w:p>
                <w:p w14:paraId="46496FAF" w14:textId="77777777" w:rsidR="00EE0F7C" w:rsidRPr="007E2E3D" w:rsidRDefault="00EE0F7C" w:rsidP="00EE0F7C">
                  <w:pPr>
                    <w:spacing w:line="276" w:lineRule="auto"/>
                    <w:jc w:val="center"/>
                    <w:rPr>
                      <w:rFonts w:ascii="Arial" w:hAnsi="Arial" w:cs="Arial"/>
                      <w:sz w:val="18"/>
                      <w:szCs w:val="18"/>
                      <w:lang w:val="es-ES_tradnl"/>
                    </w:rPr>
                  </w:pPr>
                  <w:r w:rsidRPr="007E2E3D">
                    <w:rPr>
                      <w:rFonts w:ascii="Arial" w:hAnsi="Arial" w:cs="Arial"/>
                      <w:sz w:val="18"/>
                      <w:szCs w:val="18"/>
                      <w:lang w:val="es-ES_tradnl"/>
                    </w:rPr>
                    <w:t>1XY</w:t>
                  </w:r>
                </w:p>
                <w:p w14:paraId="0A4E546F" w14:textId="77777777" w:rsidR="00EE0F7C" w:rsidRPr="007E2E3D" w:rsidRDefault="00EE0F7C" w:rsidP="00EE0F7C">
                  <w:pPr>
                    <w:spacing w:line="276" w:lineRule="auto"/>
                    <w:jc w:val="both"/>
                    <w:rPr>
                      <w:rFonts w:ascii="Arial" w:hAnsi="Arial" w:cs="Arial"/>
                      <w:sz w:val="18"/>
                      <w:szCs w:val="18"/>
                      <w:lang w:val="es-ES_tradnl"/>
                    </w:rPr>
                  </w:pPr>
                </w:p>
                <w:p w14:paraId="7A09E137" w14:textId="77777777" w:rsidR="00EE0F7C" w:rsidRPr="007E2E3D" w:rsidRDefault="00EE0F7C" w:rsidP="00EE0F7C">
                  <w:pPr>
                    <w:spacing w:line="276" w:lineRule="auto"/>
                    <w:jc w:val="both"/>
                    <w:rPr>
                      <w:rFonts w:ascii="Arial" w:hAnsi="Arial" w:cs="Arial"/>
                      <w:sz w:val="18"/>
                      <w:szCs w:val="18"/>
                      <w:lang w:val="es-ES_tradnl"/>
                    </w:rPr>
                  </w:pPr>
                  <w:r w:rsidRPr="007E2E3D">
                    <w:rPr>
                      <w:rFonts w:ascii="Arial" w:hAnsi="Arial" w:cs="Arial"/>
                      <w:sz w:val="18"/>
                      <w:szCs w:val="18"/>
                      <w:lang w:val="es-ES_tradnl"/>
                    </w:rPr>
                    <w:t>Donde:</w:t>
                  </w:r>
                </w:p>
                <w:p w14:paraId="6811F257" w14:textId="77777777" w:rsidR="00EE0F7C" w:rsidRPr="007E2E3D" w:rsidRDefault="00EE0F7C" w:rsidP="00EE0F7C">
                  <w:pPr>
                    <w:spacing w:line="276" w:lineRule="auto"/>
                    <w:jc w:val="both"/>
                    <w:rPr>
                      <w:rFonts w:ascii="Arial" w:hAnsi="Arial" w:cs="Arial"/>
                      <w:sz w:val="18"/>
                      <w:szCs w:val="18"/>
                      <w:lang w:val="es-ES_tradnl"/>
                    </w:rPr>
                  </w:pPr>
                  <w:r w:rsidRPr="007E2E3D">
                    <w:rPr>
                      <w:rFonts w:ascii="Arial" w:hAnsi="Arial" w:cs="Arial"/>
                      <w:sz w:val="18"/>
                      <w:szCs w:val="18"/>
                      <w:lang w:val="es-ES_tradnl"/>
                    </w:rPr>
                    <w:t>X= puedes ser un dígito de 0 al 9.</w:t>
                  </w:r>
                </w:p>
                <w:p w14:paraId="138ADB16" w14:textId="77777777" w:rsidR="00EE0F7C" w:rsidRPr="007E2E3D" w:rsidRDefault="00EE0F7C" w:rsidP="00EE0F7C">
                  <w:pPr>
                    <w:spacing w:line="276" w:lineRule="auto"/>
                    <w:jc w:val="both"/>
                    <w:rPr>
                      <w:rFonts w:ascii="Arial" w:hAnsi="Arial" w:cs="Arial"/>
                      <w:sz w:val="18"/>
                      <w:szCs w:val="18"/>
                      <w:lang w:val="es-ES_tradnl"/>
                    </w:rPr>
                  </w:pPr>
                  <w:r w:rsidRPr="007E2E3D">
                    <w:rPr>
                      <w:rFonts w:ascii="Arial" w:hAnsi="Arial" w:cs="Arial"/>
                      <w:sz w:val="18"/>
                      <w:szCs w:val="18"/>
                      <w:lang w:val="es-ES_tradnl"/>
                    </w:rPr>
                    <w:t>Y= puedes ser un dígito de 0 al 9.</w:t>
                  </w:r>
                </w:p>
                <w:p w14:paraId="5103888C" w14:textId="77777777" w:rsidR="00EE0F7C" w:rsidRPr="007E2E3D" w:rsidRDefault="00EE0F7C" w:rsidP="00EE0F7C">
                  <w:pPr>
                    <w:spacing w:line="276" w:lineRule="auto"/>
                    <w:jc w:val="both"/>
                    <w:rPr>
                      <w:rFonts w:ascii="Arial" w:hAnsi="Arial" w:cs="Arial"/>
                      <w:sz w:val="18"/>
                      <w:szCs w:val="18"/>
                      <w:lang w:val="es-ES_tradnl"/>
                    </w:rPr>
                  </w:pPr>
                </w:p>
                <w:p w14:paraId="0F9A4D7C" w14:textId="77777777" w:rsidR="00EE0F7C" w:rsidRPr="007E2E3D" w:rsidRDefault="00EE0F7C" w:rsidP="00EE0F7C">
                  <w:pPr>
                    <w:spacing w:line="276" w:lineRule="auto"/>
                    <w:jc w:val="both"/>
                    <w:rPr>
                      <w:rFonts w:ascii="Arial" w:hAnsi="Arial" w:cs="Arial"/>
                      <w:sz w:val="18"/>
                      <w:szCs w:val="18"/>
                      <w:lang w:val="es-ES_tradnl"/>
                    </w:rPr>
                  </w:pPr>
                  <w:r w:rsidRPr="007E2E3D">
                    <w:rPr>
                      <w:rFonts w:ascii="Arial" w:hAnsi="Arial" w:cs="Arial"/>
                      <w:sz w:val="18"/>
                      <w:szCs w:val="18"/>
                      <w:lang w:val="es-ES_tradnl"/>
                    </w:rPr>
                    <w:t xml:space="preserve">Esta numeración es de carácter nacional y de acceso universal, de manera que su acceso debe ser posible desde cualquier parte del territorio nacional, por consiguiente es obligación de todos los operadores adoptarla. Esta numeración no </w:t>
                  </w:r>
                  <w:proofErr w:type="spellStart"/>
                  <w:r w:rsidRPr="007E2E3D">
                    <w:rPr>
                      <w:rFonts w:ascii="Arial" w:hAnsi="Arial" w:cs="Arial"/>
                      <w:sz w:val="18"/>
                      <w:szCs w:val="18"/>
                      <w:lang w:val="es-ES_tradnl"/>
                    </w:rPr>
                    <w:t>esta</w:t>
                  </w:r>
                  <w:proofErr w:type="spellEnd"/>
                  <w:r w:rsidRPr="007E2E3D">
                    <w:rPr>
                      <w:rFonts w:ascii="Arial" w:hAnsi="Arial" w:cs="Arial"/>
                      <w:sz w:val="18"/>
                      <w:szCs w:val="18"/>
                      <w:lang w:val="es-ES_tradnl"/>
                    </w:rPr>
                    <w:t xml:space="preserve"> destinada a uso comercial.</w:t>
                  </w:r>
                </w:p>
                <w:p w14:paraId="2D9B53BB" w14:textId="77777777" w:rsidR="00EE0F7C" w:rsidRPr="007E2E3D" w:rsidRDefault="00EE0F7C" w:rsidP="00EE0F7C">
                  <w:pPr>
                    <w:spacing w:line="276" w:lineRule="auto"/>
                    <w:jc w:val="both"/>
                    <w:rPr>
                      <w:rFonts w:ascii="Arial" w:hAnsi="Arial" w:cs="Arial"/>
                      <w:sz w:val="18"/>
                      <w:szCs w:val="18"/>
                      <w:lang w:val="es-ES_tradnl"/>
                    </w:rPr>
                  </w:pPr>
                </w:p>
                <w:p w14:paraId="3AE803ED" w14:textId="77777777" w:rsidR="00EE0F7C" w:rsidRPr="007E2E3D" w:rsidRDefault="00EE0F7C" w:rsidP="00EE0F7C">
                  <w:pPr>
                    <w:pStyle w:val="Prrafodelista"/>
                    <w:spacing w:line="276" w:lineRule="auto"/>
                    <w:ind w:left="0"/>
                    <w:rPr>
                      <w:rFonts w:ascii="Arial" w:hAnsi="Arial" w:cs="Arial"/>
                      <w:sz w:val="18"/>
                      <w:szCs w:val="18"/>
                    </w:rPr>
                  </w:pPr>
                  <w:r w:rsidRPr="007E2E3D">
                    <w:rPr>
                      <w:rFonts w:ascii="Arial" w:hAnsi="Arial" w:cs="Arial"/>
                      <w:sz w:val="18"/>
                      <w:szCs w:val="18"/>
                    </w:rPr>
                    <w:t>Pueden ser nacional o local:</w:t>
                  </w:r>
                </w:p>
                <w:p w14:paraId="71EB7083" w14:textId="77777777" w:rsidR="00EE0F7C" w:rsidRPr="007E2E3D" w:rsidRDefault="00EE0F7C" w:rsidP="00EE0F7C">
                  <w:pPr>
                    <w:pStyle w:val="Prrafodelista"/>
                    <w:spacing w:line="276" w:lineRule="auto"/>
                    <w:ind w:left="0"/>
                    <w:rPr>
                      <w:rFonts w:ascii="Arial" w:hAnsi="Arial" w:cs="Arial"/>
                      <w:sz w:val="18"/>
                      <w:szCs w:val="18"/>
                    </w:rPr>
                  </w:pPr>
                </w:p>
                <w:p w14:paraId="7048547D" w14:textId="77777777" w:rsidR="00EE0F7C" w:rsidRPr="007E2E3D" w:rsidRDefault="00EE0F7C" w:rsidP="00977F1F">
                  <w:pPr>
                    <w:pStyle w:val="Prrafodelista"/>
                    <w:numPr>
                      <w:ilvl w:val="0"/>
                      <w:numId w:val="81"/>
                    </w:numPr>
                    <w:spacing w:line="276" w:lineRule="auto"/>
                    <w:ind w:left="331" w:hanging="284"/>
                    <w:rPr>
                      <w:rFonts w:ascii="Arial" w:hAnsi="Arial" w:cs="Arial"/>
                      <w:sz w:val="18"/>
                      <w:szCs w:val="18"/>
                    </w:rPr>
                  </w:pPr>
                  <w:r w:rsidRPr="007E2E3D">
                    <w:rPr>
                      <w:rFonts w:ascii="Arial" w:hAnsi="Arial" w:cs="Arial"/>
                      <w:sz w:val="18"/>
                      <w:szCs w:val="18"/>
                    </w:rPr>
                    <w:t>Llamadas que no representan costo al abonado/NACIONAL.</w:t>
                  </w:r>
                </w:p>
                <w:p w14:paraId="21DE25D7" w14:textId="77777777" w:rsidR="00EE0F7C" w:rsidRPr="007E2E3D" w:rsidRDefault="00EE0F7C" w:rsidP="00977F1F">
                  <w:pPr>
                    <w:pStyle w:val="Prrafodelista"/>
                    <w:numPr>
                      <w:ilvl w:val="0"/>
                      <w:numId w:val="81"/>
                    </w:numPr>
                    <w:spacing w:line="276" w:lineRule="auto"/>
                    <w:ind w:left="331" w:hanging="284"/>
                    <w:rPr>
                      <w:rFonts w:ascii="Arial" w:hAnsi="Arial" w:cs="Arial"/>
                      <w:sz w:val="18"/>
                      <w:szCs w:val="18"/>
                    </w:rPr>
                  </w:pPr>
                  <w:r w:rsidRPr="007E2E3D">
                    <w:rPr>
                      <w:rFonts w:ascii="Arial" w:hAnsi="Arial" w:cs="Arial"/>
                      <w:sz w:val="18"/>
                      <w:szCs w:val="18"/>
                    </w:rPr>
                    <w:t>Llamadas sufragadas por el prestador de servicios sin costo para el usuario/LOCAL.</w:t>
                  </w:r>
                </w:p>
                <w:p w14:paraId="625E6845" w14:textId="77777777" w:rsidR="00EE0F7C" w:rsidRPr="007E2E3D" w:rsidRDefault="00EE0F7C" w:rsidP="00977F1F">
                  <w:pPr>
                    <w:pStyle w:val="Prrafodelista"/>
                    <w:numPr>
                      <w:ilvl w:val="0"/>
                      <w:numId w:val="81"/>
                    </w:numPr>
                    <w:spacing w:line="276" w:lineRule="auto"/>
                    <w:ind w:left="331" w:hanging="284"/>
                    <w:rPr>
                      <w:rFonts w:ascii="Arial" w:hAnsi="Arial" w:cs="Arial"/>
                      <w:sz w:val="18"/>
                      <w:szCs w:val="18"/>
                    </w:rPr>
                  </w:pPr>
                  <w:r w:rsidRPr="007E2E3D">
                    <w:rPr>
                      <w:rFonts w:ascii="Arial" w:hAnsi="Arial" w:cs="Arial"/>
                      <w:sz w:val="18"/>
                      <w:szCs w:val="18"/>
                    </w:rPr>
                    <w:t>Llamadas con costo al usuario equivalente a la tarifa local/NACIONAL.</w:t>
                  </w:r>
                </w:p>
                <w:p w14:paraId="5AD2FDA0" w14:textId="77777777" w:rsidR="00EE0F7C" w:rsidRPr="007E2E3D" w:rsidRDefault="00EE0F7C" w:rsidP="00977F1F">
                  <w:pPr>
                    <w:pStyle w:val="Prrafodelista"/>
                    <w:numPr>
                      <w:ilvl w:val="0"/>
                      <w:numId w:val="81"/>
                    </w:numPr>
                    <w:spacing w:line="276" w:lineRule="auto"/>
                    <w:ind w:left="331" w:hanging="284"/>
                    <w:rPr>
                      <w:rFonts w:ascii="Arial" w:hAnsi="Arial" w:cs="Arial"/>
                      <w:sz w:val="18"/>
                      <w:szCs w:val="18"/>
                    </w:rPr>
                  </w:pPr>
                  <w:r w:rsidRPr="007E2E3D">
                    <w:rPr>
                      <w:rFonts w:ascii="Arial" w:hAnsi="Arial" w:cs="Arial"/>
                      <w:sz w:val="18"/>
                      <w:szCs w:val="18"/>
                    </w:rPr>
                    <w:t>Llamadas con tarifa especial al usuario para servicios de información telefónica/LOCAL.</w:t>
                  </w:r>
                </w:p>
              </w:tc>
            </w:tr>
            <w:tr w:rsidR="00EE0F7C" w:rsidRPr="007E2E3D" w14:paraId="2367B897" w14:textId="77777777" w:rsidTr="00945DC7">
              <w:trPr>
                <w:tblHeader/>
                <w:jc w:val="center"/>
              </w:trPr>
              <w:tc>
                <w:tcPr>
                  <w:tcW w:w="635" w:type="dxa"/>
                </w:tcPr>
                <w:p w14:paraId="47A95224"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sz w:val="18"/>
                      <w:szCs w:val="18"/>
                    </w:rPr>
                    <w:t>ES</w:t>
                  </w:r>
                </w:p>
                <w:p w14:paraId="45C114E8" w14:textId="77777777" w:rsidR="00EE0F7C" w:rsidRPr="007E2E3D" w:rsidRDefault="00EE0F7C" w:rsidP="00EE0F7C">
                  <w:pPr>
                    <w:pStyle w:val="EntuizerCuerpo"/>
                    <w:spacing w:before="0"/>
                    <w:rPr>
                      <w:rFonts w:ascii="Arial" w:hAnsi="Arial" w:cs="Arial"/>
                      <w:sz w:val="18"/>
                      <w:szCs w:val="18"/>
                    </w:rPr>
                  </w:pPr>
                </w:p>
              </w:tc>
              <w:tc>
                <w:tcPr>
                  <w:tcW w:w="7983" w:type="dxa"/>
                </w:tcPr>
                <w:p w14:paraId="1B4BDC5A"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sz w:val="18"/>
                      <w:szCs w:val="18"/>
                    </w:rPr>
                    <w:t>Los números cortos tienen la siguiente estructura:</w:t>
                  </w:r>
                </w:p>
                <w:p w14:paraId="48513AE4" w14:textId="77777777" w:rsidR="00EE0F7C" w:rsidRPr="007E2E3D" w:rsidRDefault="00EE0F7C" w:rsidP="00EE0F7C">
                  <w:pPr>
                    <w:pStyle w:val="EntuizerCuerpo"/>
                    <w:spacing w:before="0"/>
                    <w:rPr>
                      <w:rFonts w:ascii="Arial" w:hAnsi="Arial" w:cs="Arial"/>
                      <w:sz w:val="18"/>
                      <w:szCs w:val="18"/>
                    </w:rPr>
                  </w:pPr>
                </w:p>
                <w:p w14:paraId="6F4D20A1" w14:textId="77777777" w:rsidR="00EE0F7C" w:rsidRPr="007E2E3D" w:rsidRDefault="00EE0F7C" w:rsidP="00EE0F7C">
                  <w:pPr>
                    <w:pStyle w:val="EntuizerCuerpo"/>
                    <w:spacing w:before="0"/>
                    <w:jc w:val="center"/>
                    <w:rPr>
                      <w:rFonts w:ascii="Arial" w:hAnsi="Arial" w:cs="Arial"/>
                      <w:sz w:val="18"/>
                      <w:szCs w:val="18"/>
                    </w:rPr>
                  </w:pPr>
                  <w:r w:rsidRPr="007E2E3D">
                    <w:rPr>
                      <w:rFonts w:ascii="Arial" w:hAnsi="Arial" w:cs="Arial"/>
                      <w:sz w:val="18"/>
                      <w:szCs w:val="18"/>
                    </w:rPr>
                    <w:t>OXY (X= 1 a 9) Números cortos de 3 dígitos.</w:t>
                  </w:r>
                </w:p>
                <w:p w14:paraId="7CE9BE97" w14:textId="77777777" w:rsidR="00EE0F7C" w:rsidRPr="007E2E3D" w:rsidRDefault="00EE0F7C" w:rsidP="00EE0F7C">
                  <w:pPr>
                    <w:pStyle w:val="EntuizerCuerpo"/>
                    <w:spacing w:before="0"/>
                    <w:jc w:val="center"/>
                    <w:rPr>
                      <w:rFonts w:ascii="Arial" w:hAnsi="Arial" w:cs="Arial"/>
                      <w:sz w:val="18"/>
                      <w:szCs w:val="18"/>
                    </w:rPr>
                  </w:pPr>
                  <w:r w:rsidRPr="007E2E3D">
                    <w:rPr>
                      <w:rFonts w:ascii="Arial" w:hAnsi="Arial" w:cs="Arial"/>
                      <w:sz w:val="18"/>
                      <w:szCs w:val="18"/>
                    </w:rPr>
                    <w:t>1XYA (X= 1 a 9</w:t>
                  </w:r>
                  <w:proofErr w:type="gramStart"/>
                  <w:r w:rsidRPr="007E2E3D">
                    <w:rPr>
                      <w:rFonts w:ascii="Arial" w:hAnsi="Arial" w:cs="Arial"/>
                      <w:sz w:val="18"/>
                      <w:szCs w:val="18"/>
                    </w:rPr>
                    <w:t>)Números</w:t>
                  </w:r>
                  <w:proofErr w:type="gramEnd"/>
                  <w:r w:rsidRPr="007E2E3D">
                    <w:rPr>
                      <w:rFonts w:ascii="Arial" w:hAnsi="Arial" w:cs="Arial"/>
                      <w:sz w:val="18"/>
                      <w:szCs w:val="18"/>
                    </w:rPr>
                    <w:t xml:space="preserve"> cortos de 4 dígitos.</w:t>
                  </w:r>
                </w:p>
                <w:p w14:paraId="2E419BAC" w14:textId="77777777" w:rsidR="00EE0F7C" w:rsidRPr="007E2E3D" w:rsidRDefault="00EE0F7C" w:rsidP="00EE0F7C">
                  <w:pPr>
                    <w:pStyle w:val="EntuizerCuerpo"/>
                    <w:spacing w:before="0"/>
                    <w:jc w:val="center"/>
                    <w:rPr>
                      <w:rFonts w:ascii="Arial" w:hAnsi="Arial" w:cs="Arial"/>
                      <w:sz w:val="18"/>
                      <w:szCs w:val="18"/>
                    </w:rPr>
                  </w:pPr>
                  <w:r w:rsidRPr="007E2E3D">
                    <w:rPr>
                      <w:rFonts w:ascii="Arial" w:hAnsi="Arial" w:cs="Arial"/>
                      <w:sz w:val="18"/>
                      <w:szCs w:val="18"/>
                    </w:rPr>
                    <w:t>11yab (M) Números cortos armonizados en el ámbito europeo.</w:t>
                  </w:r>
                </w:p>
                <w:p w14:paraId="25FDCFDB" w14:textId="77777777" w:rsidR="00EE0F7C" w:rsidRPr="007E2E3D" w:rsidRDefault="00EE0F7C" w:rsidP="00EE0F7C">
                  <w:pPr>
                    <w:pStyle w:val="EntuizerCuerpo"/>
                    <w:spacing w:before="0"/>
                    <w:rPr>
                      <w:rFonts w:ascii="Arial" w:hAnsi="Arial" w:cs="Arial"/>
                      <w:sz w:val="18"/>
                      <w:szCs w:val="18"/>
                    </w:rPr>
                  </w:pPr>
                </w:p>
                <w:p w14:paraId="151BCB25"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sz w:val="18"/>
                      <w:szCs w:val="18"/>
                    </w:rPr>
                    <w:t>El Plan de Numeración Telefónico, define 4 tipos de números cortos:</w:t>
                  </w:r>
                </w:p>
                <w:p w14:paraId="664D01F6" w14:textId="77777777" w:rsidR="00EE0F7C" w:rsidRPr="007E2E3D" w:rsidRDefault="00EE0F7C" w:rsidP="00EE0F7C">
                  <w:pPr>
                    <w:pStyle w:val="EntuizerCuerpo"/>
                    <w:spacing w:before="0"/>
                    <w:rPr>
                      <w:rFonts w:ascii="Arial" w:hAnsi="Arial" w:cs="Arial"/>
                      <w:sz w:val="18"/>
                      <w:szCs w:val="18"/>
                    </w:rPr>
                  </w:pPr>
                </w:p>
                <w:p w14:paraId="33512B0F" w14:textId="77777777" w:rsidR="00EE0F7C" w:rsidRPr="007E2E3D" w:rsidRDefault="00EE0F7C" w:rsidP="00977F1F">
                  <w:pPr>
                    <w:pStyle w:val="EntuizerCuerpo"/>
                    <w:numPr>
                      <w:ilvl w:val="0"/>
                      <w:numId w:val="85"/>
                    </w:numPr>
                    <w:spacing w:before="0"/>
                    <w:rPr>
                      <w:rFonts w:ascii="Arial" w:hAnsi="Arial" w:cs="Arial"/>
                      <w:sz w:val="18"/>
                      <w:szCs w:val="18"/>
                    </w:rPr>
                  </w:pPr>
                  <w:r w:rsidRPr="007E2E3D">
                    <w:rPr>
                      <w:rFonts w:ascii="Arial" w:hAnsi="Arial" w:cs="Arial"/>
                      <w:sz w:val="18"/>
                      <w:szCs w:val="18"/>
                    </w:rPr>
                    <w:t>Atributos a servicios de interés social. Estos números deben habilitarse en todas las redes telefónicas públicas que provean el acceso a los usuarios.</w:t>
                  </w:r>
                </w:p>
                <w:p w14:paraId="4BEDBF7B" w14:textId="77777777" w:rsidR="00EE0F7C" w:rsidRPr="007E2E3D" w:rsidRDefault="00EE0F7C" w:rsidP="00977F1F">
                  <w:pPr>
                    <w:pStyle w:val="EntuizerCuerpo"/>
                    <w:numPr>
                      <w:ilvl w:val="0"/>
                      <w:numId w:val="85"/>
                    </w:numPr>
                    <w:spacing w:before="0"/>
                    <w:rPr>
                      <w:rFonts w:ascii="Arial" w:hAnsi="Arial" w:cs="Arial"/>
                      <w:sz w:val="18"/>
                      <w:szCs w:val="18"/>
                    </w:rPr>
                  </w:pPr>
                  <w:r w:rsidRPr="007E2E3D">
                    <w:rPr>
                      <w:rFonts w:ascii="Arial" w:hAnsi="Arial" w:cs="Arial"/>
                      <w:sz w:val="18"/>
                      <w:szCs w:val="18"/>
                    </w:rPr>
                    <w:t>Atribuidos a servicios de soporte o complemento a servicios de telecomunicaciones y cuyo significado sea de interés para la población en todo el territorio nacional.</w:t>
                  </w:r>
                </w:p>
                <w:p w14:paraId="7AD7B423" w14:textId="77777777" w:rsidR="00EE0F7C" w:rsidRPr="007E2E3D" w:rsidRDefault="00EE0F7C" w:rsidP="00977F1F">
                  <w:pPr>
                    <w:pStyle w:val="EntuizerCuerpo"/>
                    <w:numPr>
                      <w:ilvl w:val="0"/>
                      <w:numId w:val="85"/>
                    </w:numPr>
                    <w:spacing w:before="0"/>
                    <w:rPr>
                      <w:rFonts w:ascii="Arial" w:hAnsi="Arial" w:cs="Arial"/>
                      <w:sz w:val="18"/>
                      <w:szCs w:val="18"/>
                    </w:rPr>
                  </w:pPr>
                  <w:r w:rsidRPr="007E2E3D">
                    <w:rPr>
                      <w:rFonts w:ascii="Arial" w:hAnsi="Arial" w:cs="Arial"/>
                      <w:sz w:val="18"/>
                      <w:szCs w:val="18"/>
                    </w:rPr>
                    <w:t>Asignados a los operadores, sólo deben habilitarse en las redes telefónicas públicas obligadas a proporcionar acceso a los servicios prestados mediante estos números.</w:t>
                  </w:r>
                </w:p>
                <w:p w14:paraId="4026967B" w14:textId="77777777" w:rsidR="00EE0F7C" w:rsidRPr="007E2E3D" w:rsidRDefault="00EE0F7C" w:rsidP="00977F1F">
                  <w:pPr>
                    <w:pStyle w:val="EntuizerCuerpo"/>
                    <w:numPr>
                      <w:ilvl w:val="0"/>
                      <w:numId w:val="85"/>
                    </w:numPr>
                    <w:spacing w:before="0"/>
                    <w:rPr>
                      <w:rFonts w:ascii="Arial" w:hAnsi="Arial" w:cs="Arial"/>
                      <w:sz w:val="18"/>
                      <w:szCs w:val="18"/>
                    </w:rPr>
                  </w:pPr>
                  <w:r w:rsidRPr="007E2E3D">
                    <w:rPr>
                      <w:rFonts w:ascii="Arial" w:hAnsi="Arial" w:cs="Arial"/>
                      <w:sz w:val="18"/>
                      <w:szCs w:val="18"/>
                    </w:rPr>
                    <w:t>Atribuidos y asignados a números internos de uso discrecional para todos los operadores.</w:t>
                  </w:r>
                </w:p>
              </w:tc>
            </w:tr>
            <w:tr w:rsidR="00EE0F7C" w:rsidRPr="007E2E3D" w14:paraId="7750CAF7" w14:textId="77777777" w:rsidTr="00945DC7">
              <w:trPr>
                <w:tblHeader/>
                <w:jc w:val="center"/>
              </w:trPr>
              <w:tc>
                <w:tcPr>
                  <w:tcW w:w="635" w:type="dxa"/>
                </w:tcPr>
                <w:p w14:paraId="5D212C68"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sz w:val="18"/>
                      <w:szCs w:val="18"/>
                    </w:rPr>
                    <w:t>EU</w:t>
                  </w:r>
                </w:p>
                <w:p w14:paraId="5CB16A6C" w14:textId="77777777" w:rsidR="00EE0F7C" w:rsidRPr="007E2E3D" w:rsidRDefault="00EE0F7C" w:rsidP="00EE0F7C">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hAnsi="Arial" w:cs="Arial"/>
                      <w:sz w:val="18"/>
                      <w:szCs w:val="18"/>
                    </w:rPr>
                  </w:pPr>
                </w:p>
              </w:tc>
              <w:tc>
                <w:tcPr>
                  <w:tcW w:w="7983" w:type="dxa"/>
                </w:tcPr>
                <w:p w14:paraId="1D4C8681"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sz w:val="18"/>
                      <w:szCs w:val="18"/>
                    </w:rPr>
                    <w:t>Se utilizan 3 dígitos como códigos para servicios de asistencia, por lo que tienen la siguiente estructura:</w:t>
                  </w:r>
                </w:p>
                <w:p w14:paraId="1BD0D177" w14:textId="77777777" w:rsidR="00EE0F7C" w:rsidRPr="007E2E3D" w:rsidRDefault="00EE0F7C" w:rsidP="00EE0F7C">
                  <w:pPr>
                    <w:pStyle w:val="EntuizerCuerpo"/>
                    <w:spacing w:before="0"/>
                    <w:rPr>
                      <w:rFonts w:ascii="Arial" w:hAnsi="Arial" w:cs="Arial"/>
                      <w:sz w:val="18"/>
                      <w:szCs w:val="18"/>
                    </w:rPr>
                  </w:pPr>
                </w:p>
                <w:p w14:paraId="35008A76" w14:textId="77777777" w:rsidR="00EE0F7C" w:rsidRPr="007E2E3D" w:rsidRDefault="00EE0F7C" w:rsidP="00EE0F7C">
                  <w:pPr>
                    <w:pStyle w:val="EntuizerCuerpo"/>
                    <w:spacing w:before="0"/>
                    <w:jc w:val="center"/>
                    <w:rPr>
                      <w:rFonts w:ascii="Arial" w:hAnsi="Arial" w:cs="Arial"/>
                      <w:sz w:val="18"/>
                      <w:szCs w:val="18"/>
                    </w:rPr>
                  </w:pPr>
                  <w:r w:rsidRPr="007E2E3D">
                    <w:rPr>
                      <w:rFonts w:ascii="Arial" w:hAnsi="Arial" w:cs="Arial"/>
                      <w:sz w:val="18"/>
                      <w:szCs w:val="18"/>
                    </w:rPr>
                    <w:t>Códigos N11</w:t>
                  </w:r>
                </w:p>
                <w:p w14:paraId="70CCAE9A" w14:textId="77777777" w:rsidR="00EE0F7C" w:rsidRPr="007E2E3D" w:rsidRDefault="00EE0F7C" w:rsidP="00EE0F7C">
                  <w:pPr>
                    <w:pStyle w:val="EntuizerCuerpo"/>
                    <w:spacing w:before="0"/>
                    <w:rPr>
                      <w:rFonts w:ascii="Arial" w:hAnsi="Arial" w:cs="Arial"/>
                      <w:sz w:val="18"/>
                      <w:szCs w:val="18"/>
                    </w:rPr>
                  </w:pPr>
                </w:p>
                <w:p w14:paraId="77532CB3"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color w:val="1C1C1C"/>
                      <w:sz w:val="18"/>
                      <w:szCs w:val="18"/>
                    </w:rPr>
                    <w:t xml:space="preserve">Asimismo, en Estados Unidos existen otros códigos a los que se les llama servicios verticales y son administrados por cada </w:t>
                  </w:r>
                  <w:proofErr w:type="spellStart"/>
                  <w:r w:rsidRPr="007E2E3D">
                    <w:rPr>
                      <w:rFonts w:ascii="Arial" w:hAnsi="Arial" w:cs="Arial"/>
                      <w:color w:val="1C1C1C"/>
                      <w:sz w:val="18"/>
                      <w:szCs w:val="18"/>
                    </w:rPr>
                    <w:t>carrier</w:t>
                  </w:r>
                  <w:proofErr w:type="spellEnd"/>
                  <w:r w:rsidRPr="007E2E3D">
                    <w:rPr>
                      <w:rFonts w:ascii="Arial" w:hAnsi="Arial" w:cs="Arial"/>
                      <w:color w:val="1C1C1C"/>
                      <w:sz w:val="18"/>
                      <w:szCs w:val="18"/>
                    </w:rPr>
                    <w:t xml:space="preserve"> para servicios especiales dentro de su propia Red, tales como los </w:t>
                  </w:r>
                  <w:r w:rsidRPr="007E2E3D">
                    <w:rPr>
                      <w:rFonts w:ascii="Arial" w:hAnsi="Arial" w:cs="Arial"/>
                      <w:sz w:val="18"/>
                      <w:szCs w:val="18"/>
                    </w:rPr>
                    <w:t>códigos que utilizan asteriscos o cuatro dígitos, con la siguiente estructura:</w:t>
                  </w:r>
                </w:p>
                <w:p w14:paraId="4CE6B873" w14:textId="77777777" w:rsidR="00EE0F7C" w:rsidRPr="007E2E3D" w:rsidRDefault="00EE0F7C" w:rsidP="00EE0F7C">
                  <w:pPr>
                    <w:pStyle w:val="EntuizerCuerpo"/>
                    <w:spacing w:before="0"/>
                    <w:rPr>
                      <w:rFonts w:ascii="Arial" w:hAnsi="Arial" w:cs="Arial"/>
                      <w:sz w:val="18"/>
                      <w:szCs w:val="18"/>
                    </w:rPr>
                  </w:pPr>
                </w:p>
                <w:p w14:paraId="4A3F037F" w14:textId="77777777" w:rsidR="00EE0F7C" w:rsidRPr="007E2E3D" w:rsidRDefault="00EE0F7C" w:rsidP="00EE0F7C">
                  <w:pPr>
                    <w:pStyle w:val="EntuizerCuerpo"/>
                    <w:spacing w:before="0"/>
                    <w:jc w:val="center"/>
                    <w:rPr>
                      <w:rFonts w:ascii="Arial" w:hAnsi="Arial" w:cs="Arial"/>
                      <w:sz w:val="18"/>
                      <w:szCs w:val="18"/>
                    </w:rPr>
                  </w:pPr>
                  <w:r w:rsidRPr="007E2E3D">
                    <w:rPr>
                      <w:rFonts w:ascii="Arial" w:hAnsi="Arial" w:cs="Arial"/>
                      <w:sz w:val="18"/>
                      <w:szCs w:val="18"/>
                    </w:rPr>
                    <w:t>* XX o 11XX</w:t>
                  </w:r>
                </w:p>
                <w:p w14:paraId="6E75F24E" w14:textId="77777777" w:rsidR="00EE0F7C" w:rsidRPr="007E2E3D" w:rsidRDefault="00EE0F7C" w:rsidP="00EE0F7C">
                  <w:pPr>
                    <w:pStyle w:val="EntuizerCuerpo"/>
                    <w:spacing w:before="0"/>
                    <w:rPr>
                      <w:rFonts w:ascii="Arial" w:hAnsi="Arial" w:cs="Arial"/>
                      <w:sz w:val="18"/>
                      <w:szCs w:val="18"/>
                    </w:rPr>
                  </w:pPr>
                </w:p>
                <w:p w14:paraId="3DDD8C01"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sz w:val="18"/>
                      <w:szCs w:val="18"/>
                    </w:rPr>
                    <w:t xml:space="preserve">Por otro lado, es importante mencionar que la marcación a cuatro dígitos de los servicios de asistencia puede no funcionar en algunas áreas, ya que se ha mantenido para que puedan acceder a estos servicios los usuarios que no tienen un teléfono de tonos en los que el *, no </w:t>
                  </w:r>
                  <w:proofErr w:type="spellStart"/>
                  <w:r w:rsidRPr="007E2E3D">
                    <w:rPr>
                      <w:rFonts w:ascii="Arial" w:hAnsi="Arial" w:cs="Arial"/>
                      <w:sz w:val="18"/>
                      <w:szCs w:val="18"/>
                    </w:rPr>
                    <w:t>esta</w:t>
                  </w:r>
                  <w:proofErr w:type="spellEnd"/>
                  <w:r w:rsidRPr="007E2E3D">
                    <w:rPr>
                      <w:rFonts w:ascii="Arial" w:hAnsi="Arial" w:cs="Arial"/>
                      <w:sz w:val="18"/>
                      <w:szCs w:val="18"/>
                    </w:rPr>
                    <w:t xml:space="preserve"> disponible para marcación.</w:t>
                  </w:r>
                </w:p>
              </w:tc>
            </w:tr>
            <w:tr w:rsidR="00EE0F7C" w:rsidRPr="007E2E3D" w14:paraId="3994DFE5" w14:textId="77777777" w:rsidTr="00945DC7">
              <w:trPr>
                <w:tblHeader/>
                <w:jc w:val="center"/>
              </w:trPr>
              <w:tc>
                <w:tcPr>
                  <w:tcW w:w="635" w:type="dxa"/>
                </w:tcPr>
                <w:p w14:paraId="7187664E"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sz w:val="18"/>
                      <w:szCs w:val="18"/>
                    </w:rPr>
                    <w:t>FR</w:t>
                  </w:r>
                </w:p>
                <w:p w14:paraId="726CB2D9" w14:textId="77777777" w:rsidR="00EE0F7C" w:rsidRPr="007E2E3D" w:rsidRDefault="00EE0F7C" w:rsidP="00EE0F7C">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hAnsi="Arial" w:cs="Arial"/>
                      <w:sz w:val="18"/>
                      <w:szCs w:val="18"/>
                    </w:rPr>
                  </w:pPr>
                </w:p>
              </w:tc>
              <w:tc>
                <w:tcPr>
                  <w:tcW w:w="7983" w:type="dxa"/>
                </w:tcPr>
                <w:p w14:paraId="4F161A0E"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sz w:val="18"/>
                      <w:szCs w:val="18"/>
                    </w:rPr>
                    <w:t>Los números cortos, pueden ser de 4 a 6 dígitos, que comienzan con los dígitos 1 y 3; salvo excepciones, no se puede acceder a ellos desde el extranjeros, estos pueden ser de tipo: gratuitos, tarificación normal, asistencia de operador y servicios de información.</w:t>
                  </w:r>
                </w:p>
                <w:p w14:paraId="1DF2623B" w14:textId="77777777" w:rsidR="00EE0F7C" w:rsidRPr="007E2E3D" w:rsidRDefault="00EE0F7C" w:rsidP="00EE0F7C">
                  <w:pPr>
                    <w:pStyle w:val="EntuizerCuerpo"/>
                    <w:spacing w:before="0"/>
                    <w:rPr>
                      <w:rFonts w:ascii="Arial" w:hAnsi="Arial" w:cs="Arial"/>
                      <w:sz w:val="18"/>
                      <w:szCs w:val="18"/>
                    </w:rPr>
                  </w:pPr>
                </w:p>
                <w:p w14:paraId="76AF2E6C"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sz w:val="18"/>
                      <w:szCs w:val="18"/>
                    </w:rPr>
                    <w:t xml:space="preserve">Asimismo existen servicios de emergencia, a los que no se puede tener acceso desde el extranjero, que tienen entre 2 o 6 dígitos, los cuales están debidamente establecidos y pueden ser: Servicio </w:t>
                  </w:r>
                  <w:proofErr w:type="spellStart"/>
                  <w:r w:rsidRPr="007E2E3D">
                    <w:rPr>
                      <w:rFonts w:ascii="Arial" w:hAnsi="Arial" w:cs="Arial"/>
                      <w:sz w:val="18"/>
                      <w:szCs w:val="18"/>
                    </w:rPr>
                    <w:t>Medico</w:t>
                  </w:r>
                  <w:proofErr w:type="spellEnd"/>
                  <w:r w:rsidRPr="007E2E3D">
                    <w:rPr>
                      <w:rFonts w:ascii="Arial" w:hAnsi="Arial" w:cs="Arial"/>
                      <w:sz w:val="18"/>
                      <w:szCs w:val="18"/>
                    </w:rPr>
                    <w:t xml:space="preserve"> de Urgencia, Policía, Bomberos, etc. </w:t>
                  </w:r>
                </w:p>
              </w:tc>
            </w:tr>
            <w:tr w:rsidR="00EE0F7C" w:rsidRPr="007E2E3D" w14:paraId="5BA5918D" w14:textId="77777777" w:rsidTr="00945DC7">
              <w:trPr>
                <w:tblHeader/>
                <w:jc w:val="center"/>
              </w:trPr>
              <w:tc>
                <w:tcPr>
                  <w:tcW w:w="635" w:type="dxa"/>
                </w:tcPr>
                <w:p w14:paraId="1F5E1502"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sz w:val="18"/>
                      <w:szCs w:val="18"/>
                    </w:rPr>
                    <w:t>IN</w:t>
                  </w:r>
                </w:p>
                <w:p w14:paraId="7758A5C5" w14:textId="77777777" w:rsidR="00EE0F7C" w:rsidRPr="007E2E3D" w:rsidRDefault="00EE0F7C" w:rsidP="00EE0F7C">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hAnsi="Arial" w:cs="Arial"/>
                      <w:sz w:val="18"/>
                      <w:szCs w:val="18"/>
                    </w:rPr>
                  </w:pPr>
                </w:p>
              </w:tc>
              <w:tc>
                <w:tcPr>
                  <w:tcW w:w="7983" w:type="dxa"/>
                </w:tcPr>
                <w:p w14:paraId="1EDC71AD" w14:textId="77777777" w:rsidR="00EE0F7C" w:rsidRPr="007E2E3D" w:rsidRDefault="00EE0F7C" w:rsidP="00EE0F7C">
                  <w:pPr>
                    <w:pStyle w:val="EntuizerCuerpo"/>
                    <w:spacing w:before="0"/>
                    <w:rPr>
                      <w:rFonts w:ascii="Arial" w:hAnsi="Arial" w:cs="Arial"/>
                      <w:color w:val="1A1A1A"/>
                      <w:sz w:val="18"/>
                      <w:szCs w:val="18"/>
                    </w:rPr>
                  </w:pPr>
                  <w:r w:rsidRPr="007E2E3D">
                    <w:rPr>
                      <w:rFonts w:ascii="Arial" w:hAnsi="Arial" w:cs="Arial"/>
                      <w:sz w:val="18"/>
                      <w:szCs w:val="18"/>
                    </w:rPr>
                    <w:t xml:space="preserve">Los servicios especiales están destinados </w:t>
                  </w:r>
                  <w:r w:rsidRPr="007E2E3D">
                    <w:rPr>
                      <w:rFonts w:ascii="Arial" w:hAnsi="Arial" w:cs="Arial"/>
                      <w:color w:val="1A1A1A"/>
                      <w:sz w:val="18"/>
                      <w:szCs w:val="18"/>
                    </w:rPr>
                    <w:t>para acceder a servicios de emergencia, servicios suplementarios, investigación y servicios de asistida de operadores, entre otros.</w:t>
                  </w:r>
                </w:p>
                <w:p w14:paraId="0A01BE1C" w14:textId="77777777" w:rsidR="00EE0F7C" w:rsidRPr="007E2E3D" w:rsidRDefault="00EE0F7C" w:rsidP="00EE0F7C">
                  <w:pPr>
                    <w:pStyle w:val="EntuizerCuerpo"/>
                    <w:spacing w:before="0"/>
                    <w:rPr>
                      <w:rFonts w:ascii="Arial" w:hAnsi="Arial" w:cs="Arial"/>
                      <w:color w:val="1A1A1A"/>
                      <w:sz w:val="18"/>
                      <w:szCs w:val="18"/>
                    </w:rPr>
                  </w:pPr>
                </w:p>
                <w:p w14:paraId="7FE6FDDA"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color w:val="1A1A1A"/>
                      <w:sz w:val="18"/>
                      <w:szCs w:val="18"/>
                    </w:rPr>
                    <w:t xml:space="preserve">Dichos </w:t>
                  </w:r>
                  <w:r w:rsidRPr="007E2E3D">
                    <w:rPr>
                      <w:rFonts w:ascii="Arial" w:hAnsi="Arial" w:cs="Arial"/>
                      <w:sz w:val="18"/>
                      <w:szCs w:val="18"/>
                    </w:rPr>
                    <w:t>códigos constan de 3 A 14 caracteres numéricos y se encuentran establecido en el Plan Nacional de Numeración de 2003 de la India, el cual se encuentra reproducido en el estudio completo de numeración de India.</w:t>
                  </w:r>
                </w:p>
              </w:tc>
            </w:tr>
            <w:tr w:rsidR="00EE0F7C" w:rsidRPr="007E2E3D" w14:paraId="6863D826" w14:textId="77777777" w:rsidTr="00945DC7">
              <w:trPr>
                <w:tblHeader/>
                <w:jc w:val="center"/>
              </w:trPr>
              <w:tc>
                <w:tcPr>
                  <w:tcW w:w="635" w:type="dxa"/>
                </w:tcPr>
                <w:p w14:paraId="79CDA3B6"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sz w:val="18"/>
                      <w:szCs w:val="18"/>
                    </w:rPr>
                    <w:t>RU</w:t>
                  </w:r>
                </w:p>
                <w:p w14:paraId="610E86FC" w14:textId="77777777" w:rsidR="00EE0F7C" w:rsidRPr="007E2E3D" w:rsidRDefault="00EE0F7C" w:rsidP="00EE0F7C">
                  <w:pPr>
                    <w:pStyle w:val="EntuizerCuerpo"/>
                    <w:spacing w:before="0"/>
                    <w:rPr>
                      <w:rFonts w:ascii="Arial" w:hAnsi="Arial" w:cs="Arial"/>
                      <w:sz w:val="18"/>
                      <w:szCs w:val="18"/>
                    </w:rPr>
                  </w:pPr>
                </w:p>
              </w:tc>
              <w:tc>
                <w:tcPr>
                  <w:tcW w:w="7983" w:type="dxa"/>
                </w:tcPr>
                <w:p w14:paraId="055D53C8" w14:textId="77777777" w:rsidR="00EE0F7C" w:rsidRPr="007E2E3D" w:rsidRDefault="00EE0F7C" w:rsidP="00EE0F7C">
                  <w:pPr>
                    <w:pStyle w:val="EntuizerCuerpo"/>
                    <w:spacing w:before="0"/>
                    <w:rPr>
                      <w:rFonts w:ascii="Arial" w:eastAsia="Arial Unicode MS" w:hAnsi="Arial" w:cs="Arial"/>
                      <w:sz w:val="18"/>
                      <w:szCs w:val="18"/>
                    </w:rPr>
                  </w:pPr>
                  <w:r w:rsidRPr="007E2E3D">
                    <w:rPr>
                      <w:rFonts w:ascii="Arial" w:hAnsi="Arial" w:cs="Arial"/>
                      <w:color w:val="1A1A1A"/>
                      <w:sz w:val="18"/>
                      <w:szCs w:val="18"/>
                    </w:rPr>
                    <w:t xml:space="preserve">El uso que se le da a los códigos de servicios especiales, corresponde a uso Social y Médico. Los códigos son asignados y administrados por la </w:t>
                  </w:r>
                  <w:proofErr w:type="spellStart"/>
                  <w:r w:rsidRPr="007E2E3D">
                    <w:rPr>
                      <w:rFonts w:ascii="Arial" w:hAnsi="Arial" w:cs="Arial"/>
                      <w:color w:val="1A1A1A"/>
                      <w:sz w:val="18"/>
                      <w:szCs w:val="18"/>
                    </w:rPr>
                    <w:t>Ofcom</w:t>
                  </w:r>
                  <w:proofErr w:type="spellEnd"/>
                  <w:r w:rsidRPr="007E2E3D">
                    <w:rPr>
                      <w:rFonts w:ascii="Arial" w:hAnsi="Arial" w:cs="Arial"/>
                      <w:color w:val="1A1A1A"/>
                      <w:sz w:val="18"/>
                      <w:szCs w:val="18"/>
                    </w:rPr>
                    <w:t>, su asignación se efectúa conforme el Sistema de Administración Numérica, con una cobertura que puede ser local o nacional. Los costos varían dependiendo del tipo de servicio, y estos pueden ser solicitados desde equipos fijos o móviles.</w:t>
                  </w:r>
                </w:p>
              </w:tc>
            </w:tr>
          </w:tbl>
          <w:p w14:paraId="5968285B" w14:textId="77777777" w:rsidR="00EE0F7C" w:rsidRPr="007E2E3D" w:rsidRDefault="00EE0F7C" w:rsidP="00EE0F7C">
            <w:pPr>
              <w:pStyle w:val="EntuizerCuerpo"/>
              <w:spacing w:before="0" w:line="240" w:lineRule="auto"/>
              <w:rPr>
                <w:rFonts w:ascii="Arial" w:hAnsi="Arial" w:cs="Arial"/>
                <w:color w:val="auto"/>
                <w:sz w:val="18"/>
                <w:szCs w:val="18"/>
                <w:lang w:val="es-ES"/>
              </w:rPr>
            </w:pPr>
          </w:p>
          <w:p w14:paraId="0BE1233F" w14:textId="77777777" w:rsidR="00EE0F7C" w:rsidRPr="007E2E3D" w:rsidRDefault="00EE0F7C" w:rsidP="00EE0F7C">
            <w:pPr>
              <w:pStyle w:val="Ttulo3"/>
              <w:numPr>
                <w:ilvl w:val="0"/>
                <w:numId w:val="0"/>
              </w:numPr>
              <w:outlineLvl w:val="2"/>
              <w:rPr>
                <w:rFonts w:ascii="Arial" w:hAnsi="Arial" w:cs="Arial"/>
                <w:color w:val="auto"/>
                <w:sz w:val="18"/>
                <w:szCs w:val="18"/>
                <w:u w:val="single"/>
                <w:lang w:val="es-ES"/>
              </w:rPr>
            </w:pPr>
            <w:bookmarkStart w:id="9" w:name="_Toc440012130"/>
            <w:bookmarkStart w:id="10" w:name="_Toc440211935"/>
            <w:r w:rsidRPr="007E2E3D">
              <w:rPr>
                <w:rFonts w:ascii="Arial" w:hAnsi="Arial" w:cs="Arial"/>
                <w:color w:val="auto"/>
                <w:sz w:val="18"/>
                <w:szCs w:val="18"/>
                <w:u w:val="single"/>
                <w:lang w:val="es-ES"/>
              </w:rPr>
              <w:t>Portabilidad</w:t>
            </w:r>
            <w:bookmarkEnd w:id="9"/>
            <w:bookmarkEnd w:id="10"/>
          </w:p>
          <w:p w14:paraId="5711E8D9" w14:textId="77777777" w:rsidR="00EE0F7C" w:rsidRPr="007E2E3D" w:rsidRDefault="00EE0F7C" w:rsidP="00EE0F7C">
            <w:pPr>
              <w:pStyle w:val="EntuizerCuerpo"/>
              <w:spacing w:before="0" w:line="240" w:lineRule="auto"/>
              <w:rPr>
                <w:rFonts w:ascii="Arial" w:hAnsi="Arial" w:cs="Arial"/>
                <w:color w:val="auto"/>
                <w:sz w:val="18"/>
                <w:szCs w:val="18"/>
                <w:lang w:val="es-ES"/>
              </w:rPr>
            </w:pPr>
          </w:p>
          <w:tbl>
            <w:tblPr>
              <w:tblStyle w:val="Tablaconcuadrcula"/>
              <w:tblW w:w="8618" w:type="dxa"/>
              <w:jc w:val="center"/>
              <w:tblLook w:val="04A0" w:firstRow="1" w:lastRow="0" w:firstColumn="1" w:lastColumn="0" w:noHBand="0" w:noVBand="1"/>
              <w:tblCaption w:val="Identificación de las posibles alternativas a la regulación"/>
            </w:tblPr>
            <w:tblGrid>
              <w:gridCol w:w="627"/>
              <w:gridCol w:w="7991"/>
            </w:tblGrid>
            <w:tr w:rsidR="00EE0F7C" w:rsidRPr="007E2E3D" w14:paraId="783690E9" w14:textId="77777777" w:rsidTr="00945DC7">
              <w:trPr>
                <w:tblHeader/>
                <w:jc w:val="center"/>
              </w:trPr>
              <w:tc>
                <w:tcPr>
                  <w:tcW w:w="570" w:type="dxa"/>
                  <w:shd w:val="clear" w:color="auto" w:fill="auto"/>
                </w:tcPr>
                <w:p w14:paraId="651EB92D" w14:textId="77777777" w:rsidR="00EE0F7C" w:rsidRPr="007E2E3D" w:rsidRDefault="00EE0F7C" w:rsidP="00EE0F7C">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jc w:val="center"/>
                    <w:rPr>
                      <w:rFonts w:ascii="Arial" w:hAnsi="Arial" w:cs="Arial"/>
                      <w:color w:val="auto"/>
                      <w:sz w:val="18"/>
                      <w:szCs w:val="18"/>
                    </w:rPr>
                  </w:pPr>
                  <w:r w:rsidRPr="007E2E3D">
                    <w:rPr>
                      <w:rFonts w:ascii="Arial" w:hAnsi="Arial" w:cs="Arial"/>
                      <w:color w:val="auto"/>
                      <w:sz w:val="18"/>
                      <w:szCs w:val="18"/>
                    </w:rPr>
                    <w:t>PAÍS</w:t>
                  </w:r>
                </w:p>
              </w:tc>
              <w:tc>
                <w:tcPr>
                  <w:tcW w:w="8048" w:type="dxa"/>
                  <w:shd w:val="clear" w:color="auto" w:fill="auto"/>
                </w:tcPr>
                <w:p w14:paraId="66B2E636" w14:textId="77777777" w:rsidR="00EE0F7C" w:rsidRPr="007E2E3D" w:rsidRDefault="00EE0F7C" w:rsidP="00EE0F7C">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jc w:val="center"/>
                    <w:rPr>
                      <w:rFonts w:ascii="Arial" w:hAnsi="Arial" w:cs="Arial"/>
                      <w:color w:val="auto"/>
                      <w:sz w:val="18"/>
                      <w:szCs w:val="18"/>
                    </w:rPr>
                  </w:pPr>
                  <w:r w:rsidRPr="007E2E3D">
                    <w:rPr>
                      <w:rFonts w:ascii="Arial" w:hAnsi="Arial" w:cs="Arial"/>
                      <w:color w:val="auto"/>
                      <w:sz w:val="18"/>
                      <w:szCs w:val="18"/>
                    </w:rPr>
                    <w:t>DETALLES</w:t>
                  </w:r>
                </w:p>
              </w:tc>
            </w:tr>
            <w:tr w:rsidR="00EE0F7C" w:rsidRPr="007E2E3D" w14:paraId="4B33B7F9" w14:textId="77777777" w:rsidTr="00945DC7">
              <w:trPr>
                <w:tblHeader/>
                <w:jc w:val="center"/>
              </w:trPr>
              <w:tc>
                <w:tcPr>
                  <w:tcW w:w="570" w:type="dxa"/>
                </w:tcPr>
                <w:p w14:paraId="70598507"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sz w:val="18"/>
                      <w:szCs w:val="18"/>
                    </w:rPr>
                    <w:t>AR</w:t>
                  </w:r>
                </w:p>
                <w:p w14:paraId="35514578" w14:textId="77777777" w:rsidR="00EE0F7C" w:rsidRPr="007E2E3D" w:rsidRDefault="00EE0F7C" w:rsidP="00EE0F7C">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hAnsi="Arial" w:cs="Arial"/>
                      <w:sz w:val="18"/>
                      <w:szCs w:val="18"/>
                    </w:rPr>
                  </w:pPr>
                </w:p>
              </w:tc>
              <w:tc>
                <w:tcPr>
                  <w:tcW w:w="8048" w:type="dxa"/>
                </w:tcPr>
                <w:p w14:paraId="09E2E40A"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sz w:val="18"/>
                      <w:szCs w:val="18"/>
                    </w:rPr>
                    <w:t>Permite al cliente de servicios portables mantener su número cuando cambie de prestador de servicios portables, de conformidad con las disposiciones del Plan Fundamental de Numeración Nacional, con base en lo siguiente:</w:t>
                  </w:r>
                </w:p>
                <w:p w14:paraId="60530622" w14:textId="77777777" w:rsidR="00EE0F7C" w:rsidRPr="007E2E3D" w:rsidRDefault="00EE0F7C" w:rsidP="00EE0F7C">
                  <w:pPr>
                    <w:pStyle w:val="EntuizerCuerpo"/>
                    <w:spacing w:before="0"/>
                    <w:rPr>
                      <w:rFonts w:ascii="Arial" w:hAnsi="Arial" w:cs="Arial"/>
                      <w:sz w:val="18"/>
                      <w:szCs w:val="18"/>
                    </w:rPr>
                  </w:pPr>
                </w:p>
                <w:p w14:paraId="6C1F3086" w14:textId="77777777" w:rsidR="00EE0F7C" w:rsidRPr="007E2E3D" w:rsidRDefault="00EE0F7C" w:rsidP="00977F1F">
                  <w:pPr>
                    <w:pStyle w:val="EntuizerCuerpo"/>
                    <w:numPr>
                      <w:ilvl w:val="0"/>
                      <w:numId w:val="82"/>
                    </w:numPr>
                    <w:spacing w:before="0"/>
                    <w:contextualSpacing/>
                    <w:rPr>
                      <w:rFonts w:ascii="Arial" w:hAnsi="Arial" w:cs="Arial"/>
                      <w:sz w:val="18"/>
                      <w:szCs w:val="18"/>
                    </w:rPr>
                  </w:pPr>
                  <w:r w:rsidRPr="007E2E3D">
                    <w:rPr>
                      <w:rFonts w:ascii="Arial" w:hAnsi="Arial" w:cs="Arial"/>
                      <w:sz w:val="18"/>
                      <w:szCs w:val="18"/>
                    </w:rPr>
                    <w:t>Servicios Portables</w:t>
                  </w:r>
                </w:p>
                <w:p w14:paraId="03956D49" w14:textId="77777777" w:rsidR="00EE0F7C" w:rsidRPr="007E2E3D" w:rsidRDefault="00EE0F7C" w:rsidP="00EE0F7C">
                  <w:pPr>
                    <w:pStyle w:val="EntuizerCuerpo"/>
                    <w:spacing w:before="0"/>
                    <w:ind w:left="720"/>
                    <w:contextualSpacing/>
                    <w:rPr>
                      <w:rFonts w:ascii="Arial" w:hAnsi="Arial" w:cs="Arial"/>
                      <w:sz w:val="18"/>
                      <w:szCs w:val="18"/>
                    </w:rPr>
                  </w:pPr>
                  <w:r w:rsidRPr="007E2E3D">
                    <w:rPr>
                      <w:rFonts w:ascii="Arial" w:hAnsi="Arial" w:cs="Arial"/>
                      <w:sz w:val="18"/>
                      <w:szCs w:val="18"/>
                    </w:rPr>
                    <w:t>Son los Servicios de Telefonía Móvil (STM), de Radiocomunicaciones Móvil Celular (SRMC), de Comunicaciones de Personales (PCS) y de Servicios Radioeléctrico de Concentración de Enlaces (SRCE) con numeración asignada.</w:t>
                  </w:r>
                </w:p>
                <w:p w14:paraId="168E2C84" w14:textId="77777777" w:rsidR="00EE0F7C" w:rsidRPr="007E2E3D" w:rsidRDefault="00EE0F7C" w:rsidP="00EE0F7C">
                  <w:pPr>
                    <w:pStyle w:val="EntuizerCuerpo"/>
                    <w:spacing w:before="0"/>
                    <w:contextualSpacing/>
                    <w:rPr>
                      <w:rFonts w:ascii="Arial" w:hAnsi="Arial" w:cs="Arial"/>
                      <w:sz w:val="18"/>
                      <w:szCs w:val="18"/>
                    </w:rPr>
                  </w:pPr>
                </w:p>
                <w:p w14:paraId="674E70C2" w14:textId="77777777" w:rsidR="00EE0F7C" w:rsidRPr="007E2E3D" w:rsidRDefault="00EE0F7C" w:rsidP="00977F1F">
                  <w:pPr>
                    <w:pStyle w:val="EntuizerCuerpo"/>
                    <w:numPr>
                      <w:ilvl w:val="0"/>
                      <w:numId w:val="82"/>
                    </w:numPr>
                    <w:spacing w:before="0"/>
                    <w:contextualSpacing/>
                    <w:rPr>
                      <w:rFonts w:ascii="Arial" w:hAnsi="Arial" w:cs="Arial"/>
                      <w:sz w:val="18"/>
                      <w:szCs w:val="18"/>
                    </w:rPr>
                  </w:pPr>
                  <w:r w:rsidRPr="007E2E3D">
                    <w:rPr>
                      <w:rFonts w:ascii="Arial" w:hAnsi="Arial" w:cs="Arial"/>
                      <w:sz w:val="18"/>
                      <w:szCs w:val="18"/>
                    </w:rPr>
                    <w:t>Servicios No Portables</w:t>
                  </w:r>
                </w:p>
                <w:p w14:paraId="4748B425" w14:textId="77777777" w:rsidR="00EE0F7C" w:rsidRPr="007E2E3D" w:rsidRDefault="00EE0F7C" w:rsidP="00EE0F7C">
                  <w:pPr>
                    <w:pStyle w:val="EntuizerCuerpo"/>
                    <w:spacing w:before="0"/>
                    <w:ind w:left="720"/>
                    <w:contextualSpacing/>
                    <w:rPr>
                      <w:rFonts w:ascii="Arial" w:hAnsi="Arial" w:cs="Arial"/>
                      <w:sz w:val="18"/>
                      <w:szCs w:val="18"/>
                    </w:rPr>
                  </w:pPr>
                  <w:r w:rsidRPr="007E2E3D">
                    <w:rPr>
                      <w:rFonts w:ascii="Arial" w:hAnsi="Arial" w:cs="Arial"/>
                      <w:sz w:val="18"/>
                      <w:szCs w:val="18"/>
                    </w:rPr>
                    <w:t>Son los servicios de Telefonía General, Telefonía Local, Telefonía de Larga Distancia Nacional, Telefonía de Larga Distancia Internacional y el Servicio Básico Telefónico.</w:t>
                  </w:r>
                </w:p>
              </w:tc>
            </w:tr>
            <w:tr w:rsidR="00EE0F7C" w:rsidRPr="007E2E3D" w14:paraId="4F5C4525" w14:textId="77777777" w:rsidTr="00945DC7">
              <w:trPr>
                <w:tblHeader/>
                <w:jc w:val="center"/>
              </w:trPr>
              <w:tc>
                <w:tcPr>
                  <w:tcW w:w="570" w:type="dxa"/>
                </w:tcPr>
                <w:p w14:paraId="1A259EB4"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sz w:val="18"/>
                      <w:szCs w:val="18"/>
                    </w:rPr>
                    <w:t>BR</w:t>
                  </w:r>
                </w:p>
                <w:p w14:paraId="304631AA" w14:textId="77777777" w:rsidR="00EE0F7C" w:rsidRPr="007E2E3D" w:rsidRDefault="00EE0F7C" w:rsidP="00EE0F7C">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hAnsi="Arial" w:cs="Arial"/>
                      <w:sz w:val="18"/>
                      <w:szCs w:val="18"/>
                    </w:rPr>
                  </w:pPr>
                </w:p>
              </w:tc>
              <w:tc>
                <w:tcPr>
                  <w:tcW w:w="8048" w:type="dxa"/>
                </w:tcPr>
                <w:p w14:paraId="0FEC0B2C"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sz w:val="18"/>
                      <w:szCs w:val="18"/>
                    </w:rPr>
                    <w:t>Permite la portabilidad en los siguientes casos:</w:t>
                  </w:r>
                </w:p>
                <w:p w14:paraId="6D75443D" w14:textId="77777777" w:rsidR="00EE0F7C" w:rsidRPr="007E2E3D" w:rsidRDefault="00EE0F7C" w:rsidP="00EE0F7C">
                  <w:pPr>
                    <w:pStyle w:val="EntuizerCuerpo"/>
                    <w:spacing w:before="0"/>
                    <w:rPr>
                      <w:rFonts w:ascii="Arial" w:hAnsi="Arial" w:cs="Arial"/>
                      <w:sz w:val="18"/>
                      <w:szCs w:val="18"/>
                    </w:rPr>
                  </w:pPr>
                </w:p>
                <w:p w14:paraId="46C7CD46"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sz w:val="18"/>
                      <w:szCs w:val="18"/>
                    </w:rPr>
                    <w:t>Para el servicio de telefonía fija aplica:</w:t>
                  </w:r>
                </w:p>
                <w:p w14:paraId="7A1ACCAB" w14:textId="77777777" w:rsidR="00EE0F7C" w:rsidRPr="007E2E3D" w:rsidRDefault="00EE0F7C" w:rsidP="00977F1F">
                  <w:pPr>
                    <w:pStyle w:val="EntuizerCuerpo"/>
                    <w:numPr>
                      <w:ilvl w:val="0"/>
                      <w:numId w:val="83"/>
                    </w:numPr>
                    <w:spacing w:before="0"/>
                    <w:rPr>
                      <w:rFonts w:ascii="Arial" w:hAnsi="Arial" w:cs="Arial"/>
                      <w:sz w:val="18"/>
                      <w:szCs w:val="18"/>
                    </w:rPr>
                  </w:pPr>
                  <w:r w:rsidRPr="007E2E3D">
                    <w:rPr>
                      <w:rFonts w:ascii="Arial" w:hAnsi="Arial" w:cs="Arial"/>
                      <w:sz w:val="18"/>
                      <w:szCs w:val="18"/>
                    </w:rPr>
                    <w:t>Al Código de Acceso de Usuario cuando el usuario cambia de proveedor dentro de una misma Área Local;</w:t>
                  </w:r>
                </w:p>
                <w:p w14:paraId="712ABEF1" w14:textId="77777777" w:rsidR="00EE0F7C" w:rsidRPr="007E2E3D" w:rsidRDefault="00EE0F7C" w:rsidP="00977F1F">
                  <w:pPr>
                    <w:pStyle w:val="EntuizerCuerpo"/>
                    <w:numPr>
                      <w:ilvl w:val="0"/>
                      <w:numId w:val="83"/>
                    </w:numPr>
                    <w:spacing w:before="0"/>
                    <w:rPr>
                      <w:rFonts w:ascii="Arial" w:hAnsi="Arial" w:cs="Arial"/>
                      <w:sz w:val="18"/>
                      <w:szCs w:val="18"/>
                    </w:rPr>
                  </w:pPr>
                  <w:r w:rsidRPr="007E2E3D">
                    <w:rPr>
                      <w:rFonts w:ascii="Arial" w:hAnsi="Arial" w:cs="Arial"/>
                      <w:sz w:val="18"/>
                      <w:szCs w:val="18"/>
                    </w:rPr>
                    <w:t>Al Código de Acceso de Usuario cuando su dirección de instalación sea del propio proveedor dentro de la misma Área Local;</w:t>
                  </w:r>
                </w:p>
                <w:p w14:paraId="0FEC2973" w14:textId="77777777" w:rsidR="00EE0F7C" w:rsidRPr="007E2E3D" w:rsidRDefault="00EE0F7C" w:rsidP="00977F1F">
                  <w:pPr>
                    <w:pStyle w:val="EntuizerCuerpo"/>
                    <w:numPr>
                      <w:ilvl w:val="0"/>
                      <w:numId w:val="83"/>
                    </w:numPr>
                    <w:spacing w:before="0"/>
                    <w:rPr>
                      <w:rFonts w:ascii="Arial" w:hAnsi="Arial" w:cs="Arial"/>
                      <w:sz w:val="18"/>
                      <w:szCs w:val="18"/>
                    </w:rPr>
                  </w:pPr>
                  <w:r w:rsidRPr="007E2E3D">
                    <w:rPr>
                      <w:rFonts w:ascii="Arial" w:hAnsi="Arial" w:cs="Arial"/>
                      <w:sz w:val="18"/>
                      <w:szCs w:val="18"/>
                    </w:rPr>
                    <w:t>Al Código de Acceso de Usuario cuando el usuario cambio el plan de servicio, del propio proveedor; y</w:t>
                  </w:r>
                </w:p>
                <w:p w14:paraId="71FEEB07" w14:textId="77777777" w:rsidR="00EE0F7C" w:rsidRPr="007E2E3D" w:rsidRDefault="00EE0F7C" w:rsidP="00977F1F">
                  <w:pPr>
                    <w:pStyle w:val="EntuizerCuerpo"/>
                    <w:numPr>
                      <w:ilvl w:val="0"/>
                      <w:numId w:val="83"/>
                    </w:numPr>
                    <w:spacing w:before="0"/>
                    <w:rPr>
                      <w:rFonts w:ascii="Arial" w:hAnsi="Arial" w:cs="Arial"/>
                      <w:sz w:val="18"/>
                      <w:szCs w:val="18"/>
                    </w:rPr>
                  </w:pPr>
                  <w:r w:rsidRPr="007E2E3D">
                    <w:rPr>
                      <w:rFonts w:ascii="Arial" w:hAnsi="Arial" w:cs="Arial"/>
                      <w:sz w:val="18"/>
                      <w:szCs w:val="18"/>
                    </w:rPr>
                    <w:t>Al Código de No Geográficos cuando el usuario cambia de proveedor;</w:t>
                  </w:r>
                </w:p>
                <w:p w14:paraId="5B8B6BF8" w14:textId="77777777" w:rsidR="00EE0F7C" w:rsidRPr="007E2E3D" w:rsidRDefault="00EE0F7C" w:rsidP="00EE0F7C">
                  <w:pPr>
                    <w:pStyle w:val="EntuizerCuerpo"/>
                    <w:spacing w:before="0"/>
                    <w:rPr>
                      <w:rFonts w:ascii="Arial" w:hAnsi="Arial" w:cs="Arial"/>
                      <w:sz w:val="18"/>
                      <w:szCs w:val="18"/>
                    </w:rPr>
                  </w:pPr>
                </w:p>
                <w:p w14:paraId="0EB9EFD3"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sz w:val="18"/>
                      <w:szCs w:val="18"/>
                    </w:rPr>
                    <w:t>Para el servicio de telefonía móvil aplica:</w:t>
                  </w:r>
                </w:p>
                <w:p w14:paraId="0E322641" w14:textId="77777777" w:rsidR="00EE0F7C" w:rsidRPr="007E2E3D" w:rsidRDefault="00EE0F7C" w:rsidP="00977F1F">
                  <w:pPr>
                    <w:pStyle w:val="EntuizerCuerpo"/>
                    <w:numPr>
                      <w:ilvl w:val="0"/>
                      <w:numId w:val="84"/>
                    </w:numPr>
                    <w:spacing w:before="0"/>
                    <w:rPr>
                      <w:rFonts w:ascii="Arial" w:hAnsi="Arial" w:cs="Arial"/>
                      <w:sz w:val="18"/>
                      <w:szCs w:val="18"/>
                    </w:rPr>
                  </w:pPr>
                  <w:r w:rsidRPr="007E2E3D">
                    <w:rPr>
                      <w:rFonts w:ascii="Arial" w:hAnsi="Arial" w:cs="Arial"/>
                      <w:sz w:val="18"/>
                      <w:szCs w:val="18"/>
                    </w:rPr>
                    <w:t>Al Código de Acceso de Usuario cuando un usuario cambio de proveedor dentro de una misma Área de Registro; y</w:t>
                  </w:r>
                </w:p>
                <w:p w14:paraId="34F252B9" w14:textId="77777777" w:rsidR="00EE0F7C" w:rsidRPr="007E2E3D" w:rsidRDefault="00EE0F7C" w:rsidP="00977F1F">
                  <w:pPr>
                    <w:pStyle w:val="EntuizerCuerpo"/>
                    <w:numPr>
                      <w:ilvl w:val="0"/>
                      <w:numId w:val="84"/>
                    </w:numPr>
                    <w:spacing w:before="0"/>
                    <w:rPr>
                      <w:rFonts w:ascii="Arial" w:hAnsi="Arial" w:cs="Arial"/>
                      <w:sz w:val="18"/>
                      <w:szCs w:val="18"/>
                    </w:rPr>
                  </w:pPr>
                  <w:r w:rsidRPr="007E2E3D">
                    <w:rPr>
                      <w:rFonts w:ascii="Arial" w:hAnsi="Arial" w:cs="Arial"/>
                      <w:sz w:val="18"/>
                      <w:szCs w:val="18"/>
                    </w:rPr>
                    <w:t>Al Código de Acceso de Usuario cuando un usuario cambio del plan de servicio del propio proveedor.</w:t>
                  </w:r>
                </w:p>
              </w:tc>
            </w:tr>
            <w:tr w:rsidR="00EE0F7C" w:rsidRPr="007E2E3D" w14:paraId="5277A614" w14:textId="77777777" w:rsidTr="00945DC7">
              <w:trPr>
                <w:tblHeader/>
                <w:jc w:val="center"/>
              </w:trPr>
              <w:tc>
                <w:tcPr>
                  <w:tcW w:w="570" w:type="dxa"/>
                </w:tcPr>
                <w:p w14:paraId="21D5704A"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sz w:val="18"/>
                      <w:szCs w:val="18"/>
                    </w:rPr>
                    <w:t>CA</w:t>
                  </w:r>
                </w:p>
                <w:p w14:paraId="1441842D" w14:textId="77777777" w:rsidR="00EE0F7C" w:rsidRPr="007E2E3D" w:rsidRDefault="00EE0F7C" w:rsidP="00EE0F7C">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hAnsi="Arial" w:cs="Arial"/>
                      <w:sz w:val="18"/>
                      <w:szCs w:val="18"/>
                    </w:rPr>
                  </w:pPr>
                </w:p>
              </w:tc>
              <w:tc>
                <w:tcPr>
                  <w:tcW w:w="8048" w:type="dxa"/>
                </w:tcPr>
                <w:p w14:paraId="30787C27" w14:textId="77777777" w:rsidR="00EE0F7C" w:rsidRPr="007E2E3D" w:rsidRDefault="00EE0F7C" w:rsidP="00EE0F7C">
                  <w:pPr>
                    <w:spacing w:line="276" w:lineRule="auto"/>
                    <w:jc w:val="both"/>
                    <w:rPr>
                      <w:rFonts w:ascii="Arial" w:hAnsi="Arial" w:cs="Arial"/>
                      <w:sz w:val="18"/>
                      <w:szCs w:val="18"/>
                      <w:lang w:val="es-ES_tradnl"/>
                    </w:rPr>
                  </w:pPr>
                  <w:r w:rsidRPr="007E2E3D">
                    <w:rPr>
                      <w:rFonts w:ascii="Arial" w:hAnsi="Arial" w:cs="Arial"/>
                      <w:sz w:val="18"/>
                      <w:szCs w:val="18"/>
                      <w:lang w:val="es-ES_tradnl"/>
                    </w:rPr>
                    <w:t>Permite la portabilidad en todas las modalidades, de la siguiente forma:</w:t>
                  </w:r>
                </w:p>
                <w:p w14:paraId="193FBACA" w14:textId="77777777" w:rsidR="00EE0F7C" w:rsidRPr="007E2E3D" w:rsidRDefault="00EE0F7C" w:rsidP="00EE0F7C">
                  <w:pPr>
                    <w:spacing w:line="276" w:lineRule="auto"/>
                    <w:jc w:val="both"/>
                    <w:rPr>
                      <w:rFonts w:ascii="Arial" w:hAnsi="Arial" w:cs="Arial"/>
                      <w:sz w:val="18"/>
                      <w:szCs w:val="18"/>
                      <w:lang w:val="es-ES_tradnl"/>
                    </w:rPr>
                  </w:pPr>
                </w:p>
                <w:p w14:paraId="3CED89F6" w14:textId="77777777" w:rsidR="00EE0F7C" w:rsidRPr="007E2E3D" w:rsidRDefault="00EE0F7C" w:rsidP="00977F1F">
                  <w:pPr>
                    <w:pStyle w:val="Prrafodelista"/>
                    <w:numPr>
                      <w:ilvl w:val="0"/>
                      <w:numId w:val="82"/>
                    </w:numPr>
                    <w:spacing w:line="276" w:lineRule="auto"/>
                    <w:jc w:val="both"/>
                    <w:rPr>
                      <w:rFonts w:ascii="Arial" w:hAnsi="Arial" w:cs="Arial"/>
                      <w:sz w:val="18"/>
                      <w:szCs w:val="18"/>
                    </w:rPr>
                  </w:pPr>
                  <w:r w:rsidRPr="007E2E3D">
                    <w:rPr>
                      <w:rFonts w:ascii="Arial" w:hAnsi="Arial" w:cs="Arial"/>
                      <w:sz w:val="18"/>
                      <w:szCs w:val="18"/>
                    </w:rPr>
                    <w:t>Fijo - fijo;</w:t>
                  </w:r>
                </w:p>
                <w:p w14:paraId="7FD26D24" w14:textId="77777777" w:rsidR="00EE0F7C" w:rsidRPr="007E2E3D" w:rsidRDefault="00EE0F7C" w:rsidP="00977F1F">
                  <w:pPr>
                    <w:pStyle w:val="Prrafodelista"/>
                    <w:numPr>
                      <w:ilvl w:val="0"/>
                      <w:numId w:val="82"/>
                    </w:numPr>
                    <w:spacing w:line="276" w:lineRule="auto"/>
                    <w:jc w:val="both"/>
                    <w:rPr>
                      <w:rFonts w:ascii="Arial" w:hAnsi="Arial" w:cs="Arial"/>
                      <w:sz w:val="18"/>
                      <w:szCs w:val="18"/>
                    </w:rPr>
                  </w:pPr>
                  <w:r w:rsidRPr="007E2E3D">
                    <w:rPr>
                      <w:rFonts w:ascii="Arial" w:hAnsi="Arial" w:cs="Arial"/>
                      <w:sz w:val="18"/>
                      <w:szCs w:val="18"/>
                    </w:rPr>
                    <w:t>Móvil - móvil;</w:t>
                  </w:r>
                </w:p>
                <w:p w14:paraId="46B208EC" w14:textId="77777777" w:rsidR="00EE0F7C" w:rsidRPr="007E2E3D" w:rsidRDefault="00EE0F7C" w:rsidP="00977F1F">
                  <w:pPr>
                    <w:pStyle w:val="Prrafodelista"/>
                    <w:numPr>
                      <w:ilvl w:val="0"/>
                      <w:numId w:val="82"/>
                    </w:numPr>
                    <w:spacing w:line="276" w:lineRule="auto"/>
                    <w:jc w:val="both"/>
                    <w:rPr>
                      <w:rFonts w:ascii="Arial" w:hAnsi="Arial" w:cs="Arial"/>
                      <w:sz w:val="18"/>
                      <w:szCs w:val="18"/>
                    </w:rPr>
                  </w:pPr>
                  <w:r w:rsidRPr="007E2E3D">
                    <w:rPr>
                      <w:rFonts w:ascii="Arial" w:hAnsi="Arial" w:cs="Arial"/>
                      <w:sz w:val="18"/>
                      <w:szCs w:val="18"/>
                    </w:rPr>
                    <w:t>Fijo - móvil; y</w:t>
                  </w:r>
                </w:p>
                <w:p w14:paraId="370D0F8A" w14:textId="77777777" w:rsidR="00EE0F7C" w:rsidRPr="007E2E3D" w:rsidRDefault="00EE0F7C" w:rsidP="00977F1F">
                  <w:pPr>
                    <w:pStyle w:val="Prrafodelista"/>
                    <w:numPr>
                      <w:ilvl w:val="0"/>
                      <w:numId w:val="82"/>
                    </w:numPr>
                    <w:spacing w:line="276" w:lineRule="auto"/>
                    <w:jc w:val="both"/>
                    <w:rPr>
                      <w:rFonts w:ascii="Arial" w:hAnsi="Arial" w:cs="Arial"/>
                      <w:sz w:val="18"/>
                      <w:szCs w:val="18"/>
                    </w:rPr>
                  </w:pPr>
                  <w:r w:rsidRPr="007E2E3D">
                    <w:rPr>
                      <w:rFonts w:ascii="Arial" w:hAnsi="Arial" w:cs="Arial"/>
                      <w:sz w:val="18"/>
                      <w:szCs w:val="18"/>
                    </w:rPr>
                    <w:t>Móvil - fijo.</w:t>
                  </w:r>
                </w:p>
                <w:p w14:paraId="0B19F7C1" w14:textId="77777777" w:rsidR="00EE0F7C" w:rsidRPr="007E2E3D" w:rsidRDefault="00EE0F7C" w:rsidP="00EE0F7C">
                  <w:pPr>
                    <w:spacing w:line="276" w:lineRule="auto"/>
                    <w:jc w:val="both"/>
                    <w:rPr>
                      <w:rFonts w:ascii="Arial" w:hAnsi="Arial" w:cs="Arial"/>
                      <w:sz w:val="18"/>
                      <w:szCs w:val="18"/>
                      <w:lang w:val="es-ES_tradnl"/>
                    </w:rPr>
                  </w:pPr>
                </w:p>
                <w:p w14:paraId="7E4259B0" w14:textId="77777777" w:rsidR="00EE0F7C" w:rsidRPr="007E2E3D" w:rsidRDefault="00EE0F7C" w:rsidP="00EE0F7C">
                  <w:pPr>
                    <w:spacing w:line="276" w:lineRule="auto"/>
                    <w:jc w:val="both"/>
                    <w:rPr>
                      <w:rFonts w:ascii="Arial" w:hAnsi="Arial" w:cs="Arial"/>
                      <w:sz w:val="18"/>
                      <w:szCs w:val="18"/>
                    </w:rPr>
                  </w:pPr>
                  <w:r w:rsidRPr="007E2E3D">
                    <w:rPr>
                      <w:rFonts w:ascii="Arial" w:hAnsi="Arial" w:cs="Arial"/>
                      <w:sz w:val="18"/>
                      <w:szCs w:val="18"/>
                      <w:lang w:val="es-ES_tradnl"/>
                    </w:rPr>
                    <w:t xml:space="preserve">También se señala que los proveedores de </w:t>
                  </w:r>
                  <w:proofErr w:type="spellStart"/>
                  <w:r w:rsidRPr="007E2E3D">
                    <w:rPr>
                      <w:rFonts w:ascii="Arial" w:hAnsi="Arial" w:cs="Arial"/>
                      <w:sz w:val="18"/>
                      <w:szCs w:val="18"/>
                      <w:lang w:val="es-ES_tradnl"/>
                    </w:rPr>
                    <w:t>VoIP</w:t>
                  </w:r>
                  <w:proofErr w:type="spellEnd"/>
                  <w:r w:rsidRPr="007E2E3D">
                    <w:rPr>
                      <w:rFonts w:ascii="Arial" w:hAnsi="Arial" w:cs="Arial"/>
                      <w:sz w:val="18"/>
                      <w:szCs w:val="18"/>
                      <w:lang w:val="es-ES_tradnl"/>
                    </w:rPr>
                    <w:t xml:space="preserve"> deberán permitir la portabilidad de sus números.</w:t>
                  </w:r>
                </w:p>
              </w:tc>
            </w:tr>
            <w:tr w:rsidR="00EE0F7C" w:rsidRPr="007E2E3D" w14:paraId="06C03454" w14:textId="77777777" w:rsidTr="00945DC7">
              <w:trPr>
                <w:tblHeader/>
                <w:jc w:val="center"/>
              </w:trPr>
              <w:tc>
                <w:tcPr>
                  <w:tcW w:w="570" w:type="dxa"/>
                </w:tcPr>
                <w:p w14:paraId="532B31E5"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sz w:val="18"/>
                      <w:szCs w:val="18"/>
                    </w:rPr>
                    <w:t>CH</w:t>
                  </w:r>
                </w:p>
                <w:p w14:paraId="3B25F5DC" w14:textId="77777777" w:rsidR="00EE0F7C" w:rsidRPr="007E2E3D" w:rsidRDefault="00EE0F7C" w:rsidP="00EE0F7C">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hAnsi="Arial" w:cs="Arial"/>
                      <w:sz w:val="18"/>
                      <w:szCs w:val="18"/>
                    </w:rPr>
                  </w:pPr>
                </w:p>
              </w:tc>
              <w:tc>
                <w:tcPr>
                  <w:tcW w:w="8048" w:type="dxa"/>
                </w:tcPr>
                <w:p w14:paraId="3A55C054" w14:textId="77777777" w:rsidR="00EE0F7C" w:rsidRPr="007E2E3D" w:rsidRDefault="00EE0F7C" w:rsidP="00EE0F7C">
                  <w:pPr>
                    <w:spacing w:line="276" w:lineRule="auto"/>
                    <w:jc w:val="both"/>
                    <w:rPr>
                      <w:rFonts w:ascii="Arial" w:hAnsi="Arial" w:cs="Arial"/>
                      <w:sz w:val="18"/>
                      <w:szCs w:val="18"/>
                    </w:rPr>
                  </w:pPr>
                  <w:r w:rsidRPr="007E2E3D">
                    <w:rPr>
                      <w:rFonts w:ascii="Arial" w:hAnsi="Arial" w:cs="Arial"/>
                      <w:sz w:val="18"/>
                      <w:szCs w:val="18"/>
                      <w:lang w:val="es-ES_tradnl"/>
                    </w:rPr>
                    <w:t xml:space="preserve">Permite portabilidad de números fijos y móviles, en modalidad de prepago y </w:t>
                  </w:r>
                  <w:proofErr w:type="spellStart"/>
                  <w:r w:rsidRPr="007E2E3D">
                    <w:rPr>
                      <w:rFonts w:ascii="Arial" w:hAnsi="Arial" w:cs="Arial"/>
                      <w:sz w:val="18"/>
                      <w:szCs w:val="18"/>
                      <w:lang w:val="es-ES_tradnl"/>
                    </w:rPr>
                    <w:t>postpago</w:t>
                  </w:r>
                  <w:proofErr w:type="spellEnd"/>
                  <w:r w:rsidRPr="007E2E3D">
                    <w:rPr>
                      <w:rFonts w:ascii="Arial" w:hAnsi="Arial" w:cs="Arial"/>
                      <w:sz w:val="18"/>
                      <w:szCs w:val="18"/>
                      <w:lang w:val="es-ES_tradnl"/>
                    </w:rPr>
                    <w:t xml:space="preserve"> y portabilidad geográfica (cambio de domicilio sin cambiar de concesionario), siempre y cuando no exista impedimentos de carácter técnico, por ejemplo, falta de cobertura.</w:t>
                  </w:r>
                </w:p>
              </w:tc>
            </w:tr>
            <w:tr w:rsidR="00EE0F7C" w:rsidRPr="007E2E3D" w14:paraId="6B82E01F" w14:textId="77777777" w:rsidTr="00945DC7">
              <w:trPr>
                <w:tblHeader/>
                <w:jc w:val="center"/>
              </w:trPr>
              <w:tc>
                <w:tcPr>
                  <w:tcW w:w="570" w:type="dxa"/>
                </w:tcPr>
                <w:p w14:paraId="16A43DE1"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sz w:val="18"/>
                      <w:szCs w:val="18"/>
                    </w:rPr>
                    <w:t>CO</w:t>
                  </w:r>
                </w:p>
              </w:tc>
              <w:tc>
                <w:tcPr>
                  <w:tcW w:w="8048" w:type="dxa"/>
                </w:tcPr>
                <w:p w14:paraId="35E69F87" w14:textId="77777777" w:rsidR="00EE0F7C" w:rsidRPr="007E2E3D" w:rsidRDefault="00EE0F7C" w:rsidP="00EE0F7C">
                  <w:pPr>
                    <w:spacing w:line="276" w:lineRule="auto"/>
                    <w:jc w:val="both"/>
                    <w:rPr>
                      <w:rFonts w:ascii="Arial" w:hAnsi="Arial" w:cs="Arial"/>
                      <w:sz w:val="18"/>
                      <w:szCs w:val="18"/>
                    </w:rPr>
                  </w:pPr>
                  <w:r w:rsidRPr="007E2E3D">
                    <w:rPr>
                      <w:rFonts w:ascii="Arial" w:hAnsi="Arial" w:cs="Arial"/>
                      <w:sz w:val="18"/>
                      <w:szCs w:val="18"/>
                      <w:lang w:val="es-ES_tradnl"/>
                    </w:rPr>
                    <w:t xml:space="preserve">Solamente se permite la portabilidad de números móviles en la modalidad de prepago o </w:t>
                  </w:r>
                  <w:proofErr w:type="spellStart"/>
                  <w:r w:rsidRPr="007E2E3D">
                    <w:rPr>
                      <w:rFonts w:ascii="Arial" w:hAnsi="Arial" w:cs="Arial"/>
                      <w:sz w:val="18"/>
                      <w:szCs w:val="18"/>
                      <w:lang w:val="es-ES_tradnl"/>
                    </w:rPr>
                    <w:t>pospago</w:t>
                  </w:r>
                  <w:proofErr w:type="spellEnd"/>
                  <w:r w:rsidRPr="007E2E3D">
                    <w:rPr>
                      <w:rFonts w:ascii="Arial" w:hAnsi="Arial" w:cs="Arial"/>
                      <w:sz w:val="18"/>
                      <w:szCs w:val="18"/>
                      <w:lang w:val="es-ES_tradnl"/>
                    </w:rPr>
                    <w:t>.</w:t>
                  </w:r>
                </w:p>
              </w:tc>
            </w:tr>
            <w:tr w:rsidR="00EE0F7C" w:rsidRPr="007E2E3D" w14:paraId="2FED13BF" w14:textId="77777777" w:rsidTr="00945DC7">
              <w:trPr>
                <w:tblHeader/>
                <w:jc w:val="center"/>
              </w:trPr>
              <w:tc>
                <w:tcPr>
                  <w:tcW w:w="570" w:type="dxa"/>
                </w:tcPr>
                <w:p w14:paraId="16DCFC8D"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sz w:val="18"/>
                      <w:szCs w:val="18"/>
                    </w:rPr>
                    <w:t>ES</w:t>
                  </w:r>
                </w:p>
                <w:p w14:paraId="36D1674B" w14:textId="77777777" w:rsidR="00EE0F7C" w:rsidRPr="007E2E3D" w:rsidRDefault="00EE0F7C" w:rsidP="00EE0F7C">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hAnsi="Arial" w:cs="Arial"/>
                      <w:sz w:val="18"/>
                      <w:szCs w:val="18"/>
                    </w:rPr>
                  </w:pPr>
                </w:p>
              </w:tc>
              <w:tc>
                <w:tcPr>
                  <w:tcW w:w="8048" w:type="dxa"/>
                </w:tcPr>
                <w:p w14:paraId="1A747952"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sz w:val="18"/>
                      <w:szCs w:val="18"/>
                    </w:rPr>
                    <w:t>La conservación de números, permite a los abonados al servicio telefónico disponible al público mantener sus números cuando cambien de operador, de servicio o de ubicación física o cuando concurra simultáneamente cualquiera de estas circunstancias.</w:t>
                  </w:r>
                </w:p>
                <w:p w14:paraId="015F06CD" w14:textId="77777777" w:rsidR="00EE0F7C" w:rsidRPr="007E2E3D" w:rsidRDefault="00EE0F7C" w:rsidP="00EE0F7C">
                  <w:pPr>
                    <w:pStyle w:val="EntuizerCuerpo"/>
                    <w:spacing w:before="0"/>
                    <w:rPr>
                      <w:rFonts w:ascii="Arial" w:hAnsi="Arial" w:cs="Arial"/>
                      <w:sz w:val="18"/>
                      <w:szCs w:val="18"/>
                    </w:rPr>
                  </w:pPr>
                </w:p>
                <w:p w14:paraId="359488F1"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sz w:val="18"/>
                      <w:szCs w:val="18"/>
                    </w:rPr>
                    <w:t>Los abonados dispondrán de las siguientes modalidades de conservación de sus números:</w:t>
                  </w:r>
                </w:p>
                <w:p w14:paraId="1E564E4F" w14:textId="77777777" w:rsidR="00EE0F7C" w:rsidRPr="007E2E3D" w:rsidRDefault="00EE0F7C" w:rsidP="00977F1F">
                  <w:pPr>
                    <w:pStyle w:val="EntuizerCuerpo"/>
                    <w:numPr>
                      <w:ilvl w:val="0"/>
                      <w:numId w:val="86"/>
                    </w:numPr>
                    <w:spacing w:before="0"/>
                    <w:rPr>
                      <w:rFonts w:ascii="Arial" w:hAnsi="Arial" w:cs="Arial"/>
                      <w:sz w:val="18"/>
                      <w:szCs w:val="18"/>
                    </w:rPr>
                  </w:pPr>
                  <w:r w:rsidRPr="007E2E3D">
                    <w:rPr>
                      <w:rFonts w:ascii="Arial" w:hAnsi="Arial" w:cs="Arial"/>
                      <w:sz w:val="18"/>
                      <w:szCs w:val="18"/>
                    </w:rPr>
                    <w:t>Cambio de operador, para el servicio telefónico fijo disponible al público cuando no haya modificación de servicio, ni de ubicación geográfica;</w:t>
                  </w:r>
                </w:p>
                <w:p w14:paraId="7006F9F3" w14:textId="77777777" w:rsidR="00EE0F7C" w:rsidRPr="007E2E3D" w:rsidRDefault="00EE0F7C" w:rsidP="00977F1F">
                  <w:pPr>
                    <w:pStyle w:val="EntuizerCuerpo"/>
                    <w:numPr>
                      <w:ilvl w:val="0"/>
                      <w:numId w:val="86"/>
                    </w:numPr>
                    <w:spacing w:before="0"/>
                    <w:rPr>
                      <w:rFonts w:ascii="Arial" w:hAnsi="Arial" w:cs="Arial"/>
                      <w:sz w:val="18"/>
                      <w:szCs w:val="18"/>
                    </w:rPr>
                  </w:pPr>
                  <w:r w:rsidRPr="007E2E3D">
                    <w:rPr>
                      <w:rFonts w:ascii="Arial" w:hAnsi="Arial" w:cs="Arial"/>
                      <w:sz w:val="18"/>
                      <w:szCs w:val="18"/>
                    </w:rPr>
                    <w:t>Cambio de operador, para el servicio telefónico móvil disponible al público, aunque cambie de modalidad del servicio prestado; y</w:t>
                  </w:r>
                </w:p>
                <w:p w14:paraId="56AFC388" w14:textId="77777777" w:rsidR="00EE0F7C" w:rsidRPr="007E2E3D" w:rsidRDefault="00EE0F7C" w:rsidP="00977F1F">
                  <w:pPr>
                    <w:pStyle w:val="EntuizerCuerpo"/>
                    <w:numPr>
                      <w:ilvl w:val="0"/>
                      <w:numId w:val="86"/>
                    </w:numPr>
                    <w:spacing w:before="0"/>
                    <w:rPr>
                      <w:rFonts w:ascii="Arial" w:hAnsi="Arial" w:cs="Arial"/>
                      <w:sz w:val="18"/>
                      <w:szCs w:val="18"/>
                    </w:rPr>
                  </w:pPr>
                  <w:r w:rsidRPr="007E2E3D">
                    <w:rPr>
                      <w:rFonts w:ascii="Arial" w:hAnsi="Arial" w:cs="Arial"/>
                      <w:sz w:val="18"/>
                      <w:szCs w:val="18"/>
                    </w:rPr>
                    <w:t>Cambio de operador, para los servicios de tarifas especiales y de numeración personal, cuando no haya modificación del servicio.</w:t>
                  </w:r>
                </w:p>
              </w:tc>
            </w:tr>
            <w:tr w:rsidR="00EE0F7C" w:rsidRPr="007E2E3D" w14:paraId="452703A3" w14:textId="77777777" w:rsidTr="00945DC7">
              <w:trPr>
                <w:tblHeader/>
                <w:jc w:val="center"/>
              </w:trPr>
              <w:tc>
                <w:tcPr>
                  <w:tcW w:w="570" w:type="dxa"/>
                </w:tcPr>
                <w:p w14:paraId="351B49F9"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sz w:val="18"/>
                      <w:szCs w:val="18"/>
                    </w:rPr>
                    <w:t>EU</w:t>
                  </w:r>
                </w:p>
                <w:p w14:paraId="72F1A926" w14:textId="77777777" w:rsidR="00EE0F7C" w:rsidRPr="007E2E3D" w:rsidRDefault="00EE0F7C" w:rsidP="00EE0F7C">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hAnsi="Arial" w:cs="Arial"/>
                      <w:sz w:val="18"/>
                      <w:szCs w:val="18"/>
                    </w:rPr>
                  </w:pPr>
                </w:p>
              </w:tc>
              <w:tc>
                <w:tcPr>
                  <w:tcW w:w="8048" w:type="dxa"/>
                </w:tcPr>
                <w:p w14:paraId="3BF312E3" w14:textId="77777777" w:rsidR="00EE0F7C" w:rsidRPr="007E2E3D" w:rsidRDefault="00EE0F7C" w:rsidP="00EE0F7C">
                  <w:pPr>
                    <w:widowControl w:val="0"/>
                    <w:autoSpaceDE w:val="0"/>
                    <w:autoSpaceDN w:val="0"/>
                    <w:adjustRightInd w:val="0"/>
                    <w:spacing w:line="276" w:lineRule="auto"/>
                    <w:jc w:val="both"/>
                    <w:rPr>
                      <w:rFonts w:ascii="Arial" w:hAnsi="Arial" w:cs="Arial"/>
                      <w:sz w:val="18"/>
                      <w:szCs w:val="18"/>
                      <w:lang w:val="es-ES_tradnl"/>
                    </w:rPr>
                  </w:pPr>
                  <w:r w:rsidRPr="007E2E3D">
                    <w:rPr>
                      <w:rFonts w:ascii="Arial" w:hAnsi="Arial" w:cs="Arial"/>
                      <w:sz w:val="18"/>
                      <w:szCs w:val="18"/>
                      <w:lang w:val="es-ES_tradnl"/>
                    </w:rPr>
                    <w:t xml:space="preserve">En Estados Unidos se permite la portabilidad de números móviles a móviles, números fijos a fijos, números móviles a fijos y viceversa (siempre y cuando se encuentren en la misma área geográfica), mediante el Centro de Administración de Portabilidad Numérica (NPAC, por sus siglas en inglés), el cual actualmente es administrado por la compañía </w:t>
                  </w:r>
                  <w:proofErr w:type="spellStart"/>
                  <w:r w:rsidRPr="007E2E3D">
                    <w:rPr>
                      <w:rFonts w:ascii="Arial" w:hAnsi="Arial" w:cs="Arial"/>
                      <w:sz w:val="18"/>
                      <w:szCs w:val="18"/>
                      <w:lang w:val="es-ES_tradnl"/>
                    </w:rPr>
                    <w:t>Neustar</w:t>
                  </w:r>
                  <w:proofErr w:type="spellEnd"/>
                  <w:r w:rsidRPr="007E2E3D">
                    <w:rPr>
                      <w:rFonts w:ascii="Arial" w:hAnsi="Arial" w:cs="Arial"/>
                      <w:sz w:val="18"/>
                      <w:szCs w:val="18"/>
                      <w:lang w:val="es-ES_tradnl"/>
                    </w:rPr>
                    <w:t xml:space="preserve">. </w:t>
                  </w:r>
                </w:p>
                <w:p w14:paraId="77286082" w14:textId="77777777" w:rsidR="00EE0F7C" w:rsidRPr="007E2E3D" w:rsidRDefault="00EE0F7C" w:rsidP="00EE0F7C">
                  <w:pPr>
                    <w:spacing w:line="276" w:lineRule="auto"/>
                    <w:jc w:val="both"/>
                    <w:rPr>
                      <w:rFonts w:ascii="Arial" w:hAnsi="Arial" w:cs="Arial"/>
                      <w:sz w:val="18"/>
                      <w:szCs w:val="18"/>
                      <w:lang w:val="es-ES_tradnl"/>
                    </w:rPr>
                  </w:pPr>
                </w:p>
                <w:p w14:paraId="630B5775" w14:textId="77777777" w:rsidR="00EE0F7C" w:rsidRPr="007E2E3D" w:rsidRDefault="00EE0F7C" w:rsidP="00EE0F7C">
                  <w:pPr>
                    <w:spacing w:line="276" w:lineRule="auto"/>
                    <w:jc w:val="both"/>
                    <w:rPr>
                      <w:rFonts w:ascii="Arial" w:hAnsi="Arial" w:cs="Arial"/>
                      <w:sz w:val="18"/>
                      <w:szCs w:val="18"/>
                    </w:rPr>
                  </w:pPr>
                  <w:r w:rsidRPr="007E2E3D">
                    <w:rPr>
                      <w:rFonts w:ascii="Arial" w:hAnsi="Arial" w:cs="Arial"/>
                      <w:sz w:val="18"/>
                      <w:szCs w:val="18"/>
                      <w:lang w:val="es-ES_tradnl"/>
                    </w:rPr>
                    <w:t>Se permite la portabilidad en todas las modalidades, es decir, fijo-fijo, móvil-móvil, fijo-móvil y móvil-fijo.</w:t>
                  </w:r>
                </w:p>
              </w:tc>
            </w:tr>
            <w:tr w:rsidR="00EE0F7C" w:rsidRPr="007E2E3D" w14:paraId="08DE368A" w14:textId="77777777" w:rsidTr="00945DC7">
              <w:trPr>
                <w:tblHeader/>
                <w:jc w:val="center"/>
              </w:trPr>
              <w:tc>
                <w:tcPr>
                  <w:tcW w:w="570" w:type="dxa"/>
                </w:tcPr>
                <w:p w14:paraId="04C35FC8"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sz w:val="18"/>
                      <w:szCs w:val="18"/>
                    </w:rPr>
                    <w:t>FR</w:t>
                  </w:r>
                </w:p>
                <w:p w14:paraId="563E2DC8" w14:textId="77777777" w:rsidR="00EE0F7C" w:rsidRPr="007E2E3D" w:rsidRDefault="00EE0F7C" w:rsidP="00EE0F7C">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hAnsi="Arial" w:cs="Arial"/>
                      <w:sz w:val="18"/>
                      <w:szCs w:val="18"/>
                    </w:rPr>
                  </w:pPr>
                </w:p>
              </w:tc>
              <w:tc>
                <w:tcPr>
                  <w:tcW w:w="8048" w:type="dxa"/>
                </w:tcPr>
                <w:p w14:paraId="2A6F3F5A"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sz w:val="18"/>
                      <w:szCs w:val="18"/>
                    </w:rPr>
                    <w:t>La portabilidad aplica para números no geográficos, fijos y móviles cuando el usuario no cambia de ubicación geográfica. Para que el usuario pueda conservar su número telefónico cuando cambia de proveedor.</w:t>
                  </w:r>
                </w:p>
              </w:tc>
            </w:tr>
            <w:tr w:rsidR="00EE0F7C" w:rsidRPr="007E2E3D" w14:paraId="6D37D050" w14:textId="77777777" w:rsidTr="00945DC7">
              <w:trPr>
                <w:tblHeader/>
                <w:jc w:val="center"/>
              </w:trPr>
              <w:tc>
                <w:tcPr>
                  <w:tcW w:w="570" w:type="dxa"/>
                </w:tcPr>
                <w:p w14:paraId="4FDF139D"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sz w:val="18"/>
                      <w:szCs w:val="18"/>
                    </w:rPr>
                    <w:t>IN</w:t>
                  </w:r>
                </w:p>
                <w:p w14:paraId="3C0052D0" w14:textId="77777777" w:rsidR="00EE0F7C" w:rsidRPr="007E2E3D" w:rsidRDefault="00EE0F7C" w:rsidP="00EE0F7C">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hAnsi="Arial" w:cs="Arial"/>
                      <w:sz w:val="18"/>
                      <w:szCs w:val="18"/>
                    </w:rPr>
                  </w:pPr>
                </w:p>
              </w:tc>
              <w:tc>
                <w:tcPr>
                  <w:tcW w:w="8048" w:type="dxa"/>
                </w:tcPr>
                <w:p w14:paraId="7375DB2A"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sz w:val="18"/>
                      <w:szCs w:val="18"/>
                    </w:rPr>
                    <w:t xml:space="preserve">De conformidad con el documento denominado </w:t>
                  </w:r>
                  <w:proofErr w:type="spellStart"/>
                  <w:r w:rsidRPr="007E2E3D">
                    <w:rPr>
                      <w:rFonts w:ascii="Arial" w:hAnsi="Arial" w:cs="Arial"/>
                      <w:i/>
                      <w:sz w:val="18"/>
                      <w:szCs w:val="18"/>
                    </w:rPr>
                    <w:t>Consultation</w:t>
                  </w:r>
                  <w:proofErr w:type="spellEnd"/>
                  <w:r w:rsidRPr="007E2E3D">
                    <w:rPr>
                      <w:rFonts w:ascii="Arial" w:hAnsi="Arial" w:cs="Arial"/>
                      <w:i/>
                      <w:sz w:val="18"/>
                      <w:szCs w:val="18"/>
                    </w:rPr>
                    <w:t xml:space="preserve"> </w:t>
                  </w:r>
                  <w:proofErr w:type="spellStart"/>
                  <w:r w:rsidRPr="007E2E3D">
                    <w:rPr>
                      <w:rFonts w:ascii="Arial" w:hAnsi="Arial" w:cs="Arial"/>
                      <w:i/>
                      <w:sz w:val="18"/>
                      <w:szCs w:val="18"/>
                    </w:rPr>
                    <w:t>Paper</w:t>
                  </w:r>
                  <w:proofErr w:type="spellEnd"/>
                  <w:r w:rsidRPr="007E2E3D">
                    <w:rPr>
                      <w:rFonts w:ascii="Arial" w:hAnsi="Arial" w:cs="Arial"/>
                      <w:i/>
                      <w:sz w:val="18"/>
                      <w:szCs w:val="18"/>
                    </w:rPr>
                    <w:t xml:space="preserve"> </w:t>
                  </w:r>
                  <w:proofErr w:type="spellStart"/>
                  <w:r w:rsidRPr="007E2E3D">
                    <w:rPr>
                      <w:rFonts w:ascii="Arial" w:hAnsi="Arial" w:cs="Arial"/>
                      <w:i/>
                      <w:sz w:val="18"/>
                      <w:szCs w:val="18"/>
                    </w:rPr>
                    <w:t>on</w:t>
                  </w:r>
                  <w:proofErr w:type="spellEnd"/>
                  <w:r w:rsidRPr="007E2E3D">
                    <w:rPr>
                      <w:rFonts w:ascii="Arial" w:hAnsi="Arial" w:cs="Arial"/>
                      <w:i/>
                      <w:sz w:val="18"/>
                      <w:szCs w:val="18"/>
                    </w:rPr>
                    <w:t xml:space="preserve"> Mobile </w:t>
                  </w:r>
                  <w:proofErr w:type="spellStart"/>
                  <w:r w:rsidRPr="007E2E3D">
                    <w:rPr>
                      <w:rFonts w:ascii="Arial" w:hAnsi="Arial" w:cs="Arial"/>
                      <w:i/>
                      <w:sz w:val="18"/>
                      <w:szCs w:val="18"/>
                    </w:rPr>
                    <w:t>Number</w:t>
                  </w:r>
                  <w:proofErr w:type="spellEnd"/>
                  <w:r w:rsidRPr="007E2E3D">
                    <w:rPr>
                      <w:rFonts w:ascii="Arial" w:hAnsi="Arial" w:cs="Arial"/>
                      <w:i/>
                      <w:sz w:val="18"/>
                      <w:szCs w:val="18"/>
                    </w:rPr>
                    <w:t xml:space="preserve"> </w:t>
                  </w:r>
                  <w:proofErr w:type="spellStart"/>
                  <w:r w:rsidRPr="007E2E3D">
                    <w:rPr>
                      <w:rFonts w:ascii="Arial" w:hAnsi="Arial" w:cs="Arial"/>
                      <w:i/>
                      <w:sz w:val="18"/>
                      <w:szCs w:val="18"/>
                    </w:rPr>
                    <w:t>Portability</w:t>
                  </w:r>
                  <w:proofErr w:type="spellEnd"/>
                  <w:r w:rsidRPr="007E2E3D">
                    <w:rPr>
                      <w:rFonts w:ascii="Arial" w:hAnsi="Arial" w:cs="Arial"/>
                      <w:sz w:val="18"/>
                      <w:szCs w:val="18"/>
                    </w:rPr>
                    <w:t>, de fecha 22 de julio de 2005, la TRAI define como portabilidad cuando un suscriptor puede cambiar entre servicios, locación u operador, mientras conserva su número telefónico original, sin comprometer calidad, duración y conveniencia operacional. Así también, establece tres tipos de portabilidad numérica: por operador, por locación u por servicios.</w:t>
                  </w:r>
                </w:p>
                <w:p w14:paraId="0B65BFCA" w14:textId="77777777" w:rsidR="00EE0F7C" w:rsidRPr="007E2E3D" w:rsidRDefault="00EE0F7C" w:rsidP="00EE0F7C">
                  <w:pPr>
                    <w:pStyle w:val="EntuizerCuerpo"/>
                    <w:spacing w:before="0"/>
                    <w:rPr>
                      <w:rFonts w:ascii="Arial" w:hAnsi="Arial" w:cs="Arial"/>
                      <w:sz w:val="18"/>
                      <w:szCs w:val="18"/>
                    </w:rPr>
                  </w:pPr>
                </w:p>
                <w:p w14:paraId="597B60A7"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sz w:val="18"/>
                      <w:szCs w:val="18"/>
                    </w:rPr>
                    <w:t xml:space="preserve">Sin embargo, de la revisión de la documentación que ha sido publicada como obligatoria en India, solamente se encontró la regulación denominada </w:t>
                  </w:r>
                  <w:proofErr w:type="spellStart"/>
                  <w:r w:rsidRPr="007E2E3D">
                    <w:rPr>
                      <w:rFonts w:ascii="Arial" w:hAnsi="Arial" w:cs="Arial"/>
                      <w:i/>
                      <w:sz w:val="18"/>
                      <w:szCs w:val="18"/>
                    </w:rPr>
                    <w:t>Telecommunication</w:t>
                  </w:r>
                  <w:proofErr w:type="spellEnd"/>
                  <w:r w:rsidRPr="007E2E3D">
                    <w:rPr>
                      <w:rFonts w:ascii="Arial" w:hAnsi="Arial" w:cs="Arial"/>
                      <w:i/>
                      <w:sz w:val="18"/>
                      <w:szCs w:val="18"/>
                    </w:rPr>
                    <w:t xml:space="preserve"> Mobile </w:t>
                  </w:r>
                  <w:proofErr w:type="spellStart"/>
                  <w:r w:rsidRPr="007E2E3D">
                    <w:rPr>
                      <w:rFonts w:ascii="Arial" w:hAnsi="Arial" w:cs="Arial"/>
                      <w:i/>
                      <w:sz w:val="18"/>
                      <w:szCs w:val="18"/>
                    </w:rPr>
                    <w:t>Number</w:t>
                  </w:r>
                  <w:proofErr w:type="spellEnd"/>
                  <w:r w:rsidRPr="007E2E3D">
                    <w:rPr>
                      <w:rFonts w:ascii="Arial" w:hAnsi="Arial" w:cs="Arial"/>
                      <w:i/>
                      <w:sz w:val="18"/>
                      <w:szCs w:val="18"/>
                    </w:rPr>
                    <w:t xml:space="preserve"> </w:t>
                  </w:r>
                  <w:proofErr w:type="spellStart"/>
                  <w:r w:rsidRPr="007E2E3D">
                    <w:rPr>
                      <w:rFonts w:ascii="Arial" w:hAnsi="Arial" w:cs="Arial"/>
                      <w:i/>
                      <w:sz w:val="18"/>
                      <w:szCs w:val="18"/>
                    </w:rPr>
                    <w:t>Portability</w:t>
                  </w:r>
                  <w:proofErr w:type="spellEnd"/>
                  <w:r w:rsidRPr="007E2E3D">
                    <w:rPr>
                      <w:rFonts w:ascii="Arial" w:hAnsi="Arial" w:cs="Arial"/>
                      <w:sz w:val="18"/>
                      <w:szCs w:val="18"/>
                    </w:rPr>
                    <w:t>, de 23 de septiembre de 2009, en donde la TRAI establece que se aplica la portabilidad únicamente para telefonía móvil que se porta de un proveedor de servicios a otro proveedor de servicios.</w:t>
                  </w:r>
                </w:p>
              </w:tc>
            </w:tr>
            <w:tr w:rsidR="00EE0F7C" w:rsidRPr="007E2E3D" w14:paraId="1F64B395" w14:textId="77777777" w:rsidTr="00945DC7">
              <w:trPr>
                <w:tblHeader/>
                <w:jc w:val="center"/>
              </w:trPr>
              <w:tc>
                <w:tcPr>
                  <w:tcW w:w="570" w:type="dxa"/>
                </w:tcPr>
                <w:p w14:paraId="113F919D"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sz w:val="18"/>
                      <w:szCs w:val="18"/>
                    </w:rPr>
                    <w:t>RU</w:t>
                  </w:r>
                </w:p>
                <w:p w14:paraId="4EC1F3F3" w14:textId="77777777" w:rsidR="00EE0F7C" w:rsidRPr="007E2E3D" w:rsidRDefault="00EE0F7C" w:rsidP="00EE0F7C">
                  <w:pPr>
                    <w:pStyle w:val="EntuizerCuerpo"/>
                    <w:spacing w:before="0"/>
                    <w:rPr>
                      <w:rFonts w:ascii="Arial" w:hAnsi="Arial" w:cs="Arial"/>
                      <w:sz w:val="18"/>
                      <w:szCs w:val="18"/>
                    </w:rPr>
                  </w:pPr>
                </w:p>
              </w:tc>
              <w:tc>
                <w:tcPr>
                  <w:tcW w:w="8048" w:type="dxa"/>
                </w:tcPr>
                <w:p w14:paraId="01B888CC" w14:textId="77777777" w:rsidR="00EE0F7C" w:rsidRPr="007E2E3D" w:rsidRDefault="00EE0F7C" w:rsidP="00EE0F7C">
                  <w:pPr>
                    <w:pStyle w:val="EntuizerCuerpo"/>
                    <w:spacing w:before="0"/>
                    <w:rPr>
                      <w:rFonts w:ascii="Arial" w:eastAsia="Arial Unicode MS" w:hAnsi="Arial" w:cs="Arial"/>
                      <w:sz w:val="18"/>
                      <w:szCs w:val="18"/>
                    </w:rPr>
                  </w:pPr>
                  <w:r w:rsidRPr="007E2E3D">
                    <w:rPr>
                      <w:rFonts w:ascii="Arial" w:hAnsi="Arial" w:cs="Arial"/>
                      <w:sz w:val="18"/>
                      <w:szCs w:val="18"/>
                    </w:rPr>
                    <w:t>El trámite de portabilidad consiste en permitir la migración de números de fijo a fijo y de móvil a móvil, y en términos de requisitos para realizar este trámite</w:t>
                  </w:r>
                  <w:r w:rsidRPr="007E2E3D">
                    <w:rPr>
                      <w:rFonts w:ascii="Arial" w:hAnsi="Arial" w:cs="Arial"/>
                      <w:sz w:val="18"/>
                      <w:szCs w:val="18"/>
                      <w:lang w:eastAsia="en-US"/>
                    </w:rPr>
                    <w:t xml:space="preserve"> </w:t>
                  </w:r>
                  <w:r w:rsidRPr="007E2E3D">
                    <w:rPr>
                      <w:rFonts w:ascii="Arial" w:hAnsi="Arial" w:cs="Arial"/>
                      <w:sz w:val="18"/>
                      <w:szCs w:val="18"/>
                    </w:rPr>
                    <w:t xml:space="preserve">es necesaria una solicitud de portabilidad debidamente </w:t>
                  </w:r>
                  <w:proofErr w:type="spellStart"/>
                  <w:r w:rsidRPr="007E2E3D">
                    <w:rPr>
                      <w:rFonts w:ascii="Arial" w:hAnsi="Arial" w:cs="Arial"/>
                      <w:sz w:val="18"/>
                      <w:szCs w:val="18"/>
                    </w:rPr>
                    <w:t>requisitada</w:t>
                  </w:r>
                  <w:proofErr w:type="spellEnd"/>
                  <w:r w:rsidRPr="007E2E3D">
                    <w:rPr>
                      <w:rFonts w:ascii="Arial" w:hAnsi="Arial" w:cs="Arial"/>
                      <w:sz w:val="18"/>
                      <w:szCs w:val="18"/>
                    </w:rPr>
                    <w:t xml:space="preserve"> e identificación del cliente en el caso de portabilidad de numeración fija y únicamente una identificación oficial del cliente, en el caso de portabilidad de numeración móvil.</w:t>
                  </w:r>
                </w:p>
              </w:tc>
            </w:tr>
          </w:tbl>
          <w:p w14:paraId="754A1AD1" w14:textId="77777777" w:rsidR="00EE0F7C" w:rsidRPr="007E2E3D" w:rsidRDefault="00EE0F7C" w:rsidP="00EE0F7C">
            <w:pPr>
              <w:pStyle w:val="EntuizerCuerpo"/>
              <w:spacing w:before="0" w:line="240" w:lineRule="auto"/>
              <w:rPr>
                <w:rFonts w:ascii="Arial" w:hAnsi="Arial" w:cs="Arial"/>
                <w:color w:val="auto"/>
                <w:sz w:val="18"/>
                <w:szCs w:val="18"/>
                <w:lang w:val="es-ES"/>
              </w:rPr>
            </w:pPr>
          </w:p>
          <w:p w14:paraId="36F3C3E7" w14:textId="77777777" w:rsidR="00EE0F7C" w:rsidRPr="007E2E3D" w:rsidRDefault="00EE0F7C" w:rsidP="00BC357E">
            <w:pPr>
              <w:pStyle w:val="Ttulo3"/>
              <w:numPr>
                <w:ilvl w:val="0"/>
                <w:numId w:val="0"/>
              </w:numPr>
              <w:outlineLvl w:val="2"/>
              <w:rPr>
                <w:rFonts w:ascii="Arial" w:hAnsi="Arial" w:cs="Arial"/>
                <w:color w:val="auto"/>
                <w:sz w:val="18"/>
                <w:szCs w:val="18"/>
                <w:u w:val="single"/>
                <w:lang w:val="es-ES"/>
              </w:rPr>
            </w:pPr>
            <w:bookmarkStart w:id="11" w:name="_Toc440012131"/>
            <w:bookmarkStart w:id="12" w:name="_Toc440211936"/>
            <w:r w:rsidRPr="007E2E3D">
              <w:rPr>
                <w:rFonts w:ascii="Arial" w:hAnsi="Arial" w:cs="Arial"/>
                <w:color w:val="auto"/>
                <w:sz w:val="18"/>
                <w:szCs w:val="18"/>
                <w:u w:val="single"/>
                <w:lang w:val="es-ES"/>
              </w:rPr>
              <w:t>Otros aspectos relevantes</w:t>
            </w:r>
            <w:bookmarkEnd w:id="11"/>
            <w:bookmarkEnd w:id="12"/>
          </w:p>
          <w:p w14:paraId="40AF580C" w14:textId="77777777" w:rsidR="00EE0F7C" w:rsidRPr="007E2E3D" w:rsidRDefault="00EE0F7C" w:rsidP="00EE0F7C">
            <w:pPr>
              <w:pStyle w:val="EntuizerCuerpo"/>
              <w:spacing w:before="0" w:line="240" w:lineRule="auto"/>
              <w:rPr>
                <w:rFonts w:ascii="Arial" w:hAnsi="Arial" w:cs="Arial"/>
                <w:color w:val="auto"/>
                <w:sz w:val="18"/>
                <w:szCs w:val="18"/>
                <w:lang w:val="es-ES"/>
              </w:rPr>
            </w:pPr>
          </w:p>
          <w:tbl>
            <w:tblPr>
              <w:tblStyle w:val="Tablaconcuadrcula"/>
              <w:tblW w:w="8618" w:type="dxa"/>
              <w:jc w:val="center"/>
              <w:tblLook w:val="04A0" w:firstRow="1" w:lastRow="0" w:firstColumn="1" w:lastColumn="0" w:noHBand="0" w:noVBand="1"/>
              <w:tblCaption w:val="Identificación de las posibles alternativas a la regulación"/>
            </w:tblPr>
            <w:tblGrid>
              <w:gridCol w:w="627"/>
              <w:gridCol w:w="7991"/>
            </w:tblGrid>
            <w:tr w:rsidR="00EE0F7C" w:rsidRPr="007E2E3D" w14:paraId="29FE2E89" w14:textId="77777777" w:rsidTr="00945DC7">
              <w:trPr>
                <w:tblHeader/>
                <w:jc w:val="center"/>
              </w:trPr>
              <w:tc>
                <w:tcPr>
                  <w:tcW w:w="568" w:type="dxa"/>
                  <w:shd w:val="clear" w:color="auto" w:fill="auto"/>
                </w:tcPr>
                <w:p w14:paraId="21D1AA1D" w14:textId="77777777" w:rsidR="00EE0F7C" w:rsidRPr="007E2E3D" w:rsidRDefault="00EE0F7C" w:rsidP="00EE0F7C">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jc w:val="center"/>
                    <w:rPr>
                      <w:rFonts w:ascii="Arial" w:hAnsi="Arial" w:cs="Arial"/>
                      <w:color w:val="auto"/>
                      <w:sz w:val="18"/>
                      <w:szCs w:val="18"/>
                    </w:rPr>
                  </w:pPr>
                  <w:r w:rsidRPr="007E2E3D">
                    <w:rPr>
                      <w:rFonts w:ascii="Arial" w:hAnsi="Arial" w:cs="Arial"/>
                      <w:color w:val="auto"/>
                      <w:sz w:val="18"/>
                      <w:szCs w:val="18"/>
                    </w:rPr>
                    <w:t>PAÍS</w:t>
                  </w:r>
                </w:p>
              </w:tc>
              <w:tc>
                <w:tcPr>
                  <w:tcW w:w="8520" w:type="dxa"/>
                  <w:shd w:val="clear" w:color="auto" w:fill="auto"/>
                </w:tcPr>
                <w:p w14:paraId="0377E7A4" w14:textId="77777777" w:rsidR="00EE0F7C" w:rsidRPr="007E2E3D" w:rsidRDefault="00EE0F7C" w:rsidP="00EE0F7C">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jc w:val="center"/>
                    <w:rPr>
                      <w:rFonts w:ascii="Arial" w:hAnsi="Arial" w:cs="Arial"/>
                      <w:color w:val="auto"/>
                      <w:sz w:val="18"/>
                      <w:szCs w:val="18"/>
                    </w:rPr>
                  </w:pPr>
                  <w:r w:rsidRPr="007E2E3D">
                    <w:rPr>
                      <w:rFonts w:ascii="Arial" w:hAnsi="Arial" w:cs="Arial"/>
                      <w:color w:val="auto"/>
                      <w:sz w:val="18"/>
                      <w:szCs w:val="18"/>
                    </w:rPr>
                    <w:t>DETALLES</w:t>
                  </w:r>
                </w:p>
              </w:tc>
            </w:tr>
            <w:tr w:rsidR="00EE0F7C" w:rsidRPr="007E2E3D" w14:paraId="70F3DEBA" w14:textId="77777777" w:rsidTr="00945DC7">
              <w:trPr>
                <w:tblHeader/>
                <w:jc w:val="center"/>
              </w:trPr>
              <w:tc>
                <w:tcPr>
                  <w:tcW w:w="568" w:type="dxa"/>
                </w:tcPr>
                <w:p w14:paraId="174BFAD7"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sz w:val="18"/>
                      <w:szCs w:val="18"/>
                    </w:rPr>
                    <w:t>AR</w:t>
                  </w:r>
                </w:p>
                <w:p w14:paraId="58E2BF01" w14:textId="77777777" w:rsidR="00EE0F7C" w:rsidRPr="007E2E3D" w:rsidRDefault="00EE0F7C" w:rsidP="00EE0F7C">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hAnsi="Arial" w:cs="Arial"/>
                      <w:sz w:val="18"/>
                      <w:szCs w:val="18"/>
                    </w:rPr>
                  </w:pPr>
                </w:p>
              </w:tc>
              <w:tc>
                <w:tcPr>
                  <w:tcW w:w="8520" w:type="dxa"/>
                </w:tcPr>
                <w:p w14:paraId="0DC66C59" w14:textId="77777777" w:rsidR="00EE0F7C" w:rsidRPr="007E2E3D" w:rsidRDefault="00EE0F7C" w:rsidP="00977F1F">
                  <w:pPr>
                    <w:pStyle w:val="EntuizerCuerpo"/>
                    <w:numPr>
                      <w:ilvl w:val="0"/>
                      <w:numId w:val="92"/>
                    </w:numPr>
                    <w:spacing w:before="0"/>
                    <w:ind w:left="433"/>
                    <w:contextualSpacing/>
                    <w:rPr>
                      <w:rFonts w:ascii="Arial" w:hAnsi="Arial" w:cs="Arial"/>
                      <w:sz w:val="18"/>
                      <w:szCs w:val="18"/>
                    </w:rPr>
                  </w:pPr>
                  <w:r w:rsidRPr="007E2E3D">
                    <w:rPr>
                      <w:rFonts w:ascii="Arial" w:hAnsi="Arial" w:cs="Arial"/>
                      <w:sz w:val="18"/>
                      <w:szCs w:val="18"/>
                    </w:rPr>
                    <w:t>La Autoridad Regulatoria, verifica el correcto uso de la numeración previamente asignada, de acuerdo al tipo de servicio y cantidad de usuarios activos.</w:t>
                  </w:r>
                </w:p>
                <w:p w14:paraId="103743CA" w14:textId="77777777" w:rsidR="00EE0F7C" w:rsidRPr="007E2E3D" w:rsidRDefault="00EE0F7C" w:rsidP="00977F1F">
                  <w:pPr>
                    <w:pStyle w:val="EntuizerCuerpo"/>
                    <w:numPr>
                      <w:ilvl w:val="0"/>
                      <w:numId w:val="92"/>
                    </w:numPr>
                    <w:spacing w:before="0"/>
                    <w:ind w:left="433"/>
                    <w:contextualSpacing/>
                    <w:rPr>
                      <w:rFonts w:ascii="Arial" w:hAnsi="Arial" w:cs="Arial"/>
                      <w:sz w:val="18"/>
                      <w:szCs w:val="18"/>
                    </w:rPr>
                  </w:pPr>
                  <w:r w:rsidRPr="007E2E3D">
                    <w:rPr>
                      <w:rFonts w:ascii="Arial" w:hAnsi="Arial" w:cs="Arial"/>
                      <w:sz w:val="18"/>
                      <w:szCs w:val="18"/>
                    </w:rPr>
                    <w:t>Una vez que la Autoridad Regulatoria asigne numeración a algún Concesionario, éste cuenta con 1 año para hacer uso de la misma, en caso contrario tendrá que realizar el retorno de la misma.</w:t>
                  </w:r>
                </w:p>
                <w:p w14:paraId="33304B5D" w14:textId="056C3378" w:rsidR="00EE0F7C" w:rsidRPr="007E2E3D" w:rsidRDefault="00EE0F7C" w:rsidP="00977F1F">
                  <w:pPr>
                    <w:pStyle w:val="EntuizerCuerpo"/>
                    <w:numPr>
                      <w:ilvl w:val="0"/>
                      <w:numId w:val="92"/>
                    </w:numPr>
                    <w:spacing w:before="0"/>
                    <w:ind w:left="433"/>
                    <w:contextualSpacing/>
                    <w:rPr>
                      <w:rFonts w:ascii="Arial" w:hAnsi="Arial" w:cs="Arial"/>
                      <w:sz w:val="18"/>
                      <w:szCs w:val="18"/>
                    </w:rPr>
                  </w:pPr>
                  <w:r w:rsidRPr="007E2E3D">
                    <w:rPr>
                      <w:rFonts w:ascii="Arial" w:hAnsi="Arial" w:cs="Arial"/>
                      <w:sz w:val="18"/>
                      <w:szCs w:val="18"/>
                    </w:rPr>
                    <w:t xml:space="preserve">En caso de que un Concesionario solicite numeración móvil, adicionalmente al reporte que haga de la utilización de la numeración que le fue previamente asignada, tendrá que </w:t>
                  </w:r>
                  <w:r w:rsidR="006B6486" w:rsidRPr="007E2E3D">
                    <w:rPr>
                      <w:rFonts w:ascii="Arial" w:hAnsi="Arial" w:cs="Arial"/>
                      <w:sz w:val="18"/>
                      <w:szCs w:val="18"/>
                    </w:rPr>
                    <w:t>informar</w:t>
                  </w:r>
                  <w:r w:rsidRPr="007E2E3D">
                    <w:rPr>
                      <w:rFonts w:ascii="Arial" w:hAnsi="Arial" w:cs="Arial"/>
                      <w:sz w:val="18"/>
                      <w:szCs w:val="18"/>
                    </w:rPr>
                    <w:t xml:space="preserve"> la evolución en la asignación a sus Usuarios.</w:t>
                  </w:r>
                </w:p>
                <w:p w14:paraId="5EC8045A" w14:textId="77777777" w:rsidR="00EE0F7C" w:rsidRPr="007E2E3D" w:rsidRDefault="00EE0F7C" w:rsidP="00977F1F">
                  <w:pPr>
                    <w:pStyle w:val="EntuizerCuerpo"/>
                    <w:numPr>
                      <w:ilvl w:val="0"/>
                      <w:numId w:val="92"/>
                    </w:numPr>
                    <w:spacing w:before="0"/>
                    <w:ind w:left="433"/>
                    <w:contextualSpacing/>
                    <w:rPr>
                      <w:rFonts w:ascii="Arial" w:hAnsi="Arial" w:cs="Arial"/>
                      <w:sz w:val="18"/>
                      <w:szCs w:val="18"/>
                    </w:rPr>
                  </w:pPr>
                  <w:r w:rsidRPr="007E2E3D">
                    <w:rPr>
                      <w:rFonts w:ascii="Arial" w:hAnsi="Arial" w:cs="Arial"/>
                      <w:sz w:val="18"/>
                      <w:szCs w:val="18"/>
                    </w:rPr>
                    <w:t>Para los casos de Portabilidad, sólo se establecen como servicios portables a los de telefonía móvil.</w:t>
                  </w:r>
                </w:p>
                <w:p w14:paraId="3A5BDB2B" w14:textId="34347D6D" w:rsidR="00EE0F7C" w:rsidRPr="007E2E3D" w:rsidRDefault="006B6486" w:rsidP="00977F1F">
                  <w:pPr>
                    <w:pStyle w:val="EntuizerCuerpo"/>
                    <w:numPr>
                      <w:ilvl w:val="0"/>
                      <w:numId w:val="92"/>
                    </w:numPr>
                    <w:spacing w:before="0"/>
                    <w:ind w:left="433"/>
                    <w:contextualSpacing/>
                    <w:rPr>
                      <w:rFonts w:ascii="Arial" w:hAnsi="Arial" w:cs="Arial"/>
                      <w:sz w:val="18"/>
                      <w:szCs w:val="18"/>
                    </w:rPr>
                  </w:pPr>
                  <w:r w:rsidRPr="007E2E3D">
                    <w:rPr>
                      <w:rFonts w:ascii="Arial" w:hAnsi="Arial" w:cs="Arial"/>
                      <w:sz w:val="18"/>
                      <w:szCs w:val="18"/>
                    </w:rPr>
                    <w:t>Aún</w:t>
                  </w:r>
                  <w:r w:rsidR="00EE0F7C" w:rsidRPr="007E2E3D">
                    <w:rPr>
                      <w:rFonts w:ascii="Arial" w:hAnsi="Arial" w:cs="Arial"/>
                      <w:sz w:val="18"/>
                      <w:szCs w:val="18"/>
                    </w:rPr>
                    <w:t xml:space="preserve"> mantienen un esquema de presuscripción para llamadas de larga distancia nacional o internacional.</w:t>
                  </w:r>
                </w:p>
              </w:tc>
            </w:tr>
            <w:tr w:rsidR="00EE0F7C" w:rsidRPr="007E2E3D" w14:paraId="0BE47E42" w14:textId="77777777" w:rsidTr="00945DC7">
              <w:trPr>
                <w:trHeight w:val="1631"/>
                <w:tblHeader/>
                <w:jc w:val="center"/>
              </w:trPr>
              <w:tc>
                <w:tcPr>
                  <w:tcW w:w="568" w:type="dxa"/>
                </w:tcPr>
                <w:p w14:paraId="56B48B2B"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sz w:val="18"/>
                      <w:szCs w:val="18"/>
                    </w:rPr>
                    <w:t>BR</w:t>
                  </w:r>
                </w:p>
                <w:p w14:paraId="674BC55D" w14:textId="77777777" w:rsidR="00EE0F7C" w:rsidRPr="007E2E3D" w:rsidRDefault="00EE0F7C" w:rsidP="00EE0F7C">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hAnsi="Arial" w:cs="Arial"/>
                      <w:sz w:val="18"/>
                      <w:szCs w:val="18"/>
                    </w:rPr>
                  </w:pPr>
                </w:p>
              </w:tc>
              <w:tc>
                <w:tcPr>
                  <w:tcW w:w="8520" w:type="dxa"/>
                </w:tcPr>
                <w:p w14:paraId="60DF6B55" w14:textId="77777777" w:rsidR="00EE0F7C" w:rsidRPr="007E2E3D" w:rsidRDefault="00EE0F7C" w:rsidP="00EE0F7C">
                  <w:pPr>
                    <w:spacing w:line="276" w:lineRule="auto"/>
                    <w:jc w:val="both"/>
                    <w:rPr>
                      <w:rFonts w:ascii="Arial" w:hAnsi="Arial" w:cs="Arial"/>
                      <w:sz w:val="18"/>
                      <w:szCs w:val="18"/>
                      <w:lang w:val="es-ES_tradnl"/>
                    </w:rPr>
                  </w:pPr>
                  <w:r w:rsidRPr="007E2E3D">
                    <w:rPr>
                      <w:rFonts w:ascii="Arial" w:hAnsi="Arial" w:cs="Arial"/>
                      <w:sz w:val="18"/>
                      <w:szCs w:val="18"/>
                      <w:lang w:val="es-ES_tradnl"/>
                    </w:rPr>
                    <w:t>Se dio la implementación del dígito 9 (nueve) para el servicio de telefonía móvil en Río de Janeiro, en Espíritu Santo y en el interior de Sao Paulo, lo cual tuvo como objetivo ampliar los recursos de numeración para el servicio móvil personal.</w:t>
                  </w:r>
                </w:p>
                <w:p w14:paraId="762580F4" w14:textId="77777777" w:rsidR="00EE0F7C" w:rsidRPr="007E2E3D" w:rsidRDefault="00EE0F7C" w:rsidP="00EE0F7C">
                  <w:pPr>
                    <w:spacing w:line="276" w:lineRule="auto"/>
                    <w:jc w:val="both"/>
                    <w:rPr>
                      <w:rFonts w:ascii="Arial" w:hAnsi="Arial" w:cs="Arial"/>
                      <w:sz w:val="18"/>
                      <w:szCs w:val="18"/>
                      <w:lang w:val="es-ES_tradnl"/>
                    </w:rPr>
                  </w:pPr>
                </w:p>
                <w:p w14:paraId="17D1121F" w14:textId="4A44F174" w:rsidR="00EE0F7C" w:rsidRPr="007E2E3D" w:rsidRDefault="00EE0F7C" w:rsidP="00EE0F7C">
                  <w:pPr>
                    <w:spacing w:line="276" w:lineRule="auto"/>
                    <w:jc w:val="both"/>
                    <w:rPr>
                      <w:rFonts w:ascii="Arial" w:hAnsi="Arial" w:cs="Arial"/>
                      <w:sz w:val="18"/>
                      <w:szCs w:val="18"/>
                      <w:lang w:val="es-ES_tradnl"/>
                    </w:rPr>
                  </w:pPr>
                  <w:r w:rsidRPr="007E2E3D">
                    <w:rPr>
                      <w:rFonts w:ascii="Arial" w:hAnsi="Arial" w:cs="Arial"/>
                      <w:sz w:val="18"/>
                      <w:szCs w:val="18"/>
                      <w:lang w:val="es-ES_tradnl"/>
                    </w:rPr>
                    <w:t xml:space="preserve">A partir del cambio, el dígito 9 (nueve) se </w:t>
                  </w:r>
                  <w:r w:rsidR="006B6486" w:rsidRPr="007E2E3D">
                    <w:rPr>
                      <w:rFonts w:ascii="Arial" w:hAnsi="Arial" w:cs="Arial"/>
                      <w:sz w:val="18"/>
                      <w:szCs w:val="18"/>
                      <w:lang w:val="es-ES_tradnl"/>
                    </w:rPr>
                    <w:t>agregó</w:t>
                  </w:r>
                  <w:r w:rsidRPr="007E2E3D">
                    <w:rPr>
                      <w:rFonts w:ascii="Arial" w:hAnsi="Arial" w:cs="Arial"/>
                      <w:sz w:val="18"/>
                      <w:szCs w:val="18"/>
                      <w:lang w:val="es-ES_tradnl"/>
                    </w:rPr>
                    <w:t xml:space="preserve"> a la izquierda de números actuales de celular, los cuales tienen el formato siguiente:</w:t>
                  </w:r>
                </w:p>
                <w:p w14:paraId="4AB0DDF1" w14:textId="77777777" w:rsidR="00EE0F7C" w:rsidRPr="007E2E3D" w:rsidRDefault="00EE0F7C" w:rsidP="00EE0F7C">
                  <w:pPr>
                    <w:spacing w:line="276" w:lineRule="auto"/>
                    <w:rPr>
                      <w:rFonts w:ascii="Arial" w:hAnsi="Arial" w:cs="Arial"/>
                      <w:sz w:val="18"/>
                      <w:szCs w:val="18"/>
                      <w:lang w:val="es-ES_tradnl"/>
                    </w:rPr>
                  </w:pPr>
                </w:p>
                <w:p w14:paraId="7E3F469B" w14:textId="77777777" w:rsidR="00EE0F7C" w:rsidRPr="007E2E3D" w:rsidRDefault="00EE0F7C" w:rsidP="00EE0F7C">
                  <w:pPr>
                    <w:spacing w:line="276" w:lineRule="auto"/>
                    <w:jc w:val="center"/>
                    <w:rPr>
                      <w:rFonts w:ascii="Arial" w:hAnsi="Arial" w:cs="Arial"/>
                      <w:sz w:val="18"/>
                      <w:szCs w:val="18"/>
                      <w:lang w:val="es-ES_tradnl"/>
                    </w:rPr>
                  </w:pPr>
                  <w:r w:rsidRPr="007E2E3D">
                    <w:rPr>
                      <w:rFonts w:ascii="Arial" w:hAnsi="Arial" w:cs="Arial"/>
                      <w:sz w:val="18"/>
                      <w:szCs w:val="18"/>
                      <w:lang w:val="es-ES_tradnl"/>
                    </w:rPr>
                    <w:t>9XXXX-XXXX.</w:t>
                  </w:r>
                </w:p>
                <w:p w14:paraId="5C84A344" w14:textId="77777777" w:rsidR="00EE0F7C" w:rsidRPr="007E2E3D" w:rsidRDefault="00EE0F7C" w:rsidP="00EE0F7C">
                  <w:pPr>
                    <w:spacing w:line="276" w:lineRule="auto"/>
                    <w:jc w:val="both"/>
                    <w:rPr>
                      <w:rFonts w:ascii="Arial" w:hAnsi="Arial" w:cs="Arial"/>
                      <w:sz w:val="18"/>
                      <w:szCs w:val="18"/>
                      <w:lang w:val="es-ES_tradnl"/>
                    </w:rPr>
                  </w:pPr>
                </w:p>
                <w:p w14:paraId="67784463" w14:textId="77777777" w:rsidR="00EE0F7C" w:rsidRPr="007E2E3D" w:rsidRDefault="00EE0F7C" w:rsidP="00EE0F7C">
                  <w:pPr>
                    <w:spacing w:line="276" w:lineRule="auto"/>
                    <w:jc w:val="both"/>
                    <w:rPr>
                      <w:rFonts w:ascii="Arial" w:hAnsi="Arial" w:cs="Arial"/>
                      <w:sz w:val="18"/>
                      <w:szCs w:val="18"/>
                      <w:lang w:val="es-ES_tradnl"/>
                    </w:rPr>
                  </w:pPr>
                  <w:r w:rsidRPr="007E2E3D">
                    <w:rPr>
                      <w:rFonts w:ascii="Arial" w:hAnsi="Arial" w:cs="Arial"/>
                      <w:sz w:val="18"/>
                      <w:szCs w:val="18"/>
                      <w:lang w:val="es-ES_tradnl"/>
                    </w:rPr>
                    <w:t>En el momento de la llamada, el noveno dígito es agregado por todos los usuarios de teléfono fijo y móvil que llamen para teléfonos móviles de los Estados de Sao Paulo, Río de Janeiro y Espírito Santo, independientemente del local de origen de la llamada.</w:t>
                  </w:r>
                </w:p>
              </w:tc>
            </w:tr>
            <w:tr w:rsidR="00EE0F7C" w:rsidRPr="007E2E3D" w14:paraId="1FDB1DE3" w14:textId="77777777" w:rsidTr="00945DC7">
              <w:trPr>
                <w:tblHeader/>
                <w:jc w:val="center"/>
              </w:trPr>
              <w:tc>
                <w:tcPr>
                  <w:tcW w:w="568" w:type="dxa"/>
                </w:tcPr>
                <w:p w14:paraId="57CC59DB"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sz w:val="18"/>
                      <w:szCs w:val="18"/>
                    </w:rPr>
                    <w:t>CA</w:t>
                  </w:r>
                </w:p>
                <w:p w14:paraId="55A00305" w14:textId="77777777" w:rsidR="00EE0F7C" w:rsidRPr="007E2E3D" w:rsidRDefault="00EE0F7C" w:rsidP="00EE0F7C">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hAnsi="Arial" w:cs="Arial"/>
                      <w:sz w:val="18"/>
                      <w:szCs w:val="18"/>
                    </w:rPr>
                  </w:pPr>
                </w:p>
              </w:tc>
              <w:tc>
                <w:tcPr>
                  <w:tcW w:w="8520" w:type="dxa"/>
                </w:tcPr>
                <w:p w14:paraId="76A0B632" w14:textId="77777777" w:rsidR="00EE0F7C" w:rsidRPr="007E2E3D" w:rsidRDefault="00EE0F7C" w:rsidP="00EE0F7C">
                  <w:pPr>
                    <w:pStyle w:val="EntuizerCuerpo"/>
                    <w:spacing w:before="0"/>
                    <w:rPr>
                      <w:rFonts w:ascii="Arial" w:eastAsia="MS Mincho" w:hAnsi="Arial" w:cs="Arial"/>
                      <w:sz w:val="18"/>
                      <w:szCs w:val="18"/>
                      <w:bdr w:val="none" w:sz="0" w:space="0" w:color="auto"/>
                      <w:lang w:eastAsia="ja-JP"/>
                    </w:rPr>
                  </w:pPr>
                  <w:r w:rsidRPr="007E2E3D">
                    <w:rPr>
                      <w:rFonts w:ascii="Arial" w:eastAsia="MS Mincho" w:hAnsi="Arial" w:cs="Arial"/>
                      <w:sz w:val="18"/>
                      <w:szCs w:val="18"/>
                      <w:bdr w:val="none" w:sz="0" w:space="0" w:color="auto"/>
                      <w:lang w:eastAsia="ja-JP"/>
                    </w:rPr>
                    <w:t xml:space="preserve">Con el fin de poder llevar adecuadamente la administración eficiente del recurso de numeración los operadores están obligados a reportar la utilización de la numeración dos veces al año (1 de febrero y 1 de agosto) y se genera un reporte llamado </w:t>
                  </w:r>
                  <w:proofErr w:type="spellStart"/>
                  <w:r w:rsidRPr="007E2E3D">
                    <w:rPr>
                      <w:rFonts w:ascii="Arial" w:eastAsia="MS Mincho" w:hAnsi="Arial" w:cs="Arial"/>
                      <w:sz w:val="18"/>
                      <w:szCs w:val="18"/>
                      <w:bdr w:val="none" w:sz="0" w:space="0" w:color="auto"/>
                      <w:lang w:eastAsia="ja-JP"/>
                    </w:rPr>
                    <w:t>Numbering</w:t>
                  </w:r>
                  <w:proofErr w:type="spellEnd"/>
                  <w:r w:rsidRPr="007E2E3D">
                    <w:rPr>
                      <w:rFonts w:ascii="Arial" w:eastAsia="MS Mincho" w:hAnsi="Arial" w:cs="Arial"/>
                      <w:sz w:val="18"/>
                      <w:szCs w:val="18"/>
                      <w:bdr w:val="none" w:sz="0" w:space="0" w:color="auto"/>
                      <w:lang w:eastAsia="ja-JP"/>
                    </w:rPr>
                    <w:t xml:space="preserve"> </w:t>
                  </w:r>
                  <w:proofErr w:type="spellStart"/>
                  <w:r w:rsidRPr="007E2E3D">
                    <w:rPr>
                      <w:rFonts w:ascii="Arial" w:eastAsia="MS Mincho" w:hAnsi="Arial" w:cs="Arial"/>
                      <w:sz w:val="18"/>
                      <w:szCs w:val="18"/>
                      <w:bdr w:val="none" w:sz="0" w:space="0" w:color="auto"/>
                      <w:lang w:eastAsia="ja-JP"/>
                    </w:rPr>
                    <w:t>Resource</w:t>
                  </w:r>
                  <w:proofErr w:type="spellEnd"/>
                  <w:r w:rsidRPr="007E2E3D">
                    <w:rPr>
                      <w:rFonts w:ascii="Arial" w:eastAsia="MS Mincho" w:hAnsi="Arial" w:cs="Arial"/>
                      <w:sz w:val="18"/>
                      <w:szCs w:val="18"/>
                      <w:bdr w:val="none" w:sz="0" w:space="0" w:color="auto"/>
                      <w:lang w:eastAsia="ja-JP"/>
                    </w:rPr>
                    <w:t xml:space="preserve"> </w:t>
                  </w:r>
                  <w:proofErr w:type="spellStart"/>
                  <w:r w:rsidRPr="007E2E3D">
                    <w:rPr>
                      <w:rFonts w:ascii="Arial" w:eastAsia="MS Mincho" w:hAnsi="Arial" w:cs="Arial"/>
                      <w:sz w:val="18"/>
                      <w:szCs w:val="18"/>
                      <w:bdr w:val="none" w:sz="0" w:space="0" w:color="auto"/>
                      <w:lang w:eastAsia="ja-JP"/>
                    </w:rPr>
                    <w:t>Utilization</w:t>
                  </w:r>
                  <w:proofErr w:type="spellEnd"/>
                  <w:r w:rsidRPr="007E2E3D">
                    <w:rPr>
                      <w:rFonts w:ascii="Arial" w:eastAsia="MS Mincho" w:hAnsi="Arial" w:cs="Arial"/>
                      <w:sz w:val="18"/>
                      <w:szCs w:val="18"/>
                      <w:bdr w:val="none" w:sz="0" w:space="0" w:color="auto"/>
                      <w:lang w:eastAsia="ja-JP"/>
                    </w:rPr>
                    <w:t>/</w:t>
                  </w:r>
                  <w:proofErr w:type="spellStart"/>
                  <w:r w:rsidRPr="007E2E3D">
                    <w:rPr>
                      <w:rFonts w:ascii="Arial" w:eastAsia="MS Mincho" w:hAnsi="Arial" w:cs="Arial"/>
                      <w:sz w:val="18"/>
                      <w:szCs w:val="18"/>
                      <w:bdr w:val="none" w:sz="0" w:space="0" w:color="auto"/>
                      <w:lang w:eastAsia="ja-JP"/>
                    </w:rPr>
                    <w:t>Forecast</w:t>
                  </w:r>
                  <w:proofErr w:type="spellEnd"/>
                  <w:r w:rsidRPr="007E2E3D">
                    <w:rPr>
                      <w:rFonts w:ascii="Arial" w:eastAsia="MS Mincho" w:hAnsi="Arial" w:cs="Arial"/>
                      <w:sz w:val="18"/>
                      <w:szCs w:val="18"/>
                      <w:bdr w:val="none" w:sz="0" w:space="0" w:color="auto"/>
                      <w:lang w:eastAsia="ja-JP"/>
                    </w:rPr>
                    <w:t xml:space="preserve"> (NRUF), con base en este reporte el NANPA lleva acabo estimaciones sobre las localidades en las que está en riesgo la asignación de numeración y lo reporta al CNA para que él defina las políticas de solución específicas por caso. El CNA que es el encargado de analizar si los números asignados están siendo utilizados de manera eficiente o no y tiene las facultades para solicitar la devolución de la numeración en los casos en que no se esté utilizando de manera eficiente. Con base en los NRUF el CNA calcula la fecha en que habrá riesgo de saturación y define el </w:t>
                  </w:r>
                  <w:proofErr w:type="spellStart"/>
                  <w:r w:rsidRPr="007E2E3D">
                    <w:rPr>
                      <w:rFonts w:ascii="Arial" w:eastAsia="MS Mincho" w:hAnsi="Arial" w:cs="Arial"/>
                      <w:sz w:val="18"/>
                      <w:szCs w:val="18"/>
                      <w:bdr w:val="none" w:sz="0" w:space="0" w:color="auto"/>
                      <w:lang w:eastAsia="ja-JP"/>
                    </w:rPr>
                    <w:t>Projected</w:t>
                  </w:r>
                  <w:proofErr w:type="spellEnd"/>
                  <w:r w:rsidRPr="007E2E3D">
                    <w:rPr>
                      <w:rFonts w:ascii="Arial" w:eastAsia="MS Mincho" w:hAnsi="Arial" w:cs="Arial"/>
                      <w:sz w:val="18"/>
                      <w:szCs w:val="18"/>
                      <w:bdr w:val="none" w:sz="0" w:space="0" w:color="auto"/>
                      <w:lang w:eastAsia="ja-JP"/>
                    </w:rPr>
                    <w:t xml:space="preserve"> </w:t>
                  </w:r>
                  <w:proofErr w:type="spellStart"/>
                  <w:r w:rsidRPr="007E2E3D">
                    <w:rPr>
                      <w:rFonts w:ascii="Arial" w:eastAsia="MS Mincho" w:hAnsi="Arial" w:cs="Arial"/>
                      <w:sz w:val="18"/>
                      <w:szCs w:val="18"/>
                      <w:bdr w:val="none" w:sz="0" w:space="0" w:color="auto"/>
                      <w:lang w:eastAsia="ja-JP"/>
                    </w:rPr>
                    <w:t>Exhaust</w:t>
                  </w:r>
                  <w:proofErr w:type="spellEnd"/>
                  <w:r w:rsidRPr="007E2E3D">
                    <w:rPr>
                      <w:rFonts w:ascii="Arial" w:eastAsia="MS Mincho" w:hAnsi="Arial" w:cs="Arial"/>
                      <w:sz w:val="18"/>
                      <w:szCs w:val="18"/>
                      <w:bdr w:val="none" w:sz="0" w:space="0" w:color="auto"/>
                      <w:lang w:eastAsia="ja-JP"/>
                    </w:rPr>
                    <w:t xml:space="preserve"> Date (PED), basándose en esta fecha el CNA puede saber cuándo tiene que emitir una declaración de Riesgo de Saturación o </w:t>
                  </w:r>
                  <w:proofErr w:type="spellStart"/>
                  <w:r w:rsidRPr="007E2E3D">
                    <w:rPr>
                      <w:rFonts w:ascii="Arial" w:eastAsia="MS Mincho" w:hAnsi="Arial" w:cs="Arial"/>
                      <w:sz w:val="18"/>
                      <w:szCs w:val="18"/>
                      <w:bdr w:val="none" w:sz="0" w:space="0" w:color="auto"/>
                      <w:lang w:eastAsia="ja-JP"/>
                    </w:rPr>
                    <w:t>jeopardy</w:t>
                  </w:r>
                  <w:proofErr w:type="spellEnd"/>
                  <w:r w:rsidRPr="007E2E3D">
                    <w:rPr>
                      <w:rFonts w:ascii="Arial" w:eastAsia="MS Mincho" w:hAnsi="Arial" w:cs="Arial"/>
                      <w:sz w:val="18"/>
                      <w:szCs w:val="18"/>
                      <w:bdr w:val="none" w:sz="0" w:space="0" w:color="auto"/>
                      <w:lang w:eastAsia="ja-JP"/>
                    </w:rPr>
                    <w:t xml:space="preserve"> y establecer las medidas y el plan a seguir para resolver la saturación.</w:t>
                  </w:r>
                </w:p>
                <w:p w14:paraId="0E7AA523" w14:textId="77777777" w:rsidR="00EE0F7C" w:rsidRPr="007E2E3D" w:rsidRDefault="00EE0F7C" w:rsidP="00EE0F7C">
                  <w:pPr>
                    <w:pStyle w:val="EntuizerCuerpo"/>
                    <w:spacing w:before="0"/>
                    <w:rPr>
                      <w:rFonts w:ascii="Arial" w:eastAsia="MS Mincho" w:hAnsi="Arial" w:cs="Arial"/>
                      <w:sz w:val="18"/>
                      <w:szCs w:val="18"/>
                      <w:bdr w:val="none" w:sz="0" w:space="0" w:color="auto"/>
                      <w:lang w:eastAsia="ja-JP"/>
                    </w:rPr>
                  </w:pPr>
                </w:p>
                <w:p w14:paraId="121DE4B1" w14:textId="77777777" w:rsidR="00EE0F7C" w:rsidRPr="007E2E3D" w:rsidRDefault="00EE0F7C" w:rsidP="00EE0F7C">
                  <w:pPr>
                    <w:pStyle w:val="EntuizerCuerpo"/>
                    <w:spacing w:before="0"/>
                    <w:rPr>
                      <w:rFonts w:ascii="Arial" w:hAnsi="Arial" w:cs="Arial"/>
                      <w:sz w:val="18"/>
                      <w:szCs w:val="18"/>
                    </w:rPr>
                  </w:pPr>
                  <w:r w:rsidRPr="007E2E3D">
                    <w:rPr>
                      <w:rFonts w:ascii="Arial" w:eastAsia="MS Mincho" w:hAnsi="Arial" w:cs="Arial"/>
                      <w:sz w:val="18"/>
                      <w:szCs w:val="18"/>
                      <w:bdr w:val="none" w:sz="0" w:space="0" w:color="auto"/>
                      <w:lang w:eastAsia="ja-JP"/>
                    </w:rPr>
                    <w:t>Para los casos de saturación la CRTC crea en específico un Comité de Riesgo dentro del CNA que es el encargado de analizar y estudiar el caso para proponer soluciones, el Comité de Riesgo está formado por los Operadores y personal de la CRTC.</w:t>
                  </w:r>
                </w:p>
              </w:tc>
            </w:tr>
            <w:tr w:rsidR="00EE0F7C" w:rsidRPr="007E2E3D" w14:paraId="5E3971E3" w14:textId="77777777" w:rsidTr="00945DC7">
              <w:trPr>
                <w:tblHeader/>
                <w:jc w:val="center"/>
              </w:trPr>
              <w:tc>
                <w:tcPr>
                  <w:tcW w:w="568" w:type="dxa"/>
                </w:tcPr>
                <w:p w14:paraId="34166129"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sz w:val="18"/>
                      <w:szCs w:val="18"/>
                    </w:rPr>
                    <w:t>CH</w:t>
                  </w:r>
                </w:p>
                <w:p w14:paraId="599A379C" w14:textId="77777777" w:rsidR="00EE0F7C" w:rsidRPr="007E2E3D" w:rsidRDefault="00EE0F7C" w:rsidP="00EE0F7C">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hAnsi="Arial" w:cs="Arial"/>
                      <w:sz w:val="18"/>
                      <w:szCs w:val="18"/>
                    </w:rPr>
                  </w:pPr>
                </w:p>
              </w:tc>
              <w:tc>
                <w:tcPr>
                  <w:tcW w:w="8520" w:type="dxa"/>
                </w:tcPr>
                <w:p w14:paraId="0C545416" w14:textId="77777777" w:rsidR="00EE0F7C" w:rsidRPr="007E2E3D" w:rsidRDefault="00EE0F7C" w:rsidP="00EE0F7C">
                  <w:pPr>
                    <w:pStyle w:val="EntuizerCuerpo"/>
                    <w:spacing w:before="0"/>
                    <w:rPr>
                      <w:rFonts w:ascii="Arial" w:hAnsi="Arial" w:cs="Arial"/>
                      <w:sz w:val="18"/>
                      <w:szCs w:val="18"/>
                      <w:lang w:eastAsia="ja-JP"/>
                    </w:rPr>
                  </w:pPr>
                  <w:r w:rsidRPr="007E2E3D">
                    <w:rPr>
                      <w:rFonts w:ascii="Arial" w:hAnsi="Arial" w:cs="Arial"/>
                      <w:sz w:val="18"/>
                      <w:szCs w:val="18"/>
                      <w:lang w:eastAsia="en-US"/>
                    </w:rPr>
                    <w:t xml:space="preserve">El Plan Técnico Fundamental de Numeración Telefónica Chileno permite </w:t>
                  </w:r>
                  <w:r w:rsidRPr="007E2E3D">
                    <w:rPr>
                      <w:rFonts w:ascii="Arial" w:hAnsi="Arial" w:cs="Arial"/>
                      <w:sz w:val="18"/>
                      <w:szCs w:val="18"/>
                      <w:lang w:eastAsia="ja-JP"/>
                    </w:rPr>
                    <w:t xml:space="preserve">utilizar secuencias de numeración distintas de las reguladas por el Plan, pudiendo incluirse los caracteres </w:t>
                  </w:r>
                  <w:r w:rsidRPr="007E2E3D">
                    <w:rPr>
                      <w:rFonts w:ascii="Arial" w:hAnsi="Arial" w:cs="Arial"/>
                      <w:b/>
                      <w:sz w:val="18"/>
                      <w:szCs w:val="18"/>
                      <w:lang w:eastAsia="ja-JP"/>
                    </w:rPr>
                    <w:t>#</w:t>
                  </w:r>
                  <w:r w:rsidRPr="007E2E3D">
                    <w:rPr>
                      <w:rFonts w:ascii="Arial" w:hAnsi="Arial" w:cs="Arial"/>
                      <w:sz w:val="18"/>
                      <w:szCs w:val="18"/>
                      <w:lang w:eastAsia="ja-JP"/>
                    </w:rPr>
                    <w:t xml:space="preserve"> y </w:t>
                  </w:r>
                  <w:r w:rsidRPr="007E2E3D">
                    <w:rPr>
                      <w:rFonts w:ascii="Arial" w:hAnsi="Arial" w:cs="Arial"/>
                      <w:b/>
                      <w:sz w:val="18"/>
                      <w:szCs w:val="18"/>
                      <w:lang w:eastAsia="ja-JP"/>
                    </w:rPr>
                    <w:t>*</w:t>
                  </w:r>
                  <w:r w:rsidRPr="007E2E3D">
                    <w:rPr>
                      <w:rFonts w:ascii="Arial" w:hAnsi="Arial" w:cs="Arial"/>
                      <w:sz w:val="18"/>
                      <w:szCs w:val="18"/>
                      <w:lang w:eastAsia="ja-JP"/>
                    </w:rPr>
                    <w:t xml:space="preserve"> u otros de tipo no numérico, para las comunicaciones internas que requieran las concesionarias; para la provisión de los servicios que se presten por ellas o por terceros a los suscriptores o usuarios desde el nodo de la red local, móvil, de servicios públicos del mismo tipo o de larga distancia al que éstos se encuentren conectados o se comuniquen; y para la programación de los parámetros de estos servicios.</w:t>
                  </w:r>
                </w:p>
                <w:p w14:paraId="1A2A7F80" w14:textId="77777777" w:rsidR="00EE0F7C" w:rsidRPr="007E2E3D" w:rsidRDefault="00EE0F7C" w:rsidP="00EE0F7C">
                  <w:pPr>
                    <w:pStyle w:val="EntuizerCuerpo"/>
                    <w:spacing w:before="0"/>
                    <w:rPr>
                      <w:rFonts w:ascii="Arial" w:hAnsi="Arial" w:cs="Arial"/>
                      <w:sz w:val="18"/>
                      <w:szCs w:val="18"/>
                      <w:lang w:eastAsia="ja-JP"/>
                    </w:rPr>
                  </w:pPr>
                </w:p>
                <w:p w14:paraId="6B6A0B1E"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sz w:val="18"/>
                      <w:szCs w:val="18"/>
                      <w:lang w:eastAsia="ja-JP"/>
                    </w:rPr>
                    <w:t>La prestación de dichos servicios deberá realizarse conforme los principios de no discriminación, subsidiariedad, portabilidad, eficiencia en la utilización de los recursos de numeración, óptima calidad y transparencia para los usuarios de los mismos. En todo caso, el usuario de estos servicios tendrá todos los derechos que le correspondan en su calidad de suscriptor o usuario del servicio público telefónico, estos servicios no podrán afectar en ningún momento y de modo alguno la correcta prestación del servicio público telefónico.</w:t>
                  </w:r>
                </w:p>
              </w:tc>
            </w:tr>
            <w:tr w:rsidR="00EE0F7C" w:rsidRPr="007E2E3D" w14:paraId="02EF6F65" w14:textId="77777777" w:rsidTr="00945DC7">
              <w:trPr>
                <w:tblHeader/>
                <w:jc w:val="center"/>
              </w:trPr>
              <w:tc>
                <w:tcPr>
                  <w:tcW w:w="568" w:type="dxa"/>
                </w:tcPr>
                <w:p w14:paraId="5CD2F232"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sz w:val="18"/>
                      <w:szCs w:val="18"/>
                    </w:rPr>
                    <w:t>CO</w:t>
                  </w:r>
                </w:p>
                <w:p w14:paraId="23A2551D" w14:textId="77777777" w:rsidR="00EE0F7C" w:rsidRPr="007E2E3D" w:rsidRDefault="00EE0F7C" w:rsidP="00EE0F7C">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hAnsi="Arial" w:cs="Arial"/>
                      <w:sz w:val="18"/>
                      <w:szCs w:val="18"/>
                    </w:rPr>
                  </w:pPr>
                </w:p>
              </w:tc>
              <w:tc>
                <w:tcPr>
                  <w:tcW w:w="8520" w:type="dxa"/>
                </w:tcPr>
                <w:p w14:paraId="25A7F10F" w14:textId="77777777" w:rsidR="00EE0F7C" w:rsidRPr="007E2E3D" w:rsidRDefault="00EE0F7C" w:rsidP="00EE0F7C">
                  <w:pPr>
                    <w:pStyle w:val="EntuizerCuerpo"/>
                    <w:spacing w:before="0"/>
                    <w:rPr>
                      <w:rFonts w:ascii="Arial" w:hAnsi="Arial" w:cs="Arial"/>
                      <w:sz w:val="18"/>
                      <w:szCs w:val="18"/>
                    </w:rPr>
                  </w:pPr>
                  <w:bookmarkStart w:id="13" w:name="_Toc311407512"/>
                  <w:bookmarkStart w:id="14" w:name="_Toc311408126"/>
                  <w:bookmarkStart w:id="15" w:name="_Toc426388656"/>
                  <w:r w:rsidRPr="007E2E3D">
                    <w:rPr>
                      <w:rFonts w:ascii="Arial" w:hAnsi="Arial" w:cs="Arial"/>
                      <w:sz w:val="18"/>
                      <w:szCs w:val="18"/>
                    </w:rPr>
                    <w:t>En este país existe la recuperación y devolución de recursos de numeración:</w:t>
                  </w:r>
                  <w:bookmarkEnd w:id="13"/>
                  <w:bookmarkEnd w:id="14"/>
                </w:p>
                <w:p w14:paraId="36D796C7" w14:textId="77777777" w:rsidR="00EE0F7C" w:rsidRPr="007E2E3D" w:rsidRDefault="00EE0F7C" w:rsidP="00EE0F7C">
                  <w:pPr>
                    <w:pStyle w:val="EntuizerCuerpo"/>
                    <w:spacing w:before="0"/>
                    <w:rPr>
                      <w:rFonts w:ascii="Arial" w:hAnsi="Arial" w:cs="Arial"/>
                      <w:sz w:val="18"/>
                      <w:szCs w:val="18"/>
                    </w:rPr>
                  </w:pPr>
                </w:p>
                <w:p w14:paraId="07C03154" w14:textId="77777777" w:rsidR="00EE0F7C" w:rsidRPr="007E2E3D" w:rsidRDefault="00EE0F7C" w:rsidP="00977F1F">
                  <w:pPr>
                    <w:pStyle w:val="EntuizerCuerpo"/>
                    <w:numPr>
                      <w:ilvl w:val="0"/>
                      <w:numId w:val="89"/>
                    </w:numPr>
                    <w:spacing w:before="0"/>
                    <w:ind w:left="743"/>
                    <w:rPr>
                      <w:rFonts w:ascii="Arial" w:hAnsi="Arial" w:cs="Arial"/>
                      <w:color w:val="000000" w:themeColor="text1"/>
                      <w:sz w:val="18"/>
                      <w:szCs w:val="18"/>
                    </w:rPr>
                  </w:pPr>
                  <w:bookmarkStart w:id="16" w:name="_Toc311407513"/>
                  <w:bookmarkStart w:id="17" w:name="_Toc311408127"/>
                  <w:r w:rsidRPr="007E2E3D">
                    <w:rPr>
                      <w:rFonts w:ascii="Arial" w:hAnsi="Arial" w:cs="Arial"/>
                      <w:color w:val="000000" w:themeColor="text1"/>
                      <w:sz w:val="18"/>
                      <w:szCs w:val="18"/>
                    </w:rPr>
                    <w:t>Recuperación del recurso de numeración</w:t>
                  </w:r>
                  <w:bookmarkEnd w:id="15"/>
                  <w:bookmarkEnd w:id="16"/>
                  <w:bookmarkEnd w:id="17"/>
                  <w:r w:rsidRPr="007E2E3D">
                    <w:rPr>
                      <w:rFonts w:ascii="Arial" w:hAnsi="Arial" w:cs="Arial"/>
                      <w:color w:val="000000" w:themeColor="text1"/>
                      <w:sz w:val="18"/>
                      <w:szCs w:val="18"/>
                    </w:rPr>
                    <w:t>.</w:t>
                  </w:r>
                </w:p>
                <w:p w14:paraId="73311F9B" w14:textId="77777777" w:rsidR="00EE0F7C" w:rsidRPr="007E2E3D" w:rsidRDefault="00EE0F7C" w:rsidP="00EE0F7C">
                  <w:pPr>
                    <w:pStyle w:val="EntuizerCuerpo"/>
                    <w:spacing w:before="0"/>
                    <w:ind w:left="720"/>
                    <w:rPr>
                      <w:rFonts w:ascii="Arial" w:eastAsia="Arial Unicode MS" w:hAnsi="Arial" w:cs="Arial"/>
                      <w:sz w:val="18"/>
                      <w:szCs w:val="18"/>
                    </w:rPr>
                  </w:pPr>
                  <w:r w:rsidRPr="007E2E3D">
                    <w:rPr>
                      <w:rFonts w:ascii="Arial" w:eastAsia="Arial Unicode MS" w:hAnsi="Arial" w:cs="Arial"/>
                      <w:sz w:val="18"/>
                      <w:szCs w:val="18"/>
                    </w:rPr>
                    <w:t>El administrador del recurso de numeración podrá recuperar total o parcialmente la numeración asignada a un proveedor asignatario, cuando el mismo incumpla con los criterios de uso eficiente del recurso de numeración.</w:t>
                  </w:r>
                </w:p>
                <w:p w14:paraId="3E967113" w14:textId="77777777" w:rsidR="00EE0F7C" w:rsidRPr="007E2E3D" w:rsidRDefault="00EE0F7C" w:rsidP="00EE0F7C">
                  <w:pPr>
                    <w:pStyle w:val="EntuizerCuerpo"/>
                    <w:spacing w:before="0"/>
                    <w:rPr>
                      <w:rFonts w:ascii="Arial" w:hAnsi="Arial" w:cs="Arial"/>
                      <w:sz w:val="18"/>
                      <w:szCs w:val="18"/>
                    </w:rPr>
                  </w:pPr>
                </w:p>
                <w:p w14:paraId="2C7CB1CE" w14:textId="77777777" w:rsidR="00EE0F7C" w:rsidRPr="007E2E3D" w:rsidRDefault="00EE0F7C" w:rsidP="00977F1F">
                  <w:pPr>
                    <w:pStyle w:val="EntuizerCuerpo"/>
                    <w:numPr>
                      <w:ilvl w:val="0"/>
                      <w:numId w:val="89"/>
                    </w:numPr>
                    <w:spacing w:before="0"/>
                    <w:ind w:left="743"/>
                    <w:rPr>
                      <w:rFonts w:ascii="Arial" w:hAnsi="Arial" w:cs="Arial"/>
                      <w:color w:val="000000" w:themeColor="text1"/>
                      <w:sz w:val="18"/>
                      <w:szCs w:val="18"/>
                    </w:rPr>
                  </w:pPr>
                  <w:bookmarkStart w:id="18" w:name="_Toc426388657"/>
                  <w:bookmarkStart w:id="19" w:name="_Toc311407514"/>
                  <w:bookmarkStart w:id="20" w:name="_Toc311408128"/>
                  <w:r w:rsidRPr="007E2E3D">
                    <w:rPr>
                      <w:rFonts w:ascii="Arial" w:hAnsi="Arial" w:cs="Arial"/>
                      <w:color w:val="000000" w:themeColor="text1"/>
                      <w:sz w:val="18"/>
                      <w:szCs w:val="18"/>
                    </w:rPr>
                    <w:t>Devolución del recurso de numeración</w:t>
                  </w:r>
                  <w:bookmarkEnd w:id="18"/>
                  <w:bookmarkEnd w:id="19"/>
                  <w:bookmarkEnd w:id="20"/>
                  <w:r w:rsidRPr="007E2E3D">
                    <w:rPr>
                      <w:rFonts w:ascii="Arial" w:hAnsi="Arial" w:cs="Arial"/>
                      <w:color w:val="000000" w:themeColor="text1"/>
                      <w:sz w:val="18"/>
                      <w:szCs w:val="18"/>
                    </w:rPr>
                    <w:t>.</w:t>
                  </w:r>
                </w:p>
                <w:p w14:paraId="46BE05C0" w14:textId="77777777" w:rsidR="00EE0F7C" w:rsidRPr="007E2E3D" w:rsidRDefault="00EE0F7C" w:rsidP="00EE0F7C">
                  <w:pPr>
                    <w:pStyle w:val="EntuizerCuerpo"/>
                    <w:spacing w:before="0"/>
                    <w:ind w:left="720"/>
                    <w:rPr>
                      <w:rFonts w:ascii="Arial" w:hAnsi="Arial" w:cs="Arial"/>
                      <w:sz w:val="18"/>
                      <w:szCs w:val="18"/>
                    </w:rPr>
                  </w:pPr>
                  <w:r w:rsidRPr="007E2E3D">
                    <w:rPr>
                      <w:rFonts w:ascii="Arial" w:eastAsia="Arial Unicode MS" w:hAnsi="Arial" w:cs="Arial"/>
                      <w:sz w:val="18"/>
                      <w:szCs w:val="18"/>
                    </w:rPr>
                    <w:t>Los proveedores asignatarios podrán devolver en cualquier momento, bloques de 100 números que no utilicen, mediante el formato de devolución de numeración.</w:t>
                  </w:r>
                </w:p>
              </w:tc>
            </w:tr>
            <w:tr w:rsidR="00EE0F7C" w:rsidRPr="007E2E3D" w14:paraId="3B0C8A40" w14:textId="77777777" w:rsidTr="00945DC7">
              <w:trPr>
                <w:tblHeader/>
                <w:jc w:val="center"/>
              </w:trPr>
              <w:tc>
                <w:tcPr>
                  <w:tcW w:w="568" w:type="dxa"/>
                </w:tcPr>
                <w:p w14:paraId="36912499"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sz w:val="18"/>
                      <w:szCs w:val="18"/>
                    </w:rPr>
                    <w:t>ES</w:t>
                  </w:r>
                </w:p>
                <w:p w14:paraId="7935D02E" w14:textId="77777777" w:rsidR="00EE0F7C" w:rsidRPr="007E2E3D" w:rsidRDefault="00EE0F7C" w:rsidP="00EE0F7C">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hAnsi="Arial" w:cs="Arial"/>
                      <w:sz w:val="18"/>
                      <w:szCs w:val="18"/>
                    </w:rPr>
                  </w:pPr>
                </w:p>
              </w:tc>
              <w:tc>
                <w:tcPr>
                  <w:tcW w:w="8520" w:type="dxa"/>
                </w:tcPr>
                <w:p w14:paraId="20807A4F" w14:textId="77777777" w:rsidR="00EE0F7C" w:rsidRPr="007E2E3D" w:rsidRDefault="00EE0F7C" w:rsidP="00977F1F">
                  <w:pPr>
                    <w:pStyle w:val="EntuizerSubttulo"/>
                    <w:keepNext w:val="0"/>
                    <w:numPr>
                      <w:ilvl w:val="0"/>
                      <w:numId w:val="88"/>
                    </w:numPr>
                    <w:spacing w:line="276" w:lineRule="auto"/>
                    <w:ind w:left="318"/>
                    <w:jc w:val="both"/>
                    <w:rPr>
                      <w:rFonts w:ascii="Arial" w:eastAsia="Helvetica Neue Light" w:hAnsi="Arial" w:cs="Arial"/>
                      <w:b w:val="0"/>
                      <w:sz w:val="18"/>
                      <w:szCs w:val="18"/>
                      <w:bdr w:val="nil"/>
                      <w:lang w:val="es-ES_tradnl" w:eastAsia="en-US"/>
                    </w:rPr>
                  </w:pPr>
                  <w:r w:rsidRPr="007E2E3D">
                    <w:rPr>
                      <w:rFonts w:ascii="Arial" w:eastAsia="Helvetica Neue Light" w:hAnsi="Arial" w:cs="Arial"/>
                      <w:b w:val="0"/>
                      <w:sz w:val="18"/>
                      <w:szCs w:val="18"/>
                      <w:bdr w:val="nil"/>
                      <w:lang w:val="es-ES_tradnl" w:eastAsia="en-US"/>
                    </w:rPr>
                    <w:t>Todos los Proveedores de Servicios de Telecomunicaciones que sean asignatarios de recursos del Plan Nacional de Numeración Telefónica, tendrán que realizar el pago anual de los derechos por cada número asignado, considerando el tipo de servicio.</w:t>
                  </w:r>
                </w:p>
                <w:p w14:paraId="7BE0FD71" w14:textId="77777777" w:rsidR="00EE0F7C" w:rsidRPr="007E2E3D" w:rsidRDefault="00EE0F7C" w:rsidP="00977F1F">
                  <w:pPr>
                    <w:pStyle w:val="EntuizerSubttulo"/>
                    <w:keepNext w:val="0"/>
                    <w:numPr>
                      <w:ilvl w:val="0"/>
                      <w:numId w:val="88"/>
                    </w:numPr>
                    <w:spacing w:line="276" w:lineRule="auto"/>
                    <w:ind w:left="318"/>
                    <w:jc w:val="both"/>
                    <w:rPr>
                      <w:rFonts w:ascii="Arial" w:eastAsia="Helvetica Neue Light" w:hAnsi="Arial" w:cs="Arial"/>
                      <w:b w:val="0"/>
                      <w:sz w:val="18"/>
                      <w:szCs w:val="18"/>
                      <w:bdr w:val="nil"/>
                      <w:lang w:val="es-ES_tradnl" w:eastAsia="en-US"/>
                    </w:rPr>
                  </w:pPr>
                  <w:r w:rsidRPr="007E2E3D">
                    <w:rPr>
                      <w:rFonts w:ascii="Arial" w:eastAsia="Helvetica Neue Light" w:hAnsi="Arial" w:cs="Arial"/>
                      <w:b w:val="0"/>
                      <w:sz w:val="18"/>
                      <w:szCs w:val="18"/>
                      <w:bdr w:val="nil"/>
                      <w:lang w:val="es-ES_tradnl" w:eastAsia="en-US"/>
                    </w:rPr>
                    <w:t>Permite la conservación de la numeración asignada a los abonados (portabilidad), para servicios fijos y móviles, no considera el cambio de regiones provinciales.</w:t>
                  </w:r>
                </w:p>
                <w:p w14:paraId="0167C29A" w14:textId="77777777" w:rsidR="00EE0F7C" w:rsidRPr="007E2E3D" w:rsidRDefault="00EE0F7C" w:rsidP="00977F1F">
                  <w:pPr>
                    <w:pStyle w:val="EntuizerSubttulo"/>
                    <w:keepNext w:val="0"/>
                    <w:numPr>
                      <w:ilvl w:val="0"/>
                      <w:numId w:val="88"/>
                    </w:numPr>
                    <w:spacing w:line="276" w:lineRule="auto"/>
                    <w:ind w:left="318"/>
                    <w:jc w:val="both"/>
                    <w:rPr>
                      <w:rFonts w:ascii="Arial" w:eastAsia="Helvetica Neue Light" w:hAnsi="Arial" w:cs="Arial"/>
                      <w:b w:val="0"/>
                      <w:sz w:val="18"/>
                      <w:szCs w:val="18"/>
                      <w:bdr w:val="nil"/>
                      <w:lang w:val="es-ES_tradnl" w:eastAsia="en-US"/>
                    </w:rPr>
                  </w:pPr>
                  <w:r w:rsidRPr="007E2E3D">
                    <w:rPr>
                      <w:rFonts w:ascii="Arial" w:eastAsia="Helvetica Neue Light" w:hAnsi="Arial" w:cs="Arial"/>
                      <w:b w:val="0"/>
                      <w:sz w:val="18"/>
                      <w:szCs w:val="18"/>
                      <w:bdr w:val="nil"/>
                      <w:lang w:val="es-ES_tradnl" w:eastAsia="en-US"/>
                    </w:rPr>
                    <w:t>No existen prefijos de acceso para llamadas nacionales, el único prefijo de acceso considerado en el Plan Nacional de Numeración Telefónica es para la marcación de llamadas al extranjero.</w:t>
                  </w:r>
                </w:p>
                <w:p w14:paraId="04A14CD0" w14:textId="77777777" w:rsidR="00EE0F7C" w:rsidRPr="007E2E3D" w:rsidRDefault="00EE0F7C" w:rsidP="00977F1F">
                  <w:pPr>
                    <w:pStyle w:val="EntuizerSubttulo"/>
                    <w:keepNext w:val="0"/>
                    <w:numPr>
                      <w:ilvl w:val="0"/>
                      <w:numId w:val="88"/>
                    </w:numPr>
                    <w:spacing w:line="276" w:lineRule="auto"/>
                    <w:ind w:left="318"/>
                    <w:jc w:val="both"/>
                    <w:rPr>
                      <w:rFonts w:ascii="Arial" w:hAnsi="Arial" w:cs="Arial"/>
                      <w:sz w:val="18"/>
                      <w:szCs w:val="18"/>
                      <w:lang w:val="es-ES_tradnl"/>
                    </w:rPr>
                  </w:pPr>
                  <w:r w:rsidRPr="007E2E3D">
                    <w:rPr>
                      <w:rFonts w:ascii="Arial" w:eastAsia="Helvetica Neue Light" w:hAnsi="Arial" w:cs="Arial"/>
                      <w:b w:val="0"/>
                      <w:sz w:val="18"/>
                      <w:szCs w:val="18"/>
                      <w:bdr w:val="nil"/>
                      <w:lang w:val="es-ES_tradnl" w:eastAsia="en-US"/>
                    </w:rPr>
                    <w:t>Los Códigos de Servicios Especiales considerados en el Plan Nacional de Numeración telefónica tienen 4 estructuras, los atribuidos a Servicios de Interés Social, los atribuidos a servicio de soporte o complemento de servicios, los asignados únicamente a operadores y para uso discrecional de los operadores.</w:t>
                  </w:r>
                </w:p>
              </w:tc>
            </w:tr>
            <w:tr w:rsidR="00EE0F7C" w:rsidRPr="007E2E3D" w14:paraId="72280C7E" w14:textId="77777777" w:rsidTr="00945DC7">
              <w:trPr>
                <w:tblHeader/>
                <w:jc w:val="center"/>
              </w:trPr>
              <w:tc>
                <w:tcPr>
                  <w:tcW w:w="568" w:type="dxa"/>
                </w:tcPr>
                <w:p w14:paraId="6B20918C"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sz w:val="18"/>
                      <w:szCs w:val="18"/>
                    </w:rPr>
                    <w:t>EU</w:t>
                  </w:r>
                </w:p>
                <w:p w14:paraId="5B7C8FB5" w14:textId="77777777" w:rsidR="00EE0F7C" w:rsidRPr="007E2E3D" w:rsidRDefault="00EE0F7C" w:rsidP="00EE0F7C">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hAnsi="Arial" w:cs="Arial"/>
                      <w:sz w:val="18"/>
                      <w:szCs w:val="18"/>
                    </w:rPr>
                  </w:pPr>
                </w:p>
              </w:tc>
              <w:tc>
                <w:tcPr>
                  <w:tcW w:w="8520" w:type="dxa"/>
                </w:tcPr>
                <w:p w14:paraId="54A209AA" w14:textId="77777777" w:rsidR="00EE0F7C" w:rsidRPr="007E2E3D" w:rsidRDefault="00EE0F7C" w:rsidP="00977F1F">
                  <w:pPr>
                    <w:pStyle w:val="EntuizerCuerpo"/>
                    <w:numPr>
                      <w:ilvl w:val="0"/>
                      <w:numId w:val="90"/>
                    </w:numPr>
                    <w:spacing w:before="0"/>
                    <w:ind w:left="318"/>
                    <w:rPr>
                      <w:rFonts w:ascii="Arial" w:eastAsia="MS Mincho" w:hAnsi="Arial" w:cs="Arial"/>
                      <w:sz w:val="18"/>
                      <w:szCs w:val="18"/>
                      <w:bdr w:val="none" w:sz="0" w:space="0" w:color="auto"/>
                      <w:lang w:eastAsia="ja-JP"/>
                    </w:rPr>
                  </w:pPr>
                  <w:r w:rsidRPr="007E2E3D">
                    <w:rPr>
                      <w:rFonts w:ascii="Arial" w:eastAsia="MS Mincho" w:hAnsi="Arial" w:cs="Arial"/>
                      <w:sz w:val="18"/>
                      <w:szCs w:val="18"/>
                      <w:bdr w:val="none" w:sz="0" w:space="0" w:color="auto"/>
                      <w:lang w:eastAsia="ja-JP"/>
                    </w:rPr>
                    <w:t xml:space="preserve">Con el fin de poder llevar adecuadamente la administración eficiente del recurso de numeración los operadores están obligados a reportar la utilización de la numeración dos veces al año (1 de febrero y 1 de agosto) y se genera un reporte llamado </w:t>
                  </w:r>
                  <w:proofErr w:type="spellStart"/>
                  <w:r w:rsidRPr="007E2E3D">
                    <w:rPr>
                      <w:rFonts w:ascii="Arial" w:eastAsia="MS Mincho" w:hAnsi="Arial" w:cs="Arial"/>
                      <w:sz w:val="18"/>
                      <w:szCs w:val="18"/>
                      <w:bdr w:val="none" w:sz="0" w:space="0" w:color="auto"/>
                      <w:lang w:eastAsia="ja-JP"/>
                    </w:rPr>
                    <w:t>Numbering</w:t>
                  </w:r>
                  <w:proofErr w:type="spellEnd"/>
                  <w:r w:rsidRPr="007E2E3D">
                    <w:rPr>
                      <w:rFonts w:ascii="Arial" w:eastAsia="MS Mincho" w:hAnsi="Arial" w:cs="Arial"/>
                      <w:sz w:val="18"/>
                      <w:szCs w:val="18"/>
                      <w:bdr w:val="none" w:sz="0" w:space="0" w:color="auto"/>
                      <w:lang w:eastAsia="ja-JP"/>
                    </w:rPr>
                    <w:t xml:space="preserve"> </w:t>
                  </w:r>
                  <w:proofErr w:type="spellStart"/>
                  <w:r w:rsidRPr="007E2E3D">
                    <w:rPr>
                      <w:rFonts w:ascii="Arial" w:eastAsia="MS Mincho" w:hAnsi="Arial" w:cs="Arial"/>
                      <w:sz w:val="18"/>
                      <w:szCs w:val="18"/>
                      <w:bdr w:val="none" w:sz="0" w:space="0" w:color="auto"/>
                      <w:lang w:eastAsia="ja-JP"/>
                    </w:rPr>
                    <w:t>Resource</w:t>
                  </w:r>
                  <w:proofErr w:type="spellEnd"/>
                  <w:r w:rsidRPr="007E2E3D">
                    <w:rPr>
                      <w:rFonts w:ascii="Arial" w:eastAsia="MS Mincho" w:hAnsi="Arial" w:cs="Arial"/>
                      <w:sz w:val="18"/>
                      <w:szCs w:val="18"/>
                      <w:bdr w:val="none" w:sz="0" w:space="0" w:color="auto"/>
                      <w:lang w:eastAsia="ja-JP"/>
                    </w:rPr>
                    <w:t xml:space="preserve"> </w:t>
                  </w:r>
                  <w:proofErr w:type="spellStart"/>
                  <w:r w:rsidRPr="007E2E3D">
                    <w:rPr>
                      <w:rFonts w:ascii="Arial" w:eastAsia="MS Mincho" w:hAnsi="Arial" w:cs="Arial"/>
                      <w:sz w:val="18"/>
                      <w:szCs w:val="18"/>
                      <w:bdr w:val="none" w:sz="0" w:space="0" w:color="auto"/>
                      <w:lang w:eastAsia="ja-JP"/>
                    </w:rPr>
                    <w:t>Utilization</w:t>
                  </w:r>
                  <w:proofErr w:type="spellEnd"/>
                  <w:r w:rsidRPr="007E2E3D">
                    <w:rPr>
                      <w:rFonts w:ascii="Arial" w:eastAsia="MS Mincho" w:hAnsi="Arial" w:cs="Arial"/>
                      <w:sz w:val="18"/>
                      <w:szCs w:val="18"/>
                      <w:bdr w:val="none" w:sz="0" w:space="0" w:color="auto"/>
                      <w:lang w:eastAsia="ja-JP"/>
                    </w:rPr>
                    <w:t>/</w:t>
                  </w:r>
                  <w:proofErr w:type="spellStart"/>
                  <w:r w:rsidRPr="007E2E3D">
                    <w:rPr>
                      <w:rFonts w:ascii="Arial" w:eastAsia="MS Mincho" w:hAnsi="Arial" w:cs="Arial"/>
                      <w:sz w:val="18"/>
                      <w:szCs w:val="18"/>
                      <w:bdr w:val="none" w:sz="0" w:space="0" w:color="auto"/>
                      <w:lang w:eastAsia="ja-JP"/>
                    </w:rPr>
                    <w:t>Forecast</w:t>
                  </w:r>
                  <w:proofErr w:type="spellEnd"/>
                  <w:r w:rsidRPr="007E2E3D">
                    <w:rPr>
                      <w:rFonts w:ascii="Arial" w:eastAsia="MS Mincho" w:hAnsi="Arial" w:cs="Arial"/>
                      <w:sz w:val="18"/>
                      <w:szCs w:val="18"/>
                      <w:bdr w:val="none" w:sz="0" w:space="0" w:color="auto"/>
                      <w:lang w:eastAsia="ja-JP"/>
                    </w:rPr>
                    <w:t xml:space="preserve"> (NRUF) 5, con base en este reporte el NANPA lleva acabo estimaciones sobre las localidades en las que está en riesgo la asignación de numeración y lo reporta al CNA para que él defina las políticas de solución específicas por caso. El CNA que es el encargado de analizar si los números asignados están siendo utilizados de manera eficiente o no y tiene las facultades para solicitar la devolución de la numeración en los casos en que no se esté utilizando de manera eficiente. Con base en los NRUF el CNA calcula la fecha en que habrá riesgo de saturación y define el </w:t>
                  </w:r>
                  <w:proofErr w:type="spellStart"/>
                  <w:r w:rsidRPr="007E2E3D">
                    <w:rPr>
                      <w:rFonts w:ascii="Arial" w:eastAsia="MS Mincho" w:hAnsi="Arial" w:cs="Arial"/>
                      <w:sz w:val="18"/>
                      <w:szCs w:val="18"/>
                      <w:bdr w:val="none" w:sz="0" w:space="0" w:color="auto"/>
                      <w:lang w:eastAsia="ja-JP"/>
                    </w:rPr>
                    <w:t>Projected</w:t>
                  </w:r>
                  <w:proofErr w:type="spellEnd"/>
                  <w:r w:rsidRPr="007E2E3D">
                    <w:rPr>
                      <w:rFonts w:ascii="Arial" w:eastAsia="MS Mincho" w:hAnsi="Arial" w:cs="Arial"/>
                      <w:sz w:val="18"/>
                      <w:szCs w:val="18"/>
                      <w:bdr w:val="none" w:sz="0" w:space="0" w:color="auto"/>
                      <w:lang w:eastAsia="ja-JP"/>
                    </w:rPr>
                    <w:t xml:space="preserve"> </w:t>
                  </w:r>
                  <w:proofErr w:type="spellStart"/>
                  <w:r w:rsidRPr="007E2E3D">
                    <w:rPr>
                      <w:rFonts w:ascii="Arial" w:eastAsia="MS Mincho" w:hAnsi="Arial" w:cs="Arial"/>
                      <w:sz w:val="18"/>
                      <w:szCs w:val="18"/>
                      <w:bdr w:val="none" w:sz="0" w:space="0" w:color="auto"/>
                      <w:lang w:eastAsia="ja-JP"/>
                    </w:rPr>
                    <w:t>Exhaust</w:t>
                  </w:r>
                  <w:proofErr w:type="spellEnd"/>
                  <w:r w:rsidRPr="007E2E3D">
                    <w:rPr>
                      <w:rFonts w:ascii="Arial" w:eastAsia="MS Mincho" w:hAnsi="Arial" w:cs="Arial"/>
                      <w:sz w:val="18"/>
                      <w:szCs w:val="18"/>
                      <w:bdr w:val="none" w:sz="0" w:space="0" w:color="auto"/>
                      <w:lang w:eastAsia="ja-JP"/>
                    </w:rPr>
                    <w:t xml:space="preserve"> Date (PED), basándose en esta fecha el CNA puede saber cuándo tiene que emitir una declaración de Riesgo de Saturación o </w:t>
                  </w:r>
                  <w:proofErr w:type="spellStart"/>
                  <w:r w:rsidRPr="007E2E3D">
                    <w:rPr>
                      <w:rFonts w:ascii="Arial" w:eastAsia="MS Mincho" w:hAnsi="Arial" w:cs="Arial"/>
                      <w:sz w:val="18"/>
                      <w:szCs w:val="18"/>
                      <w:bdr w:val="none" w:sz="0" w:space="0" w:color="auto"/>
                      <w:lang w:eastAsia="ja-JP"/>
                    </w:rPr>
                    <w:t>jeopardy</w:t>
                  </w:r>
                  <w:proofErr w:type="spellEnd"/>
                  <w:r w:rsidRPr="007E2E3D">
                    <w:rPr>
                      <w:rFonts w:ascii="Arial" w:eastAsia="MS Mincho" w:hAnsi="Arial" w:cs="Arial"/>
                      <w:sz w:val="18"/>
                      <w:szCs w:val="18"/>
                      <w:bdr w:val="none" w:sz="0" w:space="0" w:color="auto"/>
                      <w:lang w:eastAsia="ja-JP"/>
                    </w:rPr>
                    <w:t xml:space="preserve"> y establecer las medidas y el plan a seguir para resolver la saturación.</w:t>
                  </w:r>
                </w:p>
                <w:p w14:paraId="6759A2B6" w14:textId="77777777" w:rsidR="00EE0F7C" w:rsidRPr="007E2E3D" w:rsidRDefault="00EE0F7C" w:rsidP="00EE0F7C">
                  <w:pPr>
                    <w:spacing w:line="276" w:lineRule="auto"/>
                    <w:jc w:val="both"/>
                    <w:rPr>
                      <w:rFonts w:ascii="Arial" w:eastAsia="Arial Unicode MS" w:hAnsi="Arial" w:cs="Arial"/>
                      <w:sz w:val="18"/>
                      <w:szCs w:val="18"/>
                      <w:bdr w:val="nil"/>
                      <w:lang w:val="es-ES_tradnl"/>
                    </w:rPr>
                  </w:pPr>
                </w:p>
                <w:p w14:paraId="74C405CB" w14:textId="77777777" w:rsidR="00EE0F7C" w:rsidRPr="007E2E3D" w:rsidRDefault="00EE0F7C" w:rsidP="00977F1F">
                  <w:pPr>
                    <w:pStyle w:val="EntuizerCuerpo"/>
                    <w:numPr>
                      <w:ilvl w:val="0"/>
                      <w:numId w:val="91"/>
                    </w:numPr>
                    <w:spacing w:before="0"/>
                    <w:ind w:left="318"/>
                    <w:rPr>
                      <w:rFonts w:ascii="Arial" w:hAnsi="Arial" w:cs="Arial"/>
                      <w:sz w:val="18"/>
                      <w:szCs w:val="18"/>
                    </w:rPr>
                  </w:pPr>
                  <w:r w:rsidRPr="007E2E3D">
                    <w:rPr>
                      <w:rFonts w:ascii="Arial" w:hAnsi="Arial" w:cs="Arial"/>
                      <w:sz w:val="18"/>
                      <w:szCs w:val="18"/>
                    </w:rPr>
                    <w:t>Por temas de expansión los códigos de las áreas de numeración en ciertos casos han sido insuficientes para la prestación de los servicios de telefonía, cualquiera que sea su modalidad. Por tal motivo, en Estados Unidos han utilizado dos métodos que han ayudado a solucionar la problemática:</w:t>
                  </w:r>
                </w:p>
                <w:p w14:paraId="1F1F293F" w14:textId="77777777" w:rsidR="00EE0F7C" w:rsidRPr="007E2E3D" w:rsidRDefault="00EE0F7C" w:rsidP="00EE0F7C">
                  <w:pPr>
                    <w:pStyle w:val="EntuizerCuerpo"/>
                    <w:spacing w:before="0"/>
                    <w:rPr>
                      <w:rFonts w:ascii="Arial" w:hAnsi="Arial" w:cs="Arial"/>
                      <w:sz w:val="18"/>
                      <w:szCs w:val="18"/>
                    </w:rPr>
                  </w:pPr>
                </w:p>
                <w:p w14:paraId="097E09F7" w14:textId="77777777" w:rsidR="00EE0F7C" w:rsidRPr="007E2E3D" w:rsidRDefault="00EE0F7C" w:rsidP="00977F1F">
                  <w:pPr>
                    <w:pStyle w:val="EntuizerCuerpo"/>
                    <w:numPr>
                      <w:ilvl w:val="0"/>
                      <w:numId w:val="93"/>
                    </w:numPr>
                    <w:spacing w:before="0"/>
                    <w:ind w:left="1026"/>
                    <w:rPr>
                      <w:rFonts w:ascii="Arial" w:hAnsi="Arial" w:cs="Arial"/>
                      <w:sz w:val="18"/>
                      <w:szCs w:val="18"/>
                    </w:rPr>
                  </w:pPr>
                  <w:r w:rsidRPr="007E2E3D">
                    <w:rPr>
                      <w:rFonts w:ascii="Arial" w:hAnsi="Arial" w:cs="Arial"/>
                      <w:sz w:val="18"/>
                      <w:szCs w:val="18"/>
                    </w:rPr>
                    <w:t xml:space="preserve">Las divisiones o </w:t>
                  </w:r>
                  <w:proofErr w:type="spellStart"/>
                  <w:r w:rsidRPr="007E2E3D">
                    <w:rPr>
                      <w:rFonts w:ascii="Arial" w:hAnsi="Arial" w:cs="Arial"/>
                      <w:i/>
                      <w:sz w:val="18"/>
                      <w:szCs w:val="18"/>
                    </w:rPr>
                    <w:t>splits</w:t>
                  </w:r>
                  <w:proofErr w:type="spellEnd"/>
                  <w:r w:rsidRPr="007E2E3D">
                    <w:rPr>
                      <w:rFonts w:ascii="Arial" w:hAnsi="Arial" w:cs="Arial"/>
                      <w:i/>
                      <w:sz w:val="18"/>
                      <w:szCs w:val="18"/>
                    </w:rPr>
                    <w:t xml:space="preserve"> </w:t>
                  </w:r>
                  <w:r w:rsidRPr="007E2E3D">
                    <w:rPr>
                      <w:rFonts w:ascii="Arial" w:hAnsi="Arial" w:cs="Arial"/>
                      <w:sz w:val="18"/>
                      <w:szCs w:val="18"/>
                    </w:rPr>
                    <w:t>en los que algún código subutilizado, se ha dividido para servir a dos áreas geográficas distintas y;</w:t>
                  </w:r>
                </w:p>
                <w:p w14:paraId="4351056C" w14:textId="77777777" w:rsidR="00EE0F7C" w:rsidRPr="007E2E3D" w:rsidRDefault="00EE0F7C" w:rsidP="00EE0F7C">
                  <w:pPr>
                    <w:pStyle w:val="EntuizerCuerpo"/>
                    <w:spacing w:before="0"/>
                    <w:ind w:left="1026" w:hanging="283"/>
                    <w:rPr>
                      <w:rFonts w:ascii="Arial" w:hAnsi="Arial" w:cs="Arial"/>
                      <w:sz w:val="18"/>
                      <w:szCs w:val="18"/>
                    </w:rPr>
                  </w:pPr>
                </w:p>
                <w:p w14:paraId="1649DF06" w14:textId="77777777" w:rsidR="00EE0F7C" w:rsidRPr="007E2E3D" w:rsidRDefault="00EE0F7C" w:rsidP="00977F1F">
                  <w:pPr>
                    <w:pStyle w:val="EntuizerCuerpo"/>
                    <w:numPr>
                      <w:ilvl w:val="0"/>
                      <w:numId w:val="93"/>
                    </w:numPr>
                    <w:spacing w:before="0"/>
                    <w:ind w:left="1026"/>
                    <w:rPr>
                      <w:rFonts w:ascii="Arial" w:hAnsi="Arial" w:cs="Arial"/>
                      <w:sz w:val="18"/>
                      <w:szCs w:val="18"/>
                    </w:rPr>
                  </w:pPr>
                  <w:r w:rsidRPr="007E2E3D">
                    <w:rPr>
                      <w:rFonts w:ascii="Arial" w:hAnsi="Arial" w:cs="Arial"/>
                      <w:sz w:val="18"/>
                      <w:szCs w:val="18"/>
                    </w:rPr>
                    <w:t xml:space="preserve">Los traslapes u </w:t>
                  </w:r>
                  <w:proofErr w:type="spellStart"/>
                  <w:r w:rsidRPr="007E2E3D">
                    <w:rPr>
                      <w:rFonts w:ascii="Arial" w:hAnsi="Arial" w:cs="Arial"/>
                      <w:i/>
                      <w:sz w:val="18"/>
                      <w:szCs w:val="18"/>
                    </w:rPr>
                    <w:t>overlaps</w:t>
                  </w:r>
                  <w:proofErr w:type="spellEnd"/>
                  <w:r w:rsidRPr="007E2E3D">
                    <w:rPr>
                      <w:rFonts w:ascii="Arial" w:hAnsi="Arial" w:cs="Arial"/>
                      <w:i/>
                      <w:sz w:val="18"/>
                      <w:szCs w:val="18"/>
                    </w:rPr>
                    <w:t xml:space="preserve"> </w:t>
                  </w:r>
                  <w:r w:rsidRPr="007E2E3D">
                    <w:rPr>
                      <w:rFonts w:ascii="Arial" w:hAnsi="Arial" w:cs="Arial"/>
                      <w:sz w:val="18"/>
                      <w:szCs w:val="18"/>
                    </w:rPr>
                    <w:t>en los que se han asignado más de un código de área para dar servicio a la misma localidad; entre ellos, se han asignado algunos para servicios particulares como telefonía móvil.</w:t>
                  </w:r>
                </w:p>
                <w:p w14:paraId="2AFD940A" w14:textId="77777777" w:rsidR="00EE0F7C" w:rsidRPr="007E2E3D" w:rsidRDefault="00EE0F7C" w:rsidP="00EE0F7C">
                  <w:pPr>
                    <w:pStyle w:val="EntuizerCuerpo"/>
                    <w:spacing w:before="0"/>
                    <w:rPr>
                      <w:rFonts w:ascii="Arial" w:hAnsi="Arial" w:cs="Arial"/>
                      <w:sz w:val="18"/>
                      <w:szCs w:val="18"/>
                    </w:rPr>
                  </w:pPr>
                </w:p>
                <w:p w14:paraId="5D251993" w14:textId="77777777" w:rsidR="00EE0F7C" w:rsidRPr="007E2E3D" w:rsidRDefault="00EE0F7C" w:rsidP="00977F1F">
                  <w:pPr>
                    <w:pStyle w:val="EntuizerCuerpo"/>
                    <w:numPr>
                      <w:ilvl w:val="0"/>
                      <w:numId w:val="94"/>
                    </w:numPr>
                    <w:spacing w:before="0"/>
                    <w:ind w:left="318"/>
                    <w:rPr>
                      <w:rFonts w:ascii="Arial" w:hAnsi="Arial" w:cs="Arial"/>
                      <w:sz w:val="18"/>
                      <w:szCs w:val="18"/>
                    </w:rPr>
                  </w:pPr>
                  <w:r w:rsidRPr="007E2E3D">
                    <w:rPr>
                      <w:rFonts w:ascii="Arial" w:hAnsi="Arial" w:cs="Arial"/>
                      <w:sz w:val="18"/>
                      <w:szCs w:val="18"/>
                    </w:rPr>
                    <w:t>Ahora bien, en algunas ciudades se ha realizado el cambio de marcación de siete a diez dígitos de manera obligatoria en donde se empieza por una convivencia entre las marcaciones de siete y diez dígitos y en paralelo, se lleva a cabo una intensa campaña publicitaria dar a conocer que la marcación será a diez dígitos.</w:t>
                  </w:r>
                </w:p>
                <w:p w14:paraId="7353035A" w14:textId="77777777" w:rsidR="00EE0F7C" w:rsidRPr="007E2E3D" w:rsidRDefault="00EE0F7C" w:rsidP="00EE0F7C">
                  <w:pPr>
                    <w:pStyle w:val="EntuizerCuerpo"/>
                    <w:spacing w:before="0"/>
                    <w:ind w:left="-42"/>
                    <w:rPr>
                      <w:rFonts w:ascii="Arial" w:hAnsi="Arial" w:cs="Arial"/>
                      <w:sz w:val="18"/>
                      <w:szCs w:val="18"/>
                    </w:rPr>
                  </w:pPr>
                </w:p>
                <w:p w14:paraId="52B48390" w14:textId="77777777" w:rsidR="00EE0F7C" w:rsidRPr="007E2E3D" w:rsidRDefault="00EE0F7C" w:rsidP="00977F1F">
                  <w:pPr>
                    <w:pStyle w:val="EntuizerCuerpo"/>
                    <w:numPr>
                      <w:ilvl w:val="0"/>
                      <w:numId w:val="94"/>
                    </w:numPr>
                    <w:spacing w:before="0"/>
                    <w:ind w:left="318"/>
                    <w:rPr>
                      <w:rFonts w:ascii="Arial" w:hAnsi="Arial" w:cs="Arial"/>
                      <w:sz w:val="18"/>
                      <w:szCs w:val="18"/>
                    </w:rPr>
                  </w:pPr>
                  <w:r w:rsidRPr="007E2E3D">
                    <w:rPr>
                      <w:rFonts w:ascii="Arial" w:hAnsi="Arial" w:cs="Arial"/>
                      <w:sz w:val="18"/>
                      <w:szCs w:val="18"/>
                    </w:rPr>
                    <w:t>En los casos en los que el NANPA determina que hay un riesgo de que se acabe la numeración por asignar en un área determinada, declara que la numeración que se pretende asignar se encuentra en riesgo, para que posteriormente, se definan las acciones específicas para la asignación de lo que resta de la serie numérica. Dichas acciones se definen junto con la industria en el ATIS y se publica un procedimiento final sobre el proceso de la numeración en riesgo en específico.</w:t>
                  </w:r>
                </w:p>
              </w:tc>
            </w:tr>
            <w:tr w:rsidR="00EE0F7C" w:rsidRPr="007E2E3D" w14:paraId="54ADE223" w14:textId="77777777" w:rsidTr="00945DC7">
              <w:trPr>
                <w:tblHeader/>
                <w:jc w:val="center"/>
              </w:trPr>
              <w:tc>
                <w:tcPr>
                  <w:tcW w:w="568" w:type="dxa"/>
                </w:tcPr>
                <w:p w14:paraId="05742E2B"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sz w:val="18"/>
                      <w:szCs w:val="18"/>
                    </w:rPr>
                    <w:t>FR</w:t>
                  </w:r>
                </w:p>
                <w:p w14:paraId="551BECC7" w14:textId="77777777" w:rsidR="00EE0F7C" w:rsidRPr="007E2E3D" w:rsidRDefault="00EE0F7C" w:rsidP="00EE0F7C">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hAnsi="Arial" w:cs="Arial"/>
                      <w:sz w:val="18"/>
                      <w:szCs w:val="18"/>
                    </w:rPr>
                  </w:pPr>
                </w:p>
              </w:tc>
              <w:tc>
                <w:tcPr>
                  <w:tcW w:w="8520" w:type="dxa"/>
                </w:tcPr>
                <w:p w14:paraId="2B57813C" w14:textId="77777777" w:rsidR="00EE0F7C" w:rsidRPr="007E2E3D" w:rsidRDefault="00EE0F7C" w:rsidP="00977F1F">
                  <w:pPr>
                    <w:pStyle w:val="EntuizerCuerpo"/>
                    <w:numPr>
                      <w:ilvl w:val="0"/>
                      <w:numId w:val="95"/>
                    </w:numPr>
                    <w:spacing w:before="0"/>
                    <w:ind w:left="318"/>
                    <w:rPr>
                      <w:rFonts w:ascii="Arial" w:hAnsi="Arial" w:cs="Arial"/>
                      <w:sz w:val="18"/>
                      <w:szCs w:val="18"/>
                    </w:rPr>
                  </w:pPr>
                  <w:r w:rsidRPr="007E2E3D">
                    <w:rPr>
                      <w:rFonts w:ascii="Arial" w:hAnsi="Arial" w:cs="Arial"/>
                      <w:sz w:val="18"/>
                      <w:szCs w:val="18"/>
                    </w:rPr>
                    <w:t>Asignación de series y bloques. De conformidad con lo establecido en la Decisión 1084, se pueden asignar series de números consecutivos de 1 millón de números, identificados por los dígitos ZAB. También existe la posibilidad de asignar bloques de 10,000 números consecutivos, identificados por los dígitos ZABPQ, e incluso bloques de 1,000 números, identificados por los dígitos ZABPQM, previa consulta a los solicitantes.</w:t>
                  </w:r>
                </w:p>
                <w:p w14:paraId="5705A6B3" w14:textId="77777777" w:rsidR="00EE0F7C" w:rsidRPr="007E2E3D" w:rsidRDefault="00EE0F7C" w:rsidP="00EE0F7C">
                  <w:pPr>
                    <w:pStyle w:val="EntuizerCuerpo"/>
                    <w:spacing w:before="0"/>
                    <w:ind w:left="-42"/>
                    <w:rPr>
                      <w:rFonts w:ascii="Arial" w:hAnsi="Arial" w:cs="Arial"/>
                      <w:sz w:val="18"/>
                      <w:szCs w:val="18"/>
                    </w:rPr>
                  </w:pPr>
                </w:p>
                <w:p w14:paraId="0ED8FAF2" w14:textId="77777777" w:rsidR="00EE0F7C" w:rsidRPr="007E2E3D" w:rsidRDefault="00EE0F7C" w:rsidP="00977F1F">
                  <w:pPr>
                    <w:pStyle w:val="EntuizerCuerpo"/>
                    <w:numPr>
                      <w:ilvl w:val="0"/>
                      <w:numId w:val="95"/>
                    </w:numPr>
                    <w:spacing w:before="0"/>
                    <w:ind w:left="318"/>
                    <w:rPr>
                      <w:rFonts w:ascii="Arial" w:hAnsi="Arial" w:cs="Arial"/>
                      <w:sz w:val="18"/>
                      <w:szCs w:val="18"/>
                    </w:rPr>
                  </w:pPr>
                  <w:r w:rsidRPr="007E2E3D">
                    <w:rPr>
                      <w:rFonts w:ascii="Arial" w:hAnsi="Arial" w:cs="Arial"/>
                      <w:sz w:val="18"/>
                      <w:szCs w:val="18"/>
                    </w:rPr>
                    <w:t>Asignaciones a comercializadoras. De conformidad con el artículo L.44 del Código de Correos y Comunicaciones Electrónicas, los recursos del plan nacional de numeración se asignan a los operadores declarados por la Autoridad en virtud del artículo L. 33-1 del Código de Correos y Comunicaciones Electrónicas. Se permite que un operador arriende su numeración a un tercero, para que éste comercialice servicios al usuario final.</w:t>
                  </w:r>
                </w:p>
                <w:p w14:paraId="351FC831" w14:textId="77777777" w:rsidR="00EE0F7C" w:rsidRPr="007E2E3D" w:rsidRDefault="00EE0F7C" w:rsidP="00EE0F7C">
                  <w:pPr>
                    <w:pStyle w:val="EntuizerCuerpo"/>
                    <w:spacing w:before="0"/>
                    <w:ind w:left="-42"/>
                    <w:rPr>
                      <w:rFonts w:ascii="Arial" w:hAnsi="Arial" w:cs="Arial"/>
                      <w:sz w:val="18"/>
                      <w:szCs w:val="18"/>
                    </w:rPr>
                  </w:pPr>
                </w:p>
                <w:p w14:paraId="1F4FD512" w14:textId="77777777" w:rsidR="00EE0F7C" w:rsidRPr="007E2E3D" w:rsidRDefault="00EE0F7C" w:rsidP="00977F1F">
                  <w:pPr>
                    <w:pStyle w:val="EntuizerCuerpo"/>
                    <w:numPr>
                      <w:ilvl w:val="0"/>
                      <w:numId w:val="95"/>
                    </w:numPr>
                    <w:spacing w:before="0"/>
                    <w:ind w:left="318"/>
                    <w:rPr>
                      <w:rFonts w:ascii="Arial" w:eastAsia="Arial Unicode MS" w:hAnsi="Arial" w:cs="Arial"/>
                      <w:sz w:val="18"/>
                      <w:szCs w:val="18"/>
                    </w:rPr>
                  </w:pPr>
                  <w:r w:rsidRPr="007E2E3D">
                    <w:rPr>
                      <w:rFonts w:ascii="Arial" w:hAnsi="Arial" w:cs="Arial"/>
                      <w:sz w:val="18"/>
                      <w:szCs w:val="18"/>
                    </w:rPr>
                    <w:t>Del total de 77.1 millones de números asignados a tres operadores móviles en Francia, 5.1 millones son utilizados por seis Operadores Móviles Virtuales (MVNO, por sus siglas en inglés).</w:t>
                  </w:r>
                </w:p>
              </w:tc>
            </w:tr>
            <w:tr w:rsidR="00EE0F7C" w:rsidRPr="007E2E3D" w14:paraId="4F36F08A" w14:textId="77777777" w:rsidTr="00945DC7">
              <w:trPr>
                <w:tblHeader/>
                <w:jc w:val="center"/>
              </w:trPr>
              <w:tc>
                <w:tcPr>
                  <w:tcW w:w="568" w:type="dxa"/>
                </w:tcPr>
                <w:p w14:paraId="2DC9474F"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sz w:val="18"/>
                      <w:szCs w:val="18"/>
                    </w:rPr>
                    <w:t>IN</w:t>
                  </w:r>
                </w:p>
                <w:p w14:paraId="1DC17F70" w14:textId="77777777" w:rsidR="00EE0F7C" w:rsidRPr="007E2E3D" w:rsidRDefault="00EE0F7C" w:rsidP="00EE0F7C">
                  <w:pPr>
                    <w:pStyle w:val="EntuizerCuerpo"/>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hAnsi="Arial" w:cs="Arial"/>
                      <w:sz w:val="18"/>
                      <w:szCs w:val="18"/>
                    </w:rPr>
                  </w:pPr>
                </w:p>
              </w:tc>
              <w:tc>
                <w:tcPr>
                  <w:tcW w:w="8520" w:type="dxa"/>
                </w:tcPr>
                <w:p w14:paraId="2342A815"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sz w:val="18"/>
                      <w:szCs w:val="18"/>
                    </w:rPr>
                    <w:t>Dentro del estudio que se realizó en materia de Numeración, no se encontraron aspectos relevantes que sean de importancia para el presente trabajo.</w:t>
                  </w:r>
                </w:p>
              </w:tc>
            </w:tr>
            <w:tr w:rsidR="00EE0F7C" w:rsidRPr="007E2E3D" w14:paraId="6F0140C0" w14:textId="77777777" w:rsidTr="00945DC7">
              <w:trPr>
                <w:tblHeader/>
                <w:jc w:val="center"/>
              </w:trPr>
              <w:tc>
                <w:tcPr>
                  <w:tcW w:w="568" w:type="dxa"/>
                </w:tcPr>
                <w:p w14:paraId="09B6BFD8" w14:textId="77777777" w:rsidR="00EE0F7C" w:rsidRPr="007E2E3D" w:rsidRDefault="00EE0F7C" w:rsidP="00EE0F7C">
                  <w:pPr>
                    <w:pStyle w:val="EntuizerCuerpo"/>
                    <w:spacing w:before="0"/>
                    <w:rPr>
                      <w:rFonts w:ascii="Arial" w:hAnsi="Arial" w:cs="Arial"/>
                      <w:sz w:val="18"/>
                      <w:szCs w:val="18"/>
                    </w:rPr>
                  </w:pPr>
                  <w:r w:rsidRPr="007E2E3D">
                    <w:rPr>
                      <w:rFonts w:ascii="Arial" w:hAnsi="Arial" w:cs="Arial"/>
                      <w:sz w:val="18"/>
                      <w:szCs w:val="18"/>
                    </w:rPr>
                    <w:t>RU</w:t>
                  </w:r>
                </w:p>
                <w:p w14:paraId="42EA6F8D" w14:textId="77777777" w:rsidR="00EE0F7C" w:rsidRPr="007E2E3D" w:rsidRDefault="00EE0F7C" w:rsidP="00EE0F7C">
                  <w:pPr>
                    <w:pStyle w:val="EntuizerCuerpo"/>
                    <w:spacing w:before="0"/>
                    <w:rPr>
                      <w:rFonts w:ascii="Arial" w:hAnsi="Arial" w:cs="Arial"/>
                      <w:sz w:val="18"/>
                      <w:szCs w:val="18"/>
                    </w:rPr>
                  </w:pPr>
                </w:p>
              </w:tc>
              <w:tc>
                <w:tcPr>
                  <w:tcW w:w="8520" w:type="dxa"/>
                </w:tcPr>
                <w:p w14:paraId="36C642E6" w14:textId="77777777" w:rsidR="00EE0F7C" w:rsidRPr="007E2E3D" w:rsidRDefault="00EE0F7C" w:rsidP="00EE0F7C">
                  <w:pPr>
                    <w:pStyle w:val="EntuizerCuerpo"/>
                    <w:spacing w:before="0"/>
                    <w:rPr>
                      <w:rFonts w:ascii="Arial" w:eastAsia="Arial Unicode MS" w:hAnsi="Arial" w:cs="Arial"/>
                      <w:sz w:val="18"/>
                      <w:szCs w:val="18"/>
                    </w:rPr>
                  </w:pPr>
                  <w:proofErr w:type="spellStart"/>
                  <w:r w:rsidRPr="007E2E3D">
                    <w:rPr>
                      <w:rFonts w:ascii="Arial" w:hAnsi="Arial" w:cs="Arial"/>
                      <w:sz w:val="18"/>
                      <w:szCs w:val="18"/>
                    </w:rPr>
                    <w:t>Ofcom</w:t>
                  </w:r>
                  <w:proofErr w:type="spellEnd"/>
                  <w:r w:rsidRPr="007E2E3D">
                    <w:rPr>
                      <w:rFonts w:ascii="Arial" w:hAnsi="Arial" w:cs="Arial"/>
                      <w:sz w:val="18"/>
                      <w:szCs w:val="18"/>
                    </w:rPr>
                    <w:t>, tienen bajo su supervisión y regulación, al igual que el IFT en México, el sector de radiodifusión y de telecomunicaciones, estas responsabilidades las integra a partir del Acta de Comunicaciones del 2003 (</w:t>
                  </w:r>
                  <w:proofErr w:type="spellStart"/>
                  <w:r w:rsidRPr="007E2E3D">
                    <w:rPr>
                      <w:rFonts w:ascii="Arial" w:hAnsi="Arial" w:cs="Arial"/>
                      <w:sz w:val="18"/>
                      <w:szCs w:val="18"/>
                    </w:rPr>
                    <w:t>Communications</w:t>
                  </w:r>
                  <w:proofErr w:type="spellEnd"/>
                  <w:r w:rsidRPr="007E2E3D">
                    <w:rPr>
                      <w:rFonts w:ascii="Arial" w:hAnsi="Arial" w:cs="Arial"/>
                      <w:sz w:val="18"/>
                      <w:szCs w:val="18"/>
                    </w:rPr>
                    <w:t xml:space="preserve"> </w:t>
                  </w:r>
                  <w:proofErr w:type="spellStart"/>
                  <w:r w:rsidRPr="007E2E3D">
                    <w:rPr>
                      <w:rFonts w:ascii="Arial" w:hAnsi="Arial" w:cs="Arial"/>
                      <w:sz w:val="18"/>
                      <w:szCs w:val="18"/>
                    </w:rPr>
                    <w:t>Act</w:t>
                  </w:r>
                  <w:proofErr w:type="spellEnd"/>
                  <w:r w:rsidRPr="007E2E3D">
                    <w:rPr>
                      <w:rFonts w:ascii="Arial" w:hAnsi="Arial" w:cs="Arial"/>
                      <w:sz w:val="18"/>
                      <w:szCs w:val="18"/>
                    </w:rPr>
                    <w:t xml:space="preserve"> 2003), adicionalmente, también regula la industria postal en el Reino Unido a partir del 2011.</w:t>
                  </w:r>
                </w:p>
              </w:tc>
            </w:tr>
          </w:tbl>
          <w:p w14:paraId="757E1211" w14:textId="77777777" w:rsidR="00DB16D6" w:rsidRPr="007E2E3D" w:rsidRDefault="00DB16D6" w:rsidP="001932FC">
            <w:pPr>
              <w:jc w:val="both"/>
              <w:rPr>
                <w:rFonts w:ascii="Arial" w:hAnsi="Arial" w:cs="Arial"/>
                <w:b/>
                <w:sz w:val="18"/>
                <w:szCs w:val="18"/>
                <w:lang w:val="es-ES_tradnl"/>
              </w:rPr>
            </w:pPr>
          </w:p>
          <w:p w14:paraId="00881BC7" w14:textId="77777777" w:rsidR="00DB16D6" w:rsidRPr="007E2E3D" w:rsidRDefault="00DB16D6" w:rsidP="001932FC">
            <w:pPr>
              <w:jc w:val="both"/>
              <w:rPr>
                <w:rFonts w:ascii="Arial" w:hAnsi="Arial" w:cs="Arial"/>
                <w:b/>
                <w:sz w:val="18"/>
                <w:szCs w:val="18"/>
                <w:lang w:val="es-ES_tradnl"/>
              </w:rPr>
            </w:pPr>
          </w:p>
          <w:p w14:paraId="7A1D797D" w14:textId="6FE1EC3E" w:rsidR="005E3CA1" w:rsidRPr="007E2E3D" w:rsidRDefault="005E3CA1" w:rsidP="005E3CA1">
            <w:pPr>
              <w:jc w:val="both"/>
              <w:rPr>
                <w:rFonts w:ascii="Arial" w:hAnsi="Arial" w:cs="Arial"/>
                <w:b/>
                <w:sz w:val="18"/>
                <w:szCs w:val="18"/>
                <w:lang w:val="es-ES_tradnl"/>
              </w:rPr>
            </w:pPr>
            <w:r w:rsidRPr="007E2E3D">
              <w:rPr>
                <w:rFonts w:ascii="Arial" w:hAnsi="Arial" w:cs="Arial"/>
                <w:b/>
                <w:sz w:val="18"/>
                <w:szCs w:val="18"/>
                <w:lang w:val="es-ES_tradnl"/>
              </w:rPr>
              <w:t>BUENAS PRÁCTICAS EN MATERIA DE SEÑALIZACIÓN</w:t>
            </w:r>
          </w:p>
          <w:p w14:paraId="23312084" w14:textId="77777777" w:rsidR="00281C5C" w:rsidRPr="007E2E3D" w:rsidRDefault="00281C5C" w:rsidP="00281C5C">
            <w:pPr>
              <w:pStyle w:val="Ttulo3"/>
              <w:numPr>
                <w:ilvl w:val="0"/>
                <w:numId w:val="0"/>
              </w:numPr>
              <w:outlineLvl w:val="2"/>
              <w:rPr>
                <w:rFonts w:ascii="Arial" w:hAnsi="Arial" w:cs="Arial"/>
                <w:color w:val="auto"/>
                <w:sz w:val="18"/>
                <w:szCs w:val="18"/>
                <w:u w:val="single"/>
                <w:lang w:val="es-ES_tradnl"/>
              </w:rPr>
            </w:pPr>
            <w:bookmarkStart w:id="21" w:name="_Toc313659473"/>
            <w:bookmarkStart w:id="22" w:name="_Toc314155490"/>
          </w:p>
          <w:p w14:paraId="5BF137FA" w14:textId="77777777" w:rsidR="00281C5C" w:rsidRPr="007E2E3D" w:rsidRDefault="00281C5C" w:rsidP="00281C5C">
            <w:pPr>
              <w:pStyle w:val="Ttulo3"/>
              <w:numPr>
                <w:ilvl w:val="0"/>
                <w:numId w:val="0"/>
              </w:numPr>
              <w:outlineLvl w:val="2"/>
              <w:rPr>
                <w:rFonts w:ascii="Arial" w:hAnsi="Arial" w:cs="Arial"/>
                <w:color w:val="auto"/>
                <w:sz w:val="18"/>
                <w:szCs w:val="18"/>
                <w:u w:val="single"/>
                <w:lang w:val="es-ES_tradnl"/>
              </w:rPr>
            </w:pPr>
            <w:r w:rsidRPr="007E2E3D">
              <w:rPr>
                <w:rFonts w:ascii="Arial" w:hAnsi="Arial" w:cs="Arial"/>
                <w:color w:val="auto"/>
                <w:sz w:val="18"/>
                <w:szCs w:val="18"/>
                <w:u w:val="single"/>
                <w:lang w:val="es-ES_tradnl"/>
              </w:rPr>
              <w:t>Sistema de Señalización</w:t>
            </w:r>
            <w:bookmarkEnd w:id="21"/>
            <w:bookmarkEnd w:id="22"/>
            <w:r w:rsidRPr="007E2E3D">
              <w:rPr>
                <w:rFonts w:ascii="Arial" w:hAnsi="Arial" w:cs="Arial"/>
                <w:color w:val="auto"/>
                <w:sz w:val="18"/>
                <w:szCs w:val="18"/>
                <w:u w:val="single"/>
                <w:lang w:val="es-ES_tradnl"/>
              </w:rPr>
              <w:t xml:space="preserve"> </w:t>
            </w:r>
          </w:p>
          <w:p w14:paraId="4FFD65BC" w14:textId="77777777" w:rsidR="00281C5C" w:rsidRPr="007E2E3D" w:rsidRDefault="00281C5C" w:rsidP="00281C5C">
            <w:pPr>
              <w:rPr>
                <w:rFonts w:ascii="Arial" w:hAnsi="Arial" w:cs="Arial"/>
                <w:sz w:val="18"/>
                <w:szCs w:val="18"/>
                <w:lang w:val="es-ES_tradnl"/>
              </w:rPr>
            </w:pPr>
          </w:p>
          <w:tbl>
            <w:tblPr>
              <w:tblStyle w:val="Tablaconcuadrcula"/>
              <w:tblW w:w="8618" w:type="dxa"/>
              <w:tblLook w:val="04A0" w:firstRow="1" w:lastRow="0" w:firstColumn="1" w:lastColumn="0" w:noHBand="0" w:noVBand="1"/>
              <w:tblCaption w:val="Identificación de las posibles alternativas a la regulación"/>
            </w:tblPr>
            <w:tblGrid>
              <w:gridCol w:w="661"/>
              <w:gridCol w:w="7957"/>
            </w:tblGrid>
            <w:tr w:rsidR="00281C5C" w:rsidRPr="007E2E3D" w14:paraId="0D43C478" w14:textId="77777777" w:rsidTr="00945DC7">
              <w:trPr>
                <w:tblHeader/>
              </w:trPr>
              <w:tc>
                <w:tcPr>
                  <w:tcW w:w="661" w:type="dxa"/>
                  <w:shd w:val="clear" w:color="auto" w:fill="auto"/>
                </w:tcPr>
                <w:p w14:paraId="4734B710" w14:textId="77777777" w:rsidR="00281C5C" w:rsidRPr="007E2E3D" w:rsidRDefault="00281C5C" w:rsidP="00281C5C">
                  <w:pPr>
                    <w:pStyle w:val="Entuizer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18"/>
                      <w:szCs w:val="18"/>
                    </w:rPr>
                  </w:pPr>
                  <w:r w:rsidRPr="007E2E3D">
                    <w:rPr>
                      <w:rFonts w:ascii="Arial" w:hAnsi="Arial" w:cs="Arial"/>
                      <w:color w:val="auto"/>
                      <w:sz w:val="18"/>
                      <w:szCs w:val="18"/>
                    </w:rPr>
                    <w:t>PAÍS</w:t>
                  </w:r>
                </w:p>
              </w:tc>
              <w:tc>
                <w:tcPr>
                  <w:tcW w:w="7957" w:type="dxa"/>
                  <w:shd w:val="clear" w:color="auto" w:fill="auto"/>
                </w:tcPr>
                <w:p w14:paraId="4C5FAB84" w14:textId="77777777" w:rsidR="00281C5C" w:rsidRPr="007E2E3D" w:rsidRDefault="00281C5C" w:rsidP="00281C5C">
                  <w:pPr>
                    <w:pStyle w:val="Entuizer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18"/>
                      <w:szCs w:val="18"/>
                    </w:rPr>
                  </w:pPr>
                  <w:r w:rsidRPr="007E2E3D">
                    <w:rPr>
                      <w:rFonts w:ascii="Arial" w:hAnsi="Arial" w:cs="Arial"/>
                      <w:color w:val="auto"/>
                      <w:sz w:val="18"/>
                      <w:szCs w:val="18"/>
                    </w:rPr>
                    <w:t>DETALLES</w:t>
                  </w:r>
                </w:p>
              </w:tc>
            </w:tr>
            <w:tr w:rsidR="00281C5C" w:rsidRPr="007E2E3D" w14:paraId="2CBF8208" w14:textId="77777777" w:rsidTr="00945DC7">
              <w:trPr>
                <w:tblHeader/>
              </w:trPr>
              <w:tc>
                <w:tcPr>
                  <w:tcW w:w="661" w:type="dxa"/>
                </w:tcPr>
                <w:p w14:paraId="02E55A41"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AR</w:t>
                  </w:r>
                </w:p>
                <w:p w14:paraId="33C42723" w14:textId="77777777" w:rsidR="00281C5C" w:rsidRPr="007E2E3D" w:rsidRDefault="00281C5C" w:rsidP="00281C5C">
                  <w:pPr>
                    <w:pStyle w:val="EntuizerCuerpo"/>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rPr>
                  </w:pPr>
                </w:p>
              </w:tc>
              <w:tc>
                <w:tcPr>
                  <w:tcW w:w="7957" w:type="dxa"/>
                </w:tcPr>
                <w:p w14:paraId="071E340D"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La señalización por canal común en uso es la SCC7, y se basa en las normas UIT-T conocidas como PTM y PU-RDSI.</w:t>
                  </w:r>
                </w:p>
              </w:tc>
            </w:tr>
            <w:tr w:rsidR="00281C5C" w:rsidRPr="007E2E3D" w14:paraId="3E6DA07F" w14:textId="77777777" w:rsidTr="00945DC7">
              <w:trPr>
                <w:tblHeader/>
              </w:trPr>
              <w:tc>
                <w:tcPr>
                  <w:tcW w:w="661" w:type="dxa"/>
                </w:tcPr>
                <w:p w14:paraId="49EC464C"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BR</w:t>
                  </w:r>
                </w:p>
              </w:tc>
              <w:tc>
                <w:tcPr>
                  <w:tcW w:w="7957" w:type="dxa"/>
                </w:tcPr>
                <w:p w14:paraId="08519FD7"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Se utiliza el sistema por Canal Común Número 7</w:t>
                  </w:r>
                  <w:r w:rsidRPr="007E2E3D">
                    <w:rPr>
                      <w:rFonts w:ascii="Arial" w:hAnsi="Arial" w:cs="Arial"/>
                      <w:color w:val="auto"/>
                      <w:sz w:val="18"/>
                      <w:szCs w:val="18"/>
                      <w:lang w:eastAsia="es-ES_tradnl"/>
                    </w:rPr>
                    <w:t>.</w:t>
                  </w:r>
                </w:p>
              </w:tc>
            </w:tr>
            <w:tr w:rsidR="00281C5C" w:rsidRPr="007E2E3D" w14:paraId="337A2664" w14:textId="77777777" w:rsidTr="00945DC7">
              <w:trPr>
                <w:tblHeader/>
              </w:trPr>
              <w:tc>
                <w:tcPr>
                  <w:tcW w:w="661" w:type="dxa"/>
                </w:tcPr>
                <w:p w14:paraId="0EB2F41E"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CA</w:t>
                  </w:r>
                </w:p>
              </w:tc>
              <w:tc>
                <w:tcPr>
                  <w:tcW w:w="7957" w:type="dxa"/>
                </w:tcPr>
                <w:p w14:paraId="024BDD6C"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 xml:space="preserve">Se utiliza el sistema de señalización SS7. </w:t>
                  </w:r>
                </w:p>
              </w:tc>
            </w:tr>
            <w:tr w:rsidR="00281C5C" w:rsidRPr="007E2E3D" w14:paraId="18405964" w14:textId="77777777" w:rsidTr="00945DC7">
              <w:trPr>
                <w:tblHeader/>
              </w:trPr>
              <w:tc>
                <w:tcPr>
                  <w:tcW w:w="661" w:type="dxa"/>
                </w:tcPr>
                <w:p w14:paraId="701F9FF9"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CH</w:t>
                  </w:r>
                </w:p>
                <w:p w14:paraId="0848F58B" w14:textId="77777777" w:rsidR="00281C5C" w:rsidRPr="007E2E3D" w:rsidRDefault="00281C5C" w:rsidP="00281C5C">
                  <w:pPr>
                    <w:pStyle w:val="EntuizerCuerpo"/>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rPr>
                  </w:pPr>
                </w:p>
              </w:tc>
              <w:tc>
                <w:tcPr>
                  <w:tcW w:w="7957" w:type="dxa"/>
                </w:tcPr>
                <w:p w14:paraId="72008021"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No se define un sistema obligatorio, pero el objetivo del Plan de Señalización es que se adopte un Sistema por Canal Común Número 7</w:t>
                  </w:r>
                  <w:r w:rsidRPr="007E2E3D">
                    <w:rPr>
                      <w:rFonts w:ascii="Arial" w:hAnsi="Arial" w:cs="Arial"/>
                      <w:color w:val="auto"/>
                      <w:sz w:val="18"/>
                      <w:szCs w:val="18"/>
                      <w:lang w:eastAsia="es-ES_tradnl"/>
                    </w:rPr>
                    <w:t>.</w:t>
                  </w:r>
                </w:p>
              </w:tc>
            </w:tr>
            <w:tr w:rsidR="00281C5C" w:rsidRPr="007E2E3D" w14:paraId="4F5D0B97" w14:textId="77777777" w:rsidTr="00945DC7">
              <w:trPr>
                <w:tblHeader/>
              </w:trPr>
              <w:tc>
                <w:tcPr>
                  <w:tcW w:w="661" w:type="dxa"/>
                </w:tcPr>
                <w:p w14:paraId="77B21E47" w14:textId="77777777" w:rsidR="00281C5C" w:rsidRPr="007E2E3D" w:rsidRDefault="00281C5C" w:rsidP="00281C5C">
                  <w:pPr>
                    <w:pStyle w:val="EntuizerCuerpo"/>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rPr>
                  </w:pPr>
                  <w:r w:rsidRPr="007E2E3D">
                    <w:rPr>
                      <w:rFonts w:ascii="Arial" w:hAnsi="Arial" w:cs="Arial"/>
                      <w:sz w:val="18"/>
                      <w:szCs w:val="18"/>
                    </w:rPr>
                    <w:t>CO</w:t>
                  </w:r>
                </w:p>
              </w:tc>
              <w:tc>
                <w:tcPr>
                  <w:tcW w:w="7957" w:type="dxa"/>
                </w:tcPr>
                <w:p w14:paraId="0740788A"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 xml:space="preserve">En Colombia se tiene una Red de Señalización por Canal Común Número 7, o también, cualquier otro que los Operadores, de común acuerdo, resulte más apropiada para efectos de la interconexión de sus redes. </w:t>
                  </w:r>
                </w:p>
              </w:tc>
            </w:tr>
            <w:tr w:rsidR="00281C5C" w:rsidRPr="007E2E3D" w14:paraId="291F2C50" w14:textId="77777777" w:rsidTr="00945DC7">
              <w:trPr>
                <w:tblHeader/>
              </w:trPr>
              <w:tc>
                <w:tcPr>
                  <w:tcW w:w="661" w:type="dxa"/>
                </w:tcPr>
                <w:p w14:paraId="3F92884E"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ES</w:t>
                  </w:r>
                </w:p>
              </w:tc>
              <w:tc>
                <w:tcPr>
                  <w:tcW w:w="7957" w:type="dxa"/>
                </w:tcPr>
                <w:p w14:paraId="7383FA1D"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Se utiliza el Sistema de Señalización Número 7.</w:t>
                  </w:r>
                </w:p>
              </w:tc>
            </w:tr>
            <w:tr w:rsidR="00281C5C" w:rsidRPr="007E2E3D" w14:paraId="58364D8C" w14:textId="77777777" w:rsidTr="00945DC7">
              <w:trPr>
                <w:tblHeader/>
              </w:trPr>
              <w:tc>
                <w:tcPr>
                  <w:tcW w:w="661" w:type="dxa"/>
                </w:tcPr>
                <w:p w14:paraId="2BF3C39E"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EU</w:t>
                  </w:r>
                </w:p>
              </w:tc>
              <w:tc>
                <w:tcPr>
                  <w:tcW w:w="7957" w:type="dxa"/>
                </w:tcPr>
                <w:p w14:paraId="41A453F9"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 xml:space="preserve">Se utiliza el Sistema de Señalización SS7. </w:t>
                  </w:r>
                </w:p>
              </w:tc>
            </w:tr>
            <w:tr w:rsidR="00281C5C" w:rsidRPr="007E2E3D" w14:paraId="6B7C87F2" w14:textId="77777777" w:rsidTr="00945DC7">
              <w:trPr>
                <w:tblHeader/>
              </w:trPr>
              <w:tc>
                <w:tcPr>
                  <w:tcW w:w="661" w:type="dxa"/>
                </w:tcPr>
                <w:p w14:paraId="3649E8C0"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FR</w:t>
                  </w:r>
                </w:p>
              </w:tc>
              <w:tc>
                <w:tcPr>
                  <w:tcW w:w="7957" w:type="dxa"/>
                </w:tcPr>
                <w:p w14:paraId="4C72CF03"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En cuanto al Plan de Señalización, no se encontró información relativa a un plan de este tipo. Sin embargo, a modo de ejemplo, en la decisión 926, donde se declara a France Telecom (FT) como agente con poder sustancial, se menciona que FT deberá continuar ofreciendo al menos Señalización por Canal Común Número 7 (CCITT N° 7).</w:t>
                  </w:r>
                </w:p>
              </w:tc>
            </w:tr>
            <w:tr w:rsidR="00281C5C" w:rsidRPr="007E2E3D" w14:paraId="70B1F060" w14:textId="77777777" w:rsidTr="00945DC7">
              <w:trPr>
                <w:tblHeader/>
              </w:trPr>
              <w:tc>
                <w:tcPr>
                  <w:tcW w:w="661" w:type="dxa"/>
                </w:tcPr>
                <w:p w14:paraId="2378314C"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IN</w:t>
                  </w:r>
                </w:p>
                <w:p w14:paraId="5507F71E" w14:textId="77777777" w:rsidR="00281C5C" w:rsidRPr="007E2E3D" w:rsidRDefault="00281C5C" w:rsidP="00281C5C">
                  <w:pPr>
                    <w:pStyle w:val="EntuizerCuerpo"/>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rPr>
                  </w:pPr>
                </w:p>
              </w:tc>
              <w:tc>
                <w:tcPr>
                  <w:tcW w:w="7957" w:type="dxa"/>
                </w:tcPr>
                <w:p w14:paraId="2DA010D1" w14:textId="113AA1DC" w:rsidR="00281C5C" w:rsidRPr="007E2E3D" w:rsidRDefault="00455199" w:rsidP="00281C5C">
                  <w:pPr>
                    <w:pStyle w:val="EntuizerCuerpo"/>
                    <w:rPr>
                      <w:rFonts w:ascii="Arial" w:hAnsi="Arial" w:cs="Arial"/>
                      <w:sz w:val="18"/>
                      <w:szCs w:val="18"/>
                    </w:rPr>
                  </w:pPr>
                  <w:r>
                    <w:rPr>
                      <w:rFonts w:ascii="Arial" w:hAnsi="Arial" w:cs="Arial"/>
                      <w:sz w:val="18"/>
                      <w:szCs w:val="18"/>
                    </w:rPr>
                    <w:t xml:space="preserve">El Instituto le solicito información a su regulador. Sin embargo, no proporcionaron información al respecto. </w:t>
                  </w:r>
                </w:p>
              </w:tc>
            </w:tr>
            <w:tr w:rsidR="00281C5C" w:rsidRPr="007E2E3D" w14:paraId="657E8947" w14:textId="77777777" w:rsidTr="00945DC7">
              <w:trPr>
                <w:tblHeader/>
              </w:trPr>
              <w:tc>
                <w:tcPr>
                  <w:tcW w:w="661" w:type="dxa"/>
                </w:tcPr>
                <w:p w14:paraId="755F7388"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RU</w:t>
                  </w:r>
                </w:p>
                <w:p w14:paraId="69E00E88" w14:textId="77777777" w:rsidR="00281C5C" w:rsidRPr="007E2E3D" w:rsidRDefault="00281C5C" w:rsidP="00281C5C">
                  <w:pPr>
                    <w:pStyle w:val="EntuizerCuerpo"/>
                    <w:rPr>
                      <w:rFonts w:ascii="Arial" w:hAnsi="Arial" w:cs="Arial"/>
                      <w:sz w:val="18"/>
                      <w:szCs w:val="18"/>
                    </w:rPr>
                  </w:pPr>
                </w:p>
              </w:tc>
              <w:tc>
                <w:tcPr>
                  <w:tcW w:w="7957" w:type="dxa"/>
                </w:tcPr>
                <w:p w14:paraId="539A676C" w14:textId="77777777" w:rsidR="00281C5C" w:rsidRPr="007E2E3D" w:rsidRDefault="00281C5C" w:rsidP="00281C5C">
                  <w:pPr>
                    <w:pStyle w:val="EntuizerCuerpo"/>
                    <w:rPr>
                      <w:rFonts w:ascii="Arial" w:eastAsia="Arial Unicode MS" w:hAnsi="Arial" w:cs="Arial"/>
                      <w:sz w:val="18"/>
                      <w:szCs w:val="18"/>
                    </w:rPr>
                  </w:pPr>
                  <w:r w:rsidRPr="007E2E3D">
                    <w:rPr>
                      <w:rFonts w:ascii="Arial" w:hAnsi="Arial" w:cs="Arial"/>
                      <w:sz w:val="18"/>
                      <w:szCs w:val="18"/>
                    </w:rPr>
                    <w:t>El principal sistema de señalización que se utiliza actualmente en el Reino Unido, está basado en el Sistema de Señalización SS7.</w:t>
                  </w:r>
                </w:p>
              </w:tc>
            </w:tr>
          </w:tbl>
          <w:p w14:paraId="61C6D047" w14:textId="77777777" w:rsidR="00281C5C" w:rsidRPr="007E2E3D" w:rsidRDefault="00281C5C" w:rsidP="00281C5C">
            <w:pPr>
              <w:pStyle w:val="Ttulo3"/>
              <w:numPr>
                <w:ilvl w:val="0"/>
                <w:numId w:val="0"/>
              </w:numPr>
              <w:outlineLvl w:val="2"/>
              <w:rPr>
                <w:rFonts w:ascii="Arial" w:hAnsi="Arial" w:cs="Arial"/>
                <w:color w:val="auto"/>
                <w:sz w:val="18"/>
                <w:szCs w:val="18"/>
                <w:u w:val="single"/>
                <w:lang w:val="es-ES_tradnl"/>
              </w:rPr>
            </w:pPr>
            <w:bookmarkStart w:id="23" w:name="_Toc313659474"/>
            <w:bookmarkStart w:id="24" w:name="_Toc314155491"/>
          </w:p>
          <w:p w14:paraId="42D3C5DA" w14:textId="77777777" w:rsidR="00281C5C" w:rsidRPr="007E2E3D" w:rsidRDefault="00281C5C" w:rsidP="00281C5C">
            <w:pPr>
              <w:pStyle w:val="Ttulo3"/>
              <w:numPr>
                <w:ilvl w:val="0"/>
                <w:numId w:val="0"/>
              </w:numPr>
              <w:outlineLvl w:val="2"/>
              <w:rPr>
                <w:rFonts w:ascii="Arial" w:hAnsi="Arial" w:cs="Arial"/>
                <w:color w:val="auto"/>
                <w:sz w:val="18"/>
                <w:szCs w:val="18"/>
                <w:u w:val="single"/>
                <w:lang w:val="es-ES_tradnl"/>
              </w:rPr>
            </w:pPr>
            <w:r w:rsidRPr="007E2E3D">
              <w:rPr>
                <w:rFonts w:ascii="Arial" w:hAnsi="Arial" w:cs="Arial"/>
                <w:color w:val="auto"/>
                <w:sz w:val="18"/>
                <w:szCs w:val="18"/>
                <w:u w:val="single"/>
                <w:lang w:val="es-ES_tradnl"/>
              </w:rPr>
              <w:t>Estructura del Código de Punto de Señalización</w:t>
            </w:r>
            <w:bookmarkEnd w:id="23"/>
            <w:bookmarkEnd w:id="24"/>
          </w:p>
          <w:p w14:paraId="515A015A" w14:textId="77777777" w:rsidR="00281C5C" w:rsidRPr="007E2E3D" w:rsidRDefault="00281C5C" w:rsidP="00281C5C">
            <w:pPr>
              <w:rPr>
                <w:rFonts w:ascii="Arial" w:hAnsi="Arial" w:cs="Arial"/>
                <w:sz w:val="18"/>
                <w:szCs w:val="18"/>
                <w:lang w:val="es-ES_tradnl"/>
              </w:rPr>
            </w:pPr>
          </w:p>
          <w:tbl>
            <w:tblPr>
              <w:tblStyle w:val="Tablaconcuadrcula"/>
              <w:tblW w:w="8618" w:type="dxa"/>
              <w:tblLook w:val="04A0" w:firstRow="1" w:lastRow="0" w:firstColumn="1" w:lastColumn="0" w:noHBand="0" w:noVBand="1"/>
              <w:tblCaption w:val="Identificación de las posibles alternativas a la regulación"/>
            </w:tblPr>
            <w:tblGrid>
              <w:gridCol w:w="288"/>
              <w:gridCol w:w="8314"/>
            </w:tblGrid>
            <w:tr w:rsidR="00281C5C" w:rsidRPr="007E2E3D" w14:paraId="554B39D0" w14:textId="77777777" w:rsidTr="00945DC7">
              <w:trPr>
                <w:tblHeader/>
              </w:trPr>
              <w:tc>
                <w:tcPr>
                  <w:tcW w:w="648" w:type="dxa"/>
                  <w:shd w:val="clear" w:color="auto" w:fill="auto"/>
                </w:tcPr>
                <w:p w14:paraId="04F2CCA4" w14:textId="77777777" w:rsidR="00281C5C" w:rsidRPr="007E2E3D" w:rsidRDefault="00281C5C" w:rsidP="00281C5C">
                  <w:pPr>
                    <w:pStyle w:val="Entuizer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18"/>
                      <w:szCs w:val="18"/>
                    </w:rPr>
                  </w:pPr>
                  <w:r w:rsidRPr="007E2E3D">
                    <w:rPr>
                      <w:rFonts w:ascii="Arial" w:hAnsi="Arial" w:cs="Arial"/>
                      <w:color w:val="auto"/>
                      <w:sz w:val="18"/>
                      <w:szCs w:val="18"/>
                    </w:rPr>
                    <w:t>PAÍS</w:t>
                  </w:r>
                </w:p>
              </w:tc>
              <w:tc>
                <w:tcPr>
                  <w:tcW w:w="7970" w:type="dxa"/>
                  <w:shd w:val="clear" w:color="auto" w:fill="auto"/>
                </w:tcPr>
                <w:p w14:paraId="71A1551D" w14:textId="77777777" w:rsidR="00281C5C" w:rsidRPr="007E2E3D" w:rsidRDefault="00281C5C" w:rsidP="00281C5C">
                  <w:pPr>
                    <w:pStyle w:val="Entuizer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18"/>
                      <w:szCs w:val="18"/>
                    </w:rPr>
                  </w:pPr>
                  <w:r w:rsidRPr="007E2E3D">
                    <w:rPr>
                      <w:rFonts w:ascii="Arial" w:hAnsi="Arial" w:cs="Arial"/>
                      <w:color w:val="auto"/>
                      <w:sz w:val="18"/>
                      <w:szCs w:val="18"/>
                    </w:rPr>
                    <w:t>DETALLES</w:t>
                  </w:r>
                </w:p>
              </w:tc>
            </w:tr>
            <w:tr w:rsidR="00281C5C" w:rsidRPr="007E2E3D" w14:paraId="1C328EEC" w14:textId="77777777" w:rsidTr="00945DC7">
              <w:trPr>
                <w:tblHeader/>
              </w:trPr>
              <w:tc>
                <w:tcPr>
                  <w:tcW w:w="648" w:type="dxa"/>
                </w:tcPr>
                <w:p w14:paraId="0195133C"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AR</w:t>
                  </w:r>
                </w:p>
                <w:p w14:paraId="4F0F9161" w14:textId="77777777" w:rsidR="00281C5C" w:rsidRPr="007E2E3D" w:rsidRDefault="00281C5C" w:rsidP="00281C5C">
                  <w:pPr>
                    <w:pStyle w:val="EntuizerCuerpo"/>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rPr>
                  </w:pPr>
                </w:p>
              </w:tc>
              <w:tc>
                <w:tcPr>
                  <w:tcW w:w="7970" w:type="dxa"/>
                </w:tcPr>
                <w:p w14:paraId="23491301"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Los Códigos de Puntos de Señalización Nacionales (CPSN) utilizan un formato con una longitud de 14 bits.</w:t>
                  </w:r>
                </w:p>
                <w:p w14:paraId="456AC75C" w14:textId="77777777" w:rsidR="00281C5C" w:rsidRPr="007E2E3D" w:rsidRDefault="00281C5C" w:rsidP="00281C5C">
                  <w:pPr>
                    <w:pStyle w:val="EntuizerCuerpo"/>
                    <w:rPr>
                      <w:rFonts w:ascii="Arial" w:hAnsi="Arial" w:cs="Arial"/>
                      <w:sz w:val="18"/>
                      <w:szCs w:val="18"/>
                    </w:rPr>
                  </w:pPr>
                </w:p>
                <w:p w14:paraId="2C6EDE87"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Se proponen tres estructuras de 14 bits:</w:t>
                  </w:r>
                </w:p>
                <w:p w14:paraId="345BAD2C" w14:textId="77777777" w:rsidR="00281C5C" w:rsidRPr="007E2E3D" w:rsidRDefault="00281C5C" w:rsidP="00281C5C">
                  <w:pPr>
                    <w:pStyle w:val="EntuizerCuerpo"/>
                    <w:rPr>
                      <w:rFonts w:ascii="Arial" w:hAnsi="Arial" w:cs="Arial"/>
                      <w:sz w:val="18"/>
                      <w:szCs w:val="18"/>
                    </w:rPr>
                  </w:pPr>
                </w:p>
                <w:p w14:paraId="3C0F3971"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Una estructura con 4 bits para la identificación del bloque y que se asigna a prestadores de servicios de telecomunicaciones que actualmente tengan más de 500 centrales en operación. Con la capacidad de asignar internamente hasta 1024 Códigos de Punto de Señalización Nacional cada una.</w:t>
                  </w:r>
                </w:p>
                <w:p w14:paraId="2F1B7054" w14:textId="77777777" w:rsidR="00281C5C" w:rsidRPr="007E2E3D" w:rsidRDefault="00281C5C" w:rsidP="00281C5C">
                  <w:pPr>
                    <w:pStyle w:val="EntuizerCuerpo"/>
                    <w:spacing w:line="240" w:lineRule="auto"/>
                    <w:contextualSpacing/>
                    <w:rPr>
                      <w:rFonts w:ascii="Arial" w:hAnsi="Arial" w:cs="Arial"/>
                      <w:sz w:val="18"/>
                      <w:szCs w:val="18"/>
                    </w:rPr>
                  </w:pPr>
                </w:p>
                <w:tbl>
                  <w:tblPr>
                    <w:tblStyle w:val="Tablaconcuadrcula"/>
                    <w:tblW w:w="4893" w:type="pct"/>
                    <w:tblLook w:val="04A0" w:firstRow="1" w:lastRow="0" w:firstColumn="1" w:lastColumn="0" w:noHBand="0" w:noVBand="1"/>
                    <w:tblCaption w:val="Códigos de puntos de señalización nacional para Argentina"/>
                    <w:tblDescription w:val="Utiliza un formato de catorce bits con tres estructuras. La primera estructura está formada por cuatro bits para  identificar el bloque y diez bits para puntos de señalización."/>
                  </w:tblPr>
                  <w:tblGrid>
                    <w:gridCol w:w="693"/>
                    <w:gridCol w:w="690"/>
                    <w:gridCol w:w="689"/>
                    <w:gridCol w:w="695"/>
                    <w:gridCol w:w="532"/>
                    <w:gridCol w:w="532"/>
                    <w:gridCol w:w="532"/>
                    <w:gridCol w:w="532"/>
                    <w:gridCol w:w="533"/>
                    <w:gridCol w:w="533"/>
                    <w:gridCol w:w="533"/>
                    <w:gridCol w:w="533"/>
                    <w:gridCol w:w="533"/>
                    <w:gridCol w:w="355"/>
                  </w:tblGrid>
                  <w:tr w:rsidR="00281C5C" w:rsidRPr="007E2E3D" w14:paraId="23C94351" w14:textId="77777777" w:rsidTr="00C27D45">
                    <w:trPr>
                      <w:trHeight w:val="250"/>
                      <w:tblHeader/>
                    </w:trPr>
                    <w:tc>
                      <w:tcPr>
                        <w:tcW w:w="437" w:type="pct"/>
                        <w:noWrap/>
                        <w:hideMark/>
                      </w:tcPr>
                      <w:p w14:paraId="4AB11CE8"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X</w:t>
                        </w:r>
                      </w:p>
                    </w:tc>
                    <w:tc>
                      <w:tcPr>
                        <w:tcW w:w="436" w:type="pct"/>
                        <w:noWrap/>
                        <w:hideMark/>
                      </w:tcPr>
                      <w:p w14:paraId="07AEDAAF"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X</w:t>
                        </w:r>
                      </w:p>
                    </w:tc>
                    <w:tc>
                      <w:tcPr>
                        <w:tcW w:w="435" w:type="pct"/>
                        <w:noWrap/>
                        <w:hideMark/>
                      </w:tcPr>
                      <w:p w14:paraId="5A081C5A"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X</w:t>
                        </w:r>
                      </w:p>
                    </w:tc>
                    <w:tc>
                      <w:tcPr>
                        <w:tcW w:w="439" w:type="pct"/>
                        <w:noWrap/>
                        <w:hideMark/>
                      </w:tcPr>
                      <w:p w14:paraId="04348C0E"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X</w:t>
                        </w:r>
                      </w:p>
                    </w:tc>
                    <w:tc>
                      <w:tcPr>
                        <w:tcW w:w="336" w:type="pct"/>
                        <w:noWrap/>
                        <w:hideMark/>
                      </w:tcPr>
                      <w:p w14:paraId="6EEDA304" w14:textId="77777777" w:rsidR="00281C5C" w:rsidRPr="007E2E3D" w:rsidRDefault="00281C5C" w:rsidP="00281C5C">
                        <w:pPr>
                          <w:pStyle w:val="EntuizerCuerpo"/>
                          <w:rPr>
                            <w:rFonts w:ascii="Arial" w:hAnsi="Arial" w:cs="Arial"/>
                            <w:sz w:val="18"/>
                            <w:szCs w:val="18"/>
                          </w:rPr>
                        </w:pPr>
                      </w:p>
                    </w:tc>
                    <w:tc>
                      <w:tcPr>
                        <w:tcW w:w="336" w:type="pct"/>
                        <w:noWrap/>
                        <w:hideMark/>
                      </w:tcPr>
                      <w:p w14:paraId="2D93B78E" w14:textId="77777777" w:rsidR="00281C5C" w:rsidRPr="007E2E3D" w:rsidRDefault="00281C5C" w:rsidP="00281C5C">
                        <w:pPr>
                          <w:pStyle w:val="EntuizerCuerpo"/>
                          <w:rPr>
                            <w:rFonts w:ascii="Arial" w:hAnsi="Arial" w:cs="Arial"/>
                            <w:sz w:val="18"/>
                            <w:szCs w:val="18"/>
                          </w:rPr>
                        </w:pPr>
                      </w:p>
                    </w:tc>
                    <w:tc>
                      <w:tcPr>
                        <w:tcW w:w="336" w:type="pct"/>
                        <w:noWrap/>
                        <w:hideMark/>
                      </w:tcPr>
                      <w:p w14:paraId="16F59A08" w14:textId="77777777" w:rsidR="00281C5C" w:rsidRPr="007E2E3D" w:rsidRDefault="00281C5C" w:rsidP="00281C5C">
                        <w:pPr>
                          <w:pStyle w:val="EntuizerCuerpo"/>
                          <w:rPr>
                            <w:rFonts w:ascii="Arial" w:hAnsi="Arial" w:cs="Arial"/>
                            <w:sz w:val="18"/>
                            <w:szCs w:val="18"/>
                          </w:rPr>
                        </w:pPr>
                      </w:p>
                    </w:tc>
                    <w:tc>
                      <w:tcPr>
                        <w:tcW w:w="336" w:type="pct"/>
                        <w:noWrap/>
                        <w:hideMark/>
                      </w:tcPr>
                      <w:p w14:paraId="6722D768" w14:textId="77777777" w:rsidR="00281C5C" w:rsidRPr="007E2E3D" w:rsidRDefault="00281C5C" w:rsidP="00281C5C">
                        <w:pPr>
                          <w:pStyle w:val="EntuizerCuerpo"/>
                          <w:rPr>
                            <w:rFonts w:ascii="Arial" w:hAnsi="Arial" w:cs="Arial"/>
                            <w:sz w:val="18"/>
                            <w:szCs w:val="18"/>
                          </w:rPr>
                        </w:pPr>
                      </w:p>
                    </w:tc>
                    <w:tc>
                      <w:tcPr>
                        <w:tcW w:w="337" w:type="pct"/>
                        <w:noWrap/>
                        <w:hideMark/>
                      </w:tcPr>
                      <w:p w14:paraId="3EAE9AF4" w14:textId="77777777" w:rsidR="00281C5C" w:rsidRPr="007E2E3D" w:rsidRDefault="00281C5C" w:rsidP="00281C5C">
                        <w:pPr>
                          <w:pStyle w:val="EntuizerCuerpo"/>
                          <w:rPr>
                            <w:rFonts w:ascii="Arial" w:hAnsi="Arial" w:cs="Arial"/>
                            <w:sz w:val="18"/>
                            <w:szCs w:val="18"/>
                          </w:rPr>
                        </w:pPr>
                      </w:p>
                    </w:tc>
                    <w:tc>
                      <w:tcPr>
                        <w:tcW w:w="337" w:type="pct"/>
                        <w:noWrap/>
                        <w:hideMark/>
                      </w:tcPr>
                      <w:p w14:paraId="4B7B6B3D" w14:textId="77777777" w:rsidR="00281C5C" w:rsidRPr="007E2E3D" w:rsidRDefault="00281C5C" w:rsidP="00281C5C">
                        <w:pPr>
                          <w:pStyle w:val="EntuizerCuerpo"/>
                          <w:rPr>
                            <w:rFonts w:ascii="Arial" w:hAnsi="Arial" w:cs="Arial"/>
                            <w:sz w:val="18"/>
                            <w:szCs w:val="18"/>
                          </w:rPr>
                        </w:pPr>
                      </w:p>
                    </w:tc>
                    <w:tc>
                      <w:tcPr>
                        <w:tcW w:w="337" w:type="pct"/>
                        <w:noWrap/>
                        <w:hideMark/>
                      </w:tcPr>
                      <w:p w14:paraId="58CDF2E1" w14:textId="77777777" w:rsidR="00281C5C" w:rsidRPr="007E2E3D" w:rsidRDefault="00281C5C" w:rsidP="00281C5C">
                        <w:pPr>
                          <w:pStyle w:val="EntuizerCuerpo"/>
                          <w:rPr>
                            <w:rFonts w:ascii="Arial" w:hAnsi="Arial" w:cs="Arial"/>
                            <w:sz w:val="18"/>
                            <w:szCs w:val="18"/>
                          </w:rPr>
                        </w:pPr>
                      </w:p>
                    </w:tc>
                    <w:tc>
                      <w:tcPr>
                        <w:tcW w:w="337" w:type="pct"/>
                        <w:noWrap/>
                        <w:hideMark/>
                      </w:tcPr>
                      <w:p w14:paraId="6FEB74E8" w14:textId="77777777" w:rsidR="00281C5C" w:rsidRPr="007E2E3D" w:rsidRDefault="00281C5C" w:rsidP="00281C5C">
                        <w:pPr>
                          <w:pStyle w:val="EntuizerCuerpo"/>
                          <w:rPr>
                            <w:rFonts w:ascii="Arial" w:hAnsi="Arial" w:cs="Arial"/>
                            <w:sz w:val="18"/>
                            <w:szCs w:val="18"/>
                          </w:rPr>
                        </w:pPr>
                      </w:p>
                    </w:tc>
                    <w:tc>
                      <w:tcPr>
                        <w:tcW w:w="337" w:type="pct"/>
                        <w:noWrap/>
                        <w:hideMark/>
                      </w:tcPr>
                      <w:p w14:paraId="36F0D9F3" w14:textId="77777777" w:rsidR="00281C5C" w:rsidRPr="007E2E3D" w:rsidRDefault="00281C5C" w:rsidP="00281C5C">
                        <w:pPr>
                          <w:pStyle w:val="EntuizerCuerpo"/>
                          <w:rPr>
                            <w:rFonts w:ascii="Arial" w:hAnsi="Arial" w:cs="Arial"/>
                            <w:sz w:val="18"/>
                            <w:szCs w:val="18"/>
                          </w:rPr>
                        </w:pPr>
                      </w:p>
                    </w:tc>
                    <w:tc>
                      <w:tcPr>
                        <w:tcW w:w="226" w:type="pct"/>
                        <w:noWrap/>
                        <w:hideMark/>
                      </w:tcPr>
                      <w:p w14:paraId="50E607E2" w14:textId="77777777" w:rsidR="00281C5C" w:rsidRPr="007E2E3D" w:rsidRDefault="00281C5C" w:rsidP="00281C5C">
                        <w:pPr>
                          <w:pStyle w:val="EntuizerCuerpo"/>
                          <w:rPr>
                            <w:rFonts w:ascii="Arial" w:hAnsi="Arial" w:cs="Arial"/>
                            <w:sz w:val="18"/>
                            <w:szCs w:val="18"/>
                          </w:rPr>
                        </w:pPr>
                      </w:p>
                    </w:tc>
                  </w:tr>
                  <w:tr w:rsidR="00281C5C" w:rsidRPr="007E2E3D" w14:paraId="4E886378" w14:textId="77777777" w:rsidTr="00CA6E7A">
                    <w:trPr>
                      <w:trHeight w:val="292"/>
                    </w:trPr>
                    <w:tc>
                      <w:tcPr>
                        <w:tcW w:w="1747" w:type="pct"/>
                        <w:gridSpan w:val="4"/>
                        <w:noWrap/>
                        <w:hideMark/>
                      </w:tcPr>
                      <w:p w14:paraId="7B284893"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Identificador de bloque 4 Bits</w:t>
                        </w:r>
                      </w:p>
                    </w:tc>
                    <w:tc>
                      <w:tcPr>
                        <w:tcW w:w="3253" w:type="pct"/>
                        <w:gridSpan w:val="10"/>
                        <w:noWrap/>
                        <w:hideMark/>
                      </w:tcPr>
                      <w:p w14:paraId="53751A8D"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Puntos de señalización10 Bits</w:t>
                        </w:r>
                      </w:p>
                    </w:tc>
                  </w:tr>
                </w:tbl>
                <w:p w14:paraId="615CE109" w14:textId="77777777" w:rsidR="00281C5C" w:rsidRPr="007E2E3D" w:rsidRDefault="00281C5C" w:rsidP="00281C5C">
                  <w:pPr>
                    <w:pStyle w:val="EntuizerCuerpo"/>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rPr>
                  </w:pPr>
                </w:p>
                <w:p w14:paraId="43320C6E"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Una estructura con 9 bits para la identificación del bloque, con 32 códigos asignables internamente, correspondiente a redes que requieran más de 8 CPSN en un plazo de tres años.</w:t>
                  </w:r>
                </w:p>
                <w:p w14:paraId="7213C2F5" w14:textId="77777777" w:rsidR="00281C5C" w:rsidRPr="007E2E3D" w:rsidRDefault="00281C5C" w:rsidP="00281C5C">
                  <w:pPr>
                    <w:pStyle w:val="EntuizerCuerpo"/>
                    <w:spacing w:line="240" w:lineRule="auto"/>
                    <w:contextualSpacing/>
                    <w:rPr>
                      <w:rFonts w:ascii="Arial" w:hAnsi="Arial" w:cs="Arial"/>
                      <w:sz w:val="18"/>
                      <w:szCs w:val="18"/>
                    </w:rPr>
                  </w:pPr>
                </w:p>
                <w:tbl>
                  <w:tblPr>
                    <w:tblStyle w:val="Tablaconcuadrcula"/>
                    <w:tblW w:w="4893" w:type="pct"/>
                    <w:tblLook w:val="04A0" w:firstRow="1" w:lastRow="0" w:firstColumn="1" w:lastColumn="0" w:noHBand="0" w:noVBand="1"/>
                    <w:tblCaption w:val="Códigos de puntos de señalización nacional para Argentina"/>
                    <w:tblDescription w:val="Utiliza un formato de catorce bits con tres estructuras. La segunda estructura está formada por nueve bits para  identificar el bloque y cinco bits para puntos de señalización."/>
                  </w:tblPr>
                  <w:tblGrid>
                    <w:gridCol w:w="577"/>
                    <w:gridCol w:w="577"/>
                    <w:gridCol w:w="578"/>
                    <w:gridCol w:w="578"/>
                    <w:gridCol w:w="578"/>
                    <w:gridCol w:w="578"/>
                    <w:gridCol w:w="578"/>
                    <w:gridCol w:w="578"/>
                    <w:gridCol w:w="581"/>
                    <w:gridCol w:w="578"/>
                    <w:gridCol w:w="578"/>
                    <w:gridCol w:w="578"/>
                    <w:gridCol w:w="578"/>
                    <w:gridCol w:w="400"/>
                  </w:tblGrid>
                  <w:tr w:rsidR="00281C5C" w:rsidRPr="007E2E3D" w14:paraId="46FFF4CB" w14:textId="77777777" w:rsidTr="00C27D45">
                    <w:trPr>
                      <w:trHeight w:val="264"/>
                      <w:tblHeader/>
                    </w:trPr>
                    <w:tc>
                      <w:tcPr>
                        <w:tcW w:w="365" w:type="pct"/>
                        <w:noWrap/>
                        <w:hideMark/>
                      </w:tcPr>
                      <w:p w14:paraId="7B2B1987"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X</w:t>
                        </w:r>
                      </w:p>
                    </w:tc>
                    <w:tc>
                      <w:tcPr>
                        <w:tcW w:w="365" w:type="pct"/>
                        <w:noWrap/>
                        <w:hideMark/>
                      </w:tcPr>
                      <w:p w14:paraId="3F7F38DE"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X</w:t>
                        </w:r>
                      </w:p>
                    </w:tc>
                    <w:tc>
                      <w:tcPr>
                        <w:tcW w:w="365" w:type="pct"/>
                        <w:noWrap/>
                        <w:hideMark/>
                      </w:tcPr>
                      <w:p w14:paraId="0EB57AFD"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X</w:t>
                        </w:r>
                      </w:p>
                    </w:tc>
                    <w:tc>
                      <w:tcPr>
                        <w:tcW w:w="365" w:type="pct"/>
                        <w:noWrap/>
                        <w:hideMark/>
                      </w:tcPr>
                      <w:p w14:paraId="633BE352"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X</w:t>
                        </w:r>
                      </w:p>
                    </w:tc>
                    <w:tc>
                      <w:tcPr>
                        <w:tcW w:w="365" w:type="pct"/>
                        <w:noWrap/>
                        <w:hideMark/>
                      </w:tcPr>
                      <w:p w14:paraId="0B8CAF76"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X</w:t>
                        </w:r>
                      </w:p>
                    </w:tc>
                    <w:tc>
                      <w:tcPr>
                        <w:tcW w:w="365" w:type="pct"/>
                        <w:noWrap/>
                        <w:hideMark/>
                      </w:tcPr>
                      <w:p w14:paraId="2F340035"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X</w:t>
                        </w:r>
                      </w:p>
                    </w:tc>
                    <w:tc>
                      <w:tcPr>
                        <w:tcW w:w="365" w:type="pct"/>
                        <w:noWrap/>
                        <w:hideMark/>
                      </w:tcPr>
                      <w:p w14:paraId="78F8CFE3"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X</w:t>
                        </w:r>
                      </w:p>
                    </w:tc>
                    <w:tc>
                      <w:tcPr>
                        <w:tcW w:w="365" w:type="pct"/>
                        <w:noWrap/>
                        <w:hideMark/>
                      </w:tcPr>
                      <w:p w14:paraId="7C4C211C"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X</w:t>
                        </w:r>
                      </w:p>
                    </w:tc>
                    <w:tc>
                      <w:tcPr>
                        <w:tcW w:w="367" w:type="pct"/>
                        <w:noWrap/>
                        <w:hideMark/>
                      </w:tcPr>
                      <w:p w14:paraId="0F9F33E0"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X</w:t>
                        </w:r>
                      </w:p>
                    </w:tc>
                    <w:tc>
                      <w:tcPr>
                        <w:tcW w:w="365" w:type="pct"/>
                        <w:noWrap/>
                        <w:hideMark/>
                      </w:tcPr>
                      <w:p w14:paraId="6995BFDC" w14:textId="77777777" w:rsidR="00281C5C" w:rsidRPr="007E2E3D" w:rsidRDefault="00281C5C" w:rsidP="00281C5C">
                        <w:pPr>
                          <w:pStyle w:val="EntuizerCuerpo"/>
                          <w:rPr>
                            <w:rFonts w:ascii="Arial" w:hAnsi="Arial" w:cs="Arial"/>
                            <w:sz w:val="18"/>
                            <w:szCs w:val="18"/>
                          </w:rPr>
                        </w:pPr>
                      </w:p>
                    </w:tc>
                    <w:tc>
                      <w:tcPr>
                        <w:tcW w:w="365" w:type="pct"/>
                        <w:noWrap/>
                        <w:hideMark/>
                      </w:tcPr>
                      <w:p w14:paraId="30EE508F" w14:textId="77777777" w:rsidR="00281C5C" w:rsidRPr="007E2E3D" w:rsidRDefault="00281C5C" w:rsidP="00281C5C">
                        <w:pPr>
                          <w:pStyle w:val="EntuizerCuerpo"/>
                          <w:rPr>
                            <w:rFonts w:ascii="Arial" w:hAnsi="Arial" w:cs="Arial"/>
                            <w:sz w:val="18"/>
                            <w:szCs w:val="18"/>
                          </w:rPr>
                        </w:pPr>
                      </w:p>
                    </w:tc>
                    <w:tc>
                      <w:tcPr>
                        <w:tcW w:w="365" w:type="pct"/>
                        <w:noWrap/>
                        <w:hideMark/>
                      </w:tcPr>
                      <w:p w14:paraId="41955E88" w14:textId="77777777" w:rsidR="00281C5C" w:rsidRPr="007E2E3D" w:rsidRDefault="00281C5C" w:rsidP="00281C5C">
                        <w:pPr>
                          <w:pStyle w:val="EntuizerCuerpo"/>
                          <w:rPr>
                            <w:rFonts w:ascii="Arial" w:hAnsi="Arial" w:cs="Arial"/>
                            <w:sz w:val="18"/>
                            <w:szCs w:val="18"/>
                          </w:rPr>
                        </w:pPr>
                      </w:p>
                    </w:tc>
                    <w:tc>
                      <w:tcPr>
                        <w:tcW w:w="365" w:type="pct"/>
                        <w:noWrap/>
                        <w:hideMark/>
                      </w:tcPr>
                      <w:p w14:paraId="1A58666B" w14:textId="77777777" w:rsidR="00281C5C" w:rsidRPr="007E2E3D" w:rsidRDefault="00281C5C" w:rsidP="00281C5C">
                        <w:pPr>
                          <w:pStyle w:val="EntuizerCuerpo"/>
                          <w:rPr>
                            <w:rFonts w:ascii="Arial" w:hAnsi="Arial" w:cs="Arial"/>
                            <w:sz w:val="18"/>
                            <w:szCs w:val="18"/>
                          </w:rPr>
                        </w:pPr>
                      </w:p>
                    </w:tc>
                    <w:tc>
                      <w:tcPr>
                        <w:tcW w:w="253" w:type="pct"/>
                        <w:noWrap/>
                        <w:hideMark/>
                      </w:tcPr>
                      <w:p w14:paraId="4C5DD6A2" w14:textId="77777777" w:rsidR="00281C5C" w:rsidRPr="007E2E3D" w:rsidRDefault="00281C5C" w:rsidP="00281C5C">
                        <w:pPr>
                          <w:pStyle w:val="EntuizerCuerpo"/>
                          <w:rPr>
                            <w:rFonts w:ascii="Arial" w:hAnsi="Arial" w:cs="Arial"/>
                            <w:sz w:val="18"/>
                            <w:szCs w:val="18"/>
                          </w:rPr>
                        </w:pPr>
                      </w:p>
                    </w:tc>
                  </w:tr>
                  <w:tr w:rsidR="00281C5C" w:rsidRPr="007E2E3D" w14:paraId="43FA48E0" w14:textId="77777777" w:rsidTr="00CA6E7A">
                    <w:trPr>
                      <w:trHeight w:val="292"/>
                    </w:trPr>
                    <w:tc>
                      <w:tcPr>
                        <w:tcW w:w="3286" w:type="pct"/>
                        <w:gridSpan w:val="9"/>
                        <w:noWrap/>
                        <w:hideMark/>
                      </w:tcPr>
                      <w:p w14:paraId="645EF7D2"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Identificador de bloque 9 Bits</w:t>
                        </w:r>
                      </w:p>
                    </w:tc>
                    <w:tc>
                      <w:tcPr>
                        <w:tcW w:w="1714" w:type="pct"/>
                        <w:gridSpan w:val="5"/>
                        <w:noWrap/>
                        <w:hideMark/>
                      </w:tcPr>
                      <w:p w14:paraId="2A561898"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Puntos de señalización 5 Bits</w:t>
                        </w:r>
                      </w:p>
                    </w:tc>
                  </w:tr>
                </w:tbl>
                <w:p w14:paraId="73CA820D" w14:textId="77777777" w:rsidR="00281C5C" w:rsidRPr="007E2E3D" w:rsidRDefault="00281C5C" w:rsidP="00281C5C">
                  <w:pPr>
                    <w:pStyle w:val="EntuizerCuerpo"/>
                    <w:rPr>
                      <w:rFonts w:ascii="Arial" w:hAnsi="Arial" w:cs="Arial"/>
                      <w:sz w:val="18"/>
                      <w:szCs w:val="18"/>
                    </w:rPr>
                  </w:pPr>
                </w:p>
                <w:p w14:paraId="3AEC3445"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Una estructura con 12 bits para la identificación del bloque, con 4 códigos asignables internamente, correspondiente en principio a redes que requieran menos de 4 CPSN en un plazo de tres años.</w:t>
                  </w:r>
                </w:p>
                <w:p w14:paraId="129E052C" w14:textId="77777777" w:rsidR="00281C5C" w:rsidRPr="007E2E3D" w:rsidRDefault="00281C5C" w:rsidP="00281C5C">
                  <w:pPr>
                    <w:pStyle w:val="EntuizerCuerpo"/>
                    <w:rPr>
                      <w:rFonts w:ascii="Arial" w:hAnsi="Arial" w:cs="Arial"/>
                      <w:sz w:val="18"/>
                      <w:szCs w:val="18"/>
                    </w:rPr>
                  </w:pPr>
                </w:p>
                <w:tbl>
                  <w:tblPr>
                    <w:tblStyle w:val="Tablaconcuadrcula"/>
                    <w:tblW w:w="4893" w:type="pct"/>
                    <w:tblLook w:val="04A0" w:firstRow="1" w:lastRow="0" w:firstColumn="1" w:lastColumn="0" w:noHBand="0" w:noVBand="1"/>
                    <w:tblCaption w:val="Códigos de puntos de señalización nacional para Argentina"/>
                    <w:tblDescription w:val="Utiliza un formato de catorce bits con tres estructuras. La tercera estructura está formada por doce bits para  identificar el bloque y dos bits para puntos de señalización."/>
                  </w:tblPr>
                  <w:tblGrid>
                    <w:gridCol w:w="577"/>
                    <w:gridCol w:w="577"/>
                    <w:gridCol w:w="578"/>
                    <w:gridCol w:w="578"/>
                    <w:gridCol w:w="578"/>
                    <w:gridCol w:w="578"/>
                    <w:gridCol w:w="578"/>
                    <w:gridCol w:w="578"/>
                    <w:gridCol w:w="578"/>
                    <w:gridCol w:w="578"/>
                    <w:gridCol w:w="578"/>
                    <w:gridCol w:w="581"/>
                    <w:gridCol w:w="578"/>
                    <w:gridCol w:w="400"/>
                  </w:tblGrid>
                  <w:tr w:rsidR="00281C5C" w:rsidRPr="007E2E3D" w14:paraId="6D261EDD" w14:textId="77777777" w:rsidTr="00C72D6E">
                    <w:trPr>
                      <w:trHeight w:val="292"/>
                      <w:tblHeader/>
                    </w:trPr>
                    <w:tc>
                      <w:tcPr>
                        <w:tcW w:w="365" w:type="pct"/>
                        <w:noWrap/>
                        <w:hideMark/>
                      </w:tcPr>
                      <w:p w14:paraId="5339351C"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X</w:t>
                        </w:r>
                      </w:p>
                    </w:tc>
                    <w:tc>
                      <w:tcPr>
                        <w:tcW w:w="365" w:type="pct"/>
                        <w:noWrap/>
                        <w:hideMark/>
                      </w:tcPr>
                      <w:p w14:paraId="54B761FD"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X</w:t>
                        </w:r>
                      </w:p>
                    </w:tc>
                    <w:tc>
                      <w:tcPr>
                        <w:tcW w:w="365" w:type="pct"/>
                        <w:noWrap/>
                        <w:hideMark/>
                      </w:tcPr>
                      <w:p w14:paraId="1A37198E"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X</w:t>
                        </w:r>
                      </w:p>
                    </w:tc>
                    <w:tc>
                      <w:tcPr>
                        <w:tcW w:w="365" w:type="pct"/>
                        <w:noWrap/>
                        <w:hideMark/>
                      </w:tcPr>
                      <w:p w14:paraId="4EDC0C9D"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X</w:t>
                        </w:r>
                      </w:p>
                    </w:tc>
                    <w:tc>
                      <w:tcPr>
                        <w:tcW w:w="365" w:type="pct"/>
                        <w:noWrap/>
                        <w:hideMark/>
                      </w:tcPr>
                      <w:p w14:paraId="6ADCCD6E"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X</w:t>
                        </w:r>
                      </w:p>
                    </w:tc>
                    <w:tc>
                      <w:tcPr>
                        <w:tcW w:w="365" w:type="pct"/>
                        <w:noWrap/>
                        <w:hideMark/>
                      </w:tcPr>
                      <w:p w14:paraId="33C1F278"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X</w:t>
                        </w:r>
                      </w:p>
                    </w:tc>
                    <w:tc>
                      <w:tcPr>
                        <w:tcW w:w="365" w:type="pct"/>
                        <w:noWrap/>
                        <w:hideMark/>
                      </w:tcPr>
                      <w:p w14:paraId="327FA2A9"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X</w:t>
                        </w:r>
                      </w:p>
                    </w:tc>
                    <w:tc>
                      <w:tcPr>
                        <w:tcW w:w="365" w:type="pct"/>
                        <w:noWrap/>
                        <w:hideMark/>
                      </w:tcPr>
                      <w:p w14:paraId="659008A8"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X</w:t>
                        </w:r>
                      </w:p>
                    </w:tc>
                    <w:tc>
                      <w:tcPr>
                        <w:tcW w:w="365" w:type="pct"/>
                        <w:noWrap/>
                        <w:hideMark/>
                      </w:tcPr>
                      <w:p w14:paraId="61A8F803"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X</w:t>
                        </w:r>
                      </w:p>
                    </w:tc>
                    <w:tc>
                      <w:tcPr>
                        <w:tcW w:w="365" w:type="pct"/>
                        <w:noWrap/>
                        <w:hideMark/>
                      </w:tcPr>
                      <w:p w14:paraId="2A3F62E8"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X</w:t>
                        </w:r>
                      </w:p>
                    </w:tc>
                    <w:tc>
                      <w:tcPr>
                        <w:tcW w:w="365" w:type="pct"/>
                        <w:noWrap/>
                        <w:hideMark/>
                      </w:tcPr>
                      <w:p w14:paraId="5CC233A0"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X</w:t>
                        </w:r>
                      </w:p>
                    </w:tc>
                    <w:tc>
                      <w:tcPr>
                        <w:tcW w:w="367" w:type="pct"/>
                        <w:noWrap/>
                        <w:hideMark/>
                      </w:tcPr>
                      <w:p w14:paraId="214356B2"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X</w:t>
                        </w:r>
                      </w:p>
                    </w:tc>
                    <w:tc>
                      <w:tcPr>
                        <w:tcW w:w="365" w:type="pct"/>
                        <w:noWrap/>
                        <w:hideMark/>
                      </w:tcPr>
                      <w:p w14:paraId="2F61AEC6" w14:textId="77777777" w:rsidR="00281C5C" w:rsidRPr="007E2E3D" w:rsidRDefault="00281C5C" w:rsidP="00281C5C">
                        <w:pPr>
                          <w:pStyle w:val="EntuizerCuerpo"/>
                          <w:rPr>
                            <w:rFonts w:ascii="Arial" w:hAnsi="Arial" w:cs="Arial"/>
                            <w:sz w:val="18"/>
                            <w:szCs w:val="18"/>
                          </w:rPr>
                        </w:pPr>
                      </w:p>
                    </w:tc>
                    <w:tc>
                      <w:tcPr>
                        <w:tcW w:w="253" w:type="pct"/>
                        <w:noWrap/>
                        <w:hideMark/>
                      </w:tcPr>
                      <w:p w14:paraId="517AC00A" w14:textId="77777777" w:rsidR="00281C5C" w:rsidRPr="007E2E3D" w:rsidRDefault="00281C5C" w:rsidP="00281C5C">
                        <w:pPr>
                          <w:pStyle w:val="EntuizerCuerpo"/>
                          <w:rPr>
                            <w:rFonts w:ascii="Arial" w:hAnsi="Arial" w:cs="Arial"/>
                            <w:sz w:val="18"/>
                            <w:szCs w:val="18"/>
                          </w:rPr>
                        </w:pPr>
                      </w:p>
                    </w:tc>
                  </w:tr>
                  <w:tr w:rsidR="00281C5C" w:rsidRPr="007E2E3D" w14:paraId="5409914E" w14:textId="77777777" w:rsidTr="00CA6E7A">
                    <w:trPr>
                      <w:trHeight w:val="292"/>
                    </w:trPr>
                    <w:tc>
                      <w:tcPr>
                        <w:tcW w:w="4382" w:type="pct"/>
                        <w:gridSpan w:val="12"/>
                        <w:noWrap/>
                        <w:hideMark/>
                      </w:tcPr>
                      <w:p w14:paraId="6A7AFF51"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Identificador de bloque 12 Bits</w:t>
                        </w:r>
                      </w:p>
                    </w:tc>
                    <w:tc>
                      <w:tcPr>
                        <w:tcW w:w="618" w:type="pct"/>
                        <w:gridSpan w:val="2"/>
                        <w:noWrap/>
                        <w:hideMark/>
                      </w:tcPr>
                      <w:p w14:paraId="0BA1AA29"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PS 2 Bits</w:t>
                        </w:r>
                      </w:p>
                    </w:tc>
                  </w:tr>
                </w:tbl>
                <w:p w14:paraId="0E182FD6" w14:textId="77777777" w:rsidR="00281C5C" w:rsidRPr="007E2E3D" w:rsidRDefault="00281C5C" w:rsidP="00281C5C">
                  <w:pPr>
                    <w:pStyle w:val="EntuizerCuerpo"/>
                    <w:rPr>
                      <w:rFonts w:ascii="Arial" w:hAnsi="Arial" w:cs="Arial"/>
                      <w:sz w:val="18"/>
                      <w:szCs w:val="18"/>
                    </w:rPr>
                  </w:pPr>
                </w:p>
                <w:p w14:paraId="50EFD7B1"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Esta definición de estructuras de tres tamaños permite una gran flexibilidad en la administración y un uso eficiente de los códigos de punto de señalización, ya que cualquier prestador podrá, si así lo requiere, solicitar bloques adicionales.</w:t>
                  </w:r>
                </w:p>
              </w:tc>
            </w:tr>
            <w:tr w:rsidR="00281C5C" w:rsidRPr="007E2E3D" w14:paraId="2347723C" w14:textId="77777777" w:rsidTr="00945DC7">
              <w:trPr>
                <w:tblHeader/>
              </w:trPr>
              <w:tc>
                <w:tcPr>
                  <w:tcW w:w="648" w:type="dxa"/>
                </w:tcPr>
                <w:p w14:paraId="5AA1C39B"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BR</w:t>
                  </w:r>
                </w:p>
                <w:p w14:paraId="0ADA0347" w14:textId="77777777" w:rsidR="00281C5C" w:rsidRPr="007E2E3D" w:rsidRDefault="00281C5C" w:rsidP="00281C5C">
                  <w:pPr>
                    <w:pStyle w:val="EntuizerCuerpo"/>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rPr>
                  </w:pPr>
                </w:p>
              </w:tc>
              <w:tc>
                <w:tcPr>
                  <w:tcW w:w="7970" w:type="dxa"/>
                </w:tcPr>
                <w:p w14:paraId="68BC78D5"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El Número Nacional de Punto de Señalización (NNPS) corresponde a un código de 14 bits para cada punto de señalización, el cual se señala de la siguiente manera:</w:t>
                  </w:r>
                </w:p>
                <w:p w14:paraId="21746C81"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 xml:space="preserve"> </w:t>
                  </w:r>
                </w:p>
                <w:tbl>
                  <w:tblPr>
                    <w:tblStyle w:val="Tablaconcuadrcula"/>
                    <w:tblW w:w="0" w:type="auto"/>
                    <w:tblInd w:w="704" w:type="dxa"/>
                    <w:tblLook w:val="04A0" w:firstRow="1" w:lastRow="0" w:firstColumn="1" w:lastColumn="0" w:noHBand="0" w:noVBand="1"/>
                    <w:tblCaption w:val="Estructura del Número nacional de punto de señalizacion (NNPS) para Brasil"/>
                    <w:tblDescription w:val="La estructura está formada por cuatro bits para código nacional de señalización, cuatro bits para código regional de señalización y 6 bits para código local de señalización."/>
                  </w:tblPr>
                  <w:tblGrid>
                    <w:gridCol w:w="1988"/>
                    <w:gridCol w:w="3258"/>
                    <w:gridCol w:w="2138"/>
                  </w:tblGrid>
                  <w:tr w:rsidR="00281C5C" w:rsidRPr="007E2E3D" w14:paraId="0D0190B2" w14:textId="77777777" w:rsidTr="00C72D6E">
                    <w:trPr>
                      <w:tblHeader/>
                    </w:trPr>
                    <w:tc>
                      <w:tcPr>
                        <w:tcW w:w="2126" w:type="dxa"/>
                      </w:tcPr>
                      <w:p w14:paraId="0A7364A3"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NMLK</w:t>
                        </w:r>
                      </w:p>
                    </w:tc>
                    <w:tc>
                      <w:tcPr>
                        <w:tcW w:w="3544" w:type="dxa"/>
                      </w:tcPr>
                      <w:p w14:paraId="07E8778B"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JIHG</w:t>
                        </w:r>
                      </w:p>
                    </w:tc>
                    <w:tc>
                      <w:tcPr>
                        <w:tcW w:w="2268" w:type="dxa"/>
                      </w:tcPr>
                      <w:p w14:paraId="7C3EB70E"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FEDCBA</w:t>
                        </w:r>
                      </w:p>
                    </w:tc>
                  </w:tr>
                  <w:tr w:rsidR="00281C5C" w:rsidRPr="007E2E3D" w14:paraId="44AC139A" w14:textId="77777777" w:rsidTr="00C72D6E">
                    <w:trPr>
                      <w:tblHeader/>
                    </w:trPr>
                    <w:tc>
                      <w:tcPr>
                        <w:tcW w:w="2126" w:type="dxa"/>
                      </w:tcPr>
                      <w:p w14:paraId="1018B2D7"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CNS (4 bits)</w:t>
                        </w:r>
                      </w:p>
                    </w:tc>
                    <w:tc>
                      <w:tcPr>
                        <w:tcW w:w="3544" w:type="dxa"/>
                      </w:tcPr>
                      <w:p w14:paraId="1E91A219"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CRS (4 bits)</w:t>
                        </w:r>
                      </w:p>
                    </w:tc>
                    <w:tc>
                      <w:tcPr>
                        <w:tcW w:w="2268" w:type="dxa"/>
                      </w:tcPr>
                      <w:p w14:paraId="54045134"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CLS (6 bits)</w:t>
                        </w:r>
                      </w:p>
                    </w:tc>
                  </w:tr>
                  <w:tr w:rsidR="00281C5C" w:rsidRPr="007E2E3D" w14:paraId="706ADEF6" w14:textId="77777777" w:rsidTr="00C72D6E">
                    <w:trPr>
                      <w:tblHeader/>
                    </w:trPr>
                    <w:tc>
                      <w:tcPr>
                        <w:tcW w:w="7938" w:type="dxa"/>
                        <w:gridSpan w:val="3"/>
                      </w:tcPr>
                      <w:p w14:paraId="1878E160"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NÚMERO NACIONAL DE PUNTO DE SEÑALIZACIÓN (NNPS)</w:t>
                        </w:r>
                      </w:p>
                    </w:tc>
                  </w:tr>
                </w:tbl>
                <w:p w14:paraId="4EF88152" w14:textId="77777777" w:rsidR="00281C5C" w:rsidRPr="007E2E3D" w:rsidRDefault="00281C5C" w:rsidP="00281C5C">
                  <w:pPr>
                    <w:pStyle w:val="EntuizerCuerpo"/>
                    <w:rPr>
                      <w:rFonts w:ascii="Arial" w:hAnsi="Arial" w:cs="Arial"/>
                      <w:sz w:val="18"/>
                      <w:szCs w:val="18"/>
                    </w:rPr>
                  </w:pPr>
                </w:p>
                <w:p w14:paraId="2E860DAB"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Donde:</w:t>
                  </w:r>
                </w:p>
                <w:p w14:paraId="67C71BA8"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NCS – Código Nacional de Señalización (4 bits)</w:t>
                  </w:r>
                </w:p>
                <w:p w14:paraId="5C7CE142"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CRS – Código Regional de Señalización (4 bits)</w:t>
                  </w:r>
                </w:p>
                <w:p w14:paraId="3DDA8A07"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CLS – Código Local de Señalización (6 bits)</w:t>
                  </w:r>
                </w:p>
                <w:p w14:paraId="03EDFB59"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El Código Local de Señalización utiliza 6 bits para la numeración consecutiva (en codificación binaria) de 64 Puntos de Señalización.</w:t>
                  </w:r>
                </w:p>
                <w:p w14:paraId="5BD03FC6" w14:textId="77777777" w:rsidR="00281C5C" w:rsidRPr="007E2E3D" w:rsidRDefault="00281C5C" w:rsidP="00281C5C">
                  <w:pPr>
                    <w:pStyle w:val="EntuizerCuerpo"/>
                    <w:rPr>
                      <w:rFonts w:ascii="Arial" w:hAnsi="Arial" w:cs="Arial"/>
                      <w:sz w:val="18"/>
                      <w:szCs w:val="18"/>
                    </w:rPr>
                  </w:pPr>
                </w:p>
                <w:p w14:paraId="5F2B82D8"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 xml:space="preserve">El Código Regional de Señalización (CRS) y el Código Nacional de Señalización (CNS), utilizan cada uno 4 bits para la numeración (en codificación binaria) que da posibilidad de 256 agrupamientos con 64 números de Puntos de Señalización (NPS) cada uno. </w:t>
                  </w:r>
                </w:p>
              </w:tc>
            </w:tr>
            <w:tr w:rsidR="00281C5C" w:rsidRPr="007E2E3D" w14:paraId="06A3A1E2" w14:textId="77777777" w:rsidTr="00945DC7">
              <w:trPr>
                <w:tblHeader/>
              </w:trPr>
              <w:tc>
                <w:tcPr>
                  <w:tcW w:w="648" w:type="dxa"/>
                </w:tcPr>
                <w:p w14:paraId="06F63281"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CA</w:t>
                  </w:r>
                </w:p>
                <w:p w14:paraId="2DFC3603" w14:textId="77777777" w:rsidR="00281C5C" w:rsidRPr="007E2E3D" w:rsidRDefault="00281C5C" w:rsidP="00281C5C">
                  <w:pPr>
                    <w:pStyle w:val="EntuizerCuerpo"/>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rPr>
                  </w:pPr>
                </w:p>
              </w:tc>
              <w:tc>
                <w:tcPr>
                  <w:tcW w:w="7970" w:type="dxa"/>
                </w:tcPr>
                <w:p w14:paraId="3FB0DEF1"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Los puntos de señalización se identifican por un código binario de 24 bits los cuales son llamados código de puntos de señalización. Un código se debe asignar a cada punto de señalización que pertenece a un operador de red.</w:t>
                  </w:r>
                </w:p>
                <w:p w14:paraId="7F6592D2" w14:textId="77777777" w:rsidR="00281C5C" w:rsidRPr="007E2E3D" w:rsidRDefault="00281C5C" w:rsidP="00281C5C">
                  <w:pPr>
                    <w:pStyle w:val="EntuizerCuerpo"/>
                    <w:rPr>
                      <w:rFonts w:ascii="Arial" w:hAnsi="Arial" w:cs="Arial"/>
                      <w:sz w:val="18"/>
                      <w:szCs w:val="18"/>
                    </w:rPr>
                  </w:pPr>
                </w:p>
                <w:p w14:paraId="76BE893B"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 xml:space="preserve">Constan de tres campos: identificación de la red (8 bits), </w:t>
                  </w:r>
                  <w:proofErr w:type="spellStart"/>
                  <w:r w:rsidRPr="007E2E3D">
                    <w:rPr>
                      <w:rFonts w:ascii="Arial" w:hAnsi="Arial" w:cs="Arial"/>
                      <w:sz w:val="18"/>
                      <w:szCs w:val="18"/>
                    </w:rPr>
                    <w:t>cluster</w:t>
                  </w:r>
                  <w:proofErr w:type="spellEnd"/>
                  <w:r w:rsidRPr="007E2E3D">
                    <w:rPr>
                      <w:rFonts w:ascii="Arial" w:hAnsi="Arial" w:cs="Arial"/>
                      <w:sz w:val="18"/>
                      <w:szCs w:val="18"/>
                    </w:rPr>
                    <w:t xml:space="preserve"> de red específica (8 bits), grupo miembro específico (8 bits), con un total de 24 bits.</w:t>
                  </w:r>
                </w:p>
              </w:tc>
            </w:tr>
            <w:tr w:rsidR="00281C5C" w:rsidRPr="007E2E3D" w14:paraId="6113F8CE" w14:textId="77777777" w:rsidTr="00945DC7">
              <w:trPr>
                <w:tblHeader/>
              </w:trPr>
              <w:tc>
                <w:tcPr>
                  <w:tcW w:w="648" w:type="dxa"/>
                </w:tcPr>
                <w:p w14:paraId="4E8621E9"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CH</w:t>
                  </w:r>
                </w:p>
                <w:p w14:paraId="0ACFB413" w14:textId="77777777" w:rsidR="00281C5C" w:rsidRPr="007E2E3D" w:rsidRDefault="00281C5C" w:rsidP="00281C5C">
                  <w:pPr>
                    <w:pStyle w:val="EntuizerCuerpo"/>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rPr>
                  </w:pPr>
                </w:p>
              </w:tc>
              <w:tc>
                <w:tcPr>
                  <w:tcW w:w="7970" w:type="dxa"/>
                </w:tcPr>
                <w:p w14:paraId="5D3BFADE" w14:textId="11971785" w:rsidR="00281C5C" w:rsidRPr="007E2E3D" w:rsidRDefault="00281C5C" w:rsidP="00281C5C">
                  <w:pPr>
                    <w:pStyle w:val="EntuizerCuerpo"/>
                    <w:rPr>
                      <w:rFonts w:ascii="Arial" w:hAnsi="Arial" w:cs="Arial"/>
                      <w:sz w:val="18"/>
                      <w:szCs w:val="18"/>
                    </w:rPr>
                  </w:pPr>
                  <w:r w:rsidRPr="007E2E3D">
                    <w:rPr>
                      <w:rFonts w:ascii="Arial" w:hAnsi="Arial" w:cs="Arial"/>
                      <w:sz w:val="18"/>
                      <w:szCs w:val="18"/>
                    </w:rPr>
                    <w:t>El Instituto Federal de Telecomunicaciones le solicitó al regulador de Chile, diera contestación a ciertas preguntas, las cuales una de ellas se enfocaba en señalar cual es la estructura de los códigos de punto de señalización en Chile. Sin embargo, no fue contestado</w:t>
                  </w:r>
                </w:p>
              </w:tc>
            </w:tr>
            <w:tr w:rsidR="00281C5C" w:rsidRPr="007E2E3D" w14:paraId="3E1B1F61" w14:textId="77777777" w:rsidTr="00945DC7">
              <w:trPr>
                <w:tblHeader/>
              </w:trPr>
              <w:tc>
                <w:tcPr>
                  <w:tcW w:w="648" w:type="dxa"/>
                </w:tcPr>
                <w:p w14:paraId="563CCEBA" w14:textId="77777777" w:rsidR="00281C5C" w:rsidRPr="007E2E3D" w:rsidRDefault="00281C5C" w:rsidP="00281C5C">
                  <w:pPr>
                    <w:pStyle w:val="EntuizerCuerpo"/>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rPr>
                  </w:pPr>
                  <w:r w:rsidRPr="007E2E3D">
                    <w:rPr>
                      <w:rFonts w:ascii="Arial" w:hAnsi="Arial" w:cs="Arial"/>
                      <w:sz w:val="18"/>
                      <w:szCs w:val="18"/>
                    </w:rPr>
                    <w:t>CO</w:t>
                  </w:r>
                </w:p>
              </w:tc>
              <w:tc>
                <w:tcPr>
                  <w:tcW w:w="7970" w:type="dxa"/>
                </w:tcPr>
                <w:p w14:paraId="75D391E1" w14:textId="77777777" w:rsidR="00281C5C" w:rsidRPr="007E2E3D" w:rsidRDefault="00281C5C" w:rsidP="00281C5C">
                  <w:pPr>
                    <w:jc w:val="both"/>
                    <w:rPr>
                      <w:rFonts w:ascii="Arial" w:hAnsi="Arial" w:cs="Arial"/>
                      <w:sz w:val="18"/>
                      <w:szCs w:val="18"/>
                      <w:lang w:val="es-ES_tradnl"/>
                    </w:rPr>
                  </w:pPr>
                </w:p>
                <w:p w14:paraId="50905C8C"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Puntos de señalización nacional:</w:t>
                  </w:r>
                </w:p>
                <w:p w14:paraId="4D3B51C8" w14:textId="77777777" w:rsidR="00281C5C" w:rsidRPr="007E2E3D" w:rsidRDefault="00281C5C" w:rsidP="00281C5C">
                  <w:pPr>
                    <w:pStyle w:val="Prrafodelista"/>
                    <w:jc w:val="both"/>
                    <w:rPr>
                      <w:rFonts w:ascii="Arial" w:hAnsi="Arial" w:cs="Arial"/>
                      <w:sz w:val="18"/>
                      <w:szCs w:val="18"/>
                    </w:rPr>
                  </w:pPr>
                </w:p>
                <w:p w14:paraId="77BD4736" w14:textId="77777777" w:rsidR="00281C5C" w:rsidRPr="007E2E3D" w:rsidRDefault="00281C5C" w:rsidP="00281C5C">
                  <w:pPr>
                    <w:pStyle w:val="Prrafodelista"/>
                    <w:jc w:val="both"/>
                    <w:rPr>
                      <w:rFonts w:ascii="Arial" w:hAnsi="Arial" w:cs="Arial"/>
                      <w:sz w:val="18"/>
                      <w:szCs w:val="18"/>
                    </w:rPr>
                  </w:pPr>
                </w:p>
                <w:tbl>
                  <w:tblPr>
                    <w:tblStyle w:val="Tablaconcuadrcula"/>
                    <w:tblW w:w="0" w:type="auto"/>
                    <w:tblInd w:w="108" w:type="dxa"/>
                    <w:tblLook w:val="04A0" w:firstRow="1" w:lastRow="0" w:firstColumn="1" w:lastColumn="0" w:noHBand="0" w:noVBand="1"/>
                    <w:tblCaption w:val="Puntos de señalización nacional para Colombia"/>
                    <w:tblDescription w:val="La estructura está formada un identificador de región, identificador de zona e identificador de punto de señalización."/>
                  </w:tblPr>
                  <w:tblGrid>
                    <w:gridCol w:w="491"/>
                    <w:gridCol w:w="524"/>
                    <w:gridCol w:w="506"/>
                    <w:gridCol w:w="506"/>
                    <w:gridCol w:w="607"/>
                    <w:gridCol w:w="567"/>
                    <w:gridCol w:w="567"/>
                    <w:gridCol w:w="567"/>
                    <w:gridCol w:w="567"/>
                    <w:gridCol w:w="567"/>
                    <w:gridCol w:w="567"/>
                    <w:gridCol w:w="567"/>
                    <w:gridCol w:w="567"/>
                    <w:gridCol w:w="567"/>
                  </w:tblGrid>
                  <w:tr w:rsidR="00281C5C" w:rsidRPr="007E2E3D" w14:paraId="3B756D6E" w14:textId="77777777" w:rsidTr="00C72D6E">
                    <w:trPr>
                      <w:tblHeader/>
                    </w:trPr>
                    <w:tc>
                      <w:tcPr>
                        <w:tcW w:w="491" w:type="dxa"/>
                      </w:tcPr>
                      <w:p w14:paraId="3361CF7D"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X</w:t>
                        </w:r>
                      </w:p>
                    </w:tc>
                    <w:tc>
                      <w:tcPr>
                        <w:tcW w:w="524" w:type="dxa"/>
                      </w:tcPr>
                      <w:p w14:paraId="4A61C567"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X</w:t>
                        </w:r>
                      </w:p>
                    </w:tc>
                    <w:tc>
                      <w:tcPr>
                        <w:tcW w:w="506" w:type="dxa"/>
                      </w:tcPr>
                      <w:p w14:paraId="23DED5D7"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X</w:t>
                        </w:r>
                      </w:p>
                    </w:tc>
                    <w:tc>
                      <w:tcPr>
                        <w:tcW w:w="506" w:type="dxa"/>
                      </w:tcPr>
                      <w:p w14:paraId="36BE4F48"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X</w:t>
                        </w:r>
                      </w:p>
                    </w:tc>
                    <w:tc>
                      <w:tcPr>
                        <w:tcW w:w="607" w:type="dxa"/>
                      </w:tcPr>
                      <w:p w14:paraId="3DF43D25"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X</w:t>
                        </w:r>
                      </w:p>
                    </w:tc>
                    <w:tc>
                      <w:tcPr>
                        <w:tcW w:w="567" w:type="dxa"/>
                      </w:tcPr>
                      <w:p w14:paraId="5DDA92ED"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X</w:t>
                        </w:r>
                      </w:p>
                    </w:tc>
                    <w:tc>
                      <w:tcPr>
                        <w:tcW w:w="567" w:type="dxa"/>
                      </w:tcPr>
                      <w:p w14:paraId="254369D0"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X</w:t>
                        </w:r>
                      </w:p>
                    </w:tc>
                    <w:tc>
                      <w:tcPr>
                        <w:tcW w:w="567" w:type="dxa"/>
                      </w:tcPr>
                      <w:p w14:paraId="263F10A1"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X</w:t>
                        </w:r>
                      </w:p>
                      <w:p w14:paraId="5C6DAF94" w14:textId="77777777" w:rsidR="00281C5C" w:rsidRPr="007E2E3D" w:rsidRDefault="00281C5C" w:rsidP="00281C5C">
                        <w:pPr>
                          <w:pStyle w:val="EntuizerCuerpo"/>
                          <w:rPr>
                            <w:rFonts w:ascii="Arial" w:hAnsi="Arial" w:cs="Arial"/>
                            <w:sz w:val="18"/>
                            <w:szCs w:val="18"/>
                          </w:rPr>
                        </w:pPr>
                      </w:p>
                    </w:tc>
                    <w:tc>
                      <w:tcPr>
                        <w:tcW w:w="567" w:type="dxa"/>
                      </w:tcPr>
                      <w:p w14:paraId="76F5985B"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X</w:t>
                        </w:r>
                      </w:p>
                    </w:tc>
                    <w:tc>
                      <w:tcPr>
                        <w:tcW w:w="567" w:type="dxa"/>
                      </w:tcPr>
                      <w:p w14:paraId="46E2C1DC"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X</w:t>
                        </w:r>
                      </w:p>
                    </w:tc>
                    <w:tc>
                      <w:tcPr>
                        <w:tcW w:w="567" w:type="dxa"/>
                      </w:tcPr>
                      <w:p w14:paraId="0433F6DB"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X</w:t>
                        </w:r>
                      </w:p>
                    </w:tc>
                    <w:tc>
                      <w:tcPr>
                        <w:tcW w:w="567" w:type="dxa"/>
                      </w:tcPr>
                      <w:p w14:paraId="5891F28B"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X</w:t>
                        </w:r>
                      </w:p>
                    </w:tc>
                    <w:tc>
                      <w:tcPr>
                        <w:tcW w:w="567" w:type="dxa"/>
                      </w:tcPr>
                      <w:p w14:paraId="7212A72B"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X</w:t>
                        </w:r>
                      </w:p>
                    </w:tc>
                    <w:tc>
                      <w:tcPr>
                        <w:tcW w:w="567" w:type="dxa"/>
                      </w:tcPr>
                      <w:p w14:paraId="50A4134F"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X</w:t>
                        </w:r>
                      </w:p>
                      <w:p w14:paraId="41858CC0" w14:textId="77777777" w:rsidR="00281C5C" w:rsidRPr="007E2E3D" w:rsidRDefault="00281C5C" w:rsidP="00281C5C">
                        <w:pPr>
                          <w:pStyle w:val="EntuizerCuerpo"/>
                          <w:rPr>
                            <w:rFonts w:ascii="Arial" w:hAnsi="Arial" w:cs="Arial"/>
                            <w:sz w:val="18"/>
                            <w:szCs w:val="18"/>
                          </w:rPr>
                        </w:pPr>
                      </w:p>
                    </w:tc>
                  </w:tr>
                  <w:tr w:rsidR="00281C5C" w:rsidRPr="007E2E3D" w14:paraId="7198F54F" w14:textId="77777777" w:rsidTr="00C72D6E">
                    <w:trPr>
                      <w:trHeight w:val="418"/>
                      <w:tblHeader/>
                    </w:trPr>
                    <w:tc>
                      <w:tcPr>
                        <w:tcW w:w="2027" w:type="dxa"/>
                        <w:gridSpan w:val="4"/>
                      </w:tcPr>
                      <w:p w14:paraId="22F3D9F9" w14:textId="77777777" w:rsidR="00281C5C" w:rsidRPr="007E2E3D" w:rsidRDefault="00281C5C" w:rsidP="00281C5C">
                        <w:pPr>
                          <w:pStyle w:val="EntuizerCuerpo"/>
                          <w:jc w:val="left"/>
                          <w:rPr>
                            <w:rFonts w:ascii="Arial" w:hAnsi="Arial" w:cs="Arial"/>
                            <w:sz w:val="18"/>
                            <w:szCs w:val="18"/>
                          </w:rPr>
                        </w:pPr>
                        <w:r w:rsidRPr="007E2E3D">
                          <w:rPr>
                            <w:rFonts w:ascii="Arial" w:hAnsi="Arial" w:cs="Arial"/>
                            <w:sz w:val="18"/>
                            <w:szCs w:val="18"/>
                          </w:rPr>
                          <w:t>Identificador de Región</w:t>
                        </w:r>
                      </w:p>
                    </w:tc>
                    <w:tc>
                      <w:tcPr>
                        <w:tcW w:w="2308" w:type="dxa"/>
                        <w:gridSpan w:val="4"/>
                      </w:tcPr>
                      <w:p w14:paraId="7FFDE418"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Identificador de Zona</w:t>
                        </w:r>
                      </w:p>
                    </w:tc>
                    <w:tc>
                      <w:tcPr>
                        <w:tcW w:w="3402" w:type="dxa"/>
                        <w:gridSpan w:val="6"/>
                      </w:tcPr>
                      <w:p w14:paraId="4A24673A"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Identificador de SP</w:t>
                        </w:r>
                      </w:p>
                    </w:tc>
                  </w:tr>
                </w:tbl>
                <w:p w14:paraId="1407BE5B" w14:textId="77777777" w:rsidR="00281C5C" w:rsidRPr="007E2E3D" w:rsidRDefault="00281C5C" w:rsidP="00281C5C">
                  <w:pPr>
                    <w:pStyle w:val="EntuizerCuerpo"/>
                    <w:spacing w:before="0" w:line="240" w:lineRule="auto"/>
                    <w:rPr>
                      <w:rFonts w:ascii="Arial" w:hAnsi="Arial" w:cs="Arial"/>
                      <w:sz w:val="18"/>
                      <w:szCs w:val="18"/>
                    </w:rPr>
                  </w:pPr>
                </w:p>
                <w:p w14:paraId="081E56D8"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Donde:</w:t>
                  </w:r>
                </w:p>
                <w:p w14:paraId="0EF64F46" w14:textId="77777777" w:rsidR="00281C5C" w:rsidRPr="007E2E3D" w:rsidRDefault="00281C5C" w:rsidP="00281C5C">
                  <w:pPr>
                    <w:pStyle w:val="EntuizerCuerpo"/>
                    <w:rPr>
                      <w:rFonts w:ascii="Arial" w:hAnsi="Arial" w:cs="Arial"/>
                      <w:sz w:val="18"/>
                      <w:szCs w:val="18"/>
                    </w:rPr>
                  </w:pPr>
                </w:p>
                <w:p w14:paraId="1A4BE9C1"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 xml:space="preserve">Identificador de región. Está compuesto por los 4 bits más significativos del código de punto se señalización el cual identifica la región geográfica del país donde </w:t>
                  </w:r>
                  <w:proofErr w:type="spellStart"/>
                  <w:r w:rsidRPr="007E2E3D">
                    <w:rPr>
                      <w:rFonts w:ascii="Arial" w:hAnsi="Arial" w:cs="Arial"/>
                      <w:sz w:val="18"/>
                      <w:szCs w:val="18"/>
                    </w:rPr>
                    <w:t>esta</w:t>
                  </w:r>
                  <w:proofErr w:type="spellEnd"/>
                  <w:r w:rsidRPr="007E2E3D">
                    <w:rPr>
                      <w:rFonts w:ascii="Arial" w:hAnsi="Arial" w:cs="Arial"/>
                      <w:sz w:val="18"/>
                      <w:szCs w:val="18"/>
                    </w:rPr>
                    <w:t xml:space="preserve"> ubicado el punto de señalización. Se pueden ubicar hasta 16 regiones.</w:t>
                  </w:r>
                </w:p>
                <w:p w14:paraId="6D5342DD" w14:textId="77777777" w:rsidR="00281C5C" w:rsidRPr="007E2E3D" w:rsidRDefault="00281C5C" w:rsidP="00281C5C">
                  <w:pPr>
                    <w:pStyle w:val="EntuizerCuerpo"/>
                    <w:rPr>
                      <w:rFonts w:ascii="Arial" w:hAnsi="Arial" w:cs="Arial"/>
                      <w:sz w:val="18"/>
                      <w:szCs w:val="18"/>
                    </w:rPr>
                  </w:pPr>
                </w:p>
                <w:p w14:paraId="2E390981" w14:textId="74DFEC34" w:rsidR="00281C5C" w:rsidRPr="007E2E3D" w:rsidRDefault="00281C5C" w:rsidP="00281C5C">
                  <w:pPr>
                    <w:pStyle w:val="EntuizerCuerpo"/>
                    <w:rPr>
                      <w:rFonts w:ascii="Arial" w:hAnsi="Arial" w:cs="Arial"/>
                      <w:sz w:val="18"/>
                      <w:szCs w:val="18"/>
                    </w:rPr>
                  </w:pPr>
                  <w:r w:rsidRPr="007E2E3D">
                    <w:rPr>
                      <w:rFonts w:ascii="Arial" w:hAnsi="Arial" w:cs="Arial"/>
                      <w:sz w:val="18"/>
                      <w:szCs w:val="18"/>
                    </w:rPr>
                    <w:t xml:space="preserve">Identificador de zona. Compuesto por </w:t>
                  </w:r>
                  <w:proofErr w:type="gramStart"/>
                  <w:r w:rsidRPr="007E2E3D">
                    <w:rPr>
                      <w:rFonts w:ascii="Arial" w:hAnsi="Arial" w:cs="Arial"/>
                      <w:sz w:val="18"/>
                      <w:szCs w:val="18"/>
                    </w:rPr>
                    <w:t>los bits séptimo</w:t>
                  </w:r>
                  <w:proofErr w:type="gramEnd"/>
                  <w:r w:rsidRPr="007E2E3D">
                    <w:rPr>
                      <w:rFonts w:ascii="Arial" w:hAnsi="Arial" w:cs="Arial"/>
                      <w:sz w:val="18"/>
                      <w:szCs w:val="18"/>
                    </w:rPr>
                    <w:t xml:space="preserve"> al décimo del código de punto de señalización, el cual identifica una zona dentro de la región geográfica correspondiente del país donde </w:t>
                  </w:r>
                  <w:proofErr w:type="spellStart"/>
                  <w:r w:rsidRPr="007E2E3D">
                    <w:rPr>
                      <w:rFonts w:ascii="Arial" w:hAnsi="Arial" w:cs="Arial"/>
                      <w:sz w:val="18"/>
                      <w:szCs w:val="18"/>
                    </w:rPr>
                    <w:t>esta</w:t>
                  </w:r>
                  <w:proofErr w:type="spellEnd"/>
                  <w:r w:rsidRPr="007E2E3D">
                    <w:rPr>
                      <w:rFonts w:ascii="Arial" w:hAnsi="Arial" w:cs="Arial"/>
                      <w:sz w:val="18"/>
                      <w:szCs w:val="18"/>
                    </w:rPr>
                    <w:t xml:space="preserve"> ubicado el punto de señalización. Se puede identificar hasta 16 zonas dentro de una región.</w:t>
                  </w:r>
                </w:p>
                <w:p w14:paraId="5D2E5F05" w14:textId="77777777" w:rsidR="00281C5C" w:rsidRPr="007E2E3D" w:rsidRDefault="00281C5C" w:rsidP="00281C5C">
                  <w:pPr>
                    <w:pStyle w:val="EntuizerCuerpo"/>
                    <w:rPr>
                      <w:rFonts w:ascii="Arial" w:hAnsi="Arial" w:cs="Arial"/>
                      <w:sz w:val="18"/>
                      <w:szCs w:val="18"/>
                    </w:rPr>
                  </w:pPr>
                </w:p>
                <w:p w14:paraId="570035C1"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Identificador de PS. Compuesto por los 6 bits menos significativos del primero al sexto del código de punto de señalización, el cual identificará el punto de señalización mismo, dentro de una zona que pertenece a una región geográfica del país. Se pueden identificar 64 puntos de señalización dentro de una zona.</w:t>
                  </w:r>
                </w:p>
              </w:tc>
            </w:tr>
            <w:tr w:rsidR="00281C5C" w:rsidRPr="007E2E3D" w14:paraId="1A0D41B2" w14:textId="77777777" w:rsidTr="00945DC7">
              <w:trPr>
                <w:tblHeader/>
              </w:trPr>
              <w:tc>
                <w:tcPr>
                  <w:tcW w:w="648" w:type="dxa"/>
                </w:tcPr>
                <w:p w14:paraId="318FA627"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ES</w:t>
                  </w:r>
                </w:p>
                <w:p w14:paraId="6EE5FECE" w14:textId="77777777" w:rsidR="00281C5C" w:rsidRPr="007E2E3D" w:rsidRDefault="00281C5C" w:rsidP="00281C5C">
                  <w:pPr>
                    <w:pStyle w:val="EntuizerCuerpo"/>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rPr>
                  </w:pPr>
                </w:p>
              </w:tc>
              <w:tc>
                <w:tcPr>
                  <w:tcW w:w="7970" w:type="dxa"/>
                </w:tcPr>
                <w:p w14:paraId="086D2079" w14:textId="77777777" w:rsidR="00281C5C" w:rsidRPr="007E2E3D" w:rsidRDefault="00281C5C" w:rsidP="00281C5C">
                  <w:pPr>
                    <w:spacing w:line="276" w:lineRule="auto"/>
                    <w:jc w:val="both"/>
                    <w:rPr>
                      <w:rFonts w:ascii="Arial" w:eastAsia="Helvetica Neue Light" w:hAnsi="Arial" w:cs="Arial"/>
                      <w:sz w:val="18"/>
                      <w:szCs w:val="18"/>
                      <w:bdr w:val="nil"/>
                      <w:lang w:val="es-ES_tradnl" w:eastAsia="es-ES"/>
                    </w:rPr>
                  </w:pPr>
                  <w:r w:rsidRPr="007E2E3D">
                    <w:rPr>
                      <w:rFonts w:ascii="Arial" w:eastAsia="Helvetica Neue Light" w:hAnsi="Arial" w:cs="Arial"/>
                      <w:sz w:val="18"/>
                      <w:szCs w:val="18"/>
                      <w:bdr w:val="nil"/>
                      <w:lang w:val="es-ES_tradnl" w:eastAsia="es-ES"/>
                    </w:rPr>
                    <w:t>Se asignan los Códigos de Punto de Señalización Nacional (CPSN) en bloques de 8 dígitos. La distribución en bloques está basada en la estructura siguiente:</w:t>
                  </w:r>
                </w:p>
                <w:p w14:paraId="5D836A58" w14:textId="77777777" w:rsidR="00281C5C" w:rsidRPr="007E2E3D" w:rsidRDefault="00281C5C" w:rsidP="00281C5C">
                  <w:pPr>
                    <w:spacing w:line="276" w:lineRule="auto"/>
                    <w:rPr>
                      <w:rFonts w:ascii="Arial" w:eastAsia="Helvetica Neue Light" w:hAnsi="Arial" w:cs="Arial"/>
                      <w:sz w:val="18"/>
                      <w:szCs w:val="18"/>
                      <w:bdr w:val="nil"/>
                      <w:lang w:val="es-ES_tradnl" w:eastAsia="es-ES"/>
                    </w:rPr>
                  </w:pPr>
                </w:p>
                <w:tbl>
                  <w:tblPr>
                    <w:tblStyle w:val="Tablaconcuadrcula"/>
                    <w:tblW w:w="0" w:type="auto"/>
                    <w:jc w:val="center"/>
                    <w:tblLook w:val="04A0" w:firstRow="1" w:lastRow="0" w:firstColumn="1" w:lastColumn="0" w:noHBand="0" w:noVBand="1"/>
                    <w:tblCaption w:val="Código de punto de señalización nacional (CPSN) para España"/>
                  </w:tblPr>
                  <w:tblGrid>
                    <w:gridCol w:w="647"/>
                    <w:gridCol w:w="967"/>
                    <w:gridCol w:w="747"/>
                    <w:gridCol w:w="907"/>
                  </w:tblGrid>
                  <w:tr w:rsidR="00281C5C" w:rsidRPr="007E2E3D" w14:paraId="1FA082B1" w14:textId="77777777" w:rsidTr="00581DBA">
                    <w:trPr>
                      <w:tblHeader/>
                      <w:jc w:val="center"/>
                    </w:trPr>
                    <w:tc>
                      <w:tcPr>
                        <w:tcW w:w="0" w:type="auto"/>
                      </w:tcPr>
                      <w:p w14:paraId="15938824" w14:textId="77777777" w:rsidR="00281C5C" w:rsidRPr="007E2E3D" w:rsidRDefault="00281C5C" w:rsidP="00281C5C">
                        <w:pPr>
                          <w:spacing w:line="276" w:lineRule="auto"/>
                          <w:rPr>
                            <w:rFonts w:ascii="Arial" w:eastAsia="Helvetica Neue Light" w:hAnsi="Arial" w:cs="Arial"/>
                            <w:sz w:val="18"/>
                            <w:szCs w:val="18"/>
                            <w:bdr w:val="nil"/>
                            <w:lang w:val="es-ES_tradnl" w:eastAsia="es-ES"/>
                          </w:rPr>
                        </w:pPr>
                        <w:r w:rsidRPr="007E2E3D">
                          <w:rPr>
                            <w:rFonts w:ascii="Arial" w:eastAsia="Helvetica Neue Light" w:hAnsi="Arial" w:cs="Arial"/>
                            <w:sz w:val="18"/>
                            <w:szCs w:val="18"/>
                            <w:bdr w:val="nil"/>
                            <w:lang w:val="es-ES_tradnl" w:eastAsia="es-ES"/>
                          </w:rPr>
                          <w:t>IR</w:t>
                        </w:r>
                      </w:p>
                    </w:tc>
                    <w:tc>
                      <w:tcPr>
                        <w:tcW w:w="0" w:type="auto"/>
                      </w:tcPr>
                      <w:p w14:paraId="57DA7C35" w14:textId="77777777" w:rsidR="00281C5C" w:rsidRPr="007E2E3D" w:rsidRDefault="00281C5C" w:rsidP="00281C5C">
                        <w:pPr>
                          <w:spacing w:line="276" w:lineRule="auto"/>
                          <w:rPr>
                            <w:rFonts w:ascii="Arial" w:eastAsia="Helvetica Neue Light" w:hAnsi="Arial" w:cs="Arial"/>
                            <w:sz w:val="18"/>
                            <w:szCs w:val="18"/>
                            <w:bdr w:val="nil"/>
                            <w:lang w:val="es-ES_tradnl" w:eastAsia="es-ES"/>
                          </w:rPr>
                        </w:pPr>
                        <w:r w:rsidRPr="007E2E3D">
                          <w:rPr>
                            <w:rFonts w:ascii="Arial" w:eastAsia="Helvetica Neue Light" w:hAnsi="Arial" w:cs="Arial"/>
                            <w:sz w:val="18"/>
                            <w:szCs w:val="18"/>
                            <w:bdr w:val="nil"/>
                            <w:lang w:val="es-ES_tradnl" w:eastAsia="es-ES"/>
                          </w:rPr>
                          <w:t>BLOQUE</w:t>
                        </w:r>
                      </w:p>
                    </w:tc>
                    <w:tc>
                      <w:tcPr>
                        <w:tcW w:w="0" w:type="auto"/>
                      </w:tcPr>
                      <w:p w14:paraId="73DBE0C1" w14:textId="77777777" w:rsidR="00281C5C" w:rsidRPr="007E2E3D" w:rsidRDefault="00281C5C" w:rsidP="00281C5C">
                        <w:pPr>
                          <w:spacing w:line="276" w:lineRule="auto"/>
                          <w:rPr>
                            <w:rFonts w:ascii="Arial" w:eastAsia="Helvetica Neue Light" w:hAnsi="Arial" w:cs="Arial"/>
                            <w:sz w:val="18"/>
                            <w:szCs w:val="18"/>
                            <w:bdr w:val="nil"/>
                            <w:lang w:val="es-ES_tradnl" w:eastAsia="es-ES"/>
                          </w:rPr>
                        </w:pPr>
                        <w:r w:rsidRPr="007E2E3D">
                          <w:rPr>
                            <w:rFonts w:ascii="Arial" w:eastAsia="Helvetica Neue Light" w:hAnsi="Arial" w:cs="Arial"/>
                            <w:sz w:val="18"/>
                            <w:szCs w:val="18"/>
                            <w:bdr w:val="nil"/>
                            <w:lang w:val="es-ES_tradnl" w:eastAsia="es-ES"/>
                          </w:rPr>
                          <w:t>CPSN</w:t>
                        </w:r>
                      </w:p>
                    </w:tc>
                    <w:tc>
                      <w:tcPr>
                        <w:tcW w:w="0" w:type="auto"/>
                      </w:tcPr>
                      <w:p w14:paraId="554A54B5" w14:textId="77777777" w:rsidR="00281C5C" w:rsidRPr="007E2E3D" w:rsidRDefault="00281C5C" w:rsidP="00281C5C">
                        <w:pPr>
                          <w:spacing w:line="276" w:lineRule="auto"/>
                          <w:rPr>
                            <w:rFonts w:ascii="Arial" w:eastAsia="Helvetica Neue Light" w:hAnsi="Arial" w:cs="Arial"/>
                            <w:sz w:val="18"/>
                            <w:szCs w:val="18"/>
                            <w:bdr w:val="nil"/>
                            <w:lang w:val="es-ES_tradnl" w:eastAsia="es-ES"/>
                          </w:rPr>
                        </w:pPr>
                        <w:r w:rsidRPr="007E2E3D">
                          <w:rPr>
                            <w:rFonts w:ascii="Arial" w:eastAsia="Helvetica Neue Light" w:hAnsi="Arial" w:cs="Arial"/>
                            <w:sz w:val="18"/>
                            <w:szCs w:val="18"/>
                            <w:bdr w:val="nil"/>
                            <w:lang w:val="es-ES_tradnl" w:eastAsia="es-ES"/>
                          </w:rPr>
                          <w:t>UNIDAD</w:t>
                        </w:r>
                      </w:p>
                    </w:tc>
                  </w:tr>
                  <w:tr w:rsidR="00281C5C" w:rsidRPr="007E2E3D" w14:paraId="1FEC0A41" w14:textId="77777777" w:rsidTr="00581DBA">
                    <w:trPr>
                      <w:tblHeader/>
                      <w:jc w:val="center"/>
                    </w:trPr>
                    <w:tc>
                      <w:tcPr>
                        <w:tcW w:w="0" w:type="auto"/>
                      </w:tcPr>
                      <w:p w14:paraId="6BC27918" w14:textId="77777777" w:rsidR="00281C5C" w:rsidRPr="007E2E3D" w:rsidRDefault="00281C5C" w:rsidP="00281C5C">
                        <w:pPr>
                          <w:spacing w:line="276" w:lineRule="auto"/>
                          <w:rPr>
                            <w:rFonts w:ascii="Arial" w:eastAsia="Helvetica Neue Light" w:hAnsi="Arial" w:cs="Arial"/>
                            <w:sz w:val="18"/>
                            <w:szCs w:val="18"/>
                            <w:bdr w:val="nil"/>
                            <w:lang w:val="es-ES_tradnl" w:eastAsia="es-ES"/>
                          </w:rPr>
                        </w:pPr>
                        <w:r w:rsidRPr="007E2E3D">
                          <w:rPr>
                            <w:rFonts w:ascii="Arial" w:eastAsia="Helvetica Neue Light" w:hAnsi="Arial" w:cs="Arial"/>
                            <w:sz w:val="18"/>
                            <w:szCs w:val="18"/>
                            <w:bdr w:val="nil"/>
                            <w:lang w:val="es-ES_tradnl" w:eastAsia="es-ES"/>
                          </w:rPr>
                          <w:t>2 bits</w:t>
                        </w:r>
                      </w:p>
                    </w:tc>
                    <w:tc>
                      <w:tcPr>
                        <w:tcW w:w="0" w:type="auto"/>
                      </w:tcPr>
                      <w:p w14:paraId="1EAC81C9" w14:textId="77777777" w:rsidR="00281C5C" w:rsidRPr="007E2E3D" w:rsidRDefault="00281C5C" w:rsidP="00281C5C">
                        <w:pPr>
                          <w:spacing w:line="276" w:lineRule="auto"/>
                          <w:rPr>
                            <w:rFonts w:ascii="Arial" w:eastAsia="Helvetica Neue Light" w:hAnsi="Arial" w:cs="Arial"/>
                            <w:sz w:val="18"/>
                            <w:szCs w:val="18"/>
                            <w:bdr w:val="nil"/>
                            <w:lang w:val="es-ES_tradnl" w:eastAsia="es-ES"/>
                          </w:rPr>
                        </w:pPr>
                        <w:r w:rsidRPr="007E2E3D">
                          <w:rPr>
                            <w:rFonts w:ascii="Arial" w:eastAsia="Helvetica Neue Light" w:hAnsi="Arial" w:cs="Arial"/>
                            <w:sz w:val="18"/>
                            <w:szCs w:val="18"/>
                            <w:bdr w:val="nil"/>
                            <w:lang w:val="es-ES_tradnl" w:eastAsia="es-ES"/>
                          </w:rPr>
                          <w:t>11 bits</w:t>
                        </w:r>
                      </w:p>
                    </w:tc>
                    <w:tc>
                      <w:tcPr>
                        <w:tcW w:w="0" w:type="auto"/>
                      </w:tcPr>
                      <w:p w14:paraId="5AFBBD6E" w14:textId="77777777" w:rsidR="00281C5C" w:rsidRPr="007E2E3D" w:rsidRDefault="00281C5C" w:rsidP="00281C5C">
                        <w:pPr>
                          <w:spacing w:line="276" w:lineRule="auto"/>
                          <w:rPr>
                            <w:rFonts w:ascii="Arial" w:eastAsia="Helvetica Neue Light" w:hAnsi="Arial" w:cs="Arial"/>
                            <w:sz w:val="18"/>
                            <w:szCs w:val="18"/>
                            <w:bdr w:val="nil"/>
                            <w:lang w:val="es-ES_tradnl" w:eastAsia="es-ES"/>
                          </w:rPr>
                        </w:pPr>
                        <w:r w:rsidRPr="007E2E3D">
                          <w:rPr>
                            <w:rFonts w:ascii="Arial" w:eastAsia="Helvetica Neue Light" w:hAnsi="Arial" w:cs="Arial"/>
                            <w:sz w:val="18"/>
                            <w:szCs w:val="18"/>
                            <w:bdr w:val="nil"/>
                            <w:lang w:val="es-ES_tradnl" w:eastAsia="es-ES"/>
                          </w:rPr>
                          <w:t>14 bits</w:t>
                        </w:r>
                      </w:p>
                    </w:tc>
                    <w:tc>
                      <w:tcPr>
                        <w:tcW w:w="0" w:type="auto"/>
                      </w:tcPr>
                      <w:p w14:paraId="069F14C2" w14:textId="77777777" w:rsidR="00281C5C" w:rsidRPr="007E2E3D" w:rsidRDefault="00281C5C" w:rsidP="00281C5C">
                        <w:pPr>
                          <w:spacing w:line="276" w:lineRule="auto"/>
                          <w:rPr>
                            <w:rFonts w:ascii="Arial" w:eastAsia="Helvetica Neue Light" w:hAnsi="Arial" w:cs="Arial"/>
                            <w:sz w:val="18"/>
                            <w:szCs w:val="18"/>
                            <w:bdr w:val="nil"/>
                            <w:lang w:val="es-ES_tradnl" w:eastAsia="es-ES"/>
                          </w:rPr>
                        </w:pPr>
                        <w:r w:rsidRPr="007E2E3D">
                          <w:rPr>
                            <w:rFonts w:ascii="Arial" w:eastAsia="Helvetica Neue Light" w:hAnsi="Arial" w:cs="Arial"/>
                            <w:sz w:val="18"/>
                            <w:szCs w:val="18"/>
                            <w:bdr w:val="nil"/>
                            <w:lang w:val="es-ES_tradnl" w:eastAsia="es-ES"/>
                          </w:rPr>
                          <w:t>3 bits</w:t>
                        </w:r>
                      </w:p>
                    </w:tc>
                  </w:tr>
                </w:tbl>
                <w:p w14:paraId="3D5226CC" w14:textId="77777777" w:rsidR="00281C5C" w:rsidRPr="007E2E3D" w:rsidRDefault="00281C5C" w:rsidP="00281C5C">
                  <w:pPr>
                    <w:spacing w:line="276" w:lineRule="auto"/>
                    <w:jc w:val="both"/>
                    <w:rPr>
                      <w:rFonts w:ascii="Arial" w:eastAsia="Helvetica Neue Light" w:hAnsi="Arial" w:cs="Arial"/>
                      <w:sz w:val="18"/>
                      <w:szCs w:val="18"/>
                      <w:bdr w:val="nil"/>
                      <w:lang w:val="es-ES_tradnl" w:eastAsia="es-ES"/>
                    </w:rPr>
                  </w:pPr>
                </w:p>
                <w:p w14:paraId="13A72905" w14:textId="77777777" w:rsidR="00281C5C" w:rsidRPr="007E2E3D" w:rsidRDefault="00281C5C" w:rsidP="00281C5C">
                  <w:pPr>
                    <w:spacing w:line="276" w:lineRule="auto"/>
                    <w:jc w:val="both"/>
                    <w:rPr>
                      <w:rFonts w:ascii="Arial" w:eastAsia="Helvetica Neue Light" w:hAnsi="Arial" w:cs="Arial"/>
                      <w:sz w:val="18"/>
                      <w:szCs w:val="18"/>
                      <w:bdr w:val="nil"/>
                      <w:lang w:val="es-ES_tradnl" w:eastAsia="es-ES"/>
                    </w:rPr>
                  </w:pPr>
                  <w:r w:rsidRPr="007E2E3D">
                    <w:rPr>
                      <w:rFonts w:ascii="Arial" w:eastAsia="Helvetica Neue Light" w:hAnsi="Arial" w:cs="Arial"/>
                      <w:sz w:val="18"/>
                      <w:szCs w:val="18"/>
                      <w:bdr w:val="nil"/>
                      <w:lang w:val="es-ES_tradnl" w:eastAsia="es-ES"/>
                    </w:rPr>
                    <w:t>IR: Indicador de Red 10</w:t>
                  </w:r>
                </w:p>
                <w:p w14:paraId="0EDD4E2E" w14:textId="77777777" w:rsidR="00281C5C" w:rsidRPr="007E2E3D" w:rsidRDefault="00281C5C" w:rsidP="00281C5C">
                  <w:pPr>
                    <w:spacing w:line="276" w:lineRule="auto"/>
                    <w:jc w:val="both"/>
                    <w:rPr>
                      <w:rFonts w:ascii="Arial" w:eastAsia="Helvetica Neue Light" w:hAnsi="Arial" w:cs="Arial"/>
                      <w:sz w:val="18"/>
                      <w:szCs w:val="18"/>
                      <w:bdr w:val="nil"/>
                      <w:lang w:val="es-ES_tradnl" w:eastAsia="es-ES"/>
                    </w:rPr>
                  </w:pPr>
                  <w:r w:rsidRPr="007E2E3D">
                    <w:rPr>
                      <w:rFonts w:ascii="Arial" w:eastAsia="Helvetica Neue Light" w:hAnsi="Arial" w:cs="Arial"/>
                      <w:sz w:val="18"/>
                      <w:szCs w:val="18"/>
                      <w:bdr w:val="nil"/>
                      <w:lang w:val="es-ES_tradnl" w:eastAsia="es-ES"/>
                    </w:rPr>
                    <w:t xml:space="preserve">CPSN: Código de Punto de Señalización Nacional </w:t>
                  </w:r>
                </w:p>
                <w:p w14:paraId="5B0CF860" w14:textId="77777777" w:rsidR="00281C5C" w:rsidRPr="007E2E3D" w:rsidRDefault="00281C5C" w:rsidP="00281C5C">
                  <w:pPr>
                    <w:spacing w:line="276" w:lineRule="auto"/>
                    <w:jc w:val="both"/>
                    <w:rPr>
                      <w:rFonts w:ascii="Arial" w:eastAsia="Helvetica Neue Light" w:hAnsi="Arial" w:cs="Arial"/>
                      <w:sz w:val="18"/>
                      <w:szCs w:val="18"/>
                      <w:bdr w:val="nil"/>
                      <w:lang w:val="es-ES_tradnl" w:eastAsia="es-ES"/>
                    </w:rPr>
                  </w:pPr>
                  <w:r w:rsidRPr="007E2E3D">
                    <w:rPr>
                      <w:rFonts w:ascii="Arial" w:eastAsia="Helvetica Neue Light" w:hAnsi="Arial" w:cs="Arial"/>
                      <w:sz w:val="18"/>
                      <w:szCs w:val="18"/>
                      <w:bdr w:val="nil"/>
                      <w:lang w:val="es-ES_tradnl" w:eastAsia="es-ES"/>
                    </w:rPr>
                    <w:t>Bloque: 11 bits que se representan en base decimal, y sus valores van de 0 a 2047. Cada bloque contiene 8 CPSN.</w:t>
                  </w:r>
                </w:p>
                <w:p w14:paraId="1BA16786" w14:textId="77777777" w:rsidR="00281C5C" w:rsidRPr="007E2E3D" w:rsidRDefault="00281C5C" w:rsidP="00281C5C">
                  <w:pPr>
                    <w:spacing w:line="276" w:lineRule="auto"/>
                    <w:jc w:val="both"/>
                    <w:rPr>
                      <w:rFonts w:ascii="Arial" w:hAnsi="Arial" w:cs="Arial"/>
                      <w:sz w:val="18"/>
                      <w:szCs w:val="18"/>
                      <w:lang w:val="es-ES_tradnl"/>
                    </w:rPr>
                  </w:pPr>
                  <w:r w:rsidRPr="007E2E3D">
                    <w:rPr>
                      <w:rFonts w:ascii="Arial" w:eastAsia="Helvetica Neue Light" w:hAnsi="Arial" w:cs="Arial"/>
                      <w:sz w:val="18"/>
                      <w:szCs w:val="18"/>
                      <w:bdr w:val="nil"/>
                      <w:lang w:val="es-ES_tradnl" w:eastAsia="es-ES"/>
                    </w:rPr>
                    <w:t>Unidad: 3 bits que se representan en base decimal, y sus valores van a 0 a 7. Identifican a cada CPSN concreto dentro de un Bloque.</w:t>
                  </w:r>
                </w:p>
              </w:tc>
            </w:tr>
            <w:tr w:rsidR="00281C5C" w:rsidRPr="007E2E3D" w14:paraId="2A2F251E" w14:textId="77777777" w:rsidTr="00945DC7">
              <w:trPr>
                <w:tblHeader/>
              </w:trPr>
              <w:tc>
                <w:tcPr>
                  <w:tcW w:w="648" w:type="dxa"/>
                </w:tcPr>
                <w:p w14:paraId="099DFE1E"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EU</w:t>
                  </w:r>
                </w:p>
                <w:p w14:paraId="0D2A7E12" w14:textId="77777777" w:rsidR="00281C5C" w:rsidRPr="007E2E3D" w:rsidRDefault="00281C5C" w:rsidP="00281C5C">
                  <w:pPr>
                    <w:pStyle w:val="EntuizerCuerpo"/>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rPr>
                  </w:pPr>
                </w:p>
              </w:tc>
              <w:tc>
                <w:tcPr>
                  <w:tcW w:w="7970" w:type="dxa"/>
                </w:tcPr>
                <w:p w14:paraId="323342B8"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Los puntos de señalización se identifican por un código binario de 24 bits los cuales son llamados código de puntos de señalización. Un código se debe asignar a cada punto de señalización que pertenece a un operador de red.</w:t>
                  </w:r>
                </w:p>
                <w:p w14:paraId="73935FF0" w14:textId="77777777" w:rsidR="00281C5C" w:rsidRPr="007E2E3D" w:rsidRDefault="00281C5C" w:rsidP="00281C5C">
                  <w:pPr>
                    <w:pStyle w:val="EntuizerCuerpo"/>
                    <w:rPr>
                      <w:rFonts w:ascii="Arial" w:hAnsi="Arial" w:cs="Arial"/>
                      <w:sz w:val="18"/>
                      <w:szCs w:val="18"/>
                    </w:rPr>
                  </w:pPr>
                </w:p>
                <w:p w14:paraId="77D464E2"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 xml:space="preserve">Constan de tres campos: identificación de la red (8 bits), </w:t>
                  </w:r>
                  <w:proofErr w:type="spellStart"/>
                  <w:r w:rsidRPr="007E2E3D">
                    <w:rPr>
                      <w:rFonts w:ascii="Arial" w:hAnsi="Arial" w:cs="Arial"/>
                      <w:sz w:val="18"/>
                      <w:szCs w:val="18"/>
                    </w:rPr>
                    <w:t>cluster</w:t>
                  </w:r>
                  <w:proofErr w:type="spellEnd"/>
                  <w:r w:rsidRPr="007E2E3D">
                    <w:rPr>
                      <w:rFonts w:ascii="Arial" w:hAnsi="Arial" w:cs="Arial"/>
                      <w:sz w:val="18"/>
                      <w:szCs w:val="18"/>
                    </w:rPr>
                    <w:t xml:space="preserve"> de red específica (8 bits), grupo miembro específico (8 bits), con un total de 24 bits.</w:t>
                  </w:r>
                </w:p>
              </w:tc>
            </w:tr>
            <w:tr w:rsidR="00281C5C" w:rsidRPr="007E2E3D" w14:paraId="4397C161" w14:textId="77777777" w:rsidTr="00945DC7">
              <w:trPr>
                <w:tblHeader/>
              </w:trPr>
              <w:tc>
                <w:tcPr>
                  <w:tcW w:w="648" w:type="dxa"/>
                </w:tcPr>
                <w:p w14:paraId="6DAFC2D7"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FR</w:t>
                  </w:r>
                </w:p>
                <w:p w14:paraId="0AD2B53C" w14:textId="77777777" w:rsidR="00281C5C" w:rsidRPr="007E2E3D" w:rsidRDefault="00281C5C" w:rsidP="00281C5C">
                  <w:pPr>
                    <w:pStyle w:val="EntuizerCuerpo"/>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rPr>
                  </w:pPr>
                </w:p>
              </w:tc>
              <w:tc>
                <w:tcPr>
                  <w:tcW w:w="7970" w:type="dxa"/>
                </w:tcPr>
                <w:p w14:paraId="507F6D7A" w14:textId="397FAB3B" w:rsidR="00281C5C" w:rsidRPr="007E2E3D" w:rsidRDefault="00281C5C" w:rsidP="006D536F">
                  <w:pPr>
                    <w:pStyle w:val="EntuizerCuerpo"/>
                    <w:rPr>
                      <w:rFonts w:ascii="Arial" w:hAnsi="Arial" w:cs="Arial"/>
                      <w:sz w:val="18"/>
                      <w:szCs w:val="18"/>
                    </w:rPr>
                  </w:pPr>
                  <w:r w:rsidRPr="007E2E3D">
                    <w:rPr>
                      <w:rFonts w:ascii="Arial" w:hAnsi="Arial" w:cs="Arial"/>
                      <w:sz w:val="18"/>
                      <w:szCs w:val="18"/>
                    </w:rPr>
                    <w:t>El Instituto Federal de Telecomunicaciones le solicitó al regulador de Francia, diera contestación a ciertas preguntas, las cuales una de ellas se enfocaba en señalar cual era la estructura de los cód</w:t>
                  </w:r>
                  <w:r w:rsidR="006D536F" w:rsidRPr="007E2E3D">
                    <w:rPr>
                      <w:rFonts w:ascii="Arial" w:hAnsi="Arial" w:cs="Arial"/>
                      <w:sz w:val="18"/>
                      <w:szCs w:val="18"/>
                    </w:rPr>
                    <w:t>igos de punto de señalización. S</w:t>
                  </w:r>
                  <w:r w:rsidRPr="007E2E3D">
                    <w:rPr>
                      <w:rFonts w:ascii="Arial" w:hAnsi="Arial" w:cs="Arial"/>
                      <w:sz w:val="18"/>
                      <w:szCs w:val="18"/>
                    </w:rPr>
                    <w:t>in embargo, dicho cuestionario no fue contestado</w:t>
                  </w:r>
                  <w:r w:rsidR="006D536F" w:rsidRPr="007E2E3D">
                    <w:rPr>
                      <w:rFonts w:ascii="Arial" w:hAnsi="Arial" w:cs="Arial"/>
                      <w:sz w:val="18"/>
                      <w:szCs w:val="18"/>
                    </w:rPr>
                    <w:t>.</w:t>
                  </w:r>
                  <w:r w:rsidRPr="007E2E3D">
                    <w:rPr>
                      <w:rFonts w:ascii="Arial" w:hAnsi="Arial" w:cs="Arial"/>
                      <w:sz w:val="18"/>
                      <w:szCs w:val="18"/>
                    </w:rPr>
                    <w:t xml:space="preserve"> </w:t>
                  </w:r>
                </w:p>
              </w:tc>
            </w:tr>
            <w:tr w:rsidR="00281C5C" w:rsidRPr="007E2E3D" w14:paraId="53476DCC" w14:textId="77777777" w:rsidTr="00945DC7">
              <w:trPr>
                <w:tblHeader/>
              </w:trPr>
              <w:tc>
                <w:tcPr>
                  <w:tcW w:w="648" w:type="dxa"/>
                </w:tcPr>
                <w:p w14:paraId="2FE27AD5"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IN</w:t>
                  </w:r>
                </w:p>
                <w:p w14:paraId="1E8F19FE" w14:textId="77777777" w:rsidR="00281C5C" w:rsidRPr="007E2E3D" w:rsidRDefault="00281C5C" w:rsidP="00281C5C">
                  <w:pPr>
                    <w:pStyle w:val="EntuizerCuerpo"/>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rPr>
                  </w:pPr>
                </w:p>
              </w:tc>
              <w:tc>
                <w:tcPr>
                  <w:tcW w:w="7970" w:type="dxa"/>
                </w:tcPr>
                <w:p w14:paraId="72E4EC3A" w14:textId="44BCF9E9" w:rsidR="00281C5C" w:rsidRPr="007E2E3D" w:rsidRDefault="006D536F" w:rsidP="00281C5C">
                  <w:pPr>
                    <w:pStyle w:val="EntuizerCuerpo"/>
                    <w:spacing w:before="0" w:line="240" w:lineRule="auto"/>
                    <w:rPr>
                      <w:rFonts w:ascii="Arial" w:hAnsi="Arial" w:cs="Arial"/>
                      <w:sz w:val="18"/>
                      <w:szCs w:val="18"/>
                    </w:rPr>
                  </w:pPr>
                  <w:r w:rsidRPr="007E2E3D">
                    <w:rPr>
                      <w:rFonts w:ascii="Arial" w:hAnsi="Arial" w:cs="Arial"/>
                      <w:sz w:val="18"/>
                      <w:szCs w:val="18"/>
                    </w:rPr>
                    <w:t>El Instituto Federal de Telecomunicaciones le solicitó al regulador de Francia, diera contestación a ciertas preguntas, las cuales una de ellas se enfocaba en señalar cual era la estructura de los códigos de punto de señalización. Sin embargo, dicho cuestionario no fue contestado.</w:t>
                  </w:r>
                </w:p>
              </w:tc>
            </w:tr>
            <w:tr w:rsidR="00281C5C" w:rsidRPr="007E2E3D" w14:paraId="0D5FD128" w14:textId="77777777" w:rsidTr="00945DC7">
              <w:trPr>
                <w:tblHeader/>
              </w:trPr>
              <w:tc>
                <w:tcPr>
                  <w:tcW w:w="648" w:type="dxa"/>
                </w:tcPr>
                <w:p w14:paraId="764C0758"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RU</w:t>
                  </w:r>
                </w:p>
                <w:p w14:paraId="5DC2ABCF" w14:textId="77777777" w:rsidR="00281C5C" w:rsidRPr="007E2E3D" w:rsidRDefault="00281C5C" w:rsidP="00281C5C">
                  <w:pPr>
                    <w:pStyle w:val="EntuizerCuerpo"/>
                    <w:rPr>
                      <w:rFonts w:ascii="Arial" w:hAnsi="Arial" w:cs="Arial"/>
                      <w:sz w:val="18"/>
                      <w:szCs w:val="18"/>
                    </w:rPr>
                  </w:pPr>
                </w:p>
              </w:tc>
              <w:tc>
                <w:tcPr>
                  <w:tcW w:w="7970" w:type="dxa"/>
                </w:tcPr>
                <w:p w14:paraId="10461352"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La estructura de los códigos de puntos de señalización en Reino Unido es la siguiente:</w:t>
                  </w:r>
                </w:p>
                <w:p w14:paraId="6B5FF293" w14:textId="77777777" w:rsidR="00281C5C" w:rsidRPr="007E2E3D" w:rsidRDefault="00281C5C" w:rsidP="00281C5C">
                  <w:pPr>
                    <w:jc w:val="both"/>
                    <w:rPr>
                      <w:rFonts w:ascii="Arial" w:hAnsi="Arial" w:cs="Arial"/>
                      <w:sz w:val="18"/>
                      <w:szCs w:val="18"/>
                      <w:lang w:val="es-ES_tradnl"/>
                    </w:rPr>
                  </w:pPr>
                </w:p>
                <w:tbl>
                  <w:tblPr>
                    <w:tblStyle w:val="Cuadrculadetablaclara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ódigo de punto de señalización en Reino Unido"/>
                    <w:tblDescription w:val="La estructura está formada por catorce bits para originación de código de punto de señalización, catorce bits para destino de código de punto de señalización y cuatro bits de sub servicio."/>
                  </w:tblPr>
                  <w:tblGrid>
                    <w:gridCol w:w="2708"/>
                    <w:gridCol w:w="2408"/>
                    <w:gridCol w:w="1197"/>
                  </w:tblGrid>
                  <w:tr w:rsidR="00281C5C" w:rsidRPr="007E2E3D" w14:paraId="493C1F95" w14:textId="77777777" w:rsidTr="00581DBA">
                    <w:trPr>
                      <w:tblHeader/>
                      <w:jc w:val="center"/>
                    </w:trPr>
                    <w:tc>
                      <w:tcPr>
                        <w:tcW w:w="0" w:type="auto"/>
                      </w:tcPr>
                      <w:p w14:paraId="5AE9DDAC"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14 bits</w:t>
                        </w:r>
                      </w:p>
                    </w:tc>
                    <w:tc>
                      <w:tcPr>
                        <w:tcW w:w="0" w:type="auto"/>
                      </w:tcPr>
                      <w:p w14:paraId="58E9FB74"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14 bits</w:t>
                        </w:r>
                      </w:p>
                    </w:tc>
                    <w:tc>
                      <w:tcPr>
                        <w:tcW w:w="0" w:type="auto"/>
                      </w:tcPr>
                      <w:p w14:paraId="23608788"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4 bits</w:t>
                        </w:r>
                      </w:p>
                    </w:tc>
                  </w:tr>
                  <w:tr w:rsidR="00281C5C" w:rsidRPr="007E2E3D" w14:paraId="1DFAE6BB" w14:textId="77777777" w:rsidTr="00581DBA">
                    <w:trPr>
                      <w:tblHeader/>
                      <w:jc w:val="center"/>
                    </w:trPr>
                    <w:tc>
                      <w:tcPr>
                        <w:tcW w:w="0" w:type="auto"/>
                      </w:tcPr>
                      <w:p w14:paraId="2294734B" w14:textId="77777777" w:rsidR="00281C5C" w:rsidRPr="007E2E3D" w:rsidRDefault="00281C5C" w:rsidP="00281C5C">
                        <w:pPr>
                          <w:pStyle w:val="EntuizerCuerpo"/>
                          <w:rPr>
                            <w:rFonts w:ascii="Arial" w:hAnsi="Arial" w:cs="Arial"/>
                            <w:sz w:val="18"/>
                            <w:szCs w:val="18"/>
                          </w:rPr>
                        </w:pPr>
                        <w:proofErr w:type="spellStart"/>
                        <w:r w:rsidRPr="007E2E3D">
                          <w:rPr>
                            <w:rFonts w:ascii="Arial" w:hAnsi="Arial" w:cs="Arial"/>
                            <w:sz w:val="18"/>
                            <w:szCs w:val="18"/>
                          </w:rPr>
                          <w:t>Originación</w:t>
                        </w:r>
                        <w:proofErr w:type="spellEnd"/>
                        <w:r w:rsidRPr="007E2E3D">
                          <w:rPr>
                            <w:rFonts w:ascii="Arial" w:hAnsi="Arial" w:cs="Arial"/>
                            <w:sz w:val="18"/>
                            <w:szCs w:val="18"/>
                          </w:rPr>
                          <w:t xml:space="preserve"> de código de punto</w:t>
                        </w:r>
                      </w:p>
                    </w:tc>
                    <w:tc>
                      <w:tcPr>
                        <w:tcW w:w="0" w:type="auto"/>
                      </w:tcPr>
                      <w:p w14:paraId="3417C7C2"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Destino de código de punto</w:t>
                        </w:r>
                      </w:p>
                    </w:tc>
                    <w:tc>
                      <w:tcPr>
                        <w:tcW w:w="0" w:type="auto"/>
                      </w:tcPr>
                      <w:p w14:paraId="0F572A35"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 xml:space="preserve">Sub servicio </w:t>
                        </w:r>
                      </w:p>
                    </w:tc>
                  </w:tr>
                </w:tbl>
                <w:p w14:paraId="3D72659B" w14:textId="77777777" w:rsidR="00281C5C" w:rsidRPr="007E2E3D" w:rsidRDefault="00281C5C" w:rsidP="00281C5C">
                  <w:pPr>
                    <w:pStyle w:val="EntuizerCuerpo"/>
                    <w:rPr>
                      <w:rFonts w:ascii="Arial" w:hAnsi="Arial" w:cs="Arial"/>
                      <w:sz w:val="18"/>
                      <w:szCs w:val="18"/>
                      <w:highlight w:val="yellow"/>
                    </w:rPr>
                  </w:pPr>
                </w:p>
                <w:p w14:paraId="68B0C4B2"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 xml:space="preserve">El campo de </w:t>
                  </w:r>
                  <w:proofErr w:type="spellStart"/>
                  <w:r w:rsidRPr="007E2E3D">
                    <w:rPr>
                      <w:rFonts w:ascii="Arial" w:hAnsi="Arial" w:cs="Arial"/>
                      <w:sz w:val="18"/>
                      <w:szCs w:val="18"/>
                    </w:rPr>
                    <w:t>sub</w:t>
                  </w:r>
                  <w:proofErr w:type="spellEnd"/>
                  <w:r w:rsidRPr="007E2E3D">
                    <w:rPr>
                      <w:rFonts w:ascii="Arial" w:hAnsi="Arial" w:cs="Arial"/>
                      <w:sz w:val="18"/>
                      <w:szCs w:val="18"/>
                    </w:rPr>
                    <w:t xml:space="preserve"> servicio contiene dos bits indicadores de red (DC), los 2 bits restantes son marcados por la UIT como lo siguiente:</w:t>
                  </w:r>
                </w:p>
                <w:p w14:paraId="6076D540" w14:textId="77777777" w:rsidR="00281C5C" w:rsidRPr="007E2E3D" w:rsidRDefault="00281C5C" w:rsidP="00281C5C">
                  <w:pPr>
                    <w:jc w:val="both"/>
                    <w:rPr>
                      <w:rFonts w:ascii="Arial" w:hAnsi="Arial" w:cs="Arial"/>
                      <w:sz w:val="18"/>
                      <w:szCs w:val="18"/>
                      <w:highlight w:val="yellow"/>
                      <w:lang w:val="es-ES_tradnl"/>
                    </w:rPr>
                  </w:pPr>
                </w:p>
                <w:tbl>
                  <w:tblPr>
                    <w:tblStyle w:val="Cuadrculadetablaclara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ampo de sub servicio "/>
                    <w:tblDescription w:val="En esta tabla se muestra  el campo de sub servicio para la estructura de los códigos de punto de señalización en Reino Unido."/>
                  </w:tblPr>
                  <w:tblGrid>
                    <w:gridCol w:w="517"/>
                    <w:gridCol w:w="637"/>
                    <w:gridCol w:w="3278"/>
                  </w:tblGrid>
                  <w:tr w:rsidR="00281C5C" w:rsidRPr="007E2E3D" w14:paraId="5786A807" w14:textId="77777777" w:rsidTr="00581DBA">
                    <w:trPr>
                      <w:tblHeader/>
                      <w:jc w:val="center"/>
                    </w:trPr>
                    <w:tc>
                      <w:tcPr>
                        <w:tcW w:w="0" w:type="auto"/>
                        <w:shd w:val="clear" w:color="auto" w:fill="auto"/>
                      </w:tcPr>
                      <w:p w14:paraId="49DFEA5E" w14:textId="77777777" w:rsidR="00281C5C" w:rsidRPr="007E2E3D" w:rsidRDefault="00281C5C" w:rsidP="00281C5C">
                        <w:pPr>
                          <w:pStyle w:val="EntuizerCuerpo"/>
                          <w:jc w:val="center"/>
                          <w:rPr>
                            <w:rFonts w:ascii="Arial" w:hAnsi="Arial" w:cs="Arial"/>
                            <w:color w:val="auto"/>
                            <w:sz w:val="18"/>
                            <w:szCs w:val="18"/>
                          </w:rPr>
                        </w:pPr>
                        <w:r w:rsidRPr="007E2E3D">
                          <w:rPr>
                            <w:rFonts w:ascii="Arial" w:hAnsi="Arial" w:cs="Arial"/>
                            <w:color w:val="auto"/>
                            <w:sz w:val="18"/>
                            <w:szCs w:val="18"/>
                          </w:rPr>
                          <w:t>Bits</w:t>
                        </w:r>
                      </w:p>
                      <w:p w14:paraId="2E2EE421" w14:textId="77777777" w:rsidR="00281C5C" w:rsidRPr="007E2E3D" w:rsidRDefault="00281C5C" w:rsidP="00281C5C">
                        <w:pPr>
                          <w:pStyle w:val="EntuizerCuerpo"/>
                          <w:jc w:val="center"/>
                          <w:rPr>
                            <w:rFonts w:ascii="Arial" w:hAnsi="Arial" w:cs="Arial"/>
                            <w:color w:val="auto"/>
                            <w:sz w:val="18"/>
                            <w:szCs w:val="18"/>
                          </w:rPr>
                        </w:pPr>
                        <w:r w:rsidRPr="007E2E3D">
                          <w:rPr>
                            <w:rFonts w:ascii="Arial" w:hAnsi="Arial" w:cs="Arial"/>
                            <w:color w:val="auto"/>
                            <w:sz w:val="18"/>
                            <w:szCs w:val="18"/>
                          </w:rPr>
                          <w:t>DC</w:t>
                        </w:r>
                      </w:p>
                    </w:tc>
                    <w:tc>
                      <w:tcPr>
                        <w:tcW w:w="0" w:type="auto"/>
                        <w:shd w:val="clear" w:color="auto" w:fill="auto"/>
                      </w:tcPr>
                      <w:p w14:paraId="57F28082" w14:textId="77777777" w:rsidR="00281C5C" w:rsidRPr="007E2E3D" w:rsidRDefault="00281C5C" w:rsidP="00281C5C">
                        <w:pPr>
                          <w:pStyle w:val="EntuizerCuerpo"/>
                          <w:jc w:val="center"/>
                          <w:rPr>
                            <w:rFonts w:ascii="Arial" w:hAnsi="Arial" w:cs="Arial"/>
                            <w:color w:val="auto"/>
                            <w:sz w:val="18"/>
                            <w:szCs w:val="18"/>
                          </w:rPr>
                        </w:pPr>
                        <w:r w:rsidRPr="007E2E3D">
                          <w:rPr>
                            <w:rFonts w:ascii="Arial" w:hAnsi="Arial" w:cs="Arial"/>
                            <w:color w:val="auto"/>
                            <w:sz w:val="18"/>
                            <w:szCs w:val="18"/>
                          </w:rPr>
                          <w:t>Valor</w:t>
                        </w:r>
                      </w:p>
                    </w:tc>
                    <w:tc>
                      <w:tcPr>
                        <w:tcW w:w="0" w:type="auto"/>
                        <w:shd w:val="clear" w:color="auto" w:fill="auto"/>
                      </w:tcPr>
                      <w:p w14:paraId="0D38CFC0" w14:textId="77777777" w:rsidR="00281C5C" w:rsidRPr="007E2E3D" w:rsidRDefault="00281C5C" w:rsidP="00281C5C">
                        <w:pPr>
                          <w:pStyle w:val="EntuizerCuerpo"/>
                          <w:jc w:val="center"/>
                          <w:rPr>
                            <w:rFonts w:ascii="Arial" w:hAnsi="Arial" w:cs="Arial"/>
                            <w:color w:val="auto"/>
                            <w:sz w:val="18"/>
                            <w:szCs w:val="18"/>
                          </w:rPr>
                        </w:pPr>
                        <w:r w:rsidRPr="007E2E3D">
                          <w:rPr>
                            <w:rFonts w:ascii="Arial" w:hAnsi="Arial" w:cs="Arial"/>
                            <w:color w:val="auto"/>
                            <w:sz w:val="18"/>
                            <w:szCs w:val="18"/>
                          </w:rPr>
                          <w:t>Uso</w:t>
                        </w:r>
                      </w:p>
                    </w:tc>
                  </w:tr>
                  <w:tr w:rsidR="00281C5C" w:rsidRPr="007E2E3D" w14:paraId="65A32362" w14:textId="77777777" w:rsidTr="00581DBA">
                    <w:trPr>
                      <w:tblHeader/>
                      <w:jc w:val="center"/>
                    </w:trPr>
                    <w:tc>
                      <w:tcPr>
                        <w:tcW w:w="0" w:type="auto"/>
                      </w:tcPr>
                      <w:p w14:paraId="63E905FC"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0 0</w:t>
                        </w:r>
                      </w:p>
                    </w:tc>
                    <w:tc>
                      <w:tcPr>
                        <w:tcW w:w="0" w:type="auto"/>
                      </w:tcPr>
                      <w:p w14:paraId="7D976E88"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0</w:t>
                        </w:r>
                      </w:p>
                    </w:tc>
                    <w:tc>
                      <w:tcPr>
                        <w:tcW w:w="0" w:type="auto"/>
                      </w:tcPr>
                      <w:p w14:paraId="35785D61"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Red Internacional</w:t>
                        </w:r>
                      </w:p>
                    </w:tc>
                  </w:tr>
                  <w:tr w:rsidR="00281C5C" w:rsidRPr="007E2E3D" w14:paraId="2CE5C039" w14:textId="77777777" w:rsidTr="00581DBA">
                    <w:trPr>
                      <w:tblHeader/>
                      <w:jc w:val="center"/>
                    </w:trPr>
                    <w:tc>
                      <w:tcPr>
                        <w:tcW w:w="0" w:type="auto"/>
                      </w:tcPr>
                      <w:p w14:paraId="3E915BF1"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0 1</w:t>
                        </w:r>
                      </w:p>
                    </w:tc>
                    <w:tc>
                      <w:tcPr>
                        <w:tcW w:w="0" w:type="auto"/>
                      </w:tcPr>
                      <w:p w14:paraId="6980F142"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1</w:t>
                        </w:r>
                      </w:p>
                    </w:tc>
                    <w:tc>
                      <w:tcPr>
                        <w:tcW w:w="0" w:type="auto"/>
                      </w:tcPr>
                      <w:p w14:paraId="12B46079"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Repuesto (sólo para red internacional)</w:t>
                        </w:r>
                      </w:p>
                    </w:tc>
                  </w:tr>
                  <w:tr w:rsidR="00281C5C" w:rsidRPr="007E2E3D" w14:paraId="3BB63C74" w14:textId="77777777" w:rsidTr="00581DBA">
                    <w:trPr>
                      <w:tblHeader/>
                      <w:jc w:val="center"/>
                    </w:trPr>
                    <w:tc>
                      <w:tcPr>
                        <w:tcW w:w="0" w:type="auto"/>
                      </w:tcPr>
                      <w:p w14:paraId="050C2261"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1 0</w:t>
                        </w:r>
                      </w:p>
                    </w:tc>
                    <w:tc>
                      <w:tcPr>
                        <w:tcW w:w="0" w:type="auto"/>
                      </w:tcPr>
                      <w:p w14:paraId="3D8F8448"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2</w:t>
                        </w:r>
                      </w:p>
                    </w:tc>
                    <w:tc>
                      <w:tcPr>
                        <w:tcW w:w="0" w:type="auto"/>
                      </w:tcPr>
                      <w:p w14:paraId="45D29BF7"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Red Nacional</w:t>
                        </w:r>
                      </w:p>
                    </w:tc>
                  </w:tr>
                  <w:tr w:rsidR="00281C5C" w:rsidRPr="007E2E3D" w14:paraId="346FCA1F" w14:textId="77777777" w:rsidTr="00581DBA">
                    <w:trPr>
                      <w:trHeight w:val="334"/>
                      <w:tblHeader/>
                      <w:jc w:val="center"/>
                    </w:trPr>
                    <w:tc>
                      <w:tcPr>
                        <w:tcW w:w="0" w:type="auto"/>
                      </w:tcPr>
                      <w:p w14:paraId="593A134B"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 xml:space="preserve">1 1 </w:t>
                        </w:r>
                      </w:p>
                    </w:tc>
                    <w:tc>
                      <w:tcPr>
                        <w:tcW w:w="0" w:type="auto"/>
                      </w:tcPr>
                      <w:p w14:paraId="24030654"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3</w:t>
                        </w:r>
                      </w:p>
                    </w:tc>
                    <w:tc>
                      <w:tcPr>
                        <w:tcW w:w="0" w:type="auto"/>
                      </w:tcPr>
                      <w:p w14:paraId="23169571"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Reservado para uso nacional</w:t>
                        </w:r>
                      </w:p>
                    </w:tc>
                  </w:tr>
                </w:tbl>
                <w:p w14:paraId="3FA9D856" w14:textId="77777777" w:rsidR="00281C5C" w:rsidRPr="007E2E3D" w:rsidRDefault="00281C5C" w:rsidP="00281C5C">
                  <w:pPr>
                    <w:pStyle w:val="EntuizerCuerpo"/>
                    <w:rPr>
                      <w:rFonts w:ascii="Arial" w:hAnsi="Arial" w:cs="Arial"/>
                      <w:sz w:val="18"/>
                      <w:szCs w:val="18"/>
                      <w:highlight w:val="yellow"/>
                    </w:rPr>
                  </w:pPr>
                </w:p>
                <w:p w14:paraId="71DD233F"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El Plan del Reino Unido menciona el rango de asignación para código de punto de señalización y códigos de red móvil que a continuación se presenta:</w:t>
                  </w:r>
                </w:p>
                <w:p w14:paraId="4B9E1714" w14:textId="77777777" w:rsidR="00281C5C" w:rsidRPr="007E2E3D" w:rsidRDefault="00281C5C" w:rsidP="00281C5C">
                  <w:pPr>
                    <w:pStyle w:val="EntuizerCuerpo"/>
                    <w:rPr>
                      <w:rFonts w:ascii="Arial" w:hAnsi="Arial" w:cs="Arial"/>
                      <w:sz w:val="18"/>
                      <w:szCs w:val="18"/>
                    </w:rPr>
                  </w:pPr>
                </w:p>
                <w:tbl>
                  <w:tblPr>
                    <w:tblStyle w:val="Cuadrculadetablaclara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angos de asignación"/>
                    <w:tblDescription w:val="En esta tabla se muestra los rangos de asignación para código de punto de señalización y códigos de red móvil para el plan del Reino Unido."/>
                  </w:tblPr>
                  <w:tblGrid>
                    <w:gridCol w:w="2376"/>
                    <w:gridCol w:w="4693"/>
                  </w:tblGrid>
                  <w:tr w:rsidR="00281C5C" w:rsidRPr="007E2E3D" w14:paraId="11DFDE06" w14:textId="77777777" w:rsidTr="004469CC">
                    <w:trPr>
                      <w:tblHeader/>
                      <w:jc w:val="center"/>
                    </w:trPr>
                    <w:tc>
                      <w:tcPr>
                        <w:tcW w:w="2376" w:type="dxa"/>
                        <w:shd w:val="clear" w:color="auto" w:fill="auto"/>
                      </w:tcPr>
                      <w:p w14:paraId="0AE84963" w14:textId="77777777" w:rsidR="00281C5C" w:rsidRPr="007E2E3D" w:rsidRDefault="00281C5C" w:rsidP="00281C5C">
                        <w:pPr>
                          <w:pStyle w:val="EntuizerCuerpo"/>
                          <w:jc w:val="center"/>
                          <w:rPr>
                            <w:rFonts w:ascii="Arial" w:hAnsi="Arial" w:cs="Arial"/>
                            <w:color w:val="auto"/>
                            <w:sz w:val="18"/>
                            <w:szCs w:val="18"/>
                          </w:rPr>
                        </w:pPr>
                        <w:r w:rsidRPr="007E2E3D">
                          <w:rPr>
                            <w:rFonts w:ascii="Arial" w:hAnsi="Arial" w:cs="Arial"/>
                            <w:color w:val="auto"/>
                            <w:sz w:val="18"/>
                            <w:szCs w:val="18"/>
                          </w:rPr>
                          <w:t>Rango</w:t>
                        </w:r>
                      </w:p>
                    </w:tc>
                    <w:tc>
                      <w:tcPr>
                        <w:tcW w:w="4693" w:type="dxa"/>
                        <w:shd w:val="clear" w:color="auto" w:fill="auto"/>
                      </w:tcPr>
                      <w:p w14:paraId="0C541CC1" w14:textId="77777777" w:rsidR="00281C5C" w:rsidRPr="007E2E3D" w:rsidRDefault="00281C5C" w:rsidP="00281C5C">
                        <w:pPr>
                          <w:pStyle w:val="EntuizerCuerpo"/>
                          <w:jc w:val="center"/>
                          <w:rPr>
                            <w:rFonts w:ascii="Arial" w:hAnsi="Arial" w:cs="Arial"/>
                            <w:color w:val="auto"/>
                            <w:sz w:val="18"/>
                            <w:szCs w:val="18"/>
                          </w:rPr>
                        </w:pPr>
                        <w:r w:rsidRPr="007E2E3D">
                          <w:rPr>
                            <w:rFonts w:ascii="Arial" w:hAnsi="Arial" w:cs="Arial"/>
                            <w:color w:val="auto"/>
                            <w:sz w:val="18"/>
                            <w:szCs w:val="18"/>
                          </w:rPr>
                          <w:t>Uso</w:t>
                        </w:r>
                      </w:p>
                    </w:tc>
                  </w:tr>
                  <w:tr w:rsidR="00281C5C" w:rsidRPr="007E2E3D" w14:paraId="07E23AC0" w14:textId="77777777" w:rsidTr="004469CC">
                    <w:trPr>
                      <w:tblHeader/>
                      <w:jc w:val="center"/>
                    </w:trPr>
                    <w:tc>
                      <w:tcPr>
                        <w:tcW w:w="2376" w:type="dxa"/>
                      </w:tcPr>
                      <w:p w14:paraId="545551B6"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00000 a 01023</w:t>
                        </w:r>
                      </w:p>
                      <w:p w14:paraId="682CA289"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12288 a 16383</w:t>
                        </w:r>
                      </w:p>
                    </w:tc>
                    <w:tc>
                      <w:tcPr>
                        <w:tcW w:w="4693" w:type="dxa"/>
                      </w:tcPr>
                      <w:p w14:paraId="13643F6F"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5 dígitos para Códigos de puntos de señalización nacional</w:t>
                        </w:r>
                      </w:p>
                    </w:tc>
                  </w:tr>
                  <w:tr w:rsidR="00281C5C" w:rsidRPr="007E2E3D" w14:paraId="7CAFA4DF" w14:textId="77777777" w:rsidTr="004469CC">
                    <w:trPr>
                      <w:tblHeader/>
                      <w:jc w:val="center"/>
                    </w:trPr>
                    <w:tc>
                      <w:tcPr>
                        <w:tcW w:w="2376" w:type="dxa"/>
                      </w:tcPr>
                      <w:p w14:paraId="0CF49EC9"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X-XXX-Z (z=0 a 7)</w:t>
                        </w:r>
                      </w:p>
                    </w:tc>
                    <w:tc>
                      <w:tcPr>
                        <w:tcW w:w="4693" w:type="dxa"/>
                      </w:tcPr>
                      <w:p w14:paraId="1F7C3FFE"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 xml:space="preserve">5 dígitos para Códigos de puntos de señalización internacional designados por </w:t>
                        </w:r>
                        <w:proofErr w:type="spellStart"/>
                        <w:r w:rsidRPr="007E2E3D">
                          <w:rPr>
                            <w:rFonts w:ascii="Arial" w:hAnsi="Arial" w:cs="Arial"/>
                            <w:sz w:val="18"/>
                            <w:szCs w:val="18"/>
                          </w:rPr>
                          <w:t>Ofcom</w:t>
                        </w:r>
                        <w:proofErr w:type="spellEnd"/>
                      </w:p>
                    </w:tc>
                  </w:tr>
                  <w:tr w:rsidR="00281C5C" w:rsidRPr="007E2E3D" w14:paraId="1866F2FD" w14:textId="77777777" w:rsidTr="004469CC">
                    <w:trPr>
                      <w:tblHeader/>
                      <w:jc w:val="center"/>
                    </w:trPr>
                    <w:tc>
                      <w:tcPr>
                        <w:tcW w:w="2376" w:type="dxa"/>
                      </w:tcPr>
                      <w:p w14:paraId="795508A7"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 xml:space="preserve">234-00 a 234-99 </w:t>
                        </w:r>
                      </w:p>
                      <w:p w14:paraId="4E39E26F"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235-00 a 235 99</w:t>
                        </w:r>
                      </w:p>
                    </w:tc>
                    <w:tc>
                      <w:tcPr>
                        <w:tcW w:w="4693" w:type="dxa"/>
                      </w:tcPr>
                      <w:p w14:paraId="1DB0883B"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 xml:space="preserve">5 dígitos para Códigos de Red móvil </w:t>
                        </w:r>
                      </w:p>
                    </w:tc>
                  </w:tr>
                </w:tbl>
                <w:p w14:paraId="40848630" w14:textId="77777777" w:rsidR="00281C5C" w:rsidRPr="007E2E3D" w:rsidRDefault="00281C5C" w:rsidP="00281C5C">
                  <w:pPr>
                    <w:jc w:val="both"/>
                    <w:rPr>
                      <w:rFonts w:ascii="Arial" w:hAnsi="Arial" w:cs="Arial"/>
                      <w:sz w:val="18"/>
                      <w:szCs w:val="18"/>
                      <w:highlight w:val="yellow"/>
                      <w:lang w:val="es-ES_tradnl"/>
                    </w:rPr>
                  </w:pPr>
                </w:p>
                <w:p w14:paraId="371CB4B5"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El esquema anterior, se rige por las siguientes reglas:</w:t>
                  </w:r>
                </w:p>
                <w:p w14:paraId="634D525A" w14:textId="77777777" w:rsidR="00281C5C" w:rsidRPr="007E2E3D" w:rsidRDefault="00281C5C" w:rsidP="00977F1F">
                  <w:pPr>
                    <w:pStyle w:val="EntuizerCuerpo"/>
                    <w:numPr>
                      <w:ilvl w:val="0"/>
                      <w:numId w:val="99"/>
                    </w:numPr>
                    <w:rPr>
                      <w:rFonts w:ascii="Arial" w:hAnsi="Arial" w:cs="Arial"/>
                      <w:sz w:val="18"/>
                      <w:szCs w:val="18"/>
                    </w:rPr>
                  </w:pPr>
                  <w:r w:rsidRPr="007E2E3D">
                    <w:rPr>
                      <w:rFonts w:ascii="Arial" w:hAnsi="Arial" w:cs="Arial"/>
                      <w:sz w:val="18"/>
                      <w:szCs w:val="18"/>
                    </w:rPr>
                    <w:t>Los rangos de interconexión sólo se utilizan para identificar los nodos que están interconectados por otros</w:t>
                  </w:r>
                </w:p>
                <w:p w14:paraId="285D354B" w14:textId="77777777" w:rsidR="00281C5C" w:rsidRPr="007E2E3D" w:rsidRDefault="00281C5C" w:rsidP="00977F1F">
                  <w:pPr>
                    <w:pStyle w:val="EntuizerCuerpo"/>
                    <w:numPr>
                      <w:ilvl w:val="0"/>
                      <w:numId w:val="99"/>
                    </w:numPr>
                    <w:rPr>
                      <w:rFonts w:ascii="Arial" w:hAnsi="Arial" w:cs="Arial"/>
                      <w:sz w:val="18"/>
                      <w:szCs w:val="18"/>
                    </w:rPr>
                  </w:pPr>
                  <w:r w:rsidRPr="007E2E3D">
                    <w:rPr>
                      <w:rFonts w:ascii="Arial" w:hAnsi="Arial" w:cs="Arial"/>
                      <w:sz w:val="18"/>
                      <w:szCs w:val="18"/>
                    </w:rPr>
                    <w:t>Los nodos que están en la red de interconexión de Reino Unido, utilizan códigos de puntos dentro de la interconexión</w:t>
                  </w:r>
                </w:p>
                <w:p w14:paraId="1AD2359F" w14:textId="77777777" w:rsidR="00281C5C" w:rsidRPr="007E2E3D" w:rsidRDefault="00281C5C" w:rsidP="00977F1F">
                  <w:pPr>
                    <w:pStyle w:val="EntuizerCuerpo"/>
                    <w:numPr>
                      <w:ilvl w:val="0"/>
                      <w:numId w:val="99"/>
                    </w:numPr>
                    <w:rPr>
                      <w:rFonts w:ascii="Arial" w:eastAsia="Arial Unicode MS" w:hAnsi="Arial" w:cs="Arial"/>
                      <w:sz w:val="18"/>
                      <w:szCs w:val="18"/>
                    </w:rPr>
                  </w:pPr>
                  <w:r w:rsidRPr="007E2E3D">
                    <w:rPr>
                      <w:rFonts w:ascii="Arial" w:hAnsi="Arial" w:cs="Arial"/>
                      <w:sz w:val="18"/>
                      <w:szCs w:val="18"/>
                    </w:rPr>
                    <w:t>Un código de punto de los rangos de interconexión sólo se asigna a un nodo en el Reino Unido.</w:t>
                  </w:r>
                </w:p>
              </w:tc>
            </w:tr>
          </w:tbl>
          <w:p w14:paraId="661C06C1" w14:textId="77777777" w:rsidR="00281C5C" w:rsidRPr="007E2E3D" w:rsidRDefault="00281C5C" w:rsidP="00281C5C">
            <w:pPr>
              <w:jc w:val="both"/>
              <w:rPr>
                <w:rFonts w:ascii="Arial" w:hAnsi="Arial" w:cs="Arial"/>
                <w:sz w:val="18"/>
                <w:szCs w:val="18"/>
                <w:u w:val="single"/>
                <w:lang w:val="es-ES_tradnl"/>
              </w:rPr>
            </w:pPr>
          </w:p>
          <w:p w14:paraId="5C3C14EB" w14:textId="77777777" w:rsidR="00281C5C" w:rsidRPr="007E2E3D" w:rsidRDefault="00281C5C" w:rsidP="00281C5C">
            <w:pPr>
              <w:pStyle w:val="Ttulo3"/>
              <w:numPr>
                <w:ilvl w:val="0"/>
                <w:numId w:val="0"/>
              </w:numPr>
              <w:outlineLvl w:val="2"/>
              <w:rPr>
                <w:rFonts w:ascii="Arial" w:hAnsi="Arial" w:cs="Arial"/>
                <w:color w:val="auto"/>
                <w:sz w:val="18"/>
                <w:szCs w:val="18"/>
                <w:u w:val="single"/>
                <w:lang w:val="es-ES_tradnl"/>
              </w:rPr>
            </w:pPr>
            <w:bookmarkStart w:id="25" w:name="_Toc311470232"/>
            <w:bookmarkStart w:id="26" w:name="_Toc313659475"/>
            <w:bookmarkStart w:id="27" w:name="_Toc314155492"/>
            <w:r w:rsidRPr="007E2E3D">
              <w:rPr>
                <w:rFonts w:ascii="Arial" w:hAnsi="Arial" w:cs="Arial"/>
                <w:color w:val="auto"/>
                <w:sz w:val="18"/>
                <w:szCs w:val="18"/>
                <w:u w:val="single"/>
                <w:lang w:val="es-ES_tradnl"/>
              </w:rPr>
              <w:t>Pr</w:t>
            </w:r>
            <w:bookmarkEnd w:id="25"/>
            <w:r w:rsidRPr="007E2E3D">
              <w:rPr>
                <w:rFonts w:ascii="Arial" w:hAnsi="Arial" w:cs="Arial"/>
                <w:color w:val="auto"/>
                <w:sz w:val="18"/>
                <w:szCs w:val="18"/>
                <w:u w:val="single"/>
                <w:lang w:val="es-ES_tradnl"/>
              </w:rPr>
              <w:t>ocedimiento de Asignación de Códigos de Puntos de Señalización</w:t>
            </w:r>
            <w:bookmarkEnd w:id="26"/>
            <w:bookmarkEnd w:id="27"/>
          </w:p>
          <w:p w14:paraId="07FB706A" w14:textId="77777777" w:rsidR="00281C5C" w:rsidRPr="007E2E3D" w:rsidRDefault="00281C5C" w:rsidP="00281C5C">
            <w:pPr>
              <w:rPr>
                <w:rFonts w:ascii="Arial" w:hAnsi="Arial" w:cs="Arial"/>
                <w:sz w:val="18"/>
                <w:szCs w:val="18"/>
                <w:lang w:val="es-ES_tradnl"/>
              </w:rPr>
            </w:pPr>
          </w:p>
          <w:tbl>
            <w:tblPr>
              <w:tblStyle w:val="Tablaconcuadrcula"/>
              <w:tblW w:w="8618" w:type="dxa"/>
              <w:tblLook w:val="04A0" w:firstRow="1" w:lastRow="0" w:firstColumn="1" w:lastColumn="0" w:noHBand="0" w:noVBand="1"/>
              <w:tblCaption w:val="Procedimiento de asignación de códigos de puntos de señalización"/>
              <w:tblDescription w:val="En esta tabla se muestran los detalles por país."/>
            </w:tblPr>
            <w:tblGrid>
              <w:gridCol w:w="985"/>
              <w:gridCol w:w="7633"/>
            </w:tblGrid>
            <w:tr w:rsidR="00281C5C" w:rsidRPr="007E2E3D" w14:paraId="495FCF42" w14:textId="77777777" w:rsidTr="004469CC">
              <w:trPr>
                <w:tblHeader/>
              </w:trPr>
              <w:tc>
                <w:tcPr>
                  <w:tcW w:w="985" w:type="dxa"/>
                  <w:shd w:val="clear" w:color="auto" w:fill="auto"/>
                </w:tcPr>
                <w:p w14:paraId="54143B58" w14:textId="77777777" w:rsidR="00281C5C" w:rsidRPr="007E2E3D" w:rsidRDefault="00281C5C" w:rsidP="00281C5C">
                  <w:pPr>
                    <w:pStyle w:val="Entuizer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18"/>
                      <w:szCs w:val="18"/>
                    </w:rPr>
                  </w:pPr>
                  <w:r w:rsidRPr="007E2E3D">
                    <w:rPr>
                      <w:rFonts w:ascii="Arial" w:hAnsi="Arial" w:cs="Arial"/>
                      <w:color w:val="auto"/>
                      <w:sz w:val="18"/>
                      <w:szCs w:val="18"/>
                    </w:rPr>
                    <w:t>PAÍS</w:t>
                  </w:r>
                </w:p>
              </w:tc>
              <w:tc>
                <w:tcPr>
                  <w:tcW w:w="7633" w:type="dxa"/>
                  <w:shd w:val="clear" w:color="auto" w:fill="auto"/>
                </w:tcPr>
                <w:p w14:paraId="27357896" w14:textId="77777777" w:rsidR="00281C5C" w:rsidRPr="007E2E3D" w:rsidRDefault="00281C5C" w:rsidP="00281C5C">
                  <w:pPr>
                    <w:pStyle w:val="Entuizer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18"/>
                      <w:szCs w:val="18"/>
                    </w:rPr>
                  </w:pPr>
                  <w:r w:rsidRPr="007E2E3D">
                    <w:rPr>
                      <w:rFonts w:ascii="Arial" w:hAnsi="Arial" w:cs="Arial"/>
                      <w:color w:val="auto"/>
                      <w:sz w:val="18"/>
                      <w:szCs w:val="18"/>
                    </w:rPr>
                    <w:t>DETALLES</w:t>
                  </w:r>
                </w:p>
              </w:tc>
            </w:tr>
            <w:tr w:rsidR="00281C5C" w:rsidRPr="007E2E3D" w14:paraId="21E289E8" w14:textId="77777777" w:rsidTr="004469CC">
              <w:trPr>
                <w:trHeight w:val="2844"/>
                <w:tblHeader/>
              </w:trPr>
              <w:tc>
                <w:tcPr>
                  <w:tcW w:w="985" w:type="dxa"/>
                </w:tcPr>
                <w:p w14:paraId="0FCDBCEA"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AR</w:t>
                  </w:r>
                </w:p>
                <w:p w14:paraId="62D51B1F" w14:textId="77777777" w:rsidR="00281C5C" w:rsidRPr="007E2E3D" w:rsidRDefault="00281C5C" w:rsidP="00281C5C">
                  <w:pPr>
                    <w:pStyle w:val="EntuizerCuerpo"/>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rPr>
                  </w:pPr>
                </w:p>
              </w:tc>
              <w:tc>
                <w:tcPr>
                  <w:tcW w:w="7633" w:type="dxa"/>
                </w:tcPr>
                <w:p w14:paraId="247E645B"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La solicitud de asignación de Códigos de Punto de Señalización Nacional será de la siguiente manera:</w:t>
                  </w:r>
                </w:p>
                <w:p w14:paraId="1FDCC6B6" w14:textId="77777777" w:rsidR="00281C5C" w:rsidRPr="007E2E3D" w:rsidRDefault="00281C5C" w:rsidP="00281C5C">
                  <w:pPr>
                    <w:pStyle w:val="EntuizerCuerpo"/>
                    <w:spacing w:before="0"/>
                    <w:rPr>
                      <w:rFonts w:ascii="Arial" w:hAnsi="Arial" w:cs="Arial"/>
                      <w:sz w:val="18"/>
                      <w:szCs w:val="18"/>
                    </w:rPr>
                  </w:pPr>
                </w:p>
                <w:p w14:paraId="73BFEAD0" w14:textId="77777777" w:rsidR="00281C5C" w:rsidRPr="007E2E3D" w:rsidRDefault="00281C5C" w:rsidP="00977F1F">
                  <w:pPr>
                    <w:pStyle w:val="EntuizerCuerpo"/>
                    <w:numPr>
                      <w:ilvl w:val="0"/>
                      <w:numId w:val="101"/>
                    </w:numPr>
                    <w:rPr>
                      <w:rFonts w:ascii="Arial" w:hAnsi="Arial" w:cs="Arial"/>
                      <w:sz w:val="18"/>
                      <w:szCs w:val="18"/>
                    </w:rPr>
                  </w:pPr>
                  <w:r w:rsidRPr="007E2E3D">
                    <w:rPr>
                      <w:rFonts w:ascii="Arial" w:hAnsi="Arial" w:cs="Arial"/>
                      <w:sz w:val="18"/>
                      <w:szCs w:val="18"/>
                    </w:rPr>
                    <w:t>Solicitud de asignación.</w:t>
                  </w:r>
                </w:p>
                <w:p w14:paraId="24A01E55" w14:textId="77777777" w:rsidR="00281C5C" w:rsidRPr="007E2E3D" w:rsidRDefault="00281C5C" w:rsidP="00977F1F">
                  <w:pPr>
                    <w:pStyle w:val="EntuizerCuerpo"/>
                    <w:numPr>
                      <w:ilvl w:val="0"/>
                      <w:numId w:val="101"/>
                    </w:numPr>
                    <w:rPr>
                      <w:rFonts w:ascii="Arial" w:hAnsi="Arial" w:cs="Arial"/>
                      <w:sz w:val="18"/>
                      <w:szCs w:val="18"/>
                    </w:rPr>
                  </w:pPr>
                  <w:r w:rsidRPr="007E2E3D">
                    <w:rPr>
                      <w:rFonts w:ascii="Arial" w:hAnsi="Arial" w:cs="Arial"/>
                      <w:sz w:val="18"/>
                      <w:szCs w:val="18"/>
                    </w:rPr>
                    <w:t>Copia de la licencia de prestación correspondiente, con registro para el servicio de telefonía de larga distancia nacional e internacional o telefonía local.</w:t>
                  </w:r>
                </w:p>
                <w:p w14:paraId="2DB86498" w14:textId="77777777" w:rsidR="00281C5C" w:rsidRPr="007E2E3D" w:rsidRDefault="00281C5C" w:rsidP="00281C5C">
                  <w:pPr>
                    <w:pStyle w:val="EntuizerCuerpo"/>
                    <w:spacing w:before="0"/>
                    <w:rPr>
                      <w:rFonts w:ascii="Arial" w:hAnsi="Arial" w:cs="Arial"/>
                      <w:sz w:val="18"/>
                      <w:szCs w:val="18"/>
                    </w:rPr>
                  </w:pPr>
                </w:p>
                <w:p w14:paraId="15F7DA29"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La documentación antes mencionada, deberá estar debidamente certificada y deberá ser presentada en el Centro de Atención al Usuario del Espectro Radioeléctrico o enviada por correo postal.</w:t>
                  </w:r>
                </w:p>
                <w:p w14:paraId="6079208C" w14:textId="77777777" w:rsidR="00281C5C" w:rsidRPr="007E2E3D" w:rsidRDefault="00281C5C" w:rsidP="00281C5C">
                  <w:pPr>
                    <w:pStyle w:val="EntuizerCuerpo"/>
                    <w:rPr>
                      <w:rFonts w:ascii="Arial" w:hAnsi="Arial" w:cs="Arial"/>
                      <w:sz w:val="18"/>
                      <w:szCs w:val="18"/>
                    </w:rPr>
                  </w:pPr>
                </w:p>
              </w:tc>
            </w:tr>
            <w:tr w:rsidR="00281C5C" w:rsidRPr="007E2E3D" w14:paraId="23AB047B" w14:textId="77777777" w:rsidTr="004469CC">
              <w:trPr>
                <w:tblHeader/>
              </w:trPr>
              <w:tc>
                <w:tcPr>
                  <w:tcW w:w="985" w:type="dxa"/>
                </w:tcPr>
                <w:p w14:paraId="0AD1441B" w14:textId="77777777" w:rsidR="00281C5C" w:rsidRPr="007E2E3D" w:rsidRDefault="00281C5C" w:rsidP="00281C5C">
                  <w:pPr>
                    <w:pStyle w:val="EntuizerCuerpo"/>
                    <w:rPr>
                      <w:rFonts w:ascii="Arial" w:hAnsi="Arial" w:cs="Arial"/>
                      <w:sz w:val="18"/>
                      <w:szCs w:val="18"/>
                    </w:rPr>
                  </w:pPr>
                </w:p>
              </w:tc>
              <w:tc>
                <w:tcPr>
                  <w:tcW w:w="7633" w:type="dxa"/>
                </w:tcPr>
                <w:p w14:paraId="192E637A"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Una vez que la Autoridad Regulatoria realiza la asignación del CPSN, ésta deberá notificar al Operador solicitante y publicar dicha asignación en el Boletín Oficial.</w:t>
                  </w:r>
                </w:p>
              </w:tc>
            </w:tr>
            <w:tr w:rsidR="00281C5C" w:rsidRPr="007E2E3D" w14:paraId="025E0634" w14:textId="77777777" w:rsidTr="004469CC">
              <w:trPr>
                <w:tblHeader/>
              </w:trPr>
              <w:tc>
                <w:tcPr>
                  <w:tcW w:w="985" w:type="dxa"/>
                </w:tcPr>
                <w:p w14:paraId="72D7AF42"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BR</w:t>
                  </w:r>
                </w:p>
                <w:p w14:paraId="576B693E" w14:textId="77777777" w:rsidR="00281C5C" w:rsidRPr="007E2E3D" w:rsidRDefault="00281C5C" w:rsidP="00281C5C">
                  <w:pPr>
                    <w:pStyle w:val="EntuizerCuerpo"/>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rPr>
                  </w:pPr>
                </w:p>
              </w:tc>
              <w:tc>
                <w:tcPr>
                  <w:tcW w:w="7633" w:type="dxa"/>
                </w:tcPr>
                <w:p w14:paraId="4EB14983" w14:textId="64EA256A" w:rsidR="00281C5C" w:rsidRPr="007E2E3D" w:rsidRDefault="00281C5C" w:rsidP="006D536F">
                  <w:pPr>
                    <w:pStyle w:val="EntuizerCuerpo"/>
                    <w:rPr>
                      <w:rFonts w:ascii="Arial" w:hAnsi="Arial" w:cs="Arial"/>
                      <w:sz w:val="18"/>
                      <w:szCs w:val="18"/>
                    </w:rPr>
                  </w:pPr>
                  <w:r w:rsidRPr="007E2E3D">
                    <w:rPr>
                      <w:rFonts w:ascii="Arial" w:hAnsi="Arial" w:cs="Arial"/>
                      <w:sz w:val="18"/>
                      <w:szCs w:val="18"/>
                    </w:rPr>
                    <w:t>El Instituto Federal de Telecomunicaciones le solicitó al regulador de Brasil, diera contestación a ciertas preguntas, las cuales una de ellas se enfocaba en señalar el procedimiento para la asignación de c</w:t>
                  </w:r>
                  <w:r w:rsidR="006D536F" w:rsidRPr="007E2E3D">
                    <w:rPr>
                      <w:rFonts w:ascii="Arial" w:hAnsi="Arial" w:cs="Arial"/>
                      <w:sz w:val="18"/>
                      <w:szCs w:val="18"/>
                    </w:rPr>
                    <w:t>ódigos de punto de señalización. S</w:t>
                  </w:r>
                  <w:r w:rsidRPr="007E2E3D">
                    <w:rPr>
                      <w:rFonts w:ascii="Arial" w:hAnsi="Arial" w:cs="Arial"/>
                      <w:sz w:val="18"/>
                      <w:szCs w:val="18"/>
                    </w:rPr>
                    <w:t xml:space="preserve">in embargo, dicho cuestionario no fue contestado. </w:t>
                  </w:r>
                </w:p>
              </w:tc>
            </w:tr>
            <w:tr w:rsidR="00281C5C" w:rsidRPr="007E2E3D" w14:paraId="50D9BE4C" w14:textId="77777777" w:rsidTr="004469CC">
              <w:trPr>
                <w:tblHeader/>
              </w:trPr>
              <w:tc>
                <w:tcPr>
                  <w:tcW w:w="985" w:type="dxa"/>
                </w:tcPr>
                <w:p w14:paraId="6C20A3AC"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CA</w:t>
                  </w:r>
                </w:p>
                <w:p w14:paraId="3B33F2D3" w14:textId="77777777" w:rsidR="00281C5C" w:rsidRPr="007E2E3D" w:rsidRDefault="00281C5C" w:rsidP="00281C5C">
                  <w:pPr>
                    <w:pStyle w:val="EntuizerCuerpo"/>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rPr>
                  </w:pPr>
                </w:p>
              </w:tc>
              <w:tc>
                <w:tcPr>
                  <w:tcW w:w="7633" w:type="dxa"/>
                </w:tcPr>
                <w:p w14:paraId="52F76470"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El proceso que aplica para redes grandes, pequeñas y bloques es el siguiente:</w:t>
                  </w:r>
                </w:p>
                <w:p w14:paraId="77D50A14" w14:textId="77777777" w:rsidR="00281C5C" w:rsidRPr="007E2E3D" w:rsidRDefault="00281C5C" w:rsidP="00977F1F">
                  <w:pPr>
                    <w:pStyle w:val="EntuizerCuerpo"/>
                    <w:numPr>
                      <w:ilvl w:val="0"/>
                      <w:numId w:val="109"/>
                    </w:numPr>
                    <w:rPr>
                      <w:rFonts w:ascii="Arial" w:hAnsi="Arial" w:cs="Arial"/>
                      <w:sz w:val="18"/>
                      <w:szCs w:val="18"/>
                    </w:rPr>
                  </w:pPr>
                  <w:r w:rsidRPr="007E2E3D">
                    <w:rPr>
                      <w:rFonts w:ascii="Arial" w:hAnsi="Arial" w:cs="Arial"/>
                      <w:sz w:val="18"/>
                      <w:szCs w:val="18"/>
                    </w:rPr>
                    <w:t xml:space="preserve">El administrador de la red de señalización por canal común debe presentar un formulario de solicitud completo al administrador del código solicitando una asignación </w:t>
                  </w:r>
                </w:p>
                <w:p w14:paraId="42F0A8F6" w14:textId="77777777" w:rsidR="00281C5C" w:rsidRPr="007E2E3D" w:rsidRDefault="00281C5C" w:rsidP="00977F1F">
                  <w:pPr>
                    <w:pStyle w:val="EntuizerCuerpo"/>
                    <w:numPr>
                      <w:ilvl w:val="0"/>
                      <w:numId w:val="109"/>
                    </w:numPr>
                    <w:rPr>
                      <w:rFonts w:ascii="Arial" w:hAnsi="Arial" w:cs="Arial"/>
                      <w:sz w:val="18"/>
                      <w:szCs w:val="18"/>
                    </w:rPr>
                  </w:pPr>
                  <w:r w:rsidRPr="007E2E3D">
                    <w:rPr>
                      <w:rFonts w:ascii="Arial" w:hAnsi="Arial" w:cs="Arial"/>
                      <w:sz w:val="18"/>
                      <w:szCs w:val="18"/>
                    </w:rPr>
                    <w:t>El solicitante debe proporcionar una razón social y la dirección exacta y una lista de todas las empresas asociadas a la red común.</w:t>
                  </w:r>
                </w:p>
                <w:p w14:paraId="258EBD69" w14:textId="5E4B77B9" w:rsidR="00281C5C" w:rsidRPr="007E2E3D" w:rsidRDefault="00281C5C" w:rsidP="00977F1F">
                  <w:pPr>
                    <w:pStyle w:val="EntuizerCuerpo"/>
                    <w:numPr>
                      <w:ilvl w:val="0"/>
                      <w:numId w:val="109"/>
                    </w:numPr>
                    <w:rPr>
                      <w:rFonts w:ascii="Arial" w:hAnsi="Arial" w:cs="Arial"/>
                      <w:color w:val="auto"/>
                      <w:sz w:val="18"/>
                      <w:szCs w:val="18"/>
                    </w:rPr>
                  </w:pPr>
                  <w:r w:rsidRPr="007E2E3D">
                    <w:rPr>
                      <w:rFonts w:ascii="Arial" w:hAnsi="Arial" w:cs="Arial"/>
                      <w:sz w:val="18"/>
                      <w:szCs w:val="18"/>
                    </w:rPr>
                    <w:t xml:space="preserve">El </w:t>
                  </w:r>
                  <w:r w:rsidRPr="007E2E3D">
                    <w:rPr>
                      <w:rFonts w:ascii="Arial" w:hAnsi="Arial" w:cs="Arial"/>
                      <w:color w:val="auto"/>
                      <w:sz w:val="18"/>
                      <w:szCs w:val="18"/>
                    </w:rPr>
                    <w:t xml:space="preserve">formulario para cada criterio se encuentra en el sitio web: </w:t>
                  </w:r>
                  <w:hyperlink r:id="rId19" w:history="1">
                    <w:r w:rsidR="00A50C33" w:rsidRPr="00A50C33">
                      <w:rPr>
                        <w:rStyle w:val="Hipervnculo"/>
                        <w:rFonts w:ascii="Arial" w:hAnsi="Arial" w:cs="Arial"/>
                        <w:sz w:val="18"/>
                        <w:szCs w:val="18"/>
                      </w:rPr>
                      <w:t>anexo1ptfndefinicionzonas30112016ucs.docx</w:t>
                    </w:r>
                  </w:hyperlink>
                </w:p>
                <w:p w14:paraId="70052907" w14:textId="77777777" w:rsidR="00281C5C" w:rsidRPr="007E2E3D" w:rsidRDefault="00281C5C" w:rsidP="00977F1F">
                  <w:pPr>
                    <w:pStyle w:val="EntuizerCuerpo"/>
                    <w:numPr>
                      <w:ilvl w:val="0"/>
                      <w:numId w:val="109"/>
                    </w:numPr>
                    <w:rPr>
                      <w:rFonts w:ascii="Arial" w:hAnsi="Arial" w:cs="Arial"/>
                      <w:color w:val="auto"/>
                      <w:sz w:val="18"/>
                      <w:szCs w:val="18"/>
                    </w:rPr>
                  </w:pPr>
                  <w:r w:rsidRPr="007E2E3D">
                    <w:rPr>
                      <w:rFonts w:ascii="Arial" w:hAnsi="Arial" w:cs="Arial"/>
                      <w:color w:val="auto"/>
                      <w:sz w:val="18"/>
                      <w:szCs w:val="18"/>
                    </w:rPr>
                    <w:t>El tiempo del proceso es de 10 días hábiles.</w:t>
                  </w:r>
                </w:p>
                <w:p w14:paraId="1103E11D" w14:textId="77777777" w:rsidR="00281C5C" w:rsidRPr="007E2E3D" w:rsidRDefault="00281C5C" w:rsidP="00977F1F">
                  <w:pPr>
                    <w:pStyle w:val="EntuizerCuerpo"/>
                    <w:numPr>
                      <w:ilvl w:val="0"/>
                      <w:numId w:val="109"/>
                    </w:numPr>
                    <w:rPr>
                      <w:rFonts w:ascii="Arial" w:hAnsi="Arial" w:cs="Arial"/>
                      <w:color w:val="auto"/>
                      <w:sz w:val="18"/>
                      <w:szCs w:val="18"/>
                    </w:rPr>
                  </w:pPr>
                  <w:r w:rsidRPr="007E2E3D">
                    <w:rPr>
                      <w:rFonts w:ascii="Arial" w:hAnsi="Arial" w:cs="Arial"/>
                      <w:color w:val="auto"/>
                      <w:sz w:val="18"/>
                      <w:szCs w:val="18"/>
                    </w:rPr>
                    <w:t>El costo por cada solicitud procesada es de $ 200 US.</w:t>
                  </w:r>
                </w:p>
                <w:p w14:paraId="5CDFDAD8" w14:textId="77777777" w:rsidR="00281C5C" w:rsidRPr="007E2E3D" w:rsidRDefault="00281C5C" w:rsidP="00281C5C">
                  <w:pPr>
                    <w:pStyle w:val="EntuizerCuerpo"/>
                    <w:rPr>
                      <w:rFonts w:ascii="Arial" w:hAnsi="Arial" w:cs="Arial"/>
                      <w:sz w:val="18"/>
                      <w:szCs w:val="18"/>
                    </w:rPr>
                  </w:pPr>
                </w:p>
                <w:p w14:paraId="12DB6AFC"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El proceso que aplica para redes que no pertenecen a Norteamérica:</w:t>
                  </w:r>
                </w:p>
                <w:p w14:paraId="06A40936" w14:textId="77777777" w:rsidR="00281C5C" w:rsidRPr="007E2E3D" w:rsidRDefault="00281C5C" w:rsidP="00977F1F">
                  <w:pPr>
                    <w:pStyle w:val="EntuizerCuerpo"/>
                    <w:numPr>
                      <w:ilvl w:val="0"/>
                      <w:numId w:val="108"/>
                    </w:numPr>
                    <w:rPr>
                      <w:rFonts w:ascii="Arial" w:hAnsi="Arial" w:cs="Arial"/>
                      <w:sz w:val="18"/>
                      <w:szCs w:val="18"/>
                    </w:rPr>
                  </w:pPr>
                  <w:r w:rsidRPr="007E2E3D">
                    <w:rPr>
                      <w:rFonts w:ascii="Arial" w:hAnsi="Arial" w:cs="Arial"/>
                      <w:sz w:val="18"/>
                      <w:szCs w:val="18"/>
                    </w:rPr>
                    <w:t>La red solicitante debe identificarse ante el administrador del código, certificando que se trata de una ANSI-41 basados en una red de señalización por canal común fuera de América del Norte y proporcionando su dirección internacional.</w:t>
                  </w:r>
                </w:p>
                <w:p w14:paraId="5E0210EA" w14:textId="77777777" w:rsidR="00281C5C" w:rsidRPr="007E2E3D" w:rsidRDefault="00281C5C" w:rsidP="00977F1F">
                  <w:pPr>
                    <w:pStyle w:val="EntuizerCuerpo"/>
                    <w:numPr>
                      <w:ilvl w:val="0"/>
                      <w:numId w:val="108"/>
                    </w:numPr>
                    <w:rPr>
                      <w:rFonts w:ascii="Arial" w:hAnsi="Arial" w:cs="Arial"/>
                      <w:sz w:val="18"/>
                      <w:szCs w:val="18"/>
                    </w:rPr>
                  </w:pPr>
                  <w:r w:rsidRPr="007E2E3D">
                    <w:rPr>
                      <w:rFonts w:ascii="Arial" w:hAnsi="Arial" w:cs="Arial"/>
                      <w:sz w:val="18"/>
                      <w:szCs w:val="18"/>
                    </w:rPr>
                    <w:t>La red solicitante debe identificar el país en el que opera y en el caso de varios países, qué países le aplica el código de red o el bloque de código punto que será utilizado.</w:t>
                  </w:r>
                </w:p>
                <w:p w14:paraId="104FD8F9" w14:textId="77777777" w:rsidR="00281C5C" w:rsidRPr="007E2E3D" w:rsidRDefault="00281C5C" w:rsidP="00977F1F">
                  <w:pPr>
                    <w:pStyle w:val="EntuizerCuerpo"/>
                    <w:numPr>
                      <w:ilvl w:val="0"/>
                      <w:numId w:val="108"/>
                    </w:numPr>
                    <w:rPr>
                      <w:rFonts w:ascii="Arial" w:hAnsi="Arial" w:cs="Arial"/>
                      <w:sz w:val="18"/>
                      <w:szCs w:val="18"/>
                    </w:rPr>
                  </w:pPr>
                  <w:r w:rsidRPr="007E2E3D">
                    <w:rPr>
                      <w:rFonts w:ascii="Arial" w:hAnsi="Arial" w:cs="Arial"/>
                      <w:sz w:val="18"/>
                      <w:szCs w:val="18"/>
                    </w:rPr>
                    <w:t>Serán asignados código de puntos de red 006.</w:t>
                  </w:r>
                </w:p>
                <w:p w14:paraId="62437483" w14:textId="77777777" w:rsidR="00281C5C" w:rsidRPr="007E2E3D" w:rsidRDefault="00281C5C" w:rsidP="00977F1F">
                  <w:pPr>
                    <w:pStyle w:val="EntuizerCuerpo"/>
                    <w:numPr>
                      <w:ilvl w:val="0"/>
                      <w:numId w:val="108"/>
                    </w:numPr>
                    <w:rPr>
                      <w:rFonts w:ascii="Arial" w:hAnsi="Arial" w:cs="Arial"/>
                      <w:sz w:val="18"/>
                      <w:szCs w:val="18"/>
                    </w:rPr>
                  </w:pPr>
                  <w:r w:rsidRPr="007E2E3D">
                    <w:rPr>
                      <w:rFonts w:ascii="Arial" w:hAnsi="Arial" w:cs="Arial"/>
                      <w:sz w:val="18"/>
                      <w:szCs w:val="18"/>
                    </w:rPr>
                    <w:t xml:space="preserve">Los formularios, el tiempo de proceso y el costo de las solicitudes son los mismos que aplica para las redes Norteamericanas. </w:t>
                  </w:r>
                </w:p>
              </w:tc>
            </w:tr>
            <w:tr w:rsidR="00281C5C" w:rsidRPr="007E2E3D" w14:paraId="50BF5587" w14:textId="77777777" w:rsidTr="004469CC">
              <w:trPr>
                <w:tblHeader/>
              </w:trPr>
              <w:tc>
                <w:tcPr>
                  <w:tcW w:w="985" w:type="dxa"/>
                </w:tcPr>
                <w:p w14:paraId="4C665B5A"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CH</w:t>
                  </w:r>
                </w:p>
                <w:p w14:paraId="0DCB5B33" w14:textId="77777777" w:rsidR="00281C5C" w:rsidRPr="007E2E3D" w:rsidRDefault="00281C5C" w:rsidP="00281C5C">
                  <w:pPr>
                    <w:pStyle w:val="EntuizerCuerpo"/>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rPr>
                  </w:pPr>
                </w:p>
              </w:tc>
              <w:tc>
                <w:tcPr>
                  <w:tcW w:w="7633" w:type="dxa"/>
                </w:tcPr>
                <w:p w14:paraId="4D765C4A" w14:textId="05AA33CB" w:rsidR="00281C5C" w:rsidRPr="007E2E3D" w:rsidRDefault="00281C5C" w:rsidP="006D536F">
                  <w:pPr>
                    <w:pStyle w:val="EntuizerCuerpo"/>
                    <w:rPr>
                      <w:rFonts w:ascii="Arial" w:hAnsi="Arial" w:cs="Arial"/>
                      <w:sz w:val="18"/>
                      <w:szCs w:val="18"/>
                    </w:rPr>
                  </w:pPr>
                  <w:r w:rsidRPr="007E2E3D">
                    <w:rPr>
                      <w:rFonts w:ascii="Arial" w:hAnsi="Arial" w:cs="Arial"/>
                      <w:sz w:val="18"/>
                      <w:szCs w:val="18"/>
                    </w:rPr>
                    <w:t xml:space="preserve">El Instituto Federal de Telecomunicaciones le solicitó al regulador de Chile, diera contestación a ciertas preguntas, las cuales una de ellas se enfocaba en señalar cual es el procedimiento para la asignación de códigos de punto de señalización. Sin embargo, dicho cuestionario no fue contestado. </w:t>
                  </w:r>
                </w:p>
              </w:tc>
            </w:tr>
            <w:tr w:rsidR="00281C5C" w:rsidRPr="007E2E3D" w14:paraId="5EDF0709" w14:textId="77777777" w:rsidTr="004469CC">
              <w:trPr>
                <w:trHeight w:val="2862"/>
                <w:tblHeader/>
              </w:trPr>
              <w:tc>
                <w:tcPr>
                  <w:tcW w:w="985" w:type="dxa"/>
                </w:tcPr>
                <w:p w14:paraId="5741034B" w14:textId="77777777" w:rsidR="00281C5C" w:rsidRPr="007E2E3D" w:rsidRDefault="00281C5C" w:rsidP="00281C5C">
                  <w:pPr>
                    <w:pStyle w:val="EntuizerCuerpo"/>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rPr>
                  </w:pPr>
                  <w:r w:rsidRPr="007E2E3D">
                    <w:rPr>
                      <w:rFonts w:ascii="Arial" w:hAnsi="Arial" w:cs="Arial"/>
                      <w:sz w:val="18"/>
                      <w:szCs w:val="18"/>
                    </w:rPr>
                    <w:t>CO</w:t>
                  </w:r>
                </w:p>
              </w:tc>
              <w:tc>
                <w:tcPr>
                  <w:tcW w:w="7633" w:type="dxa"/>
                </w:tcPr>
                <w:p w14:paraId="7428399F"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La asignación de códigos de puntos de señalización a los operadores de servicios de telecomunicaciones, se regirá por las siguientes reglas:</w:t>
                  </w:r>
                </w:p>
                <w:p w14:paraId="46377FBF" w14:textId="77777777" w:rsidR="00281C5C" w:rsidRPr="007E2E3D" w:rsidRDefault="00281C5C" w:rsidP="00281C5C">
                  <w:pPr>
                    <w:pStyle w:val="EntuizerCuerpo"/>
                    <w:rPr>
                      <w:rFonts w:ascii="Arial" w:hAnsi="Arial" w:cs="Arial"/>
                      <w:sz w:val="18"/>
                      <w:szCs w:val="18"/>
                    </w:rPr>
                  </w:pPr>
                </w:p>
                <w:p w14:paraId="5A2CAD4F" w14:textId="77777777" w:rsidR="00281C5C" w:rsidRPr="007E2E3D" w:rsidRDefault="00281C5C" w:rsidP="00977F1F">
                  <w:pPr>
                    <w:pStyle w:val="EntuizerCuerpo"/>
                    <w:numPr>
                      <w:ilvl w:val="0"/>
                      <w:numId w:val="107"/>
                    </w:numPr>
                    <w:rPr>
                      <w:rFonts w:ascii="Arial" w:hAnsi="Arial" w:cs="Arial"/>
                      <w:sz w:val="18"/>
                      <w:szCs w:val="18"/>
                    </w:rPr>
                  </w:pPr>
                  <w:r w:rsidRPr="007E2E3D">
                    <w:rPr>
                      <w:rFonts w:ascii="Arial" w:hAnsi="Arial" w:cs="Arial"/>
                      <w:sz w:val="18"/>
                      <w:szCs w:val="18"/>
                    </w:rPr>
                    <w:t>Los puntos de transferencia de señalización que cumplen funciones combinadas de puntos de señalización, tendrán una única identificación.</w:t>
                  </w:r>
                </w:p>
                <w:p w14:paraId="7F019141" w14:textId="77777777" w:rsidR="00281C5C" w:rsidRPr="007E2E3D" w:rsidRDefault="00281C5C" w:rsidP="00977F1F">
                  <w:pPr>
                    <w:pStyle w:val="EntuizerCuerpo"/>
                    <w:numPr>
                      <w:ilvl w:val="0"/>
                      <w:numId w:val="107"/>
                    </w:numPr>
                    <w:rPr>
                      <w:rFonts w:ascii="Arial" w:hAnsi="Arial" w:cs="Arial"/>
                      <w:sz w:val="18"/>
                      <w:szCs w:val="18"/>
                    </w:rPr>
                  </w:pPr>
                  <w:r w:rsidRPr="007E2E3D">
                    <w:rPr>
                      <w:rFonts w:ascii="Arial" w:hAnsi="Arial" w:cs="Arial"/>
                      <w:sz w:val="18"/>
                      <w:szCs w:val="18"/>
                    </w:rPr>
                    <w:t>Los códigos de puntos de señalización no asignados se considerarán en reserva y su asignación estará sujeta al cumplimiento de los requisitos para asignación de códigos de puntos de señalización que establezca la Comisión de Regulación de Comunicaciones.</w:t>
                  </w:r>
                </w:p>
                <w:p w14:paraId="7A2E577B" w14:textId="4AA1C22C" w:rsidR="00281C5C" w:rsidRPr="007E2E3D" w:rsidRDefault="00281C5C" w:rsidP="00977F1F">
                  <w:pPr>
                    <w:pStyle w:val="EntuizerCuerpo"/>
                    <w:numPr>
                      <w:ilvl w:val="0"/>
                      <w:numId w:val="107"/>
                    </w:numPr>
                    <w:rPr>
                      <w:rFonts w:ascii="Arial" w:hAnsi="Arial" w:cs="Arial"/>
                      <w:sz w:val="18"/>
                      <w:szCs w:val="18"/>
                    </w:rPr>
                  </w:pPr>
                  <w:r w:rsidRPr="007E2E3D">
                    <w:rPr>
                      <w:rFonts w:ascii="Arial" w:hAnsi="Arial" w:cs="Arial"/>
                      <w:sz w:val="18"/>
                      <w:szCs w:val="18"/>
                    </w:rPr>
                    <w:t>Los concentradores y unidades remotas de conmutación que no sean entidades</w:t>
                  </w:r>
                  <w:r w:rsidR="006D536F" w:rsidRPr="007E2E3D">
                    <w:rPr>
                      <w:rFonts w:ascii="Arial" w:hAnsi="Arial" w:cs="Arial"/>
                      <w:sz w:val="18"/>
                      <w:szCs w:val="18"/>
                    </w:rPr>
                    <w:t xml:space="preserve"> totalmente autónomas en conmutación, no tendrán asignación individual de códigos de punto de señalización, pues se consideran integrantes de su central matriz.</w:t>
                  </w:r>
                </w:p>
              </w:tc>
            </w:tr>
            <w:tr w:rsidR="00281C5C" w:rsidRPr="007E2E3D" w14:paraId="3CE00D76" w14:textId="77777777" w:rsidTr="004469CC">
              <w:trPr>
                <w:tblHeader/>
              </w:trPr>
              <w:tc>
                <w:tcPr>
                  <w:tcW w:w="985" w:type="dxa"/>
                </w:tcPr>
                <w:p w14:paraId="4EB20E47"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ES</w:t>
                  </w:r>
                </w:p>
                <w:p w14:paraId="1FDA98F4" w14:textId="77777777" w:rsidR="00281C5C" w:rsidRPr="007E2E3D" w:rsidRDefault="00281C5C" w:rsidP="00281C5C">
                  <w:pPr>
                    <w:pStyle w:val="EntuizerCuerpo"/>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rPr>
                  </w:pPr>
                </w:p>
              </w:tc>
              <w:tc>
                <w:tcPr>
                  <w:tcW w:w="7633" w:type="dxa"/>
                </w:tcPr>
                <w:p w14:paraId="202A9658"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El procedimiento para la asignación de los códigos se iniciará a solicitud del interesado y dicha solicitud se dirigirá a la CNMC, la cual deberá contener lo siguiente:</w:t>
                  </w:r>
                </w:p>
                <w:p w14:paraId="1CD66F4F"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 xml:space="preserve"> </w:t>
                  </w:r>
                </w:p>
                <w:p w14:paraId="6978EC29" w14:textId="77777777" w:rsidR="00281C5C" w:rsidRPr="007E2E3D" w:rsidRDefault="00281C5C" w:rsidP="00977F1F">
                  <w:pPr>
                    <w:pStyle w:val="EntuizerCuerpo"/>
                    <w:numPr>
                      <w:ilvl w:val="0"/>
                      <w:numId w:val="106"/>
                    </w:numPr>
                    <w:rPr>
                      <w:rFonts w:ascii="Arial" w:hAnsi="Arial" w:cs="Arial"/>
                      <w:sz w:val="18"/>
                      <w:szCs w:val="18"/>
                    </w:rPr>
                  </w:pPr>
                  <w:r w:rsidRPr="007E2E3D">
                    <w:rPr>
                      <w:rFonts w:ascii="Arial" w:hAnsi="Arial" w:cs="Arial"/>
                      <w:sz w:val="18"/>
                      <w:szCs w:val="18"/>
                    </w:rPr>
                    <w:t>Denominación o razón social y acreditación del solicitante.</w:t>
                  </w:r>
                </w:p>
                <w:p w14:paraId="5F08BF27" w14:textId="77777777" w:rsidR="00281C5C" w:rsidRPr="007E2E3D" w:rsidRDefault="00281C5C" w:rsidP="00977F1F">
                  <w:pPr>
                    <w:pStyle w:val="EntuizerCuerpo"/>
                    <w:numPr>
                      <w:ilvl w:val="0"/>
                      <w:numId w:val="106"/>
                    </w:numPr>
                    <w:rPr>
                      <w:rFonts w:ascii="Arial" w:hAnsi="Arial" w:cs="Arial"/>
                      <w:sz w:val="18"/>
                      <w:szCs w:val="18"/>
                    </w:rPr>
                  </w:pPr>
                  <w:r w:rsidRPr="007E2E3D">
                    <w:rPr>
                      <w:rFonts w:ascii="Arial" w:hAnsi="Arial" w:cs="Arial"/>
                      <w:sz w:val="18"/>
                      <w:szCs w:val="18"/>
                    </w:rPr>
                    <w:t>Lugar, fecha y firma del solicitante.</w:t>
                  </w:r>
                </w:p>
                <w:p w14:paraId="6D9A2856" w14:textId="77777777" w:rsidR="00281C5C" w:rsidRPr="007E2E3D" w:rsidRDefault="00281C5C" w:rsidP="00977F1F">
                  <w:pPr>
                    <w:pStyle w:val="EntuizerCuerpo"/>
                    <w:numPr>
                      <w:ilvl w:val="0"/>
                      <w:numId w:val="106"/>
                    </w:numPr>
                    <w:rPr>
                      <w:rFonts w:ascii="Arial" w:hAnsi="Arial" w:cs="Arial"/>
                      <w:sz w:val="18"/>
                      <w:szCs w:val="18"/>
                    </w:rPr>
                  </w:pPr>
                  <w:r w:rsidRPr="007E2E3D">
                    <w:rPr>
                      <w:rFonts w:ascii="Arial" w:hAnsi="Arial" w:cs="Arial"/>
                      <w:sz w:val="18"/>
                      <w:szCs w:val="18"/>
                    </w:rPr>
                    <w:t>Tipo de numeración: CPSN.</w:t>
                  </w:r>
                </w:p>
                <w:p w14:paraId="4E0A5E08" w14:textId="77777777" w:rsidR="00281C5C" w:rsidRPr="007E2E3D" w:rsidRDefault="00281C5C" w:rsidP="00977F1F">
                  <w:pPr>
                    <w:pStyle w:val="EntuizerCuerpo"/>
                    <w:numPr>
                      <w:ilvl w:val="0"/>
                      <w:numId w:val="106"/>
                    </w:numPr>
                    <w:rPr>
                      <w:rFonts w:ascii="Arial" w:hAnsi="Arial" w:cs="Arial"/>
                      <w:sz w:val="18"/>
                      <w:szCs w:val="18"/>
                    </w:rPr>
                  </w:pPr>
                  <w:r w:rsidRPr="007E2E3D">
                    <w:rPr>
                      <w:rFonts w:ascii="Arial" w:hAnsi="Arial" w:cs="Arial"/>
                      <w:sz w:val="18"/>
                      <w:szCs w:val="18"/>
                    </w:rPr>
                    <w:t>Acreditación de la titularidad del servicio para el que se solicita la asignación.</w:t>
                  </w:r>
                </w:p>
                <w:p w14:paraId="7EC63D3B" w14:textId="77777777" w:rsidR="00281C5C" w:rsidRPr="007E2E3D" w:rsidRDefault="00281C5C" w:rsidP="00977F1F">
                  <w:pPr>
                    <w:pStyle w:val="EntuizerCuerpo"/>
                    <w:numPr>
                      <w:ilvl w:val="0"/>
                      <w:numId w:val="106"/>
                    </w:numPr>
                    <w:rPr>
                      <w:rFonts w:ascii="Arial" w:hAnsi="Arial" w:cs="Arial"/>
                      <w:sz w:val="18"/>
                      <w:szCs w:val="18"/>
                    </w:rPr>
                  </w:pPr>
                  <w:r w:rsidRPr="007E2E3D">
                    <w:rPr>
                      <w:rFonts w:ascii="Arial" w:hAnsi="Arial" w:cs="Arial"/>
                      <w:sz w:val="18"/>
                      <w:szCs w:val="18"/>
                    </w:rPr>
                    <w:t>Naturaleza del uso en la red de cada punto de señalización para el que se solicita CPSN.</w:t>
                  </w:r>
                </w:p>
                <w:p w14:paraId="162808F5" w14:textId="77777777" w:rsidR="00281C5C" w:rsidRPr="007E2E3D" w:rsidRDefault="00281C5C" w:rsidP="00977F1F">
                  <w:pPr>
                    <w:pStyle w:val="EntuizerCuerpo"/>
                    <w:numPr>
                      <w:ilvl w:val="0"/>
                      <w:numId w:val="106"/>
                    </w:numPr>
                    <w:rPr>
                      <w:rFonts w:ascii="Arial" w:hAnsi="Arial" w:cs="Arial"/>
                      <w:sz w:val="18"/>
                      <w:szCs w:val="18"/>
                    </w:rPr>
                  </w:pPr>
                  <w:r w:rsidRPr="007E2E3D">
                    <w:rPr>
                      <w:rFonts w:ascii="Arial" w:hAnsi="Arial" w:cs="Arial"/>
                      <w:sz w:val="18"/>
                      <w:szCs w:val="18"/>
                    </w:rPr>
                    <w:t>Localización geográfica de los puntos de señalización.</w:t>
                  </w:r>
                </w:p>
                <w:p w14:paraId="18EC50AF" w14:textId="77777777" w:rsidR="00281C5C" w:rsidRPr="007E2E3D" w:rsidRDefault="00281C5C" w:rsidP="00977F1F">
                  <w:pPr>
                    <w:pStyle w:val="EntuizerCuerpo"/>
                    <w:numPr>
                      <w:ilvl w:val="0"/>
                      <w:numId w:val="106"/>
                    </w:numPr>
                    <w:rPr>
                      <w:rFonts w:ascii="Arial" w:hAnsi="Arial" w:cs="Arial"/>
                      <w:sz w:val="18"/>
                      <w:szCs w:val="18"/>
                    </w:rPr>
                  </w:pPr>
                  <w:r w:rsidRPr="007E2E3D">
                    <w:rPr>
                      <w:rFonts w:ascii="Arial" w:hAnsi="Arial" w:cs="Arial"/>
                      <w:sz w:val="18"/>
                      <w:szCs w:val="18"/>
                    </w:rPr>
                    <w:t>Fecha de entrada en servicio de los puntos de señalización, indicando mes y año.</w:t>
                  </w:r>
                </w:p>
              </w:tc>
            </w:tr>
            <w:tr w:rsidR="00281C5C" w:rsidRPr="007E2E3D" w14:paraId="305F9DD0" w14:textId="77777777" w:rsidTr="004469CC">
              <w:trPr>
                <w:tblHeader/>
              </w:trPr>
              <w:tc>
                <w:tcPr>
                  <w:tcW w:w="985" w:type="dxa"/>
                </w:tcPr>
                <w:p w14:paraId="7A713112"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EU</w:t>
                  </w:r>
                </w:p>
                <w:p w14:paraId="63746B22" w14:textId="77777777" w:rsidR="00281C5C" w:rsidRPr="007E2E3D" w:rsidRDefault="00281C5C" w:rsidP="00281C5C">
                  <w:pPr>
                    <w:pStyle w:val="EntuizerCuerpo"/>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rPr>
                  </w:pPr>
                </w:p>
              </w:tc>
              <w:tc>
                <w:tcPr>
                  <w:tcW w:w="7633" w:type="dxa"/>
                </w:tcPr>
                <w:p w14:paraId="043EF144"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El proceso que aplica para redes grandes, pequeñas y bloques es el siguiente:</w:t>
                  </w:r>
                </w:p>
                <w:p w14:paraId="7DBA5F1E" w14:textId="77777777" w:rsidR="00281C5C" w:rsidRPr="007E2E3D" w:rsidRDefault="00281C5C" w:rsidP="00977F1F">
                  <w:pPr>
                    <w:pStyle w:val="EntuizerCuerpo"/>
                    <w:numPr>
                      <w:ilvl w:val="0"/>
                      <w:numId w:val="105"/>
                    </w:numPr>
                    <w:rPr>
                      <w:rFonts w:ascii="Arial" w:hAnsi="Arial" w:cs="Arial"/>
                      <w:sz w:val="18"/>
                      <w:szCs w:val="18"/>
                    </w:rPr>
                  </w:pPr>
                  <w:r w:rsidRPr="007E2E3D">
                    <w:rPr>
                      <w:rFonts w:ascii="Arial" w:hAnsi="Arial" w:cs="Arial"/>
                      <w:sz w:val="18"/>
                      <w:szCs w:val="18"/>
                    </w:rPr>
                    <w:t xml:space="preserve">El administrador de la red de señalización por canal común debe presentar un formulario de solicitud completo al administrador del código solicitando una asignación </w:t>
                  </w:r>
                </w:p>
                <w:p w14:paraId="71E0028C" w14:textId="77777777" w:rsidR="00281C5C" w:rsidRPr="007E2E3D" w:rsidRDefault="00281C5C" w:rsidP="00977F1F">
                  <w:pPr>
                    <w:pStyle w:val="EntuizerCuerpo"/>
                    <w:numPr>
                      <w:ilvl w:val="0"/>
                      <w:numId w:val="105"/>
                    </w:numPr>
                    <w:rPr>
                      <w:rFonts w:ascii="Arial" w:hAnsi="Arial" w:cs="Arial"/>
                      <w:sz w:val="18"/>
                      <w:szCs w:val="18"/>
                    </w:rPr>
                  </w:pPr>
                  <w:r w:rsidRPr="007E2E3D">
                    <w:rPr>
                      <w:rFonts w:ascii="Arial" w:hAnsi="Arial" w:cs="Arial"/>
                      <w:sz w:val="18"/>
                      <w:szCs w:val="18"/>
                    </w:rPr>
                    <w:t>El solicitante debe proporcionar una razón social y la dirección exacta y una lista de todas las empresas asociadas a la red común.</w:t>
                  </w:r>
                </w:p>
                <w:p w14:paraId="39CEB06B" w14:textId="197AA0FB" w:rsidR="00281C5C" w:rsidRPr="007E2E3D" w:rsidRDefault="00281C5C" w:rsidP="00977F1F">
                  <w:pPr>
                    <w:pStyle w:val="EntuizerCuerpo"/>
                    <w:numPr>
                      <w:ilvl w:val="0"/>
                      <w:numId w:val="105"/>
                    </w:numPr>
                    <w:rPr>
                      <w:rFonts w:ascii="Arial" w:hAnsi="Arial" w:cs="Arial"/>
                      <w:color w:val="auto"/>
                      <w:sz w:val="18"/>
                      <w:szCs w:val="18"/>
                    </w:rPr>
                  </w:pPr>
                  <w:r w:rsidRPr="007E2E3D">
                    <w:rPr>
                      <w:rFonts w:ascii="Arial" w:hAnsi="Arial" w:cs="Arial"/>
                      <w:sz w:val="18"/>
                      <w:szCs w:val="18"/>
                    </w:rPr>
                    <w:t xml:space="preserve">El </w:t>
                  </w:r>
                  <w:r w:rsidRPr="007E2E3D">
                    <w:rPr>
                      <w:rFonts w:ascii="Arial" w:hAnsi="Arial" w:cs="Arial"/>
                      <w:color w:val="auto"/>
                      <w:sz w:val="18"/>
                      <w:szCs w:val="18"/>
                    </w:rPr>
                    <w:t xml:space="preserve">formulario para cada criterio se encuentra en el sitio web: </w:t>
                  </w:r>
                  <w:hyperlink r:id="rId20" w:tooltip="sitio web" w:history="1">
                    <w:r w:rsidRPr="00EC54C8">
                      <w:rPr>
                        <w:rStyle w:val="Hipervnculo"/>
                        <w:rFonts w:ascii="Arial" w:eastAsia="Arial Unicode MS" w:hAnsi="Arial" w:cs="Arial"/>
                        <w:sz w:val="18"/>
                        <w:szCs w:val="18"/>
                      </w:rPr>
                      <w:t>http://www.ss7pcadmin.com/CodeHelp.cfm</w:t>
                    </w:r>
                  </w:hyperlink>
                  <w:r w:rsidRPr="007E2E3D">
                    <w:rPr>
                      <w:rFonts w:ascii="Arial" w:hAnsi="Arial" w:cs="Arial"/>
                      <w:color w:val="auto"/>
                      <w:sz w:val="18"/>
                      <w:szCs w:val="18"/>
                    </w:rPr>
                    <w:t xml:space="preserve"> </w:t>
                  </w:r>
                </w:p>
                <w:p w14:paraId="4952C094" w14:textId="77777777" w:rsidR="00281C5C" w:rsidRPr="007E2E3D" w:rsidRDefault="00281C5C" w:rsidP="00977F1F">
                  <w:pPr>
                    <w:pStyle w:val="EntuizerCuerpo"/>
                    <w:numPr>
                      <w:ilvl w:val="0"/>
                      <w:numId w:val="105"/>
                    </w:numPr>
                    <w:rPr>
                      <w:rFonts w:ascii="Arial" w:hAnsi="Arial" w:cs="Arial"/>
                      <w:color w:val="auto"/>
                      <w:sz w:val="18"/>
                      <w:szCs w:val="18"/>
                    </w:rPr>
                  </w:pPr>
                  <w:r w:rsidRPr="007E2E3D">
                    <w:rPr>
                      <w:rFonts w:ascii="Arial" w:hAnsi="Arial" w:cs="Arial"/>
                      <w:color w:val="auto"/>
                      <w:sz w:val="18"/>
                      <w:szCs w:val="18"/>
                    </w:rPr>
                    <w:t>El tiempo del proceso es de 10 día hábiles</w:t>
                  </w:r>
                </w:p>
                <w:p w14:paraId="06B2C117" w14:textId="77777777" w:rsidR="00281C5C" w:rsidRPr="007E2E3D" w:rsidRDefault="00281C5C" w:rsidP="00977F1F">
                  <w:pPr>
                    <w:pStyle w:val="EntuizerCuerpo"/>
                    <w:numPr>
                      <w:ilvl w:val="0"/>
                      <w:numId w:val="105"/>
                    </w:numPr>
                    <w:rPr>
                      <w:rFonts w:ascii="Arial" w:hAnsi="Arial" w:cs="Arial"/>
                      <w:color w:val="auto"/>
                      <w:sz w:val="18"/>
                      <w:szCs w:val="18"/>
                    </w:rPr>
                  </w:pPr>
                  <w:r w:rsidRPr="007E2E3D">
                    <w:rPr>
                      <w:rFonts w:ascii="Arial" w:hAnsi="Arial" w:cs="Arial"/>
                      <w:color w:val="auto"/>
                      <w:sz w:val="18"/>
                      <w:szCs w:val="18"/>
                    </w:rPr>
                    <w:t>El costo por cada solicitud procesada es de $ 200 USD</w:t>
                  </w:r>
                </w:p>
                <w:p w14:paraId="12A6423C" w14:textId="77777777" w:rsidR="00281C5C" w:rsidRPr="007E2E3D" w:rsidRDefault="00281C5C" w:rsidP="00281C5C">
                  <w:pPr>
                    <w:pStyle w:val="EntuizerCuerpo"/>
                    <w:rPr>
                      <w:rFonts w:ascii="Arial" w:hAnsi="Arial" w:cs="Arial"/>
                      <w:sz w:val="18"/>
                      <w:szCs w:val="18"/>
                    </w:rPr>
                  </w:pPr>
                </w:p>
                <w:p w14:paraId="0F47B817"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El proceso que aplica para redes que no pertenecen a Norteamérica:</w:t>
                  </w:r>
                </w:p>
                <w:p w14:paraId="4D6DF7FC" w14:textId="77777777" w:rsidR="00281C5C" w:rsidRPr="007E2E3D" w:rsidRDefault="00281C5C" w:rsidP="00977F1F">
                  <w:pPr>
                    <w:pStyle w:val="EntuizerCuerpo"/>
                    <w:numPr>
                      <w:ilvl w:val="0"/>
                      <w:numId w:val="104"/>
                    </w:numPr>
                    <w:rPr>
                      <w:rFonts w:ascii="Arial" w:hAnsi="Arial" w:cs="Arial"/>
                      <w:sz w:val="18"/>
                      <w:szCs w:val="18"/>
                    </w:rPr>
                  </w:pPr>
                  <w:r w:rsidRPr="007E2E3D">
                    <w:rPr>
                      <w:rFonts w:ascii="Arial" w:hAnsi="Arial" w:cs="Arial"/>
                      <w:sz w:val="18"/>
                      <w:szCs w:val="18"/>
                    </w:rPr>
                    <w:t>La red solicitante debe identificarse ante el administrador del código, certificando que se trata de una ANSI-41 basados en una red de señalización por canal común fuera de América del Norte y proporcionando su dirección internacional.</w:t>
                  </w:r>
                </w:p>
                <w:p w14:paraId="0ECF7024" w14:textId="77777777" w:rsidR="00281C5C" w:rsidRPr="007E2E3D" w:rsidRDefault="00281C5C" w:rsidP="00977F1F">
                  <w:pPr>
                    <w:pStyle w:val="EntuizerCuerpo"/>
                    <w:numPr>
                      <w:ilvl w:val="0"/>
                      <w:numId w:val="104"/>
                    </w:numPr>
                    <w:rPr>
                      <w:rFonts w:ascii="Arial" w:hAnsi="Arial" w:cs="Arial"/>
                      <w:sz w:val="18"/>
                      <w:szCs w:val="18"/>
                    </w:rPr>
                  </w:pPr>
                  <w:r w:rsidRPr="007E2E3D">
                    <w:rPr>
                      <w:rFonts w:ascii="Arial" w:hAnsi="Arial" w:cs="Arial"/>
                      <w:sz w:val="18"/>
                      <w:szCs w:val="18"/>
                    </w:rPr>
                    <w:t>La red solicitante debe identificar el país en el que opera y en el caso de varios países, qué países le aplica el código de red o el bloque de código punto que será utilizado.</w:t>
                  </w:r>
                </w:p>
                <w:p w14:paraId="470DD6A4" w14:textId="77777777" w:rsidR="00281C5C" w:rsidRPr="007E2E3D" w:rsidRDefault="00281C5C" w:rsidP="00977F1F">
                  <w:pPr>
                    <w:pStyle w:val="EntuizerCuerpo"/>
                    <w:numPr>
                      <w:ilvl w:val="0"/>
                      <w:numId w:val="104"/>
                    </w:numPr>
                    <w:rPr>
                      <w:rFonts w:ascii="Arial" w:hAnsi="Arial" w:cs="Arial"/>
                      <w:sz w:val="18"/>
                      <w:szCs w:val="18"/>
                    </w:rPr>
                  </w:pPr>
                  <w:r w:rsidRPr="007E2E3D">
                    <w:rPr>
                      <w:rFonts w:ascii="Arial" w:hAnsi="Arial" w:cs="Arial"/>
                      <w:sz w:val="18"/>
                      <w:szCs w:val="18"/>
                    </w:rPr>
                    <w:t>Serán asignados código de puntos de red 006.</w:t>
                  </w:r>
                </w:p>
                <w:p w14:paraId="78F028F1" w14:textId="77777777" w:rsidR="00281C5C" w:rsidRPr="007E2E3D" w:rsidRDefault="00281C5C" w:rsidP="00977F1F">
                  <w:pPr>
                    <w:pStyle w:val="EntuizerCuerpo"/>
                    <w:numPr>
                      <w:ilvl w:val="0"/>
                      <w:numId w:val="104"/>
                    </w:numPr>
                    <w:rPr>
                      <w:rFonts w:ascii="Arial" w:hAnsi="Arial" w:cs="Arial"/>
                      <w:sz w:val="18"/>
                      <w:szCs w:val="18"/>
                    </w:rPr>
                  </w:pPr>
                  <w:r w:rsidRPr="007E2E3D">
                    <w:rPr>
                      <w:rFonts w:ascii="Arial" w:hAnsi="Arial" w:cs="Arial"/>
                      <w:sz w:val="18"/>
                      <w:szCs w:val="18"/>
                    </w:rPr>
                    <w:t xml:space="preserve">Los formularios, el tiempo de proceso y el costo de las solicitudes son los mismos que aplica para las redes Norteamericanas. </w:t>
                  </w:r>
                </w:p>
              </w:tc>
            </w:tr>
            <w:tr w:rsidR="006D536F" w:rsidRPr="007E2E3D" w14:paraId="06067B8C" w14:textId="77777777" w:rsidTr="004469CC">
              <w:trPr>
                <w:trHeight w:val="2593"/>
                <w:tblHeader/>
              </w:trPr>
              <w:tc>
                <w:tcPr>
                  <w:tcW w:w="985" w:type="dxa"/>
                </w:tcPr>
                <w:p w14:paraId="5F35FC91" w14:textId="77777777" w:rsidR="006D536F" w:rsidRPr="007E2E3D" w:rsidRDefault="006D536F" w:rsidP="00281C5C">
                  <w:pPr>
                    <w:pStyle w:val="EntuizerCuerpo"/>
                    <w:rPr>
                      <w:rFonts w:ascii="Arial" w:hAnsi="Arial" w:cs="Arial"/>
                      <w:sz w:val="18"/>
                      <w:szCs w:val="18"/>
                    </w:rPr>
                  </w:pPr>
                  <w:r w:rsidRPr="007E2E3D">
                    <w:rPr>
                      <w:rFonts w:ascii="Arial" w:hAnsi="Arial" w:cs="Arial"/>
                      <w:sz w:val="18"/>
                      <w:szCs w:val="18"/>
                    </w:rPr>
                    <w:t>FR</w:t>
                  </w:r>
                </w:p>
                <w:p w14:paraId="352735DF" w14:textId="77777777" w:rsidR="006D536F" w:rsidRPr="007E2E3D" w:rsidRDefault="006D536F" w:rsidP="00281C5C">
                  <w:pPr>
                    <w:pStyle w:val="EntuizerCuerpo"/>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rPr>
                  </w:pPr>
                </w:p>
              </w:tc>
              <w:tc>
                <w:tcPr>
                  <w:tcW w:w="7633" w:type="dxa"/>
                </w:tcPr>
                <w:p w14:paraId="3C4A74C5" w14:textId="77777777" w:rsidR="006D536F" w:rsidRPr="007E2E3D" w:rsidRDefault="006D536F" w:rsidP="00281C5C">
                  <w:pPr>
                    <w:pStyle w:val="EntuizerCuerpo"/>
                    <w:rPr>
                      <w:rFonts w:ascii="Arial" w:hAnsi="Arial" w:cs="Arial"/>
                      <w:sz w:val="18"/>
                      <w:szCs w:val="18"/>
                    </w:rPr>
                  </w:pPr>
                  <w:bookmarkStart w:id="28" w:name="_Toc427097803"/>
                  <w:r w:rsidRPr="007E2E3D">
                    <w:rPr>
                      <w:rFonts w:ascii="Arial" w:hAnsi="Arial" w:cs="Arial"/>
                      <w:sz w:val="18"/>
                      <w:szCs w:val="18"/>
                    </w:rPr>
                    <w:t xml:space="preserve">Condiciones para la asignación de códigos de puntos de señalización </w:t>
                  </w:r>
                  <w:bookmarkEnd w:id="28"/>
                </w:p>
                <w:p w14:paraId="0F6E6B5B" w14:textId="77777777" w:rsidR="006D536F" w:rsidRPr="007E2E3D" w:rsidRDefault="006D536F" w:rsidP="00977F1F">
                  <w:pPr>
                    <w:pStyle w:val="EntuizerCuerpo"/>
                    <w:numPr>
                      <w:ilvl w:val="0"/>
                      <w:numId w:val="103"/>
                    </w:numPr>
                    <w:rPr>
                      <w:rFonts w:ascii="Arial" w:hAnsi="Arial" w:cs="Arial"/>
                      <w:sz w:val="18"/>
                      <w:szCs w:val="18"/>
                    </w:rPr>
                  </w:pPr>
                  <w:r w:rsidRPr="007E2E3D">
                    <w:rPr>
                      <w:rFonts w:ascii="Arial" w:hAnsi="Arial" w:cs="Arial"/>
                      <w:sz w:val="18"/>
                      <w:szCs w:val="18"/>
                    </w:rPr>
                    <w:t>La solicitud de asignación será dirigida a la ARCEP, mediante carta certificada y con acuse de recibido.</w:t>
                  </w:r>
                </w:p>
                <w:p w14:paraId="1A1947F8" w14:textId="77777777" w:rsidR="006D536F" w:rsidRPr="007E2E3D" w:rsidRDefault="006D536F" w:rsidP="00977F1F">
                  <w:pPr>
                    <w:pStyle w:val="EntuizerCuerpo"/>
                    <w:numPr>
                      <w:ilvl w:val="0"/>
                      <w:numId w:val="103"/>
                    </w:numPr>
                    <w:rPr>
                      <w:rFonts w:ascii="Arial" w:hAnsi="Arial" w:cs="Arial"/>
                      <w:sz w:val="18"/>
                      <w:szCs w:val="18"/>
                    </w:rPr>
                  </w:pPr>
                  <w:r w:rsidRPr="007E2E3D">
                    <w:rPr>
                      <w:rFonts w:ascii="Arial" w:hAnsi="Arial" w:cs="Arial"/>
                      <w:sz w:val="18"/>
                      <w:szCs w:val="18"/>
                    </w:rPr>
                    <w:t>La ARCEP deberá informar al solicitante, en su caso, de que la solicitud está incompleta y cuando se le pida, proporcionar información adicional.</w:t>
                  </w:r>
                </w:p>
                <w:p w14:paraId="56EABAA0" w14:textId="77777777" w:rsidR="006D536F" w:rsidRPr="007E2E3D" w:rsidRDefault="006D536F" w:rsidP="00977F1F">
                  <w:pPr>
                    <w:pStyle w:val="EntuizerCuerpo"/>
                    <w:numPr>
                      <w:ilvl w:val="0"/>
                      <w:numId w:val="103"/>
                    </w:numPr>
                    <w:rPr>
                      <w:rFonts w:ascii="Arial" w:hAnsi="Arial" w:cs="Arial"/>
                      <w:sz w:val="18"/>
                      <w:szCs w:val="18"/>
                    </w:rPr>
                  </w:pPr>
                  <w:r w:rsidRPr="007E2E3D">
                    <w:rPr>
                      <w:rFonts w:ascii="Arial" w:hAnsi="Arial" w:cs="Arial"/>
                      <w:sz w:val="18"/>
                      <w:szCs w:val="18"/>
                    </w:rPr>
                    <w:t xml:space="preserve">La ARCEP decidirá sobre la solicitud de asignación dentro de las tres semanas posteriores a que al día en que se considere que el expediente esté </w:t>
                  </w:r>
                  <w:proofErr w:type="gramStart"/>
                  <w:r w:rsidRPr="007E2E3D">
                    <w:rPr>
                      <w:rFonts w:ascii="Arial" w:hAnsi="Arial" w:cs="Arial"/>
                      <w:sz w:val="18"/>
                      <w:szCs w:val="18"/>
                    </w:rPr>
                    <w:t>completo</w:t>
                  </w:r>
                  <w:proofErr w:type="gramEnd"/>
                  <w:r w:rsidRPr="007E2E3D">
                    <w:rPr>
                      <w:rFonts w:ascii="Arial" w:hAnsi="Arial" w:cs="Arial"/>
                      <w:sz w:val="18"/>
                      <w:szCs w:val="18"/>
                    </w:rPr>
                    <w:t>.</w:t>
                  </w:r>
                </w:p>
              </w:tc>
            </w:tr>
            <w:tr w:rsidR="00281C5C" w:rsidRPr="007E2E3D" w14:paraId="4B67763C" w14:textId="77777777" w:rsidTr="004469CC">
              <w:trPr>
                <w:tblHeader/>
              </w:trPr>
              <w:tc>
                <w:tcPr>
                  <w:tcW w:w="985" w:type="dxa"/>
                </w:tcPr>
                <w:p w14:paraId="75E6389E" w14:textId="77777777" w:rsidR="00281C5C" w:rsidRPr="007E2E3D" w:rsidRDefault="00281C5C" w:rsidP="00281C5C">
                  <w:pPr>
                    <w:pStyle w:val="EntuizerCuerpo"/>
                    <w:rPr>
                      <w:rFonts w:ascii="Arial" w:hAnsi="Arial" w:cs="Arial"/>
                      <w:sz w:val="18"/>
                      <w:szCs w:val="18"/>
                    </w:rPr>
                  </w:pPr>
                </w:p>
              </w:tc>
              <w:tc>
                <w:tcPr>
                  <w:tcW w:w="7633" w:type="dxa"/>
                </w:tcPr>
                <w:p w14:paraId="39F6DA00" w14:textId="77777777" w:rsidR="00281C5C" w:rsidRPr="007E2E3D" w:rsidRDefault="00281C5C" w:rsidP="00281C5C">
                  <w:pPr>
                    <w:pStyle w:val="EntuizerCuerpo"/>
                    <w:rPr>
                      <w:rFonts w:ascii="Arial" w:hAnsi="Arial" w:cs="Arial"/>
                      <w:sz w:val="18"/>
                      <w:szCs w:val="18"/>
                    </w:rPr>
                  </w:pPr>
                  <w:bookmarkStart w:id="29" w:name="_Toc427097805"/>
                  <w:r w:rsidRPr="007E2E3D">
                    <w:rPr>
                      <w:rFonts w:ascii="Arial" w:hAnsi="Arial" w:cs="Arial"/>
                      <w:sz w:val="18"/>
                      <w:szCs w:val="18"/>
                    </w:rPr>
                    <w:t>Términos de uso de los códigos de punto de señalización nacional</w:t>
                  </w:r>
                  <w:bookmarkEnd w:id="29"/>
                </w:p>
                <w:p w14:paraId="4E160D43" w14:textId="77777777" w:rsidR="00281C5C" w:rsidRPr="007E2E3D" w:rsidRDefault="00281C5C" w:rsidP="00977F1F">
                  <w:pPr>
                    <w:pStyle w:val="EntuizerCuerpo"/>
                    <w:numPr>
                      <w:ilvl w:val="0"/>
                      <w:numId w:val="102"/>
                    </w:numPr>
                    <w:rPr>
                      <w:rFonts w:ascii="Arial" w:hAnsi="Arial" w:cs="Arial"/>
                      <w:sz w:val="18"/>
                      <w:szCs w:val="18"/>
                    </w:rPr>
                  </w:pPr>
                  <w:r w:rsidRPr="007E2E3D">
                    <w:rPr>
                      <w:rFonts w:ascii="Arial" w:hAnsi="Arial" w:cs="Arial"/>
                      <w:sz w:val="18"/>
                      <w:szCs w:val="18"/>
                    </w:rPr>
                    <w:t>Se utiliza para la operación de la red y con independencia de la importancia del tráfico.</w:t>
                  </w:r>
                </w:p>
                <w:p w14:paraId="3F07A652" w14:textId="77777777" w:rsidR="00281C5C" w:rsidRPr="007E2E3D" w:rsidRDefault="00281C5C" w:rsidP="00977F1F">
                  <w:pPr>
                    <w:pStyle w:val="EntuizerCuerpo"/>
                    <w:numPr>
                      <w:ilvl w:val="0"/>
                      <w:numId w:val="102"/>
                    </w:numPr>
                    <w:rPr>
                      <w:rFonts w:ascii="Arial" w:hAnsi="Arial" w:cs="Arial"/>
                      <w:sz w:val="18"/>
                      <w:szCs w:val="18"/>
                    </w:rPr>
                  </w:pPr>
                  <w:r w:rsidRPr="007E2E3D">
                    <w:rPr>
                      <w:rFonts w:ascii="Arial" w:hAnsi="Arial" w:cs="Arial"/>
                      <w:sz w:val="18"/>
                      <w:szCs w:val="18"/>
                    </w:rPr>
                    <w:t>Tasa de utilización de los recursos asignados: porcentaje de recursos asignados que se utilizan en la realidad.</w:t>
                  </w:r>
                </w:p>
                <w:p w14:paraId="23846F9B" w14:textId="77777777" w:rsidR="00281C5C" w:rsidRPr="007E2E3D" w:rsidRDefault="00281C5C" w:rsidP="00977F1F">
                  <w:pPr>
                    <w:pStyle w:val="EntuizerCuerpo"/>
                    <w:numPr>
                      <w:ilvl w:val="0"/>
                      <w:numId w:val="102"/>
                    </w:numPr>
                    <w:rPr>
                      <w:rFonts w:ascii="Arial" w:hAnsi="Arial" w:cs="Arial"/>
                      <w:sz w:val="18"/>
                      <w:szCs w:val="18"/>
                    </w:rPr>
                  </w:pPr>
                  <w:r w:rsidRPr="007E2E3D">
                    <w:rPr>
                      <w:rFonts w:ascii="Arial" w:hAnsi="Arial" w:cs="Arial"/>
                      <w:sz w:val="18"/>
                      <w:szCs w:val="18"/>
                    </w:rPr>
                    <w:t>El CPSN sólo puede utilizar la señalización de puntos en el territorio francés</w:t>
                  </w:r>
                </w:p>
                <w:p w14:paraId="2ABA62A7" w14:textId="77777777" w:rsidR="00281C5C" w:rsidRPr="007E2E3D" w:rsidRDefault="00281C5C" w:rsidP="00977F1F">
                  <w:pPr>
                    <w:pStyle w:val="EntuizerCuerpo"/>
                    <w:numPr>
                      <w:ilvl w:val="0"/>
                      <w:numId w:val="102"/>
                    </w:numPr>
                    <w:rPr>
                      <w:rFonts w:ascii="Arial" w:hAnsi="Arial" w:cs="Arial"/>
                      <w:sz w:val="18"/>
                      <w:szCs w:val="18"/>
                    </w:rPr>
                  </w:pPr>
                  <w:r w:rsidRPr="007E2E3D">
                    <w:rPr>
                      <w:rFonts w:ascii="Arial" w:hAnsi="Arial" w:cs="Arial"/>
                      <w:sz w:val="18"/>
                      <w:szCs w:val="18"/>
                    </w:rPr>
                    <w:t>El CPSN no puede ser vendidos o comercializados.</w:t>
                  </w:r>
                </w:p>
              </w:tc>
            </w:tr>
            <w:tr w:rsidR="00281C5C" w:rsidRPr="007E2E3D" w14:paraId="1989ACCD" w14:textId="77777777" w:rsidTr="004469CC">
              <w:trPr>
                <w:tblHeader/>
              </w:trPr>
              <w:tc>
                <w:tcPr>
                  <w:tcW w:w="985" w:type="dxa"/>
                </w:tcPr>
                <w:p w14:paraId="5B2FC645"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IN</w:t>
                  </w:r>
                </w:p>
                <w:p w14:paraId="52D6232D" w14:textId="77777777" w:rsidR="00281C5C" w:rsidRPr="007E2E3D" w:rsidRDefault="00281C5C" w:rsidP="00281C5C">
                  <w:pPr>
                    <w:pStyle w:val="EntuizerCuerpo"/>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rPr>
                  </w:pPr>
                </w:p>
              </w:tc>
              <w:tc>
                <w:tcPr>
                  <w:tcW w:w="7633" w:type="dxa"/>
                </w:tcPr>
                <w:p w14:paraId="7C105494" w14:textId="61C09B30" w:rsidR="00281C5C" w:rsidRPr="007E2E3D" w:rsidRDefault="006D536F" w:rsidP="00281C5C">
                  <w:pPr>
                    <w:pStyle w:val="EntuizerCuerpo"/>
                    <w:rPr>
                      <w:rFonts w:ascii="Arial" w:hAnsi="Arial" w:cs="Arial"/>
                      <w:sz w:val="18"/>
                      <w:szCs w:val="18"/>
                    </w:rPr>
                  </w:pPr>
                  <w:r w:rsidRPr="007E2E3D">
                    <w:rPr>
                      <w:rFonts w:ascii="Arial" w:hAnsi="Arial" w:cs="Arial"/>
                      <w:sz w:val="18"/>
                      <w:szCs w:val="18"/>
                    </w:rPr>
                    <w:t>El Instituto Federal de Telecomunicaciones le solicitó al regulador de Chile, diera contestación a ciertas preguntas, las cuales una de ellas se enfocaba en señalar cual es el procedimiento para la asignación de códigos de punto de señalización. Sin embargo, dicho cuestionario no fue contestado.</w:t>
                  </w:r>
                </w:p>
              </w:tc>
            </w:tr>
            <w:tr w:rsidR="00281C5C" w:rsidRPr="007E2E3D" w14:paraId="0E952C37" w14:textId="77777777" w:rsidTr="004469CC">
              <w:trPr>
                <w:tblHeader/>
              </w:trPr>
              <w:tc>
                <w:tcPr>
                  <w:tcW w:w="985" w:type="dxa"/>
                </w:tcPr>
                <w:p w14:paraId="51B6F1D7"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RU</w:t>
                  </w:r>
                </w:p>
                <w:p w14:paraId="726895E0" w14:textId="77777777" w:rsidR="00281C5C" w:rsidRPr="007E2E3D" w:rsidRDefault="00281C5C" w:rsidP="00281C5C">
                  <w:pPr>
                    <w:pStyle w:val="EntuizerCuerpo"/>
                    <w:rPr>
                      <w:rFonts w:ascii="Arial" w:hAnsi="Arial" w:cs="Arial"/>
                      <w:sz w:val="18"/>
                      <w:szCs w:val="18"/>
                    </w:rPr>
                  </w:pPr>
                </w:p>
              </w:tc>
              <w:tc>
                <w:tcPr>
                  <w:tcW w:w="7633" w:type="dxa"/>
                </w:tcPr>
                <w:p w14:paraId="1897F630" w14:textId="070B3508" w:rsidR="00281C5C" w:rsidRPr="007E2E3D" w:rsidRDefault="00281C5C" w:rsidP="00281C5C">
                  <w:pPr>
                    <w:pStyle w:val="EntuizerCuerpo"/>
                    <w:rPr>
                      <w:rFonts w:ascii="Arial" w:hAnsi="Arial" w:cs="Arial"/>
                      <w:sz w:val="18"/>
                      <w:szCs w:val="18"/>
                    </w:rPr>
                  </w:pPr>
                  <w:r w:rsidRPr="007E2E3D">
                    <w:rPr>
                      <w:rFonts w:ascii="Arial" w:hAnsi="Arial" w:cs="Arial"/>
                      <w:sz w:val="18"/>
                      <w:szCs w:val="18"/>
                    </w:rPr>
                    <w:t xml:space="preserve">A partir del 8 de diciembre de 2014, </w:t>
                  </w:r>
                  <w:proofErr w:type="spellStart"/>
                  <w:r w:rsidRPr="007E2E3D">
                    <w:rPr>
                      <w:rFonts w:ascii="Arial" w:hAnsi="Arial" w:cs="Arial"/>
                      <w:sz w:val="18"/>
                      <w:szCs w:val="18"/>
                    </w:rPr>
                    <w:t>Ofcom</w:t>
                  </w:r>
                  <w:proofErr w:type="spellEnd"/>
                  <w:r w:rsidRPr="007E2E3D">
                    <w:rPr>
                      <w:rFonts w:ascii="Arial" w:hAnsi="Arial" w:cs="Arial"/>
                      <w:sz w:val="18"/>
                      <w:szCs w:val="18"/>
                    </w:rPr>
                    <w:t xml:space="preserve"> actualizó un sistema en línea que permite solicitar los códigos de puntos de señalización. Para ello, el Proveedor de Servicios de Telecomunicaciones deberá registrarse al correo </w:t>
                  </w:r>
                  <w:hyperlink r:id="rId21" w:history="1">
                    <w:r w:rsidRPr="007E2E3D">
                      <w:rPr>
                        <w:rFonts w:ascii="Arial" w:hAnsi="Arial" w:cs="Arial"/>
                        <w:sz w:val="18"/>
                        <w:szCs w:val="18"/>
                      </w:rPr>
                      <w:t>numbering.applications@ofcom.org.uk</w:t>
                    </w:r>
                  </w:hyperlink>
                  <w:r w:rsidRPr="007E2E3D">
                    <w:rPr>
                      <w:rFonts w:ascii="Arial" w:hAnsi="Arial" w:cs="Arial"/>
                      <w:sz w:val="18"/>
                      <w:szCs w:val="18"/>
                    </w:rPr>
                    <w:t>, en donde se proporcionará un ID para que se pueda acceder al sistema y solicitar los có</w:t>
                  </w:r>
                  <w:r w:rsidR="006D536F" w:rsidRPr="007E2E3D">
                    <w:rPr>
                      <w:rFonts w:ascii="Arial" w:hAnsi="Arial" w:cs="Arial"/>
                      <w:sz w:val="18"/>
                      <w:szCs w:val="18"/>
                    </w:rPr>
                    <w:t>digos, conforme a lo siguiente:</w:t>
                  </w:r>
                </w:p>
                <w:p w14:paraId="18CC5DAA" w14:textId="77777777" w:rsidR="00281C5C" w:rsidRPr="007E2E3D" w:rsidRDefault="00281C5C" w:rsidP="00977F1F">
                  <w:pPr>
                    <w:pStyle w:val="EntuizerCuerpo"/>
                    <w:numPr>
                      <w:ilvl w:val="0"/>
                      <w:numId w:val="100"/>
                    </w:numPr>
                    <w:rPr>
                      <w:rFonts w:ascii="Arial" w:hAnsi="Arial" w:cs="Arial"/>
                      <w:sz w:val="18"/>
                      <w:szCs w:val="18"/>
                    </w:rPr>
                  </w:pPr>
                  <w:r w:rsidRPr="007E2E3D">
                    <w:rPr>
                      <w:rFonts w:ascii="Arial" w:hAnsi="Arial" w:cs="Arial"/>
                      <w:sz w:val="18"/>
                      <w:szCs w:val="18"/>
                    </w:rPr>
                    <w:t xml:space="preserve">El proveedor de servicios solicitante deberá usar el formulario de solicitud correspondiente que determine </w:t>
                  </w:r>
                  <w:proofErr w:type="spellStart"/>
                  <w:r w:rsidRPr="007E2E3D">
                    <w:rPr>
                      <w:rFonts w:ascii="Arial" w:hAnsi="Arial" w:cs="Arial"/>
                      <w:sz w:val="18"/>
                      <w:szCs w:val="18"/>
                    </w:rPr>
                    <w:t>Ofcom</w:t>
                  </w:r>
                  <w:proofErr w:type="spellEnd"/>
                  <w:r w:rsidRPr="007E2E3D">
                    <w:rPr>
                      <w:rFonts w:ascii="Arial" w:hAnsi="Arial" w:cs="Arial"/>
                      <w:sz w:val="18"/>
                      <w:szCs w:val="18"/>
                    </w:rPr>
                    <w:t>.</w:t>
                  </w:r>
                </w:p>
                <w:p w14:paraId="73320E82" w14:textId="77777777" w:rsidR="00281C5C" w:rsidRPr="007E2E3D" w:rsidRDefault="00281C5C" w:rsidP="00977F1F">
                  <w:pPr>
                    <w:pStyle w:val="EntuizerCuerpo"/>
                    <w:numPr>
                      <w:ilvl w:val="0"/>
                      <w:numId w:val="100"/>
                    </w:numPr>
                    <w:rPr>
                      <w:rFonts w:ascii="Arial" w:hAnsi="Arial" w:cs="Arial"/>
                      <w:sz w:val="18"/>
                      <w:szCs w:val="18"/>
                    </w:rPr>
                  </w:pPr>
                  <w:r w:rsidRPr="007E2E3D">
                    <w:rPr>
                      <w:rFonts w:ascii="Arial" w:hAnsi="Arial" w:cs="Arial"/>
                      <w:sz w:val="18"/>
                      <w:szCs w:val="18"/>
                    </w:rPr>
                    <w:t>Proporcionar la información requerida en la solicitud.</w:t>
                  </w:r>
                </w:p>
                <w:p w14:paraId="62638391" w14:textId="77777777" w:rsidR="00281C5C" w:rsidRPr="007E2E3D" w:rsidRDefault="00281C5C" w:rsidP="00977F1F">
                  <w:pPr>
                    <w:pStyle w:val="EntuizerCuerpo"/>
                    <w:numPr>
                      <w:ilvl w:val="0"/>
                      <w:numId w:val="100"/>
                    </w:numPr>
                    <w:rPr>
                      <w:rFonts w:ascii="Arial" w:hAnsi="Arial" w:cs="Arial"/>
                      <w:sz w:val="18"/>
                      <w:szCs w:val="18"/>
                    </w:rPr>
                  </w:pPr>
                  <w:r w:rsidRPr="007E2E3D">
                    <w:rPr>
                      <w:rFonts w:ascii="Arial" w:hAnsi="Arial" w:cs="Arial"/>
                      <w:sz w:val="18"/>
                      <w:szCs w:val="18"/>
                    </w:rPr>
                    <w:t xml:space="preserve">Proporcionar a </w:t>
                  </w:r>
                  <w:proofErr w:type="spellStart"/>
                  <w:r w:rsidRPr="007E2E3D">
                    <w:rPr>
                      <w:rFonts w:ascii="Arial" w:hAnsi="Arial" w:cs="Arial"/>
                      <w:sz w:val="18"/>
                      <w:szCs w:val="18"/>
                    </w:rPr>
                    <w:t>Ofcom</w:t>
                  </w:r>
                  <w:proofErr w:type="spellEnd"/>
                  <w:r w:rsidRPr="007E2E3D">
                    <w:rPr>
                      <w:rFonts w:ascii="Arial" w:hAnsi="Arial" w:cs="Arial"/>
                      <w:sz w:val="18"/>
                      <w:szCs w:val="18"/>
                    </w:rPr>
                    <w:t xml:space="preserve"> previa solicitud, cualquier otra información que </w:t>
                  </w:r>
                  <w:proofErr w:type="spellStart"/>
                  <w:r w:rsidRPr="007E2E3D">
                    <w:rPr>
                      <w:rFonts w:ascii="Arial" w:hAnsi="Arial" w:cs="Arial"/>
                      <w:sz w:val="18"/>
                      <w:szCs w:val="18"/>
                    </w:rPr>
                    <w:t>Ofcom</w:t>
                  </w:r>
                  <w:proofErr w:type="spellEnd"/>
                  <w:r w:rsidRPr="007E2E3D">
                    <w:rPr>
                      <w:rFonts w:ascii="Arial" w:hAnsi="Arial" w:cs="Arial"/>
                      <w:sz w:val="18"/>
                      <w:szCs w:val="18"/>
                    </w:rPr>
                    <w:t xml:space="preserve"> considere relevante.</w:t>
                  </w:r>
                </w:p>
                <w:p w14:paraId="1EBB32B6" w14:textId="77777777" w:rsidR="00281C5C" w:rsidRPr="007E2E3D" w:rsidRDefault="00281C5C" w:rsidP="00977F1F">
                  <w:pPr>
                    <w:pStyle w:val="EntuizerCuerpo"/>
                    <w:numPr>
                      <w:ilvl w:val="0"/>
                      <w:numId w:val="100"/>
                    </w:numPr>
                    <w:rPr>
                      <w:rFonts w:ascii="Arial" w:eastAsia="Arial Unicode MS" w:hAnsi="Arial" w:cs="Arial"/>
                      <w:sz w:val="18"/>
                      <w:szCs w:val="18"/>
                    </w:rPr>
                  </w:pPr>
                  <w:proofErr w:type="spellStart"/>
                  <w:r w:rsidRPr="007E2E3D">
                    <w:rPr>
                      <w:rFonts w:ascii="Arial" w:hAnsi="Arial" w:cs="Arial"/>
                      <w:sz w:val="18"/>
                      <w:szCs w:val="18"/>
                    </w:rPr>
                    <w:t>Ofcom</w:t>
                  </w:r>
                  <w:proofErr w:type="spellEnd"/>
                  <w:r w:rsidRPr="007E2E3D">
                    <w:rPr>
                      <w:rFonts w:ascii="Arial" w:hAnsi="Arial" w:cs="Arial"/>
                      <w:sz w:val="18"/>
                      <w:szCs w:val="18"/>
                    </w:rPr>
                    <w:t xml:space="preserve"> evaluará que la solicitud cumpla con lo dicho en el Plan en un periodo de tres semanas después de la fecha de recepción de la solicitud. </w:t>
                  </w:r>
                </w:p>
              </w:tc>
            </w:tr>
          </w:tbl>
          <w:p w14:paraId="743E48A4" w14:textId="77777777" w:rsidR="00281C5C" w:rsidRPr="007E2E3D" w:rsidRDefault="00281C5C" w:rsidP="00281C5C">
            <w:pPr>
              <w:pStyle w:val="EntuizerCuerpo"/>
              <w:pBdr>
                <w:top w:val="none" w:sz="0" w:space="0" w:color="auto"/>
                <w:left w:val="none" w:sz="0" w:space="0" w:color="auto"/>
                <w:bottom w:val="none" w:sz="0" w:space="0" w:color="auto"/>
                <w:right w:val="none" w:sz="0" w:space="0" w:color="auto"/>
              </w:pBdr>
              <w:rPr>
                <w:rFonts w:ascii="Arial" w:hAnsi="Arial" w:cs="Arial"/>
                <w:sz w:val="18"/>
                <w:szCs w:val="18"/>
              </w:rPr>
            </w:pPr>
          </w:p>
          <w:p w14:paraId="1475B4E4" w14:textId="77777777" w:rsidR="00281C5C" w:rsidRPr="007E2E3D" w:rsidRDefault="00281C5C" w:rsidP="00281C5C">
            <w:pPr>
              <w:pStyle w:val="Ttulo3"/>
              <w:numPr>
                <w:ilvl w:val="0"/>
                <w:numId w:val="0"/>
              </w:numPr>
              <w:outlineLvl w:val="2"/>
              <w:rPr>
                <w:rFonts w:ascii="Arial" w:hAnsi="Arial" w:cs="Arial"/>
                <w:color w:val="auto"/>
                <w:sz w:val="18"/>
                <w:szCs w:val="18"/>
                <w:u w:val="single"/>
                <w:lang w:val="es-ES_tradnl"/>
              </w:rPr>
            </w:pPr>
            <w:bookmarkStart w:id="30" w:name="_Toc313659476"/>
            <w:bookmarkStart w:id="31" w:name="_Toc314155493"/>
            <w:r w:rsidRPr="007E2E3D">
              <w:rPr>
                <w:rFonts w:ascii="Arial" w:hAnsi="Arial" w:cs="Arial"/>
                <w:color w:val="auto"/>
                <w:sz w:val="18"/>
                <w:szCs w:val="18"/>
                <w:u w:val="single"/>
                <w:lang w:val="es-ES_tradnl"/>
              </w:rPr>
              <w:t>Otros Aspectos relevantes</w:t>
            </w:r>
            <w:bookmarkEnd w:id="30"/>
            <w:bookmarkEnd w:id="31"/>
          </w:p>
          <w:p w14:paraId="02A9454E" w14:textId="77777777" w:rsidR="00281C5C" w:rsidRPr="007E2E3D" w:rsidRDefault="00281C5C" w:rsidP="00281C5C">
            <w:pPr>
              <w:rPr>
                <w:rFonts w:ascii="Arial" w:hAnsi="Arial" w:cs="Arial"/>
                <w:sz w:val="18"/>
                <w:szCs w:val="18"/>
                <w:lang w:val="es-ES_tradnl"/>
              </w:rPr>
            </w:pPr>
          </w:p>
          <w:tbl>
            <w:tblPr>
              <w:tblStyle w:val="Tablaconcuadrcula"/>
              <w:tblW w:w="8618" w:type="dxa"/>
              <w:tblLook w:val="04A0" w:firstRow="1" w:lastRow="0" w:firstColumn="1" w:lastColumn="0" w:noHBand="0" w:noVBand="1"/>
              <w:tblCaption w:val="Otros aspectos relevantes"/>
              <w:tblDescription w:val="En esta tabla se muestra los detalles de otros aspectos relevantes por país."/>
            </w:tblPr>
            <w:tblGrid>
              <w:gridCol w:w="1479"/>
              <w:gridCol w:w="7139"/>
            </w:tblGrid>
            <w:tr w:rsidR="00281C5C" w:rsidRPr="007E2E3D" w14:paraId="717F163C" w14:textId="77777777" w:rsidTr="004469CC">
              <w:trPr>
                <w:tblHeader/>
              </w:trPr>
              <w:tc>
                <w:tcPr>
                  <w:tcW w:w="1479" w:type="dxa"/>
                  <w:shd w:val="clear" w:color="auto" w:fill="auto"/>
                </w:tcPr>
                <w:p w14:paraId="32D476D6" w14:textId="77777777" w:rsidR="00281C5C" w:rsidRPr="007E2E3D" w:rsidRDefault="00281C5C" w:rsidP="00281C5C">
                  <w:pPr>
                    <w:pStyle w:val="Entuizer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18"/>
                      <w:szCs w:val="18"/>
                    </w:rPr>
                  </w:pPr>
                  <w:r w:rsidRPr="007E2E3D">
                    <w:rPr>
                      <w:rFonts w:ascii="Arial" w:hAnsi="Arial" w:cs="Arial"/>
                      <w:color w:val="auto"/>
                      <w:sz w:val="18"/>
                      <w:szCs w:val="18"/>
                    </w:rPr>
                    <w:t>PAÍS</w:t>
                  </w:r>
                </w:p>
              </w:tc>
              <w:tc>
                <w:tcPr>
                  <w:tcW w:w="7139" w:type="dxa"/>
                  <w:shd w:val="clear" w:color="auto" w:fill="auto"/>
                </w:tcPr>
                <w:p w14:paraId="1BDFBDBF" w14:textId="77777777" w:rsidR="00281C5C" w:rsidRPr="007E2E3D" w:rsidRDefault="00281C5C" w:rsidP="00281C5C">
                  <w:pPr>
                    <w:pStyle w:val="Entuizer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18"/>
                      <w:szCs w:val="18"/>
                    </w:rPr>
                  </w:pPr>
                  <w:r w:rsidRPr="007E2E3D">
                    <w:rPr>
                      <w:rFonts w:ascii="Arial" w:hAnsi="Arial" w:cs="Arial"/>
                      <w:color w:val="auto"/>
                      <w:sz w:val="18"/>
                      <w:szCs w:val="18"/>
                    </w:rPr>
                    <w:t>DETALLES</w:t>
                  </w:r>
                </w:p>
              </w:tc>
            </w:tr>
            <w:tr w:rsidR="00281C5C" w:rsidRPr="007E2E3D" w14:paraId="3C241B8F" w14:textId="77777777" w:rsidTr="004469CC">
              <w:trPr>
                <w:tblHeader/>
              </w:trPr>
              <w:tc>
                <w:tcPr>
                  <w:tcW w:w="1479" w:type="dxa"/>
                </w:tcPr>
                <w:p w14:paraId="7C2ACECA"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AR</w:t>
                  </w:r>
                </w:p>
                <w:p w14:paraId="114C0C14" w14:textId="77777777" w:rsidR="00281C5C" w:rsidRPr="007E2E3D" w:rsidRDefault="00281C5C" w:rsidP="00281C5C">
                  <w:pPr>
                    <w:pStyle w:val="EntuizerCuerpo"/>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rPr>
                  </w:pPr>
                </w:p>
              </w:tc>
              <w:tc>
                <w:tcPr>
                  <w:tcW w:w="7139" w:type="dxa"/>
                </w:tcPr>
                <w:p w14:paraId="2D7815F0"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En caso de que se llegue a asignar el 90% de los CPSN, se iniciará la fase de asignación en bloques de tipo de longitud de 14 bits. Al agotarse los bloques asignados, se iniciará la fase de contingencia en al que se asignarán CPSN individuales, pudiendo cancelar las asignaciones que no estén siendo utilizadas o no se utilicen en un plazo de 2 meses a partir de su asignación.</w:t>
                  </w:r>
                </w:p>
                <w:p w14:paraId="72EE5447"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 xml:space="preserve">Se establece como tiempo máximo 1 año, entre la asignación de un bloque de CPSN y la puesta en servicio de este. </w:t>
                  </w:r>
                </w:p>
              </w:tc>
            </w:tr>
            <w:tr w:rsidR="00281C5C" w:rsidRPr="007E2E3D" w14:paraId="7818A3CF" w14:textId="77777777" w:rsidTr="004469CC">
              <w:trPr>
                <w:trHeight w:val="907"/>
                <w:tblHeader/>
              </w:trPr>
              <w:tc>
                <w:tcPr>
                  <w:tcW w:w="1479" w:type="dxa"/>
                </w:tcPr>
                <w:p w14:paraId="504208DA"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BR</w:t>
                  </w:r>
                </w:p>
              </w:tc>
              <w:tc>
                <w:tcPr>
                  <w:tcW w:w="7139" w:type="dxa"/>
                </w:tcPr>
                <w:p w14:paraId="105A6D1D"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 xml:space="preserve">De conformidad con la Resolución 451, denominada “Reglamento del Precio de la Administración Pública de los Recursos de Numeración”, de fecha 8 de diciembre de 2006, se establece que los proveedores de servicios de telecomunicaciones deberán pagar por cada código PC/DPC (Redes de Señalización por Canal Común N° 7). </w:t>
                  </w:r>
                </w:p>
              </w:tc>
            </w:tr>
            <w:tr w:rsidR="00281C5C" w:rsidRPr="007E2E3D" w14:paraId="604C8927" w14:textId="77777777" w:rsidTr="004469CC">
              <w:trPr>
                <w:tblHeader/>
              </w:trPr>
              <w:tc>
                <w:tcPr>
                  <w:tcW w:w="1479" w:type="dxa"/>
                </w:tcPr>
                <w:p w14:paraId="645137D4"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CA</w:t>
                  </w:r>
                </w:p>
              </w:tc>
              <w:tc>
                <w:tcPr>
                  <w:tcW w:w="7139" w:type="dxa"/>
                </w:tcPr>
                <w:p w14:paraId="1AD7B522" w14:textId="77777777" w:rsidR="00281C5C" w:rsidRPr="007E2E3D" w:rsidRDefault="00281C5C" w:rsidP="00281C5C">
                  <w:pPr>
                    <w:pStyle w:val="EntuizerCuerpo"/>
                    <w:rPr>
                      <w:rFonts w:ascii="Arial" w:hAnsi="Arial" w:cs="Arial"/>
                      <w:sz w:val="18"/>
                      <w:szCs w:val="18"/>
                    </w:rPr>
                  </w:pPr>
                  <w:bookmarkStart w:id="32" w:name="_Toc426379552"/>
                  <w:r w:rsidRPr="007E2E3D">
                    <w:rPr>
                      <w:rFonts w:ascii="Arial" w:hAnsi="Arial" w:cs="Arial"/>
                      <w:color w:val="auto"/>
                      <w:sz w:val="18"/>
                      <w:szCs w:val="18"/>
                    </w:rPr>
                    <w:t>Recuperación de códigos asignados</w:t>
                  </w:r>
                  <w:bookmarkEnd w:id="32"/>
                  <w:r w:rsidRPr="007E2E3D">
                    <w:rPr>
                      <w:rFonts w:ascii="Arial" w:hAnsi="Arial" w:cs="Arial"/>
                      <w:color w:val="auto"/>
                      <w:sz w:val="18"/>
                      <w:szCs w:val="18"/>
                    </w:rPr>
                    <w:t xml:space="preserve">. </w:t>
                  </w:r>
                  <w:r w:rsidRPr="007E2E3D">
                    <w:rPr>
                      <w:rFonts w:ascii="Arial" w:hAnsi="Arial" w:cs="Arial"/>
                      <w:sz w:val="18"/>
                      <w:szCs w:val="18"/>
                    </w:rPr>
                    <w:t>Los códigos y bloques de red de señalización se mantendrán vigentes mientras la red de señalización por canal común esté en funcionamiento. Si ya no lo está, el administrador de la red de señalización deberá presentar una carta renunciando a los códigos o bloques, dentro de los 60 días posteriores a la fecha en que dejaron de ser utilizados. La reasignación de los códigos o bloques podrá realizarse después de 6 meses de recibida la renuncia respectiva.</w:t>
                  </w:r>
                </w:p>
              </w:tc>
            </w:tr>
            <w:tr w:rsidR="00281C5C" w:rsidRPr="007E2E3D" w14:paraId="66D241CE" w14:textId="77777777" w:rsidTr="004469CC">
              <w:trPr>
                <w:tblHeader/>
              </w:trPr>
              <w:tc>
                <w:tcPr>
                  <w:tcW w:w="1479" w:type="dxa"/>
                </w:tcPr>
                <w:p w14:paraId="73369906"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CH</w:t>
                  </w:r>
                </w:p>
              </w:tc>
              <w:tc>
                <w:tcPr>
                  <w:tcW w:w="7139" w:type="dxa"/>
                </w:tcPr>
                <w:p w14:paraId="10995EB0"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Dentro del estudio que se realizó en materia de Señalización, no se encontraron aspectos relevantes que sean de importancia para el presente trabajo.</w:t>
                  </w:r>
                </w:p>
              </w:tc>
            </w:tr>
            <w:tr w:rsidR="00281C5C" w:rsidRPr="007E2E3D" w14:paraId="50E44161" w14:textId="77777777" w:rsidTr="004469CC">
              <w:trPr>
                <w:tblHeader/>
              </w:trPr>
              <w:tc>
                <w:tcPr>
                  <w:tcW w:w="1479" w:type="dxa"/>
                </w:tcPr>
                <w:p w14:paraId="2B335AB2" w14:textId="77777777" w:rsidR="00281C5C" w:rsidRPr="007E2E3D" w:rsidRDefault="00281C5C" w:rsidP="00281C5C">
                  <w:pPr>
                    <w:pStyle w:val="EntuizerCuerpo"/>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rPr>
                  </w:pPr>
                  <w:r w:rsidRPr="007E2E3D">
                    <w:rPr>
                      <w:rFonts w:ascii="Arial" w:hAnsi="Arial" w:cs="Arial"/>
                      <w:sz w:val="18"/>
                      <w:szCs w:val="18"/>
                    </w:rPr>
                    <w:t>CO</w:t>
                  </w:r>
                </w:p>
              </w:tc>
              <w:tc>
                <w:tcPr>
                  <w:tcW w:w="7139" w:type="dxa"/>
                </w:tcPr>
                <w:p w14:paraId="6C2B36DA"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 xml:space="preserve">Para efectos de la administración, la Comisión de Regulación de Comunicaciones lleva el registro de códigos de puntos de </w:t>
                  </w:r>
                  <w:proofErr w:type="gramStart"/>
                  <w:r w:rsidRPr="007E2E3D">
                    <w:rPr>
                      <w:rFonts w:ascii="Arial" w:hAnsi="Arial" w:cs="Arial"/>
                      <w:sz w:val="18"/>
                      <w:szCs w:val="18"/>
                    </w:rPr>
                    <w:t>señalización nacionales e internacionales</w:t>
                  </w:r>
                  <w:proofErr w:type="gramEnd"/>
                  <w:r w:rsidRPr="007E2E3D">
                    <w:rPr>
                      <w:rFonts w:ascii="Arial" w:hAnsi="Arial" w:cs="Arial"/>
                      <w:sz w:val="18"/>
                      <w:szCs w:val="18"/>
                    </w:rPr>
                    <w:t xml:space="preserve"> y la información relacionada que considere relevante, en un documento denominado “mapa de señalización”.</w:t>
                  </w:r>
                </w:p>
              </w:tc>
            </w:tr>
            <w:tr w:rsidR="00281C5C" w:rsidRPr="007E2E3D" w14:paraId="2EC2407D" w14:textId="77777777" w:rsidTr="004469CC">
              <w:trPr>
                <w:tblHeader/>
              </w:trPr>
              <w:tc>
                <w:tcPr>
                  <w:tcW w:w="1479" w:type="dxa"/>
                </w:tcPr>
                <w:p w14:paraId="5FAD0D90"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ES</w:t>
                  </w:r>
                </w:p>
                <w:p w14:paraId="0CEE39AA" w14:textId="77777777" w:rsidR="00281C5C" w:rsidRPr="007E2E3D" w:rsidRDefault="00281C5C" w:rsidP="00281C5C">
                  <w:pPr>
                    <w:pStyle w:val="EntuizerCuerpo"/>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rPr>
                  </w:pPr>
                </w:p>
              </w:tc>
              <w:tc>
                <w:tcPr>
                  <w:tcW w:w="7139" w:type="dxa"/>
                </w:tcPr>
                <w:p w14:paraId="2A26D4E6"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Cobro por asignación y administración de CPSN y CPSI. Serán sujetos de las tasas las personas físicas o jurídicas beneficiarias de derecho de uso de los recursos públicos regulados en el Plan Nacional de Numeración, Direccionamiento y Denominación. El importe será el resultado de multiplicar la cantidad de Códigos de Puntos de Señalización.</w:t>
                  </w:r>
                </w:p>
              </w:tc>
            </w:tr>
            <w:tr w:rsidR="00281C5C" w:rsidRPr="007E2E3D" w14:paraId="1B32B0F3" w14:textId="77777777" w:rsidTr="004469CC">
              <w:trPr>
                <w:tblHeader/>
              </w:trPr>
              <w:tc>
                <w:tcPr>
                  <w:tcW w:w="1479" w:type="dxa"/>
                </w:tcPr>
                <w:p w14:paraId="6D30D971"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EU</w:t>
                  </w:r>
                </w:p>
                <w:p w14:paraId="0612C2AF" w14:textId="77777777" w:rsidR="00281C5C" w:rsidRPr="007E2E3D" w:rsidRDefault="00281C5C" w:rsidP="00281C5C">
                  <w:pPr>
                    <w:pStyle w:val="EntuizerCuerpo"/>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rPr>
                  </w:pPr>
                </w:p>
              </w:tc>
              <w:tc>
                <w:tcPr>
                  <w:tcW w:w="7139" w:type="dxa"/>
                </w:tcPr>
                <w:p w14:paraId="18C36627" w14:textId="77777777" w:rsidR="00281C5C" w:rsidRPr="007E2E3D" w:rsidRDefault="00281C5C" w:rsidP="00281C5C">
                  <w:pPr>
                    <w:pStyle w:val="EntuizerCuerpo"/>
                    <w:rPr>
                      <w:rFonts w:ascii="Arial" w:hAnsi="Arial" w:cs="Arial"/>
                      <w:sz w:val="18"/>
                      <w:szCs w:val="18"/>
                    </w:rPr>
                  </w:pPr>
                  <w:r w:rsidRPr="007E2E3D">
                    <w:rPr>
                      <w:rFonts w:ascii="Arial" w:hAnsi="Arial" w:cs="Arial"/>
                      <w:color w:val="auto"/>
                      <w:sz w:val="18"/>
                      <w:szCs w:val="18"/>
                    </w:rPr>
                    <w:t xml:space="preserve">Recuperación de códigos asignados. </w:t>
                  </w:r>
                  <w:r w:rsidRPr="007E2E3D">
                    <w:rPr>
                      <w:rFonts w:ascii="Arial" w:hAnsi="Arial" w:cs="Arial"/>
                      <w:sz w:val="18"/>
                      <w:szCs w:val="18"/>
                    </w:rPr>
                    <w:t>Los códigos y bloques de red de señalización se mantendrán vigentes mientras la red de señalización por canal común esté en funcionamiento. Si ya no lo está, el administrador de la red de señalización deberá presentar una carta renunciando a los códigos o bloques, dentro de los 60 días posteriores a la fecha en que dejaron de ser utilizados. La reasignación de los códigos o bloques podrá realizarse después de 6 meses de recibida la renuncia respectiva.</w:t>
                  </w:r>
                </w:p>
              </w:tc>
            </w:tr>
            <w:tr w:rsidR="00281C5C" w:rsidRPr="007E2E3D" w14:paraId="3CFADC2A" w14:textId="77777777" w:rsidTr="004469CC">
              <w:trPr>
                <w:tblHeader/>
              </w:trPr>
              <w:tc>
                <w:tcPr>
                  <w:tcW w:w="1479" w:type="dxa"/>
                </w:tcPr>
                <w:p w14:paraId="02BB1866"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FR</w:t>
                  </w:r>
                </w:p>
                <w:p w14:paraId="5EA3A46B" w14:textId="77777777" w:rsidR="00281C5C" w:rsidRPr="007E2E3D" w:rsidRDefault="00281C5C" w:rsidP="00281C5C">
                  <w:pPr>
                    <w:pStyle w:val="EntuizerCuerpo"/>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rPr>
                  </w:pPr>
                </w:p>
              </w:tc>
              <w:tc>
                <w:tcPr>
                  <w:tcW w:w="7139" w:type="dxa"/>
                </w:tcPr>
                <w:p w14:paraId="46E792E3" w14:textId="77777777" w:rsidR="00281C5C" w:rsidRPr="007E2E3D" w:rsidRDefault="00281C5C" w:rsidP="00281C5C">
                  <w:pPr>
                    <w:pStyle w:val="EntuizerCuerpo"/>
                    <w:rPr>
                      <w:rFonts w:ascii="Arial" w:eastAsia="Arial Unicode MS" w:hAnsi="Arial" w:cs="Arial"/>
                      <w:sz w:val="18"/>
                      <w:szCs w:val="18"/>
                    </w:rPr>
                  </w:pPr>
                  <w:r w:rsidRPr="007E2E3D">
                    <w:rPr>
                      <w:rFonts w:ascii="Arial" w:hAnsi="Arial" w:cs="Arial"/>
                      <w:sz w:val="18"/>
                      <w:szCs w:val="18"/>
                    </w:rPr>
                    <w:t>Dentro del estudio que se realizó en materia de Señalización, no se encontraron aspectos relevantes que sean de importancia para el presente trabajo.</w:t>
                  </w:r>
                </w:p>
              </w:tc>
            </w:tr>
            <w:tr w:rsidR="00281C5C" w:rsidRPr="007E2E3D" w14:paraId="2B9DEE79" w14:textId="77777777" w:rsidTr="004469CC">
              <w:trPr>
                <w:tblHeader/>
              </w:trPr>
              <w:tc>
                <w:tcPr>
                  <w:tcW w:w="1479" w:type="dxa"/>
                </w:tcPr>
                <w:p w14:paraId="7EDD1EF4"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IN</w:t>
                  </w:r>
                </w:p>
                <w:p w14:paraId="03F985D5" w14:textId="77777777" w:rsidR="00281C5C" w:rsidRPr="007E2E3D" w:rsidRDefault="00281C5C" w:rsidP="00281C5C">
                  <w:pPr>
                    <w:pStyle w:val="EntuizerCuerpo"/>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rPr>
                  </w:pPr>
                </w:p>
              </w:tc>
              <w:tc>
                <w:tcPr>
                  <w:tcW w:w="7139" w:type="dxa"/>
                </w:tcPr>
                <w:p w14:paraId="168FF45A" w14:textId="365AB99F" w:rsidR="00281C5C" w:rsidRPr="007E2E3D" w:rsidRDefault="006D536F" w:rsidP="00281C5C">
                  <w:pPr>
                    <w:pStyle w:val="EntuizerCuerpo"/>
                    <w:rPr>
                      <w:rFonts w:ascii="Arial" w:hAnsi="Arial" w:cs="Arial"/>
                      <w:sz w:val="18"/>
                      <w:szCs w:val="18"/>
                    </w:rPr>
                  </w:pPr>
                  <w:r w:rsidRPr="007E2E3D">
                    <w:rPr>
                      <w:rFonts w:ascii="Arial" w:hAnsi="Arial" w:cs="Arial"/>
                      <w:sz w:val="18"/>
                      <w:szCs w:val="18"/>
                    </w:rPr>
                    <w:t>Dentro del estudio que se realizó en materia de Señalización, no se encontraron aspectos relevantes que sean de importancia para el presente trabajo.</w:t>
                  </w:r>
                </w:p>
              </w:tc>
            </w:tr>
            <w:tr w:rsidR="00281C5C" w:rsidRPr="007E2E3D" w14:paraId="0E938537" w14:textId="77777777" w:rsidTr="004469CC">
              <w:trPr>
                <w:tblHeader/>
              </w:trPr>
              <w:tc>
                <w:tcPr>
                  <w:tcW w:w="1479" w:type="dxa"/>
                </w:tcPr>
                <w:p w14:paraId="64D26043" w14:textId="77777777" w:rsidR="00281C5C" w:rsidRPr="007E2E3D" w:rsidRDefault="00281C5C" w:rsidP="00281C5C">
                  <w:pPr>
                    <w:pStyle w:val="EntuizerCuerpo"/>
                    <w:rPr>
                      <w:rFonts w:ascii="Arial" w:hAnsi="Arial" w:cs="Arial"/>
                      <w:sz w:val="18"/>
                      <w:szCs w:val="18"/>
                    </w:rPr>
                  </w:pPr>
                  <w:r w:rsidRPr="007E2E3D">
                    <w:rPr>
                      <w:rFonts w:ascii="Arial" w:hAnsi="Arial" w:cs="Arial"/>
                      <w:sz w:val="18"/>
                      <w:szCs w:val="18"/>
                    </w:rPr>
                    <w:t>RU</w:t>
                  </w:r>
                </w:p>
                <w:p w14:paraId="75C3CF0A" w14:textId="77777777" w:rsidR="00281C5C" w:rsidRPr="007E2E3D" w:rsidRDefault="00281C5C" w:rsidP="00281C5C">
                  <w:pPr>
                    <w:pStyle w:val="EntuizerCuerpo"/>
                    <w:rPr>
                      <w:rFonts w:ascii="Arial" w:hAnsi="Arial" w:cs="Arial"/>
                      <w:sz w:val="18"/>
                      <w:szCs w:val="18"/>
                    </w:rPr>
                  </w:pPr>
                </w:p>
              </w:tc>
              <w:tc>
                <w:tcPr>
                  <w:tcW w:w="7139" w:type="dxa"/>
                </w:tcPr>
                <w:p w14:paraId="73EAB7A1" w14:textId="77777777" w:rsidR="00281C5C" w:rsidRPr="007E2E3D" w:rsidRDefault="00281C5C" w:rsidP="00281C5C">
                  <w:pPr>
                    <w:pStyle w:val="EntuizerCuerpo"/>
                    <w:rPr>
                      <w:rFonts w:ascii="Arial" w:eastAsia="Arial Unicode MS" w:hAnsi="Arial" w:cs="Arial"/>
                      <w:sz w:val="18"/>
                      <w:szCs w:val="18"/>
                    </w:rPr>
                  </w:pPr>
                  <w:r w:rsidRPr="007E2E3D">
                    <w:rPr>
                      <w:rFonts w:ascii="Arial" w:hAnsi="Arial" w:cs="Arial"/>
                      <w:sz w:val="18"/>
                      <w:szCs w:val="18"/>
                    </w:rPr>
                    <w:t>Dentro del estudio que se realizó en materia de Señalización, no se encontraron aspectos relevantes que sean de importancia para el presente trabajo.</w:t>
                  </w:r>
                </w:p>
              </w:tc>
            </w:tr>
          </w:tbl>
          <w:p w14:paraId="5419BABB" w14:textId="77777777" w:rsidR="005E3CA1" w:rsidRPr="007E2E3D" w:rsidRDefault="005E3CA1" w:rsidP="00BC357E">
            <w:pPr>
              <w:pStyle w:val="EntuizerCuerpo"/>
              <w:spacing w:before="0"/>
              <w:rPr>
                <w:rFonts w:ascii="Arial" w:hAnsi="Arial" w:cs="Arial"/>
                <w:sz w:val="18"/>
                <w:szCs w:val="18"/>
              </w:rPr>
            </w:pPr>
          </w:p>
          <w:p w14:paraId="13DD2B23" w14:textId="03B63C98" w:rsidR="00BC357E" w:rsidRPr="007E2E3D" w:rsidRDefault="00BC357E" w:rsidP="00BC357E">
            <w:pPr>
              <w:pStyle w:val="EntuizerCuerpo"/>
              <w:spacing w:before="0"/>
              <w:rPr>
                <w:rFonts w:ascii="Arial" w:hAnsi="Arial" w:cs="Arial"/>
                <w:sz w:val="18"/>
                <w:szCs w:val="18"/>
              </w:rPr>
            </w:pPr>
            <w:r w:rsidRPr="007E2E3D">
              <w:rPr>
                <w:rFonts w:ascii="Arial" w:hAnsi="Arial" w:cs="Arial"/>
                <w:sz w:val="18"/>
                <w:szCs w:val="18"/>
              </w:rPr>
              <w:t xml:space="preserve">Con base en la buenas prácticas internacionales, el Instituto adoptará las mejores prácticas en </w:t>
            </w:r>
            <w:r w:rsidR="006D536F" w:rsidRPr="007E2E3D">
              <w:rPr>
                <w:rFonts w:ascii="Arial" w:hAnsi="Arial" w:cs="Arial"/>
                <w:sz w:val="18"/>
                <w:szCs w:val="18"/>
              </w:rPr>
              <w:t xml:space="preserve">materias </w:t>
            </w:r>
            <w:r w:rsidRPr="007E2E3D">
              <w:rPr>
                <w:rFonts w:ascii="Arial" w:hAnsi="Arial" w:cs="Arial"/>
                <w:sz w:val="18"/>
                <w:szCs w:val="18"/>
              </w:rPr>
              <w:t>de numeración y señalización,  considerando los siguientes rubros:</w:t>
            </w:r>
          </w:p>
          <w:p w14:paraId="26CC8A00" w14:textId="77777777" w:rsidR="00BC357E" w:rsidRPr="007E2E3D" w:rsidRDefault="00BC357E" w:rsidP="00BC357E">
            <w:pPr>
              <w:pStyle w:val="EntuizerCuerpo"/>
              <w:spacing w:before="0"/>
              <w:rPr>
                <w:rFonts w:ascii="Arial" w:hAnsi="Arial" w:cs="Arial"/>
                <w:sz w:val="18"/>
                <w:szCs w:val="18"/>
              </w:rPr>
            </w:pPr>
          </w:p>
          <w:p w14:paraId="453D7C24" w14:textId="6B37AA54" w:rsidR="00BC357E" w:rsidRPr="007E2E3D" w:rsidRDefault="00BC357E" w:rsidP="00BC357E">
            <w:pPr>
              <w:pStyle w:val="EntuizerCuerpo"/>
              <w:spacing w:before="0"/>
              <w:rPr>
                <w:rFonts w:ascii="Arial" w:hAnsi="Arial" w:cs="Arial"/>
                <w:b/>
                <w:sz w:val="18"/>
                <w:szCs w:val="18"/>
                <w:u w:val="single"/>
              </w:rPr>
            </w:pPr>
            <w:r w:rsidRPr="007E2E3D">
              <w:rPr>
                <w:rFonts w:ascii="Arial" w:hAnsi="Arial" w:cs="Arial"/>
                <w:b/>
                <w:sz w:val="18"/>
                <w:szCs w:val="18"/>
                <w:u w:val="single"/>
              </w:rPr>
              <w:t>Estructura de l</w:t>
            </w:r>
            <w:r w:rsidR="00164205" w:rsidRPr="007E2E3D">
              <w:rPr>
                <w:rFonts w:ascii="Arial" w:hAnsi="Arial" w:cs="Arial"/>
                <w:b/>
                <w:sz w:val="18"/>
                <w:szCs w:val="18"/>
                <w:u w:val="single"/>
              </w:rPr>
              <w:t>a Numeración</w:t>
            </w:r>
            <w:r w:rsidR="00164205" w:rsidRPr="007E2E3D">
              <w:rPr>
                <w:rFonts w:ascii="Arial" w:hAnsi="Arial" w:cs="Arial"/>
                <w:b/>
                <w:sz w:val="18"/>
                <w:szCs w:val="18"/>
              </w:rPr>
              <w:t xml:space="preserve">. </w:t>
            </w:r>
            <w:r w:rsidRPr="007E2E3D">
              <w:rPr>
                <w:rFonts w:ascii="Arial" w:hAnsi="Arial" w:cs="Arial"/>
                <w:sz w:val="18"/>
                <w:szCs w:val="18"/>
              </w:rPr>
              <w:t>Como se puede observar en el cuadro comparativo de éste rubro, la mayoría de los países analizados, tiene una estructura para su numeración a 10 dígitos, México ya cuenta con una estructura a 10 dígitos, sin embargo hasta en tanto no se establezca una marcación uniforme a 10 dígitos en todo el territorio nacional, no se aprovechará al máximo la capacidad de los recursos de numeración.</w:t>
            </w:r>
          </w:p>
          <w:p w14:paraId="62D04286" w14:textId="77777777" w:rsidR="00BC357E" w:rsidRPr="007E2E3D" w:rsidRDefault="00BC357E" w:rsidP="00BC357E">
            <w:pPr>
              <w:pStyle w:val="EntuizerCuerpo"/>
              <w:spacing w:before="0"/>
              <w:rPr>
                <w:rFonts w:ascii="Arial" w:hAnsi="Arial" w:cs="Arial"/>
                <w:sz w:val="18"/>
                <w:szCs w:val="18"/>
              </w:rPr>
            </w:pPr>
          </w:p>
          <w:p w14:paraId="6A94F986" w14:textId="3CC4F6AA" w:rsidR="00BC357E" w:rsidRPr="007E2E3D" w:rsidRDefault="00BC357E" w:rsidP="00BC357E">
            <w:pPr>
              <w:pStyle w:val="EntuizerCuerpo"/>
              <w:spacing w:before="0"/>
              <w:rPr>
                <w:rFonts w:ascii="Arial" w:hAnsi="Arial" w:cs="Arial"/>
                <w:sz w:val="18"/>
                <w:szCs w:val="18"/>
              </w:rPr>
            </w:pPr>
            <w:r w:rsidRPr="007E2E3D">
              <w:rPr>
                <w:rFonts w:ascii="Arial" w:hAnsi="Arial" w:cs="Arial"/>
                <w:b/>
                <w:sz w:val="18"/>
                <w:szCs w:val="18"/>
                <w:u w:val="single"/>
              </w:rPr>
              <w:t>Códigos de Servicios Especiales</w:t>
            </w:r>
            <w:r w:rsidR="00164205" w:rsidRPr="007E2E3D">
              <w:rPr>
                <w:rFonts w:ascii="Arial" w:hAnsi="Arial" w:cs="Arial"/>
                <w:sz w:val="18"/>
                <w:szCs w:val="18"/>
              </w:rPr>
              <w:t>. P</w:t>
            </w:r>
            <w:r w:rsidRPr="007E2E3D">
              <w:rPr>
                <w:rFonts w:ascii="Arial" w:hAnsi="Arial" w:cs="Arial"/>
                <w:sz w:val="18"/>
                <w:szCs w:val="18"/>
              </w:rPr>
              <w:t>ara el caso de México se considera conveniente que el Instituto Federal de Telecomunicaciones establezca un censo de Códigos de Servicios Especiales, toda vez que del análisis realizado; Chile, Brasil y España tienen un listado específico de todos los códigos de servicios especiales que han asignado, por lo que sería conveniente integrar a dicho Plan Fundamental de Numeración un listados actual de todos los códigos de servicios especiales que se tengan asignados y disponibles, especificando el servicio que se presta, así como las reservas, como es el caso de la implementación del número único armonizado “911” para asistencia de  “emergencias”. Asimismo se podría adoptar como en el caso de Chile, que los Concesionarios puedan utilizar sin autorización del Instituto el uso de los caracteres * y # para uso interno</w:t>
            </w:r>
            <w:proofErr w:type="gramStart"/>
            <w:r w:rsidRPr="007E2E3D">
              <w:rPr>
                <w:rFonts w:ascii="Arial" w:hAnsi="Arial" w:cs="Arial"/>
                <w:sz w:val="18"/>
                <w:szCs w:val="18"/>
              </w:rPr>
              <w:t>,  para</w:t>
            </w:r>
            <w:proofErr w:type="gramEnd"/>
            <w:r w:rsidRPr="007E2E3D">
              <w:rPr>
                <w:rFonts w:ascii="Arial" w:hAnsi="Arial" w:cs="Arial"/>
                <w:sz w:val="18"/>
                <w:szCs w:val="18"/>
              </w:rPr>
              <w:t xml:space="preserve"> la provisión de los servicios que presten estos a sus usuarios.</w:t>
            </w:r>
          </w:p>
          <w:p w14:paraId="70358AA1" w14:textId="77777777" w:rsidR="00BC357E" w:rsidRPr="007E2E3D" w:rsidRDefault="00BC357E" w:rsidP="00BC357E">
            <w:pPr>
              <w:pStyle w:val="EntuizerCuerpo"/>
              <w:spacing w:before="0"/>
              <w:rPr>
                <w:rFonts w:ascii="Arial" w:hAnsi="Arial" w:cs="Arial"/>
                <w:sz w:val="18"/>
                <w:szCs w:val="18"/>
              </w:rPr>
            </w:pPr>
          </w:p>
          <w:p w14:paraId="660C37E5" w14:textId="3ED32930" w:rsidR="00BC357E" w:rsidRPr="007E2E3D" w:rsidRDefault="00164205" w:rsidP="00BC357E">
            <w:pPr>
              <w:pStyle w:val="EntuizerCuerpo"/>
              <w:spacing w:before="0"/>
              <w:rPr>
                <w:rFonts w:ascii="Arial" w:hAnsi="Arial" w:cs="Arial"/>
                <w:b/>
                <w:sz w:val="18"/>
                <w:szCs w:val="18"/>
                <w:u w:val="single"/>
              </w:rPr>
            </w:pPr>
            <w:r w:rsidRPr="007E2E3D">
              <w:rPr>
                <w:rFonts w:ascii="Arial" w:hAnsi="Arial" w:cs="Arial"/>
                <w:b/>
                <w:sz w:val="18"/>
                <w:szCs w:val="18"/>
                <w:u w:val="single"/>
              </w:rPr>
              <w:t>Procedimientos de marcación</w:t>
            </w:r>
            <w:r w:rsidRPr="007E2E3D">
              <w:rPr>
                <w:rFonts w:ascii="Arial" w:hAnsi="Arial" w:cs="Arial"/>
                <w:b/>
                <w:sz w:val="18"/>
                <w:szCs w:val="18"/>
              </w:rPr>
              <w:t xml:space="preserve">. </w:t>
            </w:r>
            <w:r w:rsidR="00BC357E" w:rsidRPr="007E2E3D">
              <w:rPr>
                <w:rFonts w:ascii="Arial" w:hAnsi="Arial" w:cs="Arial"/>
                <w:sz w:val="18"/>
                <w:szCs w:val="18"/>
              </w:rPr>
              <w:t xml:space="preserve">Es necesario adoptar una marcación uniforme a 10 dígitos en México, toda vez que con la eliminación de los cobros por concepto de larga distancia, así como con la consolidación de territorio nacional en un Área de Servicio Local, resulta obsoleta la marcación actual, por lo anterior y considerando la practica adoptada en Chile, en donde se </w:t>
            </w:r>
            <w:r w:rsidR="006B6486" w:rsidRPr="007E2E3D">
              <w:rPr>
                <w:rFonts w:ascii="Arial" w:hAnsi="Arial" w:cs="Arial"/>
                <w:sz w:val="18"/>
                <w:szCs w:val="18"/>
              </w:rPr>
              <w:t>llevó</w:t>
            </w:r>
            <w:r w:rsidR="00BC357E" w:rsidRPr="007E2E3D">
              <w:rPr>
                <w:rFonts w:ascii="Arial" w:hAnsi="Arial" w:cs="Arial"/>
                <w:sz w:val="18"/>
                <w:szCs w:val="18"/>
              </w:rPr>
              <w:t xml:space="preserve"> a cabo la unificación de la marcación a 9 dígitos, como resultado de la eliminación de larga distancia nacional, derivado de la consolidación a única zona primaria en Chile y como en el caso de México la eliminación de los cobros por concepto de larga distancia. Lo anterior implicó la división del territorio Chileno para fines de administración de numeración en trece zonas, por lo que México </w:t>
            </w:r>
            <w:r w:rsidR="006B6486" w:rsidRPr="007E2E3D">
              <w:rPr>
                <w:rFonts w:ascii="Arial" w:hAnsi="Arial" w:cs="Arial"/>
                <w:sz w:val="18"/>
                <w:szCs w:val="18"/>
              </w:rPr>
              <w:t>está</w:t>
            </w:r>
            <w:r w:rsidR="00BC357E" w:rsidRPr="007E2E3D">
              <w:rPr>
                <w:rFonts w:ascii="Arial" w:hAnsi="Arial" w:cs="Arial"/>
                <w:sz w:val="18"/>
                <w:szCs w:val="18"/>
              </w:rPr>
              <w:t xml:space="preserve"> en el momento indicado para implementar la marcación uniforme a 10 dígitos.</w:t>
            </w:r>
          </w:p>
          <w:p w14:paraId="4036F25F" w14:textId="77777777" w:rsidR="00164205" w:rsidRPr="007E2E3D" w:rsidRDefault="00164205" w:rsidP="00BC357E">
            <w:pPr>
              <w:pStyle w:val="EntuizerCuerpo"/>
              <w:spacing w:before="0"/>
              <w:rPr>
                <w:rFonts w:ascii="Arial" w:hAnsi="Arial" w:cs="Arial"/>
                <w:sz w:val="18"/>
                <w:szCs w:val="18"/>
              </w:rPr>
            </w:pPr>
          </w:p>
          <w:p w14:paraId="2A4EA0DD" w14:textId="74CEB97D" w:rsidR="00BC357E" w:rsidRPr="007E2E3D" w:rsidRDefault="00BC357E" w:rsidP="00BC357E">
            <w:pPr>
              <w:pStyle w:val="EntuizerCuerpo"/>
              <w:spacing w:before="0"/>
              <w:rPr>
                <w:rFonts w:ascii="Arial" w:hAnsi="Arial" w:cs="Arial"/>
                <w:sz w:val="18"/>
                <w:szCs w:val="18"/>
              </w:rPr>
            </w:pPr>
            <w:r w:rsidRPr="007E2E3D">
              <w:rPr>
                <w:rFonts w:ascii="Arial" w:hAnsi="Arial" w:cs="Arial"/>
                <w:b/>
                <w:sz w:val="18"/>
                <w:szCs w:val="18"/>
                <w:u w:val="single"/>
              </w:rPr>
              <w:t>Prefijos</w:t>
            </w:r>
            <w:r w:rsidR="00164205" w:rsidRPr="007E2E3D">
              <w:rPr>
                <w:rFonts w:ascii="Arial" w:hAnsi="Arial" w:cs="Arial"/>
                <w:sz w:val="18"/>
                <w:szCs w:val="18"/>
              </w:rPr>
              <w:t xml:space="preserve">. </w:t>
            </w:r>
            <w:r w:rsidRPr="007E2E3D">
              <w:rPr>
                <w:rFonts w:ascii="Arial" w:hAnsi="Arial" w:cs="Arial"/>
                <w:sz w:val="18"/>
                <w:szCs w:val="18"/>
              </w:rPr>
              <w:t>En México resulta inconveniente mantener los prefijos “01/045 y 044” para llamadas de larga distancia nacional y  llamadas a servicios móviles en la modalidad MPP,  pues como referencia tenemos el caso de Chile, que al eliminar la larga distancia nacional solo conserva el prefijo de larga distancia</w:t>
            </w:r>
            <w:r w:rsidR="00022917">
              <w:rPr>
                <w:rFonts w:ascii="Arial" w:hAnsi="Arial" w:cs="Arial"/>
                <w:sz w:val="18"/>
                <w:szCs w:val="18"/>
              </w:rPr>
              <w:t xml:space="preserve"> internacional. </w:t>
            </w:r>
            <w:r w:rsidRPr="007E2E3D">
              <w:rPr>
                <w:rFonts w:ascii="Arial" w:hAnsi="Arial" w:cs="Arial"/>
                <w:sz w:val="18"/>
                <w:szCs w:val="18"/>
              </w:rPr>
              <w:t>Así mismo</w:t>
            </w:r>
            <w:r w:rsidR="00022917">
              <w:rPr>
                <w:rFonts w:ascii="Arial" w:hAnsi="Arial" w:cs="Arial"/>
                <w:sz w:val="18"/>
                <w:szCs w:val="18"/>
              </w:rPr>
              <w:t>,</w:t>
            </w:r>
            <w:r w:rsidRPr="007E2E3D">
              <w:rPr>
                <w:rFonts w:ascii="Arial" w:hAnsi="Arial" w:cs="Arial"/>
                <w:sz w:val="18"/>
                <w:szCs w:val="18"/>
              </w:rPr>
              <w:t xml:space="preserve"> es importante reiterar que la eliminación de prefijos se logró con la unificación de su marcación a 9 dígitos.</w:t>
            </w:r>
          </w:p>
          <w:p w14:paraId="257DFC41" w14:textId="77777777" w:rsidR="00BC357E" w:rsidRPr="007E2E3D" w:rsidRDefault="00BC357E" w:rsidP="00BC357E">
            <w:pPr>
              <w:pStyle w:val="EntuizerCuerpo"/>
              <w:spacing w:before="0"/>
              <w:rPr>
                <w:rFonts w:ascii="Arial" w:hAnsi="Arial" w:cs="Arial"/>
                <w:b/>
                <w:sz w:val="18"/>
                <w:szCs w:val="18"/>
                <w:u w:val="single"/>
              </w:rPr>
            </w:pPr>
          </w:p>
          <w:p w14:paraId="3F333EAC" w14:textId="7CFA2C60" w:rsidR="00BC357E" w:rsidRPr="007E2E3D" w:rsidRDefault="00BC357E" w:rsidP="00BC357E">
            <w:pPr>
              <w:pStyle w:val="EntuizerCuerpo"/>
              <w:spacing w:before="0"/>
              <w:rPr>
                <w:rFonts w:ascii="Arial" w:hAnsi="Arial" w:cs="Arial"/>
                <w:sz w:val="18"/>
                <w:szCs w:val="18"/>
              </w:rPr>
            </w:pPr>
            <w:r w:rsidRPr="00263BB2">
              <w:rPr>
                <w:rFonts w:ascii="Arial" w:hAnsi="Arial" w:cs="Arial"/>
                <w:b/>
                <w:sz w:val="18"/>
                <w:szCs w:val="18"/>
                <w:u w:val="single"/>
              </w:rPr>
              <w:t>P</w:t>
            </w:r>
            <w:r w:rsidRPr="007E2E3D">
              <w:rPr>
                <w:rFonts w:ascii="Arial" w:hAnsi="Arial" w:cs="Arial"/>
                <w:b/>
                <w:sz w:val="18"/>
                <w:szCs w:val="18"/>
                <w:u w:val="single"/>
              </w:rPr>
              <w:t>rocedimientos para la asignación de números</w:t>
            </w:r>
            <w:r w:rsidR="00164205" w:rsidRPr="00263BB2">
              <w:rPr>
                <w:rFonts w:ascii="Arial" w:hAnsi="Arial" w:cs="Arial"/>
                <w:b/>
                <w:sz w:val="18"/>
                <w:szCs w:val="18"/>
                <w:u w:val="single"/>
              </w:rPr>
              <w:t xml:space="preserve">. </w:t>
            </w:r>
            <w:r w:rsidRPr="007E2E3D">
              <w:rPr>
                <w:rFonts w:ascii="Arial" w:hAnsi="Arial" w:cs="Arial"/>
                <w:sz w:val="18"/>
                <w:szCs w:val="18"/>
              </w:rPr>
              <w:t xml:space="preserve">En México se adoptará las mejores </w:t>
            </w:r>
            <w:r w:rsidR="00022917" w:rsidRPr="007E2E3D">
              <w:rPr>
                <w:rFonts w:ascii="Arial" w:hAnsi="Arial" w:cs="Arial"/>
                <w:sz w:val="18"/>
                <w:szCs w:val="18"/>
              </w:rPr>
              <w:t>prácticas</w:t>
            </w:r>
            <w:r w:rsidRPr="007E2E3D">
              <w:rPr>
                <w:rFonts w:ascii="Arial" w:hAnsi="Arial" w:cs="Arial"/>
                <w:sz w:val="18"/>
                <w:szCs w:val="18"/>
              </w:rPr>
              <w:t xml:space="preserve"> en cuanto a los procedimientos de asignación numérica establecidos por Reino Unido, donde a través de un sistema electrónico los Proveedores realizan la solicitud de asignación de recursos, lo cual permite a los mismos ingresar y dar seguimiento puntual a las mismas.</w:t>
            </w:r>
          </w:p>
          <w:p w14:paraId="2BF828DF" w14:textId="77777777" w:rsidR="00BC357E" w:rsidRPr="007E2E3D" w:rsidRDefault="00BC357E" w:rsidP="00BC357E">
            <w:pPr>
              <w:pStyle w:val="EntuizerCuerpo"/>
              <w:spacing w:before="0"/>
              <w:rPr>
                <w:rFonts w:ascii="Arial" w:hAnsi="Arial" w:cs="Arial"/>
                <w:sz w:val="18"/>
                <w:szCs w:val="18"/>
              </w:rPr>
            </w:pPr>
          </w:p>
          <w:p w14:paraId="6C3CFB52" w14:textId="1162677A" w:rsidR="00BC357E" w:rsidRPr="007E2E3D" w:rsidRDefault="00164205" w:rsidP="00BC357E">
            <w:pPr>
              <w:pStyle w:val="EntuizerCuerpo"/>
              <w:spacing w:before="0"/>
              <w:rPr>
                <w:rFonts w:ascii="Arial" w:hAnsi="Arial" w:cs="Arial"/>
                <w:sz w:val="18"/>
                <w:szCs w:val="18"/>
                <w:u w:val="single"/>
              </w:rPr>
            </w:pPr>
            <w:r w:rsidRPr="00263BB2">
              <w:rPr>
                <w:rFonts w:ascii="Arial" w:hAnsi="Arial" w:cs="Arial"/>
                <w:b/>
                <w:sz w:val="18"/>
                <w:szCs w:val="18"/>
                <w:u w:val="single"/>
              </w:rPr>
              <w:t>Reportes de numeración.</w:t>
            </w:r>
            <w:r w:rsidRPr="007E2E3D">
              <w:rPr>
                <w:rFonts w:ascii="Arial" w:hAnsi="Arial" w:cs="Arial"/>
                <w:sz w:val="18"/>
                <w:szCs w:val="18"/>
              </w:rPr>
              <w:t xml:space="preserve"> </w:t>
            </w:r>
            <w:r w:rsidR="00BC357E" w:rsidRPr="007E2E3D">
              <w:rPr>
                <w:rFonts w:ascii="Arial" w:hAnsi="Arial" w:cs="Arial"/>
                <w:sz w:val="18"/>
                <w:szCs w:val="18"/>
              </w:rPr>
              <w:t>En México se adoptará la obligación a los asignatarios de numeración de reportar al Instituto la utilización de los recursos de numeración asignada, tomando como ejemplo las practicas establecidas en los siguientes países:</w:t>
            </w:r>
          </w:p>
          <w:p w14:paraId="7A827A1D" w14:textId="77777777" w:rsidR="00BC357E" w:rsidRPr="007E2E3D" w:rsidRDefault="00BC357E" w:rsidP="00BC357E">
            <w:pPr>
              <w:pStyle w:val="EntuizerCuerpo"/>
              <w:spacing w:before="0"/>
              <w:rPr>
                <w:rFonts w:ascii="Arial" w:hAnsi="Arial" w:cs="Arial"/>
                <w:sz w:val="18"/>
                <w:szCs w:val="18"/>
              </w:rPr>
            </w:pPr>
            <w:r w:rsidRPr="007E2E3D">
              <w:rPr>
                <w:rFonts w:ascii="Arial" w:hAnsi="Arial" w:cs="Arial"/>
                <w:sz w:val="18"/>
                <w:szCs w:val="18"/>
              </w:rPr>
              <w:t xml:space="preserve"> </w:t>
            </w:r>
          </w:p>
          <w:p w14:paraId="7A939827" w14:textId="77777777" w:rsidR="00BC357E" w:rsidRPr="007E2E3D" w:rsidRDefault="00BC357E" w:rsidP="00977F1F">
            <w:pPr>
              <w:pStyle w:val="EntuizerCuerpo"/>
              <w:numPr>
                <w:ilvl w:val="0"/>
                <w:numId w:val="97"/>
              </w:numPr>
              <w:spacing w:before="0"/>
              <w:ind w:left="709"/>
              <w:rPr>
                <w:rFonts w:ascii="Arial" w:hAnsi="Arial" w:cs="Arial"/>
                <w:sz w:val="18"/>
                <w:szCs w:val="18"/>
              </w:rPr>
            </w:pPr>
            <w:r w:rsidRPr="007E2E3D">
              <w:rPr>
                <w:rFonts w:ascii="Arial" w:hAnsi="Arial" w:cs="Arial"/>
                <w:sz w:val="18"/>
                <w:szCs w:val="18"/>
              </w:rPr>
              <w:t>En Chile las compañías deben informar durante el mes de enero la numeración en uso a diciembre del año anterior por nodo y código de área.</w:t>
            </w:r>
          </w:p>
          <w:p w14:paraId="0B41067C" w14:textId="77777777" w:rsidR="00BC357E" w:rsidRPr="007E2E3D" w:rsidRDefault="00BC357E" w:rsidP="00977F1F">
            <w:pPr>
              <w:pStyle w:val="EntuizerCuerpo"/>
              <w:numPr>
                <w:ilvl w:val="0"/>
                <w:numId w:val="97"/>
              </w:numPr>
              <w:spacing w:before="0"/>
              <w:ind w:left="709"/>
              <w:rPr>
                <w:rFonts w:ascii="Arial" w:hAnsi="Arial" w:cs="Arial"/>
                <w:sz w:val="18"/>
                <w:szCs w:val="18"/>
              </w:rPr>
            </w:pPr>
            <w:r w:rsidRPr="007E2E3D">
              <w:rPr>
                <w:rFonts w:ascii="Arial" w:hAnsi="Arial" w:cs="Arial"/>
                <w:sz w:val="18"/>
                <w:szCs w:val="18"/>
              </w:rPr>
              <w:t>En Colombia los proveedores de telecomunicaciones que tienen numeración asignada deben de remitir un reporte de implementación y previsión de numeración.</w:t>
            </w:r>
          </w:p>
          <w:p w14:paraId="58A26F54" w14:textId="042CACFF" w:rsidR="00BC357E" w:rsidRPr="007E2E3D" w:rsidRDefault="00BC357E" w:rsidP="00977F1F">
            <w:pPr>
              <w:pStyle w:val="EntuizerCuerpo"/>
              <w:numPr>
                <w:ilvl w:val="0"/>
                <w:numId w:val="97"/>
              </w:numPr>
              <w:spacing w:before="0"/>
              <w:ind w:left="709"/>
              <w:rPr>
                <w:rFonts w:ascii="Arial" w:hAnsi="Arial" w:cs="Arial"/>
                <w:sz w:val="18"/>
                <w:szCs w:val="18"/>
              </w:rPr>
            </w:pPr>
            <w:r w:rsidRPr="007E2E3D">
              <w:rPr>
                <w:rFonts w:ascii="Arial" w:hAnsi="Arial" w:cs="Arial"/>
                <w:sz w:val="18"/>
                <w:szCs w:val="18"/>
              </w:rPr>
              <w:t xml:space="preserve">En Canadá y Estados Unidos están obligados a reportar la utilización de numeración dos veces al año (febrero y agosto), en donde se genera un reporte para estimaciones sobre localidades en la que </w:t>
            </w:r>
            <w:r w:rsidR="00022917" w:rsidRPr="007E2E3D">
              <w:rPr>
                <w:rFonts w:ascii="Arial" w:hAnsi="Arial" w:cs="Arial"/>
                <w:sz w:val="18"/>
                <w:szCs w:val="18"/>
              </w:rPr>
              <w:t>está</w:t>
            </w:r>
            <w:r w:rsidRPr="007E2E3D">
              <w:rPr>
                <w:rFonts w:ascii="Arial" w:hAnsi="Arial" w:cs="Arial"/>
                <w:sz w:val="18"/>
                <w:szCs w:val="18"/>
              </w:rPr>
              <w:t xml:space="preserve"> en riesgo la asignación de la numeración y así poder definir las políticas de solución.</w:t>
            </w:r>
          </w:p>
          <w:p w14:paraId="6A95D0C4" w14:textId="77777777" w:rsidR="00BC357E" w:rsidRPr="007E2E3D" w:rsidRDefault="00BC357E" w:rsidP="00BC357E">
            <w:pPr>
              <w:pStyle w:val="EntuizerCuerpo"/>
              <w:spacing w:before="0"/>
              <w:rPr>
                <w:rFonts w:ascii="Arial" w:hAnsi="Arial" w:cs="Arial"/>
                <w:sz w:val="18"/>
                <w:szCs w:val="18"/>
              </w:rPr>
            </w:pPr>
          </w:p>
          <w:p w14:paraId="5B937514" w14:textId="5CF3615C" w:rsidR="005F5156" w:rsidRPr="007E2E3D" w:rsidRDefault="00BC357E" w:rsidP="00BC357E">
            <w:pPr>
              <w:pStyle w:val="EntuizerCuerpo"/>
              <w:spacing w:before="0"/>
              <w:rPr>
                <w:rFonts w:ascii="Arial" w:hAnsi="Arial" w:cs="Arial"/>
                <w:sz w:val="18"/>
                <w:szCs w:val="18"/>
              </w:rPr>
            </w:pPr>
            <w:r w:rsidRPr="00263BB2">
              <w:rPr>
                <w:rFonts w:ascii="Arial" w:hAnsi="Arial" w:cs="Arial"/>
                <w:b/>
                <w:sz w:val="18"/>
                <w:szCs w:val="18"/>
                <w:u w:val="single"/>
              </w:rPr>
              <w:t>P</w:t>
            </w:r>
            <w:r w:rsidRPr="007E2E3D">
              <w:rPr>
                <w:rFonts w:ascii="Arial" w:hAnsi="Arial" w:cs="Arial"/>
                <w:b/>
                <w:sz w:val="18"/>
                <w:szCs w:val="18"/>
                <w:u w:val="single"/>
              </w:rPr>
              <w:t>ortabilidad</w:t>
            </w:r>
            <w:r w:rsidR="00164205" w:rsidRPr="00263BB2">
              <w:rPr>
                <w:rFonts w:ascii="Arial" w:hAnsi="Arial" w:cs="Arial"/>
                <w:b/>
                <w:sz w:val="18"/>
                <w:szCs w:val="18"/>
                <w:u w:val="single"/>
              </w:rPr>
              <w:t>.</w:t>
            </w:r>
            <w:r w:rsidR="00164205" w:rsidRPr="007E2E3D">
              <w:rPr>
                <w:rFonts w:ascii="Arial" w:hAnsi="Arial" w:cs="Arial"/>
                <w:sz w:val="18"/>
                <w:szCs w:val="18"/>
              </w:rPr>
              <w:t xml:space="preserve"> </w:t>
            </w:r>
            <w:r w:rsidRPr="007E2E3D">
              <w:rPr>
                <w:rFonts w:ascii="Arial" w:hAnsi="Arial" w:cs="Arial"/>
                <w:sz w:val="18"/>
                <w:szCs w:val="18"/>
              </w:rPr>
              <w:t>En México se adopta la portabilidad geográfica como es en el caso de Chile, en donde se establece la opción al usuario a portar su número desde cualquier localidad del país hacia otra, incluso se plantea la posibilidad de portación entre distintos servicios, considerando que esto surge como una consecuencia de la unificación de la marcación a 9 dígitos por la eliminación de la larga distancia nacional.</w:t>
            </w:r>
          </w:p>
          <w:p w14:paraId="1D9092AA" w14:textId="77777777" w:rsidR="005F5156" w:rsidRPr="007E2E3D" w:rsidRDefault="005F5156" w:rsidP="001932FC">
            <w:pPr>
              <w:jc w:val="both"/>
              <w:rPr>
                <w:rFonts w:ascii="Arial" w:hAnsi="Arial" w:cs="Arial"/>
                <w:b/>
                <w:sz w:val="18"/>
                <w:szCs w:val="18"/>
                <w:lang w:val="es-ES_tradnl"/>
              </w:rPr>
            </w:pPr>
          </w:p>
          <w:p w14:paraId="41B23AE3" w14:textId="71D80E6E" w:rsidR="00164205" w:rsidRPr="007E2E3D" w:rsidRDefault="00164205" w:rsidP="00164205">
            <w:pPr>
              <w:pStyle w:val="EntuizerCuerpo"/>
              <w:rPr>
                <w:rFonts w:ascii="Arial" w:hAnsi="Arial" w:cs="Arial"/>
                <w:sz w:val="18"/>
                <w:szCs w:val="18"/>
                <w:u w:val="single"/>
              </w:rPr>
            </w:pPr>
            <w:r w:rsidRPr="00022917">
              <w:rPr>
                <w:rFonts w:ascii="Arial" w:hAnsi="Arial" w:cs="Arial"/>
                <w:b/>
                <w:sz w:val="18"/>
                <w:szCs w:val="18"/>
                <w:u w:val="single"/>
              </w:rPr>
              <w:t>Sistema de Señalización</w:t>
            </w:r>
            <w:r w:rsidRPr="00022917">
              <w:rPr>
                <w:rFonts w:ascii="Arial" w:hAnsi="Arial" w:cs="Arial"/>
                <w:sz w:val="18"/>
                <w:szCs w:val="18"/>
              </w:rPr>
              <w:t>.</w:t>
            </w:r>
            <w:r w:rsidRPr="007E2E3D">
              <w:rPr>
                <w:rFonts w:ascii="Arial" w:hAnsi="Arial" w:cs="Arial"/>
                <w:sz w:val="18"/>
                <w:szCs w:val="18"/>
              </w:rPr>
              <w:t xml:space="preserve"> Respecto al sistema de señalización que pueden ocupar los Concesionarios que operen una red pública de telecomunicaciones, tanto México como los demás países analizados, ocupan el protocolo de Señalización por Canal Común Nº 7 (SCC7). Asimismo, el Plan Técnico Fundamental de Señalización ya prevé la posibilidad de que las redes públicas de telecomunicaciones empleen protocolos distintos al SCC7 en su interconexión, siempre y cuando lo acuerden entre si los concesionarios. Dicha opción también la establece el Plan Nacional de Señalización de Colombia, por lo que no se desprende del estudio internacional una mejor práctica para adoptar.</w:t>
            </w:r>
          </w:p>
          <w:p w14:paraId="6D89F133" w14:textId="77777777" w:rsidR="00164205" w:rsidRPr="007E2E3D" w:rsidRDefault="00164205" w:rsidP="00164205">
            <w:pPr>
              <w:pStyle w:val="EntuizerCuerpo"/>
              <w:ind w:left="1080"/>
              <w:rPr>
                <w:rFonts w:ascii="Arial" w:hAnsi="Arial" w:cs="Arial"/>
                <w:sz w:val="18"/>
                <w:szCs w:val="18"/>
              </w:rPr>
            </w:pPr>
          </w:p>
          <w:p w14:paraId="290AC6F5" w14:textId="3B03CC62" w:rsidR="00164205" w:rsidRPr="007E2E3D" w:rsidRDefault="00C74D94" w:rsidP="00164205">
            <w:pPr>
              <w:pStyle w:val="EntuizerCuerpo"/>
              <w:rPr>
                <w:rFonts w:ascii="Arial" w:hAnsi="Arial" w:cs="Arial"/>
                <w:sz w:val="18"/>
                <w:szCs w:val="18"/>
                <w:u w:val="single"/>
              </w:rPr>
            </w:pPr>
            <w:r w:rsidRPr="00022917">
              <w:rPr>
                <w:rFonts w:ascii="Arial" w:hAnsi="Arial" w:cs="Arial"/>
                <w:b/>
                <w:sz w:val="18"/>
                <w:szCs w:val="18"/>
                <w:u w:val="single"/>
              </w:rPr>
              <w:t>Estructura de Códigos de Puntos de S</w:t>
            </w:r>
            <w:r w:rsidR="00164205" w:rsidRPr="00022917">
              <w:rPr>
                <w:rFonts w:ascii="Arial" w:hAnsi="Arial" w:cs="Arial"/>
                <w:b/>
                <w:sz w:val="18"/>
                <w:szCs w:val="18"/>
                <w:u w:val="single"/>
              </w:rPr>
              <w:t>eñalización</w:t>
            </w:r>
            <w:r w:rsidR="00164205" w:rsidRPr="00022917">
              <w:rPr>
                <w:rFonts w:ascii="Arial" w:hAnsi="Arial" w:cs="Arial"/>
                <w:sz w:val="18"/>
                <w:szCs w:val="18"/>
              </w:rPr>
              <w:t>.</w:t>
            </w:r>
            <w:r w:rsidR="00164205" w:rsidRPr="007E2E3D">
              <w:rPr>
                <w:rFonts w:ascii="Arial" w:hAnsi="Arial" w:cs="Arial"/>
                <w:sz w:val="18"/>
                <w:szCs w:val="18"/>
              </w:rPr>
              <w:t xml:space="preserve"> En cuanto a la estructura de los códigos de puntos de señalización, en el caso mexicano se considera que la estructura de 14 bits coincide con lo establecido por la UIT. Asimismo, se considera que las tres estructuras de Códigos de Puntos de Señalización Nacional (CPSN) definidas en México, son idóneas para tener una correcta administración de dichos códigos, ya que del presente análisis no se encontró una mejor administración para adoptar.</w:t>
            </w:r>
          </w:p>
          <w:p w14:paraId="1D7F5F4D" w14:textId="77777777" w:rsidR="00164205" w:rsidRPr="007E2E3D" w:rsidRDefault="00164205" w:rsidP="00164205">
            <w:pPr>
              <w:pStyle w:val="EntuizerCuerpo"/>
              <w:ind w:left="1080"/>
              <w:rPr>
                <w:rFonts w:ascii="Arial" w:hAnsi="Arial" w:cs="Arial"/>
                <w:sz w:val="18"/>
                <w:szCs w:val="18"/>
              </w:rPr>
            </w:pPr>
          </w:p>
          <w:p w14:paraId="20F07880" w14:textId="0CFDAF60" w:rsidR="00164205" w:rsidRPr="007E2E3D" w:rsidRDefault="00164205" w:rsidP="00164205">
            <w:pPr>
              <w:pStyle w:val="EntuizerCuerpo"/>
              <w:rPr>
                <w:rFonts w:ascii="Arial" w:hAnsi="Arial" w:cs="Arial"/>
                <w:sz w:val="18"/>
                <w:szCs w:val="18"/>
                <w:u w:val="single"/>
              </w:rPr>
            </w:pPr>
            <w:r w:rsidRPr="00022917">
              <w:rPr>
                <w:rFonts w:ascii="Arial" w:hAnsi="Arial" w:cs="Arial"/>
                <w:b/>
                <w:sz w:val="18"/>
                <w:szCs w:val="18"/>
                <w:u w:val="single"/>
              </w:rPr>
              <w:t>P</w:t>
            </w:r>
            <w:r w:rsidR="00C74D94" w:rsidRPr="00022917">
              <w:rPr>
                <w:rFonts w:ascii="Arial" w:hAnsi="Arial" w:cs="Arial"/>
                <w:b/>
                <w:sz w:val="18"/>
                <w:szCs w:val="18"/>
                <w:u w:val="single"/>
              </w:rPr>
              <w:t>rocedimientos de asignación de Códigos de Puntos de S</w:t>
            </w:r>
            <w:r w:rsidRPr="00022917">
              <w:rPr>
                <w:rFonts w:ascii="Arial" w:hAnsi="Arial" w:cs="Arial"/>
                <w:b/>
                <w:sz w:val="18"/>
                <w:szCs w:val="18"/>
                <w:u w:val="single"/>
              </w:rPr>
              <w:t>eñalización</w:t>
            </w:r>
            <w:r w:rsidRPr="00022917">
              <w:rPr>
                <w:rFonts w:ascii="Arial" w:hAnsi="Arial" w:cs="Arial"/>
                <w:sz w:val="18"/>
                <w:szCs w:val="18"/>
              </w:rPr>
              <w:t>.</w:t>
            </w:r>
            <w:r w:rsidRPr="007E2E3D">
              <w:rPr>
                <w:rFonts w:ascii="Arial" w:hAnsi="Arial" w:cs="Arial"/>
                <w:sz w:val="18"/>
                <w:szCs w:val="18"/>
              </w:rPr>
              <w:t xml:space="preserve"> En cuanto a los procedimientos para la asignación de Códigos de Puntos de Señalización en México se adoptará un sistema electrónico para el trámite de asignación de Códigos de Puntos de Señalización, como en el caso de Canadá, Estados Unidos y Reino Unido, pues se considera que dicha implementación podrá agilizar y simplificar dicho trámite.</w:t>
            </w:r>
          </w:p>
          <w:p w14:paraId="444B9074" w14:textId="77777777" w:rsidR="00164205" w:rsidRPr="007E2E3D" w:rsidRDefault="00164205" w:rsidP="00164205">
            <w:pPr>
              <w:pStyle w:val="Prrafodelista"/>
              <w:rPr>
                <w:rFonts w:ascii="Arial" w:hAnsi="Arial" w:cs="Arial"/>
                <w:sz w:val="18"/>
                <w:szCs w:val="18"/>
              </w:rPr>
            </w:pPr>
          </w:p>
          <w:p w14:paraId="4C2EFB5D" w14:textId="0F7AEE40" w:rsidR="00164205" w:rsidRPr="007E2E3D" w:rsidRDefault="00164205" w:rsidP="00164205">
            <w:pPr>
              <w:pStyle w:val="EntuizerCuerpo"/>
              <w:rPr>
                <w:rFonts w:ascii="Arial" w:hAnsi="Arial" w:cs="Arial"/>
                <w:sz w:val="18"/>
                <w:szCs w:val="18"/>
                <w:u w:val="single"/>
              </w:rPr>
            </w:pPr>
            <w:proofErr w:type="gramStart"/>
            <w:r w:rsidRPr="00022917">
              <w:rPr>
                <w:rFonts w:ascii="Arial" w:hAnsi="Arial" w:cs="Arial"/>
                <w:b/>
                <w:sz w:val="18"/>
                <w:szCs w:val="18"/>
                <w:u w:val="single"/>
              </w:rPr>
              <w:t>Devolución  y</w:t>
            </w:r>
            <w:proofErr w:type="gramEnd"/>
            <w:r w:rsidRPr="00022917">
              <w:rPr>
                <w:rFonts w:ascii="Arial" w:hAnsi="Arial" w:cs="Arial"/>
                <w:b/>
                <w:sz w:val="18"/>
                <w:szCs w:val="18"/>
                <w:u w:val="single"/>
              </w:rPr>
              <w:t xml:space="preserve"> reportes </w:t>
            </w:r>
            <w:r w:rsidR="00C74D94" w:rsidRPr="00022917">
              <w:rPr>
                <w:rFonts w:ascii="Arial" w:hAnsi="Arial" w:cs="Arial"/>
                <w:b/>
                <w:sz w:val="18"/>
                <w:szCs w:val="18"/>
                <w:u w:val="single"/>
              </w:rPr>
              <w:t>de Códigos de Puntos de S</w:t>
            </w:r>
            <w:r w:rsidRPr="00022917">
              <w:rPr>
                <w:rFonts w:ascii="Arial" w:hAnsi="Arial" w:cs="Arial"/>
                <w:b/>
                <w:sz w:val="18"/>
                <w:szCs w:val="18"/>
                <w:u w:val="single"/>
              </w:rPr>
              <w:t>eñalización</w:t>
            </w:r>
            <w:r w:rsidRPr="007E2E3D">
              <w:rPr>
                <w:rFonts w:ascii="Arial" w:hAnsi="Arial" w:cs="Arial"/>
                <w:sz w:val="18"/>
                <w:szCs w:val="18"/>
              </w:rPr>
              <w:t xml:space="preserve">. En cuanto a los aspectos relevantes, en el caso mexicano se recomienda adoptar los mecanismos establecidos en Canadá y Estados Unidos en cuanto a la recuperación de Códigos de Puntos de Señalización Nacional y Códigos de Puntos de Señalización Internacional, cuando la red de señalización ya no esté en funcionamiento. </w:t>
            </w:r>
          </w:p>
          <w:p w14:paraId="416DEA50" w14:textId="77777777" w:rsidR="00164205" w:rsidRPr="007E2E3D" w:rsidRDefault="00164205" w:rsidP="00164205">
            <w:pPr>
              <w:pStyle w:val="EntuizerCuerpo"/>
              <w:rPr>
                <w:rFonts w:ascii="Arial" w:hAnsi="Arial" w:cs="Arial"/>
                <w:sz w:val="18"/>
                <w:szCs w:val="18"/>
              </w:rPr>
            </w:pPr>
            <w:r w:rsidRPr="007E2E3D">
              <w:rPr>
                <w:rFonts w:ascii="Arial" w:hAnsi="Arial" w:cs="Arial"/>
                <w:sz w:val="18"/>
                <w:szCs w:val="18"/>
              </w:rPr>
              <w:t>De igual forma, se adopta la recuperación de Códigos de Puntos de Señalización Nacional y Códigos de Puntos de Señalización Internacional sujetando ésta determinación a la no utilización de dichos códigos. Para lo cual, se sugiere la implementación de reportes de utilización periódicos por parte de los concesionarios para verificar el uso adecuado de los recursos de señalización.</w:t>
            </w:r>
          </w:p>
          <w:p w14:paraId="42714B8C" w14:textId="77777777" w:rsidR="00164205" w:rsidRPr="007E2E3D" w:rsidRDefault="00164205" w:rsidP="001932FC">
            <w:pPr>
              <w:jc w:val="both"/>
              <w:rPr>
                <w:rFonts w:ascii="Arial" w:hAnsi="Arial" w:cs="Arial"/>
                <w:b/>
                <w:sz w:val="18"/>
                <w:szCs w:val="18"/>
                <w:lang w:val="es-ES_tradnl"/>
              </w:rPr>
            </w:pPr>
          </w:p>
          <w:p w14:paraId="4E574399" w14:textId="77777777" w:rsidR="006D7A08" w:rsidRPr="007E2E3D" w:rsidRDefault="005F5156" w:rsidP="00AB5116">
            <w:pPr>
              <w:jc w:val="both"/>
              <w:rPr>
                <w:rFonts w:ascii="Arial" w:hAnsi="Arial" w:cs="Arial"/>
                <w:sz w:val="18"/>
                <w:szCs w:val="18"/>
                <w:lang w:val="es-ES_tradnl"/>
              </w:rPr>
            </w:pPr>
            <w:r w:rsidRPr="007E2E3D">
              <w:rPr>
                <w:rFonts w:ascii="Arial" w:hAnsi="Arial" w:cs="Arial"/>
                <w:sz w:val="18"/>
                <w:szCs w:val="18"/>
                <w:lang w:val="es-ES_tradnl"/>
              </w:rPr>
              <w:t>Por lo que hace a las demás modificaciones, se han realizado con base a las nece</w:t>
            </w:r>
            <w:r w:rsidR="008F2E10" w:rsidRPr="007E2E3D">
              <w:rPr>
                <w:rFonts w:ascii="Arial" w:hAnsi="Arial" w:cs="Arial"/>
                <w:sz w:val="18"/>
                <w:szCs w:val="18"/>
                <w:lang w:val="es-ES_tradnl"/>
              </w:rPr>
              <w:t>sidades que actualmente necesita</w:t>
            </w:r>
            <w:r w:rsidRPr="007E2E3D">
              <w:rPr>
                <w:rFonts w:ascii="Arial" w:hAnsi="Arial" w:cs="Arial"/>
                <w:sz w:val="18"/>
                <w:szCs w:val="18"/>
                <w:lang w:val="es-ES_tradnl"/>
              </w:rPr>
              <w:t xml:space="preserve"> el sector doméstico de las telecomunicaciones. </w:t>
            </w:r>
          </w:p>
          <w:p w14:paraId="04C91522" w14:textId="77777777" w:rsidR="007430DA" w:rsidRPr="007E2E3D" w:rsidRDefault="007430DA" w:rsidP="00AB5116">
            <w:pPr>
              <w:jc w:val="both"/>
              <w:rPr>
                <w:rFonts w:ascii="Arial" w:hAnsi="Arial" w:cs="Arial"/>
                <w:sz w:val="18"/>
                <w:szCs w:val="18"/>
                <w:lang w:val="es-ES_tradnl"/>
              </w:rPr>
            </w:pPr>
          </w:p>
        </w:tc>
      </w:tr>
    </w:tbl>
    <w:p w14:paraId="77ABE13A" w14:textId="77777777" w:rsidR="001932FC" w:rsidRPr="00913940" w:rsidRDefault="001932FC" w:rsidP="001932FC">
      <w:pPr>
        <w:jc w:val="both"/>
        <w:rPr>
          <w:rFonts w:asciiTheme="majorHAnsi" w:hAnsiTheme="majorHAnsi"/>
          <w:lang w:val="es-ES_tradnl"/>
        </w:rPr>
      </w:pPr>
    </w:p>
    <w:p w14:paraId="17EC5A92" w14:textId="77777777" w:rsidR="001932FC" w:rsidRPr="008F2C19" w:rsidRDefault="001932FC" w:rsidP="00327B1F">
      <w:pPr>
        <w:shd w:val="clear" w:color="auto" w:fill="A8D08D" w:themeFill="accent6" w:themeFillTint="99"/>
        <w:tabs>
          <w:tab w:val="center" w:pos="4419"/>
        </w:tabs>
        <w:jc w:val="both"/>
        <w:outlineLvl w:val="0"/>
        <w:rPr>
          <w:rFonts w:asciiTheme="majorHAnsi" w:hAnsiTheme="majorHAnsi"/>
          <w:b/>
          <w:lang w:val="es-ES_tradnl"/>
        </w:rPr>
      </w:pPr>
      <w:r w:rsidRPr="008F2C19">
        <w:rPr>
          <w:rFonts w:asciiTheme="majorHAnsi" w:hAnsiTheme="majorHAnsi"/>
          <w:b/>
          <w:lang w:val="es-ES_tradnl"/>
        </w:rPr>
        <w:t>III. IMPACTO DE LA REGULACIÓN.</w:t>
      </w:r>
      <w:r w:rsidR="003F05E7" w:rsidRPr="008F2C19">
        <w:rPr>
          <w:rFonts w:asciiTheme="majorHAnsi" w:hAnsiTheme="majorHAnsi"/>
          <w:b/>
          <w:lang w:val="es-ES_tradnl"/>
        </w:rPr>
        <w:tab/>
      </w:r>
    </w:p>
    <w:tbl>
      <w:tblPr>
        <w:tblStyle w:val="Tablaconcuadrcula"/>
        <w:tblW w:w="0" w:type="auto"/>
        <w:tblLook w:val="04A0" w:firstRow="1" w:lastRow="0" w:firstColumn="1" w:lastColumn="0" w:noHBand="0" w:noVBand="1"/>
        <w:tblCaption w:val="Impacto de la regulación"/>
      </w:tblPr>
      <w:tblGrid>
        <w:gridCol w:w="8828"/>
      </w:tblGrid>
      <w:tr w:rsidR="003039BF" w:rsidRPr="00A9192E" w14:paraId="1A37811E" w14:textId="77777777" w:rsidTr="00945DC7">
        <w:trPr>
          <w:tblHeader/>
        </w:trPr>
        <w:tc>
          <w:tcPr>
            <w:tcW w:w="8828" w:type="dxa"/>
          </w:tcPr>
          <w:p w14:paraId="615B471D" w14:textId="77777777" w:rsidR="00EB743C" w:rsidRPr="008F2C19" w:rsidRDefault="003039BF" w:rsidP="001932FC">
            <w:pPr>
              <w:spacing w:after="160" w:line="259" w:lineRule="auto"/>
              <w:jc w:val="both"/>
              <w:rPr>
                <w:rFonts w:ascii="Arial" w:hAnsi="Arial" w:cs="Arial"/>
                <w:b/>
                <w:sz w:val="18"/>
                <w:szCs w:val="18"/>
                <w:lang w:val="es-ES_tradnl"/>
              </w:rPr>
            </w:pPr>
            <w:r w:rsidRPr="008F2C19">
              <w:rPr>
                <w:rFonts w:ascii="Arial" w:hAnsi="Arial" w:cs="Arial"/>
                <w:b/>
                <w:sz w:val="18"/>
                <w:szCs w:val="18"/>
                <w:lang w:val="es-ES_tradnl"/>
              </w:rPr>
              <w:t>7.- ¿El anteproyecto de regulación propuesto contiene disposiciones en materia de salud humana, animal o vegetal, seguridad, trabajo, medio ambiente o protección a los consumidores?:</w:t>
            </w:r>
            <w:r w:rsidR="00B35BA2" w:rsidRPr="008F2C19">
              <w:rPr>
                <w:rFonts w:ascii="Arial" w:hAnsi="Arial" w:cs="Arial"/>
                <w:b/>
                <w:sz w:val="18"/>
                <w:szCs w:val="18"/>
                <w:lang w:val="es-ES_tradnl"/>
              </w:rPr>
              <w:t xml:space="preserve"> </w:t>
            </w:r>
          </w:p>
          <w:p w14:paraId="05C40698" w14:textId="77777777" w:rsidR="00EB743C" w:rsidRPr="00022917" w:rsidRDefault="00EB743C" w:rsidP="001932FC">
            <w:pPr>
              <w:jc w:val="both"/>
              <w:rPr>
                <w:rFonts w:ascii="Arial" w:hAnsi="Arial" w:cs="Arial"/>
                <w:sz w:val="18"/>
                <w:szCs w:val="18"/>
                <w:lang w:val="es-ES_tradnl"/>
              </w:rPr>
            </w:pPr>
          </w:p>
          <w:p w14:paraId="463C8141" w14:textId="2F334124" w:rsidR="007430DA" w:rsidRPr="00022917" w:rsidRDefault="002F27D4" w:rsidP="00C74D94">
            <w:pPr>
              <w:jc w:val="both"/>
              <w:rPr>
                <w:rFonts w:ascii="Arial" w:hAnsi="Arial" w:cs="Arial"/>
                <w:sz w:val="18"/>
                <w:szCs w:val="18"/>
                <w:lang w:val="es-ES_tradnl"/>
              </w:rPr>
            </w:pPr>
            <w:r w:rsidRPr="00022917">
              <w:rPr>
                <w:rFonts w:ascii="Arial" w:hAnsi="Arial" w:cs="Arial"/>
                <w:sz w:val="18"/>
                <w:szCs w:val="18"/>
                <w:lang w:val="es-ES_tradnl"/>
              </w:rPr>
              <w:t xml:space="preserve">El Anteproyecto de regulación que se presenta como propuesta </w:t>
            </w:r>
            <w:r w:rsidR="00C74D94" w:rsidRPr="00022917">
              <w:rPr>
                <w:rFonts w:ascii="Arial" w:hAnsi="Arial" w:cs="Arial"/>
                <w:sz w:val="18"/>
                <w:szCs w:val="18"/>
                <w:lang w:val="es-ES_tradnl"/>
              </w:rPr>
              <w:t xml:space="preserve">no </w:t>
            </w:r>
            <w:r w:rsidRPr="00022917">
              <w:rPr>
                <w:rFonts w:ascii="Arial" w:hAnsi="Arial" w:cs="Arial"/>
                <w:sz w:val="18"/>
                <w:szCs w:val="18"/>
                <w:lang w:val="es-ES_tradnl"/>
              </w:rPr>
              <w:t xml:space="preserve">contiene disposiciones </w:t>
            </w:r>
            <w:r w:rsidR="00C74D94" w:rsidRPr="00022917">
              <w:rPr>
                <w:rFonts w:ascii="Arial" w:hAnsi="Arial" w:cs="Arial"/>
                <w:sz w:val="18"/>
                <w:szCs w:val="18"/>
                <w:lang w:val="es-ES_tradnl"/>
              </w:rPr>
              <w:t xml:space="preserve">en materia de salud humana, animal o vegetal, seguridad, trabajo, medio ambiente o protección a consumidores. </w:t>
            </w:r>
          </w:p>
        </w:tc>
      </w:tr>
    </w:tbl>
    <w:p w14:paraId="5E6121F4" w14:textId="77777777" w:rsidR="001932FC" w:rsidRPr="00913940" w:rsidRDefault="001932FC" w:rsidP="001932FC">
      <w:pPr>
        <w:jc w:val="both"/>
        <w:rPr>
          <w:rFonts w:asciiTheme="majorHAnsi" w:hAnsiTheme="majorHAnsi"/>
          <w:lang w:val="es-ES_tradnl"/>
        </w:rPr>
      </w:pPr>
    </w:p>
    <w:tbl>
      <w:tblPr>
        <w:tblStyle w:val="Tablaconcuadrcula"/>
        <w:tblW w:w="0" w:type="auto"/>
        <w:tblLook w:val="04A0" w:firstRow="1" w:lastRow="0" w:firstColumn="1" w:lastColumn="0" w:noHBand="0" w:noVBand="1"/>
        <w:tblCaption w:val="Impacto de la regulación"/>
      </w:tblPr>
      <w:tblGrid>
        <w:gridCol w:w="8828"/>
      </w:tblGrid>
      <w:tr w:rsidR="003039BF" w:rsidRPr="00022917" w14:paraId="5566DDD5" w14:textId="77777777" w:rsidTr="008D2274">
        <w:trPr>
          <w:tblHeader/>
        </w:trPr>
        <w:tc>
          <w:tcPr>
            <w:tcW w:w="8828" w:type="dxa"/>
          </w:tcPr>
          <w:p w14:paraId="4F608779" w14:textId="3965DBE7" w:rsidR="003039BF" w:rsidRPr="00E5441C" w:rsidRDefault="003039BF" w:rsidP="001932FC">
            <w:pPr>
              <w:spacing w:after="160" w:line="259" w:lineRule="auto"/>
              <w:jc w:val="both"/>
              <w:rPr>
                <w:rFonts w:ascii="Arial" w:hAnsi="Arial" w:cs="Arial"/>
                <w:b/>
                <w:sz w:val="18"/>
                <w:szCs w:val="18"/>
                <w:lang w:val="es-ES_tradnl"/>
              </w:rPr>
            </w:pPr>
            <w:r w:rsidRPr="008F2C19">
              <w:rPr>
                <w:rFonts w:ascii="Arial" w:hAnsi="Arial" w:cs="Arial"/>
                <w:b/>
                <w:sz w:val="18"/>
                <w:szCs w:val="18"/>
                <w:lang w:val="es-ES_tradnl"/>
              </w:rPr>
              <w:t>8.- ¿El anteproyecto de regulación propuesto creará, modificará o eliminará trámites a su entrada en vigor?:</w:t>
            </w:r>
            <w:r w:rsidR="000321D8" w:rsidRPr="008F2C19">
              <w:rPr>
                <w:rFonts w:ascii="Arial" w:hAnsi="Arial" w:cs="Arial"/>
                <w:b/>
                <w:sz w:val="18"/>
                <w:szCs w:val="18"/>
                <w:lang w:val="es-ES_tradnl"/>
              </w:rPr>
              <w:t xml:space="preserve"> </w:t>
            </w:r>
          </w:p>
          <w:p w14:paraId="453A1422" w14:textId="77777777" w:rsidR="003039BF" w:rsidRPr="00E5441C" w:rsidRDefault="003039BF" w:rsidP="001932FC">
            <w:pPr>
              <w:jc w:val="both"/>
              <w:rPr>
                <w:rFonts w:ascii="Arial" w:hAnsi="Arial" w:cs="Arial"/>
                <w:b/>
                <w:sz w:val="18"/>
                <w:szCs w:val="18"/>
                <w:lang w:val="es-ES_tradnl"/>
              </w:rPr>
            </w:pPr>
          </w:p>
          <w:p w14:paraId="628F05C0" w14:textId="7BB09E19" w:rsidR="00572A95" w:rsidRPr="00022917" w:rsidRDefault="00572A95" w:rsidP="00977F1F">
            <w:pPr>
              <w:pStyle w:val="Prrafodelista"/>
              <w:numPr>
                <w:ilvl w:val="0"/>
                <w:numId w:val="54"/>
              </w:numPr>
              <w:ind w:left="284" w:hanging="284"/>
              <w:jc w:val="both"/>
              <w:rPr>
                <w:rFonts w:ascii="Arial" w:hAnsi="Arial" w:cs="Arial"/>
                <w:b/>
                <w:sz w:val="18"/>
                <w:szCs w:val="18"/>
              </w:rPr>
            </w:pPr>
            <w:r w:rsidRPr="00022917">
              <w:rPr>
                <w:rFonts w:ascii="Arial" w:hAnsi="Arial" w:cs="Arial"/>
                <w:b/>
                <w:sz w:val="18"/>
                <w:szCs w:val="18"/>
              </w:rPr>
              <w:t>TRÁMITES NUMERACIÓN</w:t>
            </w:r>
          </w:p>
          <w:p w14:paraId="23DC88CB" w14:textId="77777777" w:rsidR="00572A95" w:rsidRPr="00022917" w:rsidRDefault="00572A95" w:rsidP="00572A95">
            <w:pPr>
              <w:jc w:val="both"/>
              <w:rPr>
                <w:rFonts w:ascii="Arial" w:hAnsi="Arial" w:cs="Arial"/>
                <w:sz w:val="18"/>
                <w:szCs w:val="18"/>
              </w:rPr>
            </w:pPr>
          </w:p>
          <w:p w14:paraId="5E7898C1" w14:textId="77777777" w:rsidR="00572A95" w:rsidRPr="00022917" w:rsidRDefault="00572A95" w:rsidP="00572A95">
            <w:pPr>
              <w:jc w:val="both"/>
              <w:rPr>
                <w:rFonts w:ascii="Arial" w:hAnsi="Arial" w:cs="Arial"/>
                <w:b/>
                <w:sz w:val="18"/>
                <w:szCs w:val="18"/>
              </w:rPr>
            </w:pPr>
            <w:r w:rsidRPr="00022917">
              <w:rPr>
                <w:rFonts w:ascii="Arial" w:hAnsi="Arial" w:cs="Arial"/>
                <w:b/>
                <w:sz w:val="18"/>
                <w:szCs w:val="18"/>
              </w:rPr>
              <w:t>NUMERACIÓN NACIONAL</w:t>
            </w:r>
          </w:p>
          <w:p w14:paraId="5389091E" w14:textId="77777777" w:rsidR="00572A95" w:rsidRPr="00022917" w:rsidRDefault="00572A95" w:rsidP="00572A95">
            <w:pPr>
              <w:jc w:val="both"/>
              <w:rPr>
                <w:rFonts w:ascii="Arial" w:hAnsi="Arial" w:cs="Arial"/>
                <w:sz w:val="18"/>
                <w:szCs w:val="18"/>
                <w:u w:val="single"/>
              </w:rPr>
            </w:pPr>
          </w:p>
          <w:p w14:paraId="4B2F980B" w14:textId="77777777" w:rsidR="00572A95" w:rsidRPr="00022917" w:rsidRDefault="00572A95" w:rsidP="00572A95">
            <w:pPr>
              <w:jc w:val="both"/>
              <w:rPr>
                <w:rFonts w:ascii="Arial" w:hAnsi="Arial" w:cs="Arial"/>
                <w:sz w:val="18"/>
                <w:szCs w:val="18"/>
                <w:u w:val="single"/>
              </w:rPr>
            </w:pPr>
            <w:r w:rsidRPr="00022917">
              <w:rPr>
                <w:rFonts w:ascii="Arial" w:hAnsi="Arial" w:cs="Arial"/>
                <w:sz w:val="18"/>
                <w:szCs w:val="18"/>
                <w:u w:val="single"/>
              </w:rPr>
              <w:t>Procedimiento de asignación de Números Nacionales.</w:t>
            </w:r>
          </w:p>
          <w:p w14:paraId="7BE8B728" w14:textId="77777777" w:rsidR="00572A95" w:rsidRPr="00022917" w:rsidRDefault="00572A95" w:rsidP="00572A95">
            <w:pPr>
              <w:jc w:val="both"/>
              <w:rPr>
                <w:rFonts w:ascii="Arial" w:hAnsi="Arial" w:cs="Arial"/>
                <w:sz w:val="18"/>
                <w:szCs w:val="18"/>
              </w:rPr>
            </w:pPr>
          </w:p>
          <w:p w14:paraId="29C77F94" w14:textId="471FFEFF" w:rsidR="00572A95" w:rsidRDefault="00572A95" w:rsidP="00572A95">
            <w:pPr>
              <w:jc w:val="both"/>
              <w:rPr>
                <w:rFonts w:ascii="Arial" w:hAnsi="Arial" w:cs="Arial"/>
                <w:sz w:val="18"/>
                <w:szCs w:val="18"/>
              </w:rPr>
            </w:pPr>
            <w:r w:rsidRPr="00022917">
              <w:rPr>
                <w:rFonts w:ascii="Arial" w:hAnsi="Arial" w:cs="Arial"/>
                <w:sz w:val="18"/>
                <w:szCs w:val="18"/>
              </w:rPr>
              <w:t>Acción: Modificación</w:t>
            </w:r>
            <w:r w:rsidR="00294174">
              <w:rPr>
                <w:rFonts w:ascii="Arial" w:hAnsi="Arial" w:cs="Arial"/>
                <w:sz w:val="18"/>
                <w:szCs w:val="18"/>
              </w:rPr>
              <w:t>.</w:t>
            </w:r>
          </w:p>
          <w:p w14:paraId="6A7B7E1E" w14:textId="77777777" w:rsidR="00022917" w:rsidRPr="00022917" w:rsidRDefault="00022917" w:rsidP="00572A95">
            <w:pPr>
              <w:jc w:val="both"/>
              <w:rPr>
                <w:rFonts w:ascii="Arial" w:hAnsi="Arial" w:cs="Arial"/>
                <w:sz w:val="18"/>
                <w:szCs w:val="18"/>
              </w:rPr>
            </w:pPr>
          </w:p>
          <w:p w14:paraId="657628F4" w14:textId="77777777" w:rsidR="00572A95" w:rsidRPr="00022917" w:rsidRDefault="00572A95" w:rsidP="00572A95">
            <w:pPr>
              <w:jc w:val="both"/>
              <w:rPr>
                <w:rFonts w:ascii="Arial" w:hAnsi="Arial" w:cs="Arial"/>
                <w:sz w:val="18"/>
                <w:szCs w:val="18"/>
              </w:rPr>
            </w:pPr>
            <w:r w:rsidRPr="00022917">
              <w:rPr>
                <w:rFonts w:ascii="Arial" w:hAnsi="Arial" w:cs="Arial"/>
                <w:sz w:val="18"/>
                <w:szCs w:val="18"/>
              </w:rPr>
              <w:t xml:space="preserve">Nombre del trámite: Procedimiento de asignación de Números Nacionales. </w:t>
            </w:r>
          </w:p>
          <w:p w14:paraId="010E10D4" w14:textId="252AD94D" w:rsidR="00572A95" w:rsidRDefault="00572A95" w:rsidP="00572A95">
            <w:pPr>
              <w:jc w:val="both"/>
              <w:rPr>
                <w:rFonts w:ascii="Arial" w:hAnsi="Arial" w:cs="Arial"/>
                <w:sz w:val="18"/>
                <w:szCs w:val="18"/>
              </w:rPr>
            </w:pPr>
            <w:r w:rsidRPr="00022917">
              <w:rPr>
                <w:rFonts w:ascii="Arial" w:hAnsi="Arial" w:cs="Arial"/>
                <w:sz w:val="18"/>
                <w:szCs w:val="18"/>
              </w:rPr>
              <w:t xml:space="preserve">Artículo o apartado que da origen al trámite: Numeral 7.3. </w:t>
            </w:r>
            <w:proofErr w:type="gramStart"/>
            <w:r w:rsidRPr="00022917">
              <w:rPr>
                <w:rFonts w:ascii="Arial" w:hAnsi="Arial" w:cs="Arial"/>
                <w:sz w:val="18"/>
                <w:szCs w:val="18"/>
              </w:rPr>
              <w:t>del</w:t>
            </w:r>
            <w:proofErr w:type="gramEnd"/>
            <w:r w:rsidRPr="00022917">
              <w:rPr>
                <w:rFonts w:ascii="Arial" w:hAnsi="Arial" w:cs="Arial"/>
                <w:sz w:val="18"/>
                <w:szCs w:val="18"/>
              </w:rPr>
              <w:t xml:space="preserve"> Anteproyecto de Plan Técnico Fundamental de Numeración.</w:t>
            </w:r>
          </w:p>
          <w:p w14:paraId="77DF1DE9" w14:textId="458B63AA" w:rsidR="00022917" w:rsidRDefault="00022917" w:rsidP="00572A95">
            <w:pPr>
              <w:jc w:val="both"/>
              <w:rPr>
                <w:rFonts w:ascii="Arial" w:hAnsi="Arial" w:cs="Arial"/>
                <w:sz w:val="18"/>
                <w:szCs w:val="18"/>
              </w:rPr>
            </w:pPr>
          </w:p>
          <w:p w14:paraId="13A855FB" w14:textId="055A3EBE" w:rsidR="00572A95" w:rsidRDefault="00572A95" w:rsidP="00572A95">
            <w:pPr>
              <w:jc w:val="both"/>
              <w:rPr>
                <w:rFonts w:ascii="Arial" w:hAnsi="Arial" w:cs="Arial"/>
                <w:sz w:val="18"/>
                <w:szCs w:val="18"/>
              </w:rPr>
            </w:pPr>
            <w:r w:rsidRPr="00022917">
              <w:rPr>
                <w:rFonts w:ascii="Arial" w:hAnsi="Arial" w:cs="Arial"/>
                <w:sz w:val="18"/>
                <w:szCs w:val="18"/>
              </w:rPr>
              <w:t>Tipo: Obligación.</w:t>
            </w:r>
          </w:p>
          <w:p w14:paraId="7225C4EE" w14:textId="77777777" w:rsidR="00022917" w:rsidRPr="00022917" w:rsidRDefault="00022917" w:rsidP="00572A95">
            <w:pPr>
              <w:jc w:val="both"/>
              <w:rPr>
                <w:rFonts w:ascii="Arial" w:hAnsi="Arial" w:cs="Arial"/>
                <w:sz w:val="18"/>
                <w:szCs w:val="18"/>
              </w:rPr>
            </w:pPr>
          </w:p>
          <w:p w14:paraId="3BF7442B" w14:textId="2E00CA5C" w:rsidR="00572A95" w:rsidRDefault="00572A95" w:rsidP="00572A95">
            <w:pPr>
              <w:jc w:val="both"/>
              <w:rPr>
                <w:rFonts w:ascii="Arial" w:hAnsi="Arial" w:cs="Arial"/>
                <w:sz w:val="18"/>
                <w:szCs w:val="18"/>
              </w:rPr>
            </w:pPr>
            <w:r w:rsidRPr="00022917">
              <w:rPr>
                <w:rFonts w:ascii="Arial" w:hAnsi="Arial" w:cs="Arial"/>
                <w:sz w:val="18"/>
                <w:szCs w:val="18"/>
              </w:rPr>
              <w:t xml:space="preserve">Vigencia: No determinada. </w:t>
            </w:r>
          </w:p>
          <w:p w14:paraId="6F5FF479" w14:textId="77777777" w:rsidR="00022917" w:rsidRPr="00022917" w:rsidRDefault="00022917" w:rsidP="00572A95">
            <w:pPr>
              <w:jc w:val="both"/>
              <w:rPr>
                <w:rFonts w:ascii="Arial" w:hAnsi="Arial" w:cs="Arial"/>
                <w:sz w:val="18"/>
                <w:szCs w:val="18"/>
              </w:rPr>
            </w:pPr>
          </w:p>
          <w:p w14:paraId="17FEFDA1" w14:textId="5C0F8F54" w:rsidR="00572A95" w:rsidRPr="00022917" w:rsidRDefault="00572A95" w:rsidP="00572A95">
            <w:pPr>
              <w:jc w:val="both"/>
              <w:rPr>
                <w:rFonts w:ascii="Arial" w:hAnsi="Arial" w:cs="Arial"/>
                <w:sz w:val="18"/>
                <w:szCs w:val="18"/>
              </w:rPr>
            </w:pPr>
            <w:r w:rsidRPr="00022917">
              <w:rPr>
                <w:rFonts w:ascii="Arial" w:hAnsi="Arial" w:cs="Arial"/>
                <w:sz w:val="18"/>
                <w:szCs w:val="18"/>
              </w:rPr>
              <w:t xml:space="preserve">Medio de presentación: </w:t>
            </w:r>
            <w:r w:rsidR="0096238D">
              <w:rPr>
                <w:rFonts w:ascii="Arial" w:hAnsi="Arial" w:cs="Arial"/>
                <w:sz w:val="18"/>
                <w:szCs w:val="18"/>
              </w:rPr>
              <w:t xml:space="preserve">Formato electrónico contenido en el </w:t>
            </w:r>
            <w:r w:rsidRPr="00022917">
              <w:rPr>
                <w:rFonts w:ascii="Arial" w:hAnsi="Arial" w:cs="Arial"/>
                <w:sz w:val="18"/>
                <w:szCs w:val="18"/>
              </w:rPr>
              <w:t xml:space="preserve">Sistema Electrónico a través del Portal de Internet. </w:t>
            </w:r>
          </w:p>
          <w:p w14:paraId="2C54B6BF" w14:textId="77777777" w:rsidR="00572A95" w:rsidRPr="00022917" w:rsidRDefault="00572A95" w:rsidP="00572A95">
            <w:pPr>
              <w:jc w:val="both"/>
              <w:rPr>
                <w:rFonts w:ascii="Arial" w:hAnsi="Arial" w:cs="Arial"/>
                <w:sz w:val="18"/>
                <w:szCs w:val="18"/>
              </w:rPr>
            </w:pPr>
            <w:r w:rsidRPr="00022917">
              <w:rPr>
                <w:rFonts w:ascii="Arial" w:hAnsi="Arial" w:cs="Arial"/>
                <w:sz w:val="18"/>
                <w:szCs w:val="18"/>
              </w:rPr>
              <w:t xml:space="preserve">Requisitos: </w:t>
            </w:r>
          </w:p>
          <w:p w14:paraId="48F38C23" w14:textId="77777777" w:rsidR="00572A95" w:rsidRPr="00022917" w:rsidRDefault="00572A95" w:rsidP="00977F1F">
            <w:pPr>
              <w:pStyle w:val="Prrafodelista"/>
              <w:numPr>
                <w:ilvl w:val="0"/>
                <w:numId w:val="46"/>
              </w:numPr>
              <w:jc w:val="both"/>
              <w:rPr>
                <w:rFonts w:ascii="Arial" w:hAnsi="Arial" w:cs="Arial"/>
                <w:sz w:val="18"/>
                <w:szCs w:val="18"/>
              </w:rPr>
            </w:pPr>
            <w:r w:rsidRPr="00022917">
              <w:rPr>
                <w:rFonts w:ascii="Arial" w:hAnsi="Arial" w:cs="Arial"/>
                <w:sz w:val="18"/>
                <w:szCs w:val="18"/>
              </w:rPr>
              <w:t>Nombre, denominación o razón social del Proveedor de Servicios de Telecomunicaciones solicitante;</w:t>
            </w:r>
          </w:p>
          <w:p w14:paraId="4253F0E2" w14:textId="77777777" w:rsidR="00572A95" w:rsidRPr="00022917" w:rsidRDefault="00572A95" w:rsidP="00977F1F">
            <w:pPr>
              <w:pStyle w:val="Prrafodelista"/>
              <w:numPr>
                <w:ilvl w:val="0"/>
                <w:numId w:val="46"/>
              </w:numPr>
              <w:jc w:val="both"/>
              <w:rPr>
                <w:rFonts w:ascii="Arial" w:hAnsi="Arial" w:cs="Arial"/>
                <w:sz w:val="18"/>
                <w:szCs w:val="18"/>
              </w:rPr>
            </w:pPr>
            <w:r w:rsidRPr="00022917">
              <w:rPr>
                <w:rFonts w:ascii="Arial" w:hAnsi="Arial" w:cs="Arial"/>
                <w:sz w:val="18"/>
                <w:szCs w:val="18"/>
              </w:rPr>
              <w:t>Fecha de la solicitud;</w:t>
            </w:r>
          </w:p>
          <w:p w14:paraId="294CE399" w14:textId="77777777" w:rsidR="00572A95" w:rsidRPr="00022917" w:rsidRDefault="00572A95" w:rsidP="00977F1F">
            <w:pPr>
              <w:pStyle w:val="Prrafodelista"/>
              <w:numPr>
                <w:ilvl w:val="0"/>
                <w:numId w:val="46"/>
              </w:numPr>
              <w:jc w:val="both"/>
              <w:rPr>
                <w:rFonts w:ascii="Arial" w:hAnsi="Arial" w:cs="Arial"/>
                <w:sz w:val="18"/>
                <w:szCs w:val="18"/>
              </w:rPr>
            </w:pPr>
            <w:r w:rsidRPr="00022917">
              <w:rPr>
                <w:rFonts w:ascii="Arial" w:hAnsi="Arial" w:cs="Arial"/>
                <w:sz w:val="18"/>
                <w:szCs w:val="18"/>
              </w:rPr>
              <w:t>Zona correspondiente a la numeración solicitada;</w:t>
            </w:r>
          </w:p>
          <w:p w14:paraId="05C421BA" w14:textId="77777777" w:rsidR="00572A95" w:rsidRPr="00022917" w:rsidRDefault="00572A95" w:rsidP="00977F1F">
            <w:pPr>
              <w:pStyle w:val="Prrafodelista"/>
              <w:numPr>
                <w:ilvl w:val="0"/>
                <w:numId w:val="46"/>
              </w:numPr>
              <w:jc w:val="both"/>
              <w:rPr>
                <w:rFonts w:ascii="Arial" w:hAnsi="Arial" w:cs="Arial"/>
                <w:sz w:val="18"/>
                <w:szCs w:val="18"/>
              </w:rPr>
            </w:pPr>
            <w:r w:rsidRPr="00022917">
              <w:rPr>
                <w:rFonts w:ascii="Arial" w:hAnsi="Arial" w:cs="Arial"/>
                <w:sz w:val="18"/>
                <w:szCs w:val="18"/>
              </w:rPr>
              <w:t>Modalidad de Uso requerida;</w:t>
            </w:r>
          </w:p>
          <w:p w14:paraId="504E9870" w14:textId="52841538" w:rsidR="00572A95" w:rsidRPr="00022917" w:rsidRDefault="00572A95" w:rsidP="00977F1F">
            <w:pPr>
              <w:pStyle w:val="Prrafodelista"/>
              <w:numPr>
                <w:ilvl w:val="0"/>
                <w:numId w:val="46"/>
              </w:numPr>
              <w:jc w:val="both"/>
              <w:rPr>
                <w:rFonts w:ascii="Arial" w:hAnsi="Arial" w:cs="Arial"/>
                <w:sz w:val="18"/>
                <w:szCs w:val="18"/>
              </w:rPr>
            </w:pPr>
            <w:r w:rsidRPr="00022917">
              <w:rPr>
                <w:rFonts w:ascii="Arial" w:hAnsi="Arial" w:cs="Arial"/>
                <w:sz w:val="18"/>
                <w:szCs w:val="18"/>
              </w:rPr>
              <w:t>El IDO del Concesionario o bien, cuando se trate de un Operador Móvil Virtual, su IDO/IDA y el IDO del Concesionario de red</w:t>
            </w:r>
            <w:r w:rsidR="00DA624D">
              <w:rPr>
                <w:rFonts w:ascii="Arial" w:hAnsi="Arial" w:cs="Arial"/>
                <w:sz w:val="18"/>
                <w:szCs w:val="18"/>
              </w:rPr>
              <w:t>,</w:t>
            </w:r>
            <w:r w:rsidRPr="00022917">
              <w:rPr>
                <w:rFonts w:ascii="Arial" w:hAnsi="Arial" w:cs="Arial"/>
                <w:sz w:val="18"/>
                <w:szCs w:val="18"/>
              </w:rPr>
              <w:t xml:space="preserve"> y</w:t>
            </w:r>
          </w:p>
          <w:p w14:paraId="723ADF8B" w14:textId="195FB02F" w:rsidR="00572A95" w:rsidRDefault="00572A95" w:rsidP="00977F1F">
            <w:pPr>
              <w:pStyle w:val="Prrafodelista"/>
              <w:numPr>
                <w:ilvl w:val="0"/>
                <w:numId w:val="46"/>
              </w:numPr>
              <w:jc w:val="both"/>
              <w:rPr>
                <w:rFonts w:ascii="Arial" w:hAnsi="Arial" w:cs="Arial"/>
                <w:sz w:val="18"/>
                <w:szCs w:val="18"/>
              </w:rPr>
            </w:pPr>
            <w:r w:rsidRPr="00022917">
              <w:rPr>
                <w:rFonts w:ascii="Arial" w:hAnsi="Arial" w:cs="Arial"/>
                <w:sz w:val="18"/>
                <w:szCs w:val="18"/>
              </w:rPr>
              <w:t>El total de numeración solicitada (mínimo un Bloque y en múltiplos de mil).</w:t>
            </w:r>
          </w:p>
          <w:p w14:paraId="06F6C050" w14:textId="77777777" w:rsidR="00022917" w:rsidRPr="00022917" w:rsidRDefault="00022917" w:rsidP="00022917">
            <w:pPr>
              <w:pStyle w:val="Prrafodelista"/>
              <w:jc w:val="both"/>
              <w:rPr>
                <w:rFonts w:ascii="Arial" w:hAnsi="Arial" w:cs="Arial"/>
                <w:sz w:val="18"/>
                <w:szCs w:val="18"/>
              </w:rPr>
            </w:pPr>
          </w:p>
          <w:p w14:paraId="7FC4BAAA" w14:textId="472477B0" w:rsidR="00022917" w:rsidRDefault="00572A95" w:rsidP="00572A95">
            <w:pPr>
              <w:jc w:val="both"/>
              <w:rPr>
                <w:rFonts w:ascii="Arial" w:hAnsi="Arial" w:cs="Arial"/>
                <w:sz w:val="18"/>
                <w:szCs w:val="18"/>
              </w:rPr>
            </w:pPr>
            <w:r w:rsidRPr="00022917">
              <w:rPr>
                <w:rFonts w:ascii="Arial" w:hAnsi="Arial" w:cs="Arial"/>
                <w:sz w:val="18"/>
                <w:szCs w:val="18"/>
              </w:rPr>
              <w:t xml:space="preserve">Ficta: </w:t>
            </w:r>
            <w:r w:rsidR="000E16B5">
              <w:rPr>
                <w:rFonts w:ascii="Arial" w:hAnsi="Arial" w:cs="Arial"/>
                <w:sz w:val="18"/>
                <w:szCs w:val="18"/>
              </w:rPr>
              <w:t>Negativo.</w:t>
            </w:r>
          </w:p>
          <w:p w14:paraId="3379F284" w14:textId="77777777" w:rsidR="00022917" w:rsidRPr="00022917" w:rsidRDefault="00022917" w:rsidP="00572A95">
            <w:pPr>
              <w:jc w:val="both"/>
              <w:rPr>
                <w:rFonts w:ascii="Arial" w:hAnsi="Arial" w:cs="Arial"/>
                <w:sz w:val="18"/>
                <w:szCs w:val="18"/>
              </w:rPr>
            </w:pPr>
          </w:p>
          <w:p w14:paraId="038682A0" w14:textId="68597FF4" w:rsidR="00572A95" w:rsidRDefault="00572A95" w:rsidP="00572A95">
            <w:pPr>
              <w:jc w:val="both"/>
              <w:rPr>
                <w:rFonts w:ascii="Arial" w:hAnsi="Arial" w:cs="Arial"/>
                <w:sz w:val="18"/>
                <w:szCs w:val="18"/>
              </w:rPr>
            </w:pPr>
            <w:r w:rsidRPr="00022917">
              <w:rPr>
                <w:rFonts w:ascii="Arial" w:hAnsi="Arial" w:cs="Arial"/>
                <w:sz w:val="18"/>
                <w:szCs w:val="18"/>
              </w:rPr>
              <w:t xml:space="preserve">Plazo máximo de resolución: 15 días hábiles para resolver y notificar al solicitante. </w:t>
            </w:r>
          </w:p>
          <w:p w14:paraId="4C8E90DA" w14:textId="77777777" w:rsidR="00022917" w:rsidRPr="00022917" w:rsidRDefault="00022917" w:rsidP="00572A95">
            <w:pPr>
              <w:jc w:val="both"/>
              <w:rPr>
                <w:rFonts w:ascii="Arial" w:hAnsi="Arial" w:cs="Arial"/>
                <w:sz w:val="18"/>
                <w:szCs w:val="18"/>
              </w:rPr>
            </w:pPr>
          </w:p>
          <w:p w14:paraId="5A4DD5B1" w14:textId="2C19BBAE" w:rsidR="00572A95" w:rsidRDefault="00572A95" w:rsidP="00572A95">
            <w:pPr>
              <w:jc w:val="both"/>
              <w:rPr>
                <w:rFonts w:ascii="Arial" w:hAnsi="Arial" w:cs="Arial"/>
                <w:sz w:val="18"/>
                <w:szCs w:val="18"/>
              </w:rPr>
            </w:pPr>
            <w:r w:rsidRPr="00022917">
              <w:rPr>
                <w:rFonts w:ascii="Arial" w:hAnsi="Arial" w:cs="Arial"/>
                <w:sz w:val="18"/>
                <w:szCs w:val="18"/>
              </w:rPr>
              <w:t>Justificación: La LFTR, establece en su artículo 123 que para los servicios de telecomunicaciones, se deberán otorgar los derechos de uso de los recursos públicos de numeración que se necesiten para la efectiva prestación del servicio y en a</w:t>
            </w:r>
            <w:r w:rsidR="00022917">
              <w:rPr>
                <w:rFonts w:ascii="Arial" w:hAnsi="Arial" w:cs="Arial"/>
                <w:sz w:val="18"/>
                <w:szCs w:val="18"/>
              </w:rPr>
              <w:t>tención a los Planes Técnicos. A</w:t>
            </w:r>
            <w:r w:rsidRPr="00022917">
              <w:rPr>
                <w:rFonts w:ascii="Arial" w:hAnsi="Arial" w:cs="Arial"/>
                <w:sz w:val="18"/>
                <w:szCs w:val="18"/>
              </w:rPr>
              <w:t>sí mismo</w:t>
            </w:r>
            <w:r w:rsidR="00022917">
              <w:rPr>
                <w:rFonts w:ascii="Arial" w:hAnsi="Arial" w:cs="Arial"/>
                <w:sz w:val="18"/>
                <w:szCs w:val="18"/>
              </w:rPr>
              <w:t>,</w:t>
            </w:r>
            <w:r w:rsidRPr="00022917">
              <w:rPr>
                <w:rFonts w:ascii="Arial" w:hAnsi="Arial" w:cs="Arial"/>
                <w:sz w:val="18"/>
                <w:szCs w:val="18"/>
              </w:rPr>
              <w:t xml:space="preserve"> se establece que los procedimiento</w:t>
            </w:r>
            <w:r w:rsidR="00022917">
              <w:rPr>
                <w:rFonts w:ascii="Arial" w:hAnsi="Arial" w:cs="Arial"/>
                <w:sz w:val="18"/>
                <w:szCs w:val="18"/>
              </w:rPr>
              <w:t>s</w:t>
            </w:r>
            <w:r w:rsidRPr="00022917">
              <w:rPr>
                <w:rFonts w:ascii="Arial" w:hAnsi="Arial" w:cs="Arial"/>
                <w:sz w:val="18"/>
                <w:szCs w:val="18"/>
              </w:rPr>
              <w:t xml:space="preserve"> para el otorgamiento de dichos recursos serán definidos por el Instituto atendiendo a que sean pro-competitivos, objetivos, no discriminatorios y transparentes.</w:t>
            </w:r>
          </w:p>
          <w:p w14:paraId="296150C9" w14:textId="77777777" w:rsidR="00022917" w:rsidRPr="00022917" w:rsidRDefault="00022917" w:rsidP="00572A95">
            <w:pPr>
              <w:jc w:val="both"/>
              <w:rPr>
                <w:rFonts w:ascii="Arial" w:hAnsi="Arial" w:cs="Arial"/>
                <w:sz w:val="18"/>
                <w:szCs w:val="18"/>
              </w:rPr>
            </w:pPr>
          </w:p>
          <w:p w14:paraId="770BCF86" w14:textId="2C8894BA" w:rsidR="00572A95" w:rsidRDefault="00572A95" w:rsidP="00572A95">
            <w:pPr>
              <w:jc w:val="both"/>
              <w:rPr>
                <w:rFonts w:ascii="Arial" w:hAnsi="Arial" w:cs="Arial"/>
                <w:sz w:val="18"/>
                <w:szCs w:val="18"/>
              </w:rPr>
            </w:pPr>
            <w:r w:rsidRPr="00022917">
              <w:rPr>
                <w:rFonts w:ascii="Arial" w:hAnsi="Arial" w:cs="Arial"/>
                <w:sz w:val="18"/>
                <w:szCs w:val="18"/>
              </w:rPr>
              <w:t>Ahora bien, en razón de lo anterior</w:t>
            </w:r>
            <w:r w:rsidR="00022917">
              <w:rPr>
                <w:rFonts w:ascii="Arial" w:hAnsi="Arial" w:cs="Arial"/>
                <w:sz w:val="18"/>
                <w:szCs w:val="18"/>
              </w:rPr>
              <w:t>,</w:t>
            </w:r>
            <w:r w:rsidRPr="00022917">
              <w:rPr>
                <w:rFonts w:ascii="Arial" w:hAnsi="Arial" w:cs="Arial"/>
                <w:sz w:val="18"/>
                <w:szCs w:val="18"/>
              </w:rPr>
              <w:t xml:space="preserve"> se esta</w:t>
            </w:r>
            <w:r w:rsidR="00022917">
              <w:rPr>
                <w:rFonts w:ascii="Arial" w:hAnsi="Arial" w:cs="Arial"/>
                <w:sz w:val="18"/>
                <w:szCs w:val="18"/>
              </w:rPr>
              <w:t xml:space="preserve">blece en el artículo 124 de la </w:t>
            </w:r>
            <w:r w:rsidR="00294174">
              <w:rPr>
                <w:rFonts w:ascii="Arial" w:hAnsi="Arial" w:cs="Arial"/>
                <w:sz w:val="18"/>
                <w:szCs w:val="18"/>
              </w:rPr>
              <w:t xml:space="preserve">LFTR </w:t>
            </w:r>
            <w:r w:rsidRPr="00022917">
              <w:rPr>
                <w:rFonts w:ascii="Arial" w:hAnsi="Arial" w:cs="Arial"/>
                <w:sz w:val="18"/>
                <w:szCs w:val="18"/>
              </w:rPr>
              <w:t xml:space="preserve">que: </w:t>
            </w:r>
            <w:r w:rsidRPr="00022917">
              <w:rPr>
                <w:rFonts w:ascii="Arial" w:hAnsi="Arial" w:cs="Arial"/>
                <w:i/>
                <w:sz w:val="18"/>
                <w:szCs w:val="18"/>
              </w:rPr>
              <w:t>“el Instituto elaborará, actualizará y administrará los planes técnicos fundamentales de numeración, conmutación, señalización, transmisión, tasación, sincronización e interconexión, entre otros, a los que deberán sujetarse los concesionarios que operen redes públicas de telecomunicaciones…”</w:t>
            </w:r>
            <w:r w:rsidRPr="00022917">
              <w:rPr>
                <w:rFonts w:ascii="Arial" w:hAnsi="Arial" w:cs="Arial"/>
                <w:sz w:val="18"/>
                <w:szCs w:val="18"/>
              </w:rPr>
              <w:t>, motivo de lo anterior es que se expide un nuevo Plan Técnico Fundamental de Numeración.</w:t>
            </w:r>
          </w:p>
          <w:p w14:paraId="5D7C8F56" w14:textId="77777777" w:rsidR="00022917" w:rsidRPr="00022917" w:rsidRDefault="00022917" w:rsidP="00572A95">
            <w:pPr>
              <w:jc w:val="both"/>
              <w:rPr>
                <w:rFonts w:ascii="Arial" w:hAnsi="Arial" w:cs="Arial"/>
                <w:sz w:val="18"/>
                <w:szCs w:val="18"/>
              </w:rPr>
            </w:pPr>
          </w:p>
          <w:p w14:paraId="1B253AEC" w14:textId="6AF63858" w:rsidR="00572A95" w:rsidRDefault="00572A95" w:rsidP="00572A95">
            <w:pPr>
              <w:jc w:val="both"/>
              <w:rPr>
                <w:rFonts w:ascii="Arial" w:hAnsi="Arial" w:cs="Arial"/>
                <w:sz w:val="18"/>
                <w:szCs w:val="18"/>
              </w:rPr>
            </w:pPr>
            <w:r w:rsidRPr="00022917">
              <w:rPr>
                <w:rFonts w:ascii="Arial" w:hAnsi="Arial" w:cs="Arial"/>
                <w:sz w:val="18"/>
                <w:szCs w:val="18"/>
              </w:rPr>
              <w:t xml:space="preserve">Por otro lado, se establece en el Estatuto Orgánico del Instituto Federal de Telecomunicaciones que la Unidad de Concesiones y Servicios tiene adscrita la Dirección General de Autorizaciones y Servicios que tiene a su cargo las funciones de </w:t>
            </w:r>
            <w:r w:rsidRPr="00022917">
              <w:rPr>
                <w:rFonts w:ascii="Arial" w:hAnsi="Arial" w:cs="Arial"/>
                <w:i/>
                <w:sz w:val="18"/>
                <w:szCs w:val="18"/>
              </w:rPr>
              <w:t xml:space="preserve">“administrar y asignar los </w:t>
            </w:r>
            <w:r w:rsidR="00022917" w:rsidRPr="00022917">
              <w:rPr>
                <w:rFonts w:ascii="Arial" w:hAnsi="Arial" w:cs="Arial"/>
                <w:i/>
                <w:sz w:val="18"/>
                <w:szCs w:val="18"/>
              </w:rPr>
              <w:t>códigos</w:t>
            </w:r>
            <w:r w:rsidRPr="00022917">
              <w:rPr>
                <w:rFonts w:ascii="Arial" w:hAnsi="Arial" w:cs="Arial"/>
                <w:i/>
                <w:sz w:val="18"/>
                <w:szCs w:val="18"/>
              </w:rPr>
              <w:t xml:space="preserve">, </w:t>
            </w:r>
            <w:r w:rsidR="00022917" w:rsidRPr="00022917">
              <w:rPr>
                <w:rFonts w:ascii="Arial" w:hAnsi="Arial" w:cs="Arial"/>
                <w:i/>
                <w:sz w:val="18"/>
                <w:szCs w:val="18"/>
              </w:rPr>
              <w:t>números</w:t>
            </w:r>
            <w:r w:rsidRPr="00022917">
              <w:rPr>
                <w:rFonts w:ascii="Arial" w:hAnsi="Arial" w:cs="Arial"/>
                <w:i/>
                <w:sz w:val="18"/>
                <w:szCs w:val="18"/>
              </w:rPr>
              <w:t xml:space="preserve">, direccionamiento, </w:t>
            </w:r>
            <w:r w:rsidR="00022917" w:rsidRPr="00022917">
              <w:rPr>
                <w:rFonts w:ascii="Arial" w:hAnsi="Arial" w:cs="Arial"/>
                <w:i/>
                <w:sz w:val="18"/>
                <w:szCs w:val="18"/>
              </w:rPr>
              <w:t>denominación</w:t>
            </w:r>
            <w:r w:rsidRPr="00022917">
              <w:rPr>
                <w:rFonts w:ascii="Arial" w:hAnsi="Arial" w:cs="Arial"/>
                <w:i/>
                <w:sz w:val="18"/>
                <w:szCs w:val="18"/>
              </w:rPr>
              <w:t xml:space="preserve"> e identificadores que se intercambian en la </w:t>
            </w:r>
            <w:r w:rsidR="00022917" w:rsidRPr="00022917">
              <w:rPr>
                <w:rFonts w:ascii="Arial" w:hAnsi="Arial" w:cs="Arial"/>
                <w:i/>
                <w:sz w:val="18"/>
                <w:szCs w:val="18"/>
              </w:rPr>
              <w:t>señalización</w:t>
            </w:r>
            <w:r w:rsidRPr="00022917">
              <w:rPr>
                <w:rFonts w:ascii="Arial" w:hAnsi="Arial" w:cs="Arial"/>
                <w:i/>
                <w:sz w:val="18"/>
                <w:szCs w:val="18"/>
              </w:rPr>
              <w:t xml:space="preserve"> entre los concesionarios de telecomunicaciones y, en su caso, autorizados y permisionarios en materia de </w:t>
            </w:r>
            <w:r w:rsidRPr="00022917">
              <w:rPr>
                <w:rFonts w:ascii="Arial" w:hAnsi="Arial" w:cs="Arial"/>
                <w:sz w:val="18"/>
                <w:szCs w:val="18"/>
              </w:rPr>
              <w:t xml:space="preserve">telecomunicaciones, de conformidad con los planes </w:t>
            </w:r>
            <w:r w:rsidR="00022917" w:rsidRPr="00022917">
              <w:rPr>
                <w:rFonts w:ascii="Arial" w:hAnsi="Arial" w:cs="Arial"/>
                <w:sz w:val="18"/>
                <w:szCs w:val="18"/>
              </w:rPr>
              <w:t>técnicos</w:t>
            </w:r>
            <w:r w:rsidRPr="00022917">
              <w:rPr>
                <w:rFonts w:ascii="Arial" w:hAnsi="Arial" w:cs="Arial"/>
                <w:sz w:val="18"/>
                <w:szCs w:val="18"/>
              </w:rPr>
              <w:t xml:space="preserve"> fundamentales que al efecto se determinen”.</w:t>
            </w:r>
          </w:p>
          <w:p w14:paraId="5F3190FE" w14:textId="77777777" w:rsidR="0023260D" w:rsidRDefault="0023260D" w:rsidP="0023260D">
            <w:pPr>
              <w:jc w:val="both"/>
              <w:rPr>
                <w:rFonts w:ascii="Arial" w:hAnsi="Arial" w:cs="Arial"/>
                <w:sz w:val="18"/>
                <w:szCs w:val="18"/>
              </w:rPr>
            </w:pPr>
          </w:p>
          <w:p w14:paraId="01A62DA4" w14:textId="7D32F233" w:rsidR="0023260D" w:rsidRDefault="0023260D" w:rsidP="0023260D">
            <w:pPr>
              <w:jc w:val="both"/>
              <w:rPr>
                <w:rFonts w:ascii="Arial" w:hAnsi="Arial" w:cs="Arial"/>
                <w:sz w:val="18"/>
                <w:szCs w:val="18"/>
              </w:rPr>
            </w:pPr>
            <w:r>
              <w:rPr>
                <w:rFonts w:ascii="Arial" w:hAnsi="Arial" w:cs="Arial"/>
                <w:sz w:val="18"/>
                <w:szCs w:val="18"/>
              </w:rPr>
              <w:t>En este orden de ideas, para la debida prestación de los servicios de telecomunicaciones, los PST requieren Numeración Nacional que es administrada por el Instituto. El procedimiento para obtener esta numeración es la solicitud ante dicho órgano autónomo de asignación de Numeración Nacional</w:t>
            </w:r>
            <w:r w:rsidRPr="000C4FA0">
              <w:rPr>
                <w:rFonts w:ascii="Arial" w:eastAsia="Helvetica Neue Light" w:hAnsi="Arial" w:cs="Arial"/>
                <w:sz w:val="18"/>
                <w:szCs w:val="18"/>
                <w:bdr w:val="nil"/>
                <w:lang w:eastAsia="es-ES"/>
              </w:rPr>
              <w:t xml:space="preserve"> correspondientes a una Zona determinada para la Modalidad de Uso requerida</w:t>
            </w:r>
            <w:r>
              <w:rPr>
                <w:rFonts w:ascii="Arial" w:hAnsi="Arial" w:cs="Arial"/>
                <w:sz w:val="18"/>
                <w:szCs w:val="18"/>
              </w:rPr>
              <w:t xml:space="preserve">, a </w:t>
            </w:r>
            <w:r>
              <w:rPr>
                <w:rFonts w:ascii="Arial" w:hAnsi="Arial" w:cs="Arial"/>
                <w:sz w:val="18"/>
                <w:szCs w:val="18"/>
                <w:lang w:val="es-ES_tradnl"/>
              </w:rPr>
              <w:t>su vez, para incrementar la eficiencia en el uso de la Numeración Nacional, la asignación de dichos números considerará si actualmente se encuentra en uso la numeración previamente asignada al PST, de tal forma que l</w:t>
            </w:r>
            <w:r w:rsidRPr="000C4FA0">
              <w:rPr>
                <w:rFonts w:ascii="Arial" w:hAnsi="Arial" w:cs="Arial"/>
                <w:sz w:val="18"/>
                <w:szCs w:val="18"/>
                <w:lang w:val="es-ES_tradnl"/>
              </w:rPr>
              <w:t xml:space="preserve">a </w:t>
            </w:r>
            <w:r>
              <w:rPr>
                <w:rFonts w:ascii="Arial" w:hAnsi="Arial" w:cs="Arial"/>
                <w:sz w:val="18"/>
                <w:szCs w:val="18"/>
                <w:lang w:val="es-ES_tradnl"/>
              </w:rPr>
              <w:t xml:space="preserve">nueva </w:t>
            </w:r>
            <w:r w:rsidRPr="000C4FA0">
              <w:rPr>
                <w:rFonts w:ascii="Arial" w:hAnsi="Arial" w:cs="Arial"/>
                <w:sz w:val="18"/>
                <w:szCs w:val="18"/>
                <w:lang w:val="es-ES_tradnl"/>
              </w:rPr>
              <w:t>numeración a asignar a un Proveedor solicitante no será mayor al 25% de la Numeración que ya tenga utilizada en la misma</w:t>
            </w:r>
            <w:r>
              <w:rPr>
                <w:rFonts w:ascii="Arial" w:hAnsi="Arial" w:cs="Arial"/>
                <w:sz w:val="18"/>
                <w:szCs w:val="18"/>
                <w:lang w:val="es-ES_tradnl"/>
              </w:rPr>
              <w:t xml:space="preserve"> Zona</w:t>
            </w:r>
            <w:r w:rsidRPr="000C4FA0">
              <w:rPr>
                <w:rFonts w:ascii="Arial" w:hAnsi="Arial" w:cs="Arial"/>
                <w:sz w:val="18"/>
                <w:szCs w:val="18"/>
                <w:lang w:val="es-ES_tradnl"/>
              </w:rPr>
              <w:t>. Para los casos en los que el 25% represente una cantidad menor  a un millar, la asignación mínima será de un Bloque;</w:t>
            </w:r>
          </w:p>
          <w:p w14:paraId="7D3354EB" w14:textId="77777777" w:rsidR="0023260D" w:rsidRPr="00022917" w:rsidRDefault="0023260D" w:rsidP="00572A95">
            <w:pPr>
              <w:jc w:val="both"/>
              <w:rPr>
                <w:rFonts w:ascii="Arial" w:hAnsi="Arial" w:cs="Arial"/>
                <w:sz w:val="18"/>
                <w:szCs w:val="18"/>
              </w:rPr>
            </w:pPr>
          </w:p>
          <w:p w14:paraId="7E52314B" w14:textId="0EBE7073" w:rsidR="00572A95" w:rsidRDefault="00022917" w:rsidP="00572A95">
            <w:pPr>
              <w:jc w:val="both"/>
              <w:rPr>
                <w:rFonts w:ascii="Arial" w:hAnsi="Arial" w:cs="Arial"/>
                <w:sz w:val="18"/>
                <w:szCs w:val="18"/>
              </w:rPr>
            </w:pPr>
            <w:r>
              <w:rPr>
                <w:rFonts w:ascii="Arial" w:hAnsi="Arial" w:cs="Arial"/>
                <w:sz w:val="18"/>
                <w:szCs w:val="18"/>
              </w:rPr>
              <w:t xml:space="preserve">Por todo lo anterior </w:t>
            </w:r>
            <w:r w:rsidR="00572A95" w:rsidRPr="00022917">
              <w:rPr>
                <w:rFonts w:ascii="Arial" w:hAnsi="Arial" w:cs="Arial"/>
                <w:sz w:val="18"/>
                <w:szCs w:val="18"/>
              </w:rPr>
              <w:t xml:space="preserve">y en virtud de la facultad de administrar los recursos de numeración y señalización, los trámites contenidos en el nuevo Plan de Numeración responden a las necesidades actuales del Instituto, de </w:t>
            </w:r>
            <w:proofErr w:type="gramStart"/>
            <w:r w:rsidR="00572A95" w:rsidRPr="00022917">
              <w:rPr>
                <w:rFonts w:ascii="Arial" w:hAnsi="Arial" w:cs="Arial"/>
                <w:sz w:val="18"/>
                <w:szCs w:val="18"/>
              </w:rPr>
              <w:t xml:space="preserve">los  </w:t>
            </w:r>
            <w:r w:rsidR="00294174">
              <w:rPr>
                <w:rFonts w:ascii="Arial" w:hAnsi="Arial" w:cs="Arial"/>
                <w:sz w:val="18"/>
                <w:szCs w:val="18"/>
              </w:rPr>
              <w:t>PST</w:t>
            </w:r>
            <w:proofErr w:type="gramEnd"/>
            <w:r w:rsidR="00572A95" w:rsidRPr="00022917">
              <w:rPr>
                <w:rFonts w:ascii="Arial" w:hAnsi="Arial" w:cs="Arial"/>
                <w:sz w:val="18"/>
                <w:szCs w:val="18"/>
              </w:rPr>
              <w:t xml:space="preserve"> y de los Usuarios con el objetivo de que el Instituto pueda administrar de </w:t>
            </w:r>
            <w:r>
              <w:rPr>
                <w:rFonts w:ascii="Arial" w:hAnsi="Arial" w:cs="Arial"/>
                <w:sz w:val="18"/>
                <w:szCs w:val="18"/>
              </w:rPr>
              <w:t>forma eficiente</w:t>
            </w:r>
            <w:r w:rsidR="00572A95" w:rsidRPr="00022917">
              <w:rPr>
                <w:rFonts w:ascii="Arial" w:hAnsi="Arial" w:cs="Arial"/>
                <w:sz w:val="18"/>
                <w:szCs w:val="18"/>
              </w:rPr>
              <w:t xml:space="preserve"> los recursos que tiene a su cargo.</w:t>
            </w:r>
          </w:p>
          <w:p w14:paraId="3E6C18C9" w14:textId="77777777" w:rsidR="00022917" w:rsidRPr="00022917" w:rsidRDefault="00022917" w:rsidP="00572A95">
            <w:pPr>
              <w:jc w:val="both"/>
              <w:rPr>
                <w:rFonts w:ascii="Arial" w:hAnsi="Arial" w:cs="Arial"/>
                <w:sz w:val="18"/>
                <w:szCs w:val="18"/>
              </w:rPr>
            </w:pPr>
          </w:p>
          <w:p w14:paraId="323A07FA" w14:textId="3AECAD31" w:rsidR="00572A95" w:rsidRPr="00022917" w:rsidRDefault="00572A95" w:rsidP="00572A95">
            <w:pPr>
              <w:jc w:val="both"/>
              <w:rPr>
                <w:rFonts w:ascii="Arial" w:hAnsi="Arial" w:cs="Arial"/>
                <w:sz w:val="18"/>
                <w:szCs w:val="18"/>
              </w:rPr>
            </w:pPr>
            <w:r w:rsidRPr="00022917">
              <w:rPr>
                <w:rFonts w:ascii="Arial" w:hAnsi="Arial" w:cs="Arial"/>
                <w:sz w:val="18"/>
                <w:szCs w:val="18"/>
              </w:rPr>
              <w:t xml:space="preserve">Población afectada: </w:t>
            </w:r>
            <w:r w:rsidR="00D22DCA">
              <w:rPr>
                <w:rFonts w:ascii="Arial" w:hAnsi="Arial" w:cs="Arial"/>
                <w:sz w:val="18"/>
                <w:szCs w:val="18"/>
              </w:rPr>
              <w:t>PST</w:t>
            </w:r>
            <w:r w:rsidRPr="00022917">
              <w:rPr>
                <w:rFonts w:ascii="Arial" w:hAnsi="Arial" w:cs="Arial"/>
                <w:sz w:val="18"/>
                <w:szCs w:val="18"/>
              </w:rPr>
              <w:t>.</w:t>
            </w:r>
          </w:p>
          <w:p w14:paraId="72DCC183" w14:textId="77777777" w:rsidR="00572A95" w:rsidRPr="00022917" w:rsidRDefault="00572A95" w:rsidP="00572A95">
            <w:pPr>
              <w:jc w:val="both"/>
              <w:rPr>
                <w:rFonts w:ascii="Arial" w:hAnsi="Arial" w:cs="Arial"/>
                <w:sz w:val="18"/>
                <w:szCs w:val="18"/>
                <w:u w:val="single"/>
              </w:rPr>
            </w:pPr>
          </w:p>
          <w:p w14:paraId="19F8C517" w14:textId="77777777" w:rsidR="00572A95" w:rsidRPr="00022917" w:rsidRDefault="00572A95" w:rsidP="00572A95">
            <w:pPr>
              <w:jc w:val="both"/>
              <w:rPr>
                <w:rFonts w:ascii="Arial" w:hAnsi="Arial" w:cs="Arial"/>
                <w:sz w:val="18"/>
                <w:szCs w:val="18"/>
                <w:u w:val="single"/>
              </w:rPr>
            </w:pPr>
            <w:r w:rsidRPr="00022917">
              <w:rPr>
                <w:rFonts w:ascii="Arial" w:hAnsi="Arial" w:cs="Arial"/>
                <w:sz w:val="18"/>
                <w:szCs w:val="18"/>
                <w:u w:val="single"/>
              </w:rPr>
              <w:t>Procedimiento de cesión de Números Nacionales.</w:t>
            </w:r>
          </w:p>
          <w:p w14:paraId="77ADB8A0" w14:textId="77777777" w:rsidR="00572A95" w:rsidRPr="00022917" w:rsidRDefault="00572A95" w:rsidP="00572A95">
            <w:pPr>
              <w:jc w:val="both"/>
              <w:rPr>
                <w:rFonts w:ascii="Arial" w:hAnsi="Arial" w:cs="Arial"/>
                <w:sz w:val="18"/>
                <w:szCs w:val="18"/>
              </w:rPr>
            </w:pPr>
          </w:p>
          <w:p w14:paraId="5E90D7F2" w14:textId="3015F051" w:rsidR="00572A95" w:rsidRDefault="00572A95" w:rsidP="00572A95">
            <w:pPr>
              <w:jc w:val="both"/>
              <w:rPr>
                <w:rFonts w:ascii="Arial" w:hAnsi="Arial" w:cs="Arial"/>
                <w:sz w:val="18"/>
                <w:szCs w:val="18"/>
              </w:rPr>
            </w:pPr>
            <w:r w:rsidRPr="00022917">
              <w:rPr>
                <w:rFonts w:ascii="Arial" w:hAnsi="Arial" w:cs="Arial"/>
                <w:sz w:val="18"/>
                <w:szCs w:val="18"/>
              </w:rPr>
              <w:t>Acción: Modificación</w:t>
            </w:r>
            <w:r w:rsidR="00294174">
              <w:rPr>
                <w:rFonts w:ascii="Arial" w:hAnsi="Arial" w:cs="Arial"/>
                <w:sz w:val="18"/>
                <w:szCs w:val="18"/>
              </w:rPr>
              <w:t>.</w:t>
            </w:r>
          </w:p>
          <w:p w14:paraId="5186F086" w14:textId="77777777" w:rsidR="00022917" w:rsidRPr="00022917" w:rsidRDefault="00022917" w:rsidP="00572A95">
            <w:pPr>
              <w:jc w:val="both"/>
              <w:rPr>
                <w:rFonts w:ascii="Arial" w:hAnsi="Arial" w:cs="Arial"/>
                <w:sz w:val="18"/>
                <w:szCs w:val="18"/>
              </w:rPr>
            </w:pPr>
          </w:p>
          <w:p w14:paraId="75B948A3" w14:textId="40C61D65" w:rsidR="00572A95" w:rsidRDefault="00572A95" w:rsidP="00572A95">
            <w:pPr>
              <w:jc w:val="both"/>
              <w:rPr>
                <w:rFonts w:ascii="Arial" w:hAnsi="Arial" w:cs="Arial"/>
                <w:sz w:val="18"/>
                <w:szCs w:val="18"/>
              </w:rPr>
            </w:pPr>
            <w:r w:rsidRPr="00022917">
              <w:rPr>
                <w:rFonts w:ascii="Arial" w:hAnsi="Arial" w:cs="Arial"/>
                <w:sz w:val="18"/>
                <w:szCs w:val="18"/>
              </w:rPr>
              <w:t xml:space="preserve">Nombre del trámite: Procedimiento de cesión de Números Nacionales. </w:t>
            </w:r>
          </w:p>
          <w:p w14:paraId="0B6287EF" w14:textId="77777777" w:rsidR="00022917" w:rsidRPr="00022917" w:rsidRDefault="00022917" w:rsidP="00572A95">
            <w:pPr>
              <w:jc w:val="both"/>
              <w:rPr>
                <w:rFonts w:ascii="Arial" w:hAnsi="Arial" w:cs="Arial"/>
                <w:sz w:val="18"/>
                <w:szCs w:val="18"/>
              </w:rPr>
            </w:pPr>
          </w:p>
          <w:p w14:paraId="60247A5E" w14:textId="5E057FF0" w:rsidR="00572A95" w:rsidRDefault="00572A95" w:rsidP="00572A95">
            <w:pPr>
              <w:jc w:val="both"/>
              <w:rPr>
                <w:rFonts w:ascii="Arial" w:hAnsi="Arial" w:cs="Arial"/>
                <w:sz w:val="18"/>
                <w:szCs w:val="18"/>
              </w:rPr>
            </w:pPr>
            <w:r w:rsidRPr="00022917">
              <w:rPr>
                <w:rFonts w:ascii="Arial" w:hAnsi="Arial" w:cs="Arial"/>
                <w:sz w:val="18"/>
                <w:szCs w:val="18"/>
              </w:rPr>
              <w:t xml:space="preserve">Artículo o apartado que da origen al trámite: Numeral 7.4. </w:t>
            </w:r>
            <w:proofErr w:type="gramStart"/>
            <w:r w:rsidRPr="00022917">
              <w:rPr>
                <w:rFonts w:ascii="Arial" w:hAnsi="Arial" w:cs="Arial"/>
                <w:sz w:val="18"/>
                <w:szCs w:val="18"/>
              </w:rPr>
              <w:t>del</w:t>
            </w:r>
            <w:proofErr w:type="gramEnd"/>
            <w:r w:rsidRPr="00022917">
              <w:rPr>
                <w:rFonts w:ascii="Arial" w:hAnsi="Arial" w:cs="Arial"/>
                <w:sz w:val="18"/>
                <w:szCs w:val="18"/>
              </w:rPr>
              <w:t xml:space="preserve"> Anteproyecto de Plan Técnico Fundamental de Numeración.</w:t>
            </w:r>
          </w:p>
          <w:p w14:paraId="140A0929" w14:textId="77777777" w:rsidR="00022917" w:rsidRPr="00022917" w:rsidRDefault="00022917" w:rsidP="00572A95">
            <w:pPr>
              <w:jc w:val="both"/>
              <w:rPr>
                <w:rFonts w:ascii="Arial" w:hAnsi="Arial" w:cs="Arial"/>
                <w:sz w:val="18"/>
                <w:szCs w:val="18"/>
              </w:rPr>
            </w:pPr>
          </w:p>
          <w:p w14:paraId="72774A60" w14:textId="600E1DBE" w:rsidR="00572A95" w:rsidRDefault="00572A95" w:rsidP="00572A95">
            <w:pPr>
              <w:jc w:val="both"/>
              <w:rPr>
                <w:rFonts w:ascii="Arial" w:hAnsi="Arial" w:cs="Arial"/>
                <w:sz w:val="18"/>
                <w:szCs w:val="18"/>
              </w:rPr>
            </w:pPr>
            <w:r w:rsidRPr="00022917">
              <w:rPr>
                <w:rFonts w:ascii="Arial" w:hAnsi="Arial" w:cs="Arial"/>
                <w:sz w:val="18"/>
                <w:szCs w:val="18"/>
              </w:rPr>
              <w:t>Tipo: Obligación.</w:t>
            </w:r>
          </w:p>
          <w:p w14:paraId="1897F68A" w14:textId="77777777" w:rsidR="00022917" w:rsidRPr="00022917" w:rsidRDefault="00022917" w:rsidP="00572A95">
            <w:pPr>
              <w:jc w:val="both"/>
              <w:rPr>
                <w:rFonts w:ascii="Arial" w:hAnsi="Arial" w:cs="Arial"/>
                <w:sz w:val="18"/>
                <w:szCs w:val="18"/>
              </w:rPr>
            </w:pPr>
          </w:p>
          <w:p w14:paraId="656D4A18" w14:textId="18D9D0EB" w:rsidR="00572A95" w:rsidRDefault="00572A95" w:rsidP="00572A95">
            <w:pPr>
              <w:jc w:val="both"/>
              <w:rPr>
                <w:rFonts w:ascii="Arial" w:hAnsi="Arial" w:cs="Arial"/>
                <w:sz w:val="18"/>
                <w:szCs w:val="18"/>
              </w:rPr>
            </w:pPr>
            <w:r w:rsidRPr="00022917">
              <w:rPr>
                <w:rFonts w:ascii="Arial" w:hAnsi="Arial" w:cs="Arial"/>
                <w:sz w:val="18"/>
                <w:szCs w:val="18"/>
              </w:rPr>
              <w:t xml:space="preserve">Vigencia: No determinada. </w:t>
            </w:r>
          </w:p>
          <w:p w14:paraId="77309777" w14:textId="77777777" w:rsidR="00022917" w:rsidRPr="00022917" w:rsidRDefault="00022917" w:rsidP="00572A95">
            <w:pPr>
              <w:jc w:val="both"/>
              <w:rPr>
                <w:rFonts w:ascii="Arial" w:hAnsi="Arial" w:cs="Arial"/>
                <w:sz w:val="18"/>
                <w:szCs w:val="18"/>
              </w:rPr>
            </w:pPr>
          </w:p>
          <w:p w14:paraId="2CC0796D" w14:textId="5D108230" w:rsidR="00572A95" w:rsidRPr="00022917" w:rsidRDefault="00572A95" w:rsidP="00572A95">
            <w:pPr>
              <w:jc w:val="both"/>
              <w:rPr>
                <w:rFonts w:ascii="Arial" w:hAnsi="Arial" w:cs="Arial"/>
                <w:sz w:val="18"/>
                <w:szCs w:val="18"/>
              </w:rPr>
            </w:pPr>
            <w:r w:rsidRPr="00022917">
              <w:rPr>
                <w:rFonts w:ascii="Arial" w:hAnsi="Arial" w:cs="Arial"/>
                <w:sz w:val="18"/>
                <w:szCs w:val="18"/>
              </w:rPr>
              <w:t xml:space="preserve">Medio de presentación: </w:t>
            </w:r>
            <w:r w:rsidR="0015676D">
              <w:rPr>
                <w:rFonts w:ascii="Arial" w:hAnsi="Arial" w:cs="Arial"/>
                <w:sz w:val="18"/>
                <w:szCs w:val="18"/>
              </w:rPr>
              <w:t>Formato electrónico contenido en el</w:t>
            </w:r>
            <w:r w:rsidR="0015676D" w:rsidRPr="00022917">
              <w:rPr>
                <w:rFonts w:ascii="Arial" w:hAnsi="Arial" w:cs="Arial"/>
                <w:sz w:val="18"/>
                <w:szCs w:val="18"/>
              </w:rPr>
              <w:t xml:space="preserve"> S</w:t>
            </w:r>
            <w:r w:rsidR="0015676D">
              <w:rPr>
                <w:rFonts w:ascii="Arial" w:hAnsi="Arial" w:cs="Arial"/>
                <w:sz w:val="18"/>
                <w:szCs w:val="18"/>
              </w:rPr>
              <w:t xml:space="preserve">istema Electrónico a través del </w:t>
            </w:r>
            <w:r w:rsidRPr="00022917">
              <w:rPr>
                <w:rFonts w:ascii="Arial" w:hAnsi="Arial" w:cs="Arial"/>
                <w:sz w:val="18"/>
                <w:szCs w:val="18"/>
              </w:rPr>
              <w:t xml:space="preserve">Portal de Internet. </w:t>
            </w:r>
          </w:p>
          <w:p w14:paraId="6EFF03FD" w14:textId="77777777" w:rsidR="00572A95" w:rsidRPr="00022917" w:rsidRDefault="00572A95" w:rsidP="00572A95">
            <w:pPr>
              <w:jc w:val="both"/>
              <w:rPr>
                <w:rFonts w:ascii="Arial" w:hAnsi="Arial" w:cs="Arial"/>
                <w:sz w:val="18"/>
                <w:szCs w:val="18"/>
              </w:rPr>
            </w:pPr>
            <w:r w:rsidRPr="00022917">
              <w:rPr>
                <w:rFonts w:ascii="Arial" w:hAnsi="Arial" w:cs="Arial"/>
                <w:sz w:val="18"/>
                <w:szCs w:val="18"/>
              </w:rPr>
              <w:t xml:space="preserve">Requisitos: </w:t>
            </w:r>
          </w:p>
          <w:p w14:paraId="4849065B" w14:textId="77777777" w:rsidR="00572A95" w:rsidRPr="00022917" w:rsidRDefault="00572A95" w:rsidP="00977F1F">
            <w:pPr>
              <w:pStyle w:val="Prrafodelista"/>
              <w:numPr>
                <w:ilvl w:val="0"/>
                <w:numId w:val="47"/>
              </w:numPr>
              <w:jc w:val="both"/>
              <w:rPr>
                <w:rFonts w:ascii="Arial" w:hAnsi="Arial" w:cs="Arial"/>
                <w:sz w:val="18"/>
                <w:szCs w:val="18"/>
              </w:rPr>
            </w:pPr>
            <w:r w:rsidRPr="00022917">
              <w:rPr>
                <w:rFonts w:ascii="Arial" w:hAnsi="Arial" w:cs="Arial"/>
                <w:sz w:val="18"/>
                <w:szCs w:val="18"/>
              </w:rPr>
              <w:t>Nombre, denominación o razón social del Proveedor asignatario (cedente);</w:t>
            </w:r>
          </w:p>
          <w:p w14:paraId="3485BE3B" w14:textId="77777777" w:rsidR="00572A95" w:rsidRPr="00022917" w:rsidRDefault="00572A95" w:rsidP="00977F1F">
            <w:pPr>
              <w:pStyle w:val="Prrafodelista"/>
              <w:numPr>
                <w:ilvl w:val="0"/>
                <w:numId w:val="47"/>
              </w:numPr>
              <w:jc w:val="both"/>
              <w:rPr>
                <w:rFonts w:ascii="Arial" w:hAnsi="Arial" w:cs="Arial"/>
                <w:sz w:val="18"/>
                <w:szCs w:val="18"/>
              </w:rPr>
            </w:pPr>
            <w:r w:rsidRPr="00022917">
              <w:rPr>
                <w:rFonts w:ascii="Arial" w:hAnsi="Arial" w:cs="Arial"/>
                <w:sz w:val="18"/>
                <w:szCs w:val="18"/>
              </w:rPr>
              <w:t>Nombre, denominación o razón social del Proveedor que recibirá la numeración (cesionario);</w:t>
            </w:r>
          </w:p>
          <w:p w14:paraId="09DFA9DD" w14:textId="77777777" w:rsidR="00572A95" w:rsidRPr="00022917" w:rsidRDefault="00572A95" w:rsidP="00977F1F">
            <w:pPr>
              <w:pStyle w:val="Prrafodelista"/>
              <w:numPr>
                <w:ilvl w:val="0"/>
                <w:numId w:val="47"/>
              </w:numPr>
              <w:jc w:val="both"/>
              <w:rPr>
                <w:rFonts w:ascii="Arial" w:hAnsi="Arial" w:cs="Arial"/>
                <w:sz w:val="18"/>
                <w:szCs w:val="18"/>
              </w:rPr>
            </w:pPr>
            <w:r w:rsidRPr="00022917">
              <w:rPr>
                <w:rFonts w:ascii="Arial" w:hAnsi="Arial" w:cs="Arial"/>
                <w:sz w:val="18"/>
                <w:szCs w:val="18"/>
              </w:rPr>
              <w:t>Fecha de la solicitud;</w:t>
            </w:r>
          </w:p>
          <w:p w14:paraId="64844140" w14:textId="77777777" w:rsidR="00572A95" w:rsidRPr="00022917" w:rsidRDefault="00572A95" w:rsidP="00977F1F">
            <w:pPr>
              <w:pStyle w:val="Prrafodelista"/>
              <w:numPr>
                <w:ilvl w:val="0"/>
                <w:numId w:val="47"/>
              </w:numPr>
              <w:jc w:val="both"/>
              <w:rPr>
                <w:rFonts w:ascii="Arial" w:hAnsi="Arial" w:cs="Arial"/>
                <w:sz w:val="18"/>
                <w:szCs w:val="18"/>
              </w:rPr>
            </w:pPr>
            <w:r w:rsidRPr="00022917">
              <w:rPr>
                <w:rFonts w:ascii="Arial" w:hAnsi="Arial" w:cs="Arial"/>
                <w:sz w:val="18"/>
                <w:szCs w:val="18"/>
              </w:rPr>
              <w:t>Zona correspondiente a la Numeración que se pretende ceder;</w:t>
            </w:r>
          </w:p>
          <w:p w14:paraId="40C81668" w14:textId="77777777" w:rsidR="00572A95" w:rsidRPr="00022917" w:rsidRDefault="00572A95" w:rsidP="00977F1F">
            <w:pPr>
              <w:pStyle w:val="Prrafodelista"/>
              <w:numPr>
                <w:ilvl w:val="0"/>
                <w:numId w:val="47"/>
              </w:numPr>
              <w:jc w:val="both"/>
              <w:rPr>
                <w:rFonts w:ascii="Arial" w:hAnsi="Arial" w:cs="Arial"/>
                <w:sz w:val="18"/>
                <w:szCs w:val="18"/>
              </w:rPr>
            </w:pPr>
            <w:r w:rsidRPr="00022917">
              <w:rPr>
                <w:rFonts w:ascii="Arial" w:hAnsi="Arial" w:cs="Arial"/>
                <w:sz w:val="18"/>
                <w:szCs w:val="18"/>
              </w:rPr>
              <w:t>Modalidad de Uso , la cual deberá corresponder a la asignada por el Instituto;</w:t>
            </w:r>
          </w:p>
          <w:p w14:paraId="57106BAC" w14:textId="77777777" w:rsidR="00572A95" w:rsidRPr="00022917" w:rsidRDefault="00572A95" w:rsidP="00977F1F">
            <w:pPr>
              <w:pStyle w:val="Prrafodelista"/>
              <w:numPr>
                <w:ilvl w:val="0"/>
                <w:numId w:val="47"/>
              </w:numPr>
              <w:jc w:val="both"/>
              <w:rPr>
                <w:rFonts w:ascii="Arial" w:hAnsi="Arial" w:cs="Arial"/>
                <w:sz w:val="18"/>
                <w:szCs w:val="18"/>
              </w:rPr>
            </w:pPr>
            <w:r w:rsidRPr="00022917">
              <w:rPr>
                <w:rFonts w:ascii="Arial" w:hAnsi="Arial" w:cs="Arial"/>
                <w:sz w:val="18"/>
                <w:szCs w:val="18"/>
              </w:rPr>
              <w:t>Bloque de Numeración específica que se pretende ceder detallada con número inicial y final de la</w:t>
            </w:r>
            <w:r w:rsidRPr="00022917">
              <w:rPr>
                <w:rFonts w:ascii="Arial" w:eastAsia="Helvetica Neue Light" w:hAnsi="Arial" w:cs="Arial"/>
                <w:sz w:val="18"/>
                <w:szCs w:val="18"/>
                <w:bdr w:val="nil"/>
              </w:rPr>
              <w:t xml:space="preserve"> </w:t>
            </w:r>
            <w:r w:rsidRPr="00022917">
              <w:rPr>
                <w:rFonts w:ascii="Arial" w:hAnsi="Arial" w:cs="Arial"/>
                <w:sz w:val="18"/>
                <w:szCs w:val="18"/>
              </w:rPr>
              <w:t>misma, los cuales deberán coincidir con la numeración que en su momento haya sido asignada en uno o varios eventos al cedente. Las series o rangos a ceder se podrán fraccionar en por lo menos bloques de millar;</w:t>
            </w:r>
          </w:p>
          <w:p w14:paraId="2BFF81CC" w14:textId="77777777" w:rsidR="00572A95" w:rsidRPr="00022917" w:rsidRDefault="00572A95" w:rsidP="00977F1F">
            <w:pPr>
              <w:pStyle w:val="Prrafodelista"/>
              <w:numPr>
                <w:ilvl w:val="0"/>
                <w:numId w:val="47"/>
              </w:numPr>
              <w:jc w:val="both"/>
              <w:rPr>
                <w:rFonts w:ascii="Arial" w:hAnsi="Arial" w:cs="Arial"/>
                <w:sz w:val="18"/>
                <w:szCs w:val="18"/>
              </w:rPr>
            </w:pPr>
            <w:r w:rsidRPr="00022917">
              <w:rPr>
                <w:rFonts w:ascii="Arial" w:hAnsi="Arial" w:cs="Arial"/>
                <w:sz w:val="18"/>
                <w:szCs w:val="18"/>
              </w:rPr>
              <w:t>El IDO o en su caso el IDA y el IDO del Concesionario de red, del Proveedor asignatario (cedente);</w:t>
            </w:r>
          </w:p>
          <w:p w14:paraId="0423408F" w14:textId="77777777" w:rsidR="00572A95" w:rsidRPr="00022917" w:rsidRDefault="00572A95" w:rsidP="00977F1F">
            <w:pPr>
              <w:pStyle w:val="Prrafodelista"/>
              <w:numPr>
                <w:ilvl w:val="0"/>
                <w:numId w:val="47"/>
              </w:numPr>
              <w:jc w:val="both"/>
              <w:rPr>
                <w:rFonts w:ascii="Arial" w:hAnsi="Arial" w:cs="Arial"/>
                <w:sz w:val="18"/>
                <w:szCs w:val="18"/>
              </w:rPr>
            </w:pPr>
            <w:r w:rsidRPr="00022917">
              <w:rPr>
                <w:rFonts w:ascii="Arial" w:hAnsi="Arial" w:cs="Arial"/>
                <w:sz w:val="18"/>
                <w:szCs w:val="18"/>
              </w:rPr>
              <w:t>El IDO o en su caso el IDA y el IDO del Concesionario de red, del Proveedor que recibirá la numeración;</w:t>
            </w:r>
          </w:p>
          <w:p w14:paraId="5770726F" w14:textId="0A0A2E2E" w:rsidR="00572A95" w:rsidRPr="00022917" w:rsidRDefault="00572A95" w:rsidP="00977F1F">
            <w:pPr>
              <w:pStyle w:val="Prrafodelista"/>
              <w:numPr>
                <w:ilvl w:val="0"/>
                <w:numId w:val="47"/>
              </w:numPr>
              <w:jc w:val="both"/>
              <w:rPr>
                <w:rFonts w:ascii="Arial" w:hAnsi="Arial" w:cs="Arial"/>
                <w:sz w:val="18"/>
                <w:szCs w:val="18"/>
              </w:rPr>
            </w:pPr>
            <w:r w:rsidRPr="00022917">
              <w:rPr>
                <w:rFonts w:ascii="Arial" w:hAnsi="Arial" w:cs="Arial"/>
                <w:sz w:val="18"/>
                <w:szCs w:val="18"/>
              </w:rPr>
              <w:t>Justificación de la cesión</w:t>
            </w:r>
            <w:r w:rsidR="00294174">
              <w:rPr>
                <w:rFonts w:ascii="Arial" w:hAnsi="Arial" w:cs="Arial"/>
                <w:sz w:val="18"/>
                <w:szCs w:val="18"/>
              </w:rPr>
              <w:t>,</w:t>
            </w:r>
            <w:r w:rsidRPr="00022917">
              <w:rPr>
                <w:rFonts w:ascii="Arial" w:hAnsi="Arial" w:cs="Arial"/>
                <w:sz w:val="18"/>
                <w:szCs w:val="18"/>
              </w:rPr>
              <w:t xml:space="preserve"> y</w:t>
            </w:r>
          </w:p>
          <w:p w14:paraId="0FE2E6EA" w14:textId="77777777" w:rsidR="00572A95" w:rsidRPr="00022917" w:rsidRDefault="00572A95" w:rsidP="00977F1F">
            <w:pPr>
              <w:pStyle w:val="Prrafodelista"/>
              <w:numPr>
                <w:ilvl w:val="0"/>
                <w:numId w:val="47"/>
              </w:numPr>
              <w:jc w:val="both"/>
              <w:rPr>
                <w:rFonts w:ascii="Arial" w:hAnsi="Arial" w:cs="Arial"/>
                <w:sz w:val="18"/>
                <w:szCs w:val="18"/>
              </w:rPr>
            </w:pPr>
            <w:r w:rsidRPr="00022917">
              <w:rPr>
                <w:rFonts w:ascii="Arial" w:hAnsi="Arial" w:cs="Arial"/>
                <w:sz w:val="18"/>
                <w:szCs w:val="18"/>
              </w:rPr>
              <w:t xml:space="preserve">En caso de que la numeración que se solicita ceder cuente con Usuarios activos, se deberá manifestar bajo protesta que la cesión no implicará afectación a éstos. </w:t>
            </w:r>
          </w:p>
          <w:p w14:paraId="2790387D" w14:textId="77777777" w:rsidR="00022917" w:rsidRDefault="00022917" w:rsidP="00572A95">
            <w:pPr>
              <w:jc w:val="both"/>
              <w:rPr>
                <w:rFonts w:ascii="Arial" w:hAnsi="Arial" w:cs="Arial"/>
                <w:sz w:val="18"/>
                <w:szCs w:val="18"/>
              </w:rPr>
            </w:pPr>
          </w:p>
          <w:p w14:paraId="0EC169A4" w14:textId="5D5F50D0" w:rsidR="00572A95" w:rsidRDefault="00572A95" w:rsidP="00572A95">
            <w:pPr>
              <w:jc w:val="both"/>
              <w:rPr>
                <w:rFonts w:ascii="Arial" w:hAnsi="Arial" w:cs="Arial"/>
                <w:sz w:val="18"/>
                <w:szCs w:val="18"/>
              </w:rPr>
            </w:pPr>
            <w:r w:rsidRPr="00022917">
              <w:rPr>
                <w:rFonts w:ascii="Arial" w:hAnsi="Arial" w:cs="Arial"/>
                <w:sz w:val="18"/>
                <w:szCs w:val="18"/>
              </w:rPr>
              <w:t>Ficta: N</w:t>
            </w:r>
            <w:r w:rsidR="000E16B5">
              <w:rPr>
                <w:rFonts w:ascii="Arial" w:hAnsi="Arial" w:cs="Arial"/>
                <w:sz w:val="18"/>
                <w:szCs w:val="18"/>
              </w:rPr>
              <w:t>egativa</w:t>
            </w:r>
            <w:r w:rsidR="00DA624D">
              <w:rPr>
                <w:rFonts w:ascii="Arial" w:hAnsi="Arial" w:cs="Arial"/>
                <w:sz w:val="18"/>
                <w:szCs w:val="18"/>
              </w:rPr>
              <w:t>.</w:t>
            </w:r>
          </w:p>
          <w:p w14:paraId="73F747D0" w14:textId="77777777" w:rsidR="00022917" w:rsidRPr="00022917" w:rsidRDefault="00022917" w:rsidP="00572A95">
            <w:pPr>
              <w:jc w:val="both"/>
              <w:rPr>
                <w:rFonts w:ascii="Arial" w:hAnsi="Arial" w:cs="Arial"/>
                <w:sz w:val="18"/>
                <w:szCs w:val="18"/>
              </w:rPr>
            </w:pPr>
          </w:p>
          <w:p w14:paraId="2CFE68C2" w14:textId="708AE228" w:rsidR="00572A95" w:rsidRDefault="00572A95" w:rsidP="00572A95">
            <w:pPr>
              <w:jc w:val="both"/>
              <w:rPr>
                <w:rFonts w:ascii="Arial" w:hAnsi="Arial" w:cs="Arial"/>
                <w:sz w:val="18"/>
                <w:szCs w:val="18"/>
              </w:rPr>
            </w:pPr>
            <w:r w:rsidRPr="00022917">
              <w:rPr>
                <w:rFonts w:ascii="Arial" w:hAnsi="Arial" w:cs="Arial"/>
                <w:sz w:val="18"/>
                <w:szCs w:val="18"/>
              </w:rPr>
              <w:t xml:space="preserve">Plazo máximo de resolución: 15 días hábiles para resolver y notificar al solicitante. </w:t>
            </w:r>
          </w:p>
          <w:p w14:paraId="1B131271" w14:textId="77777777" w:rsidR="00022917" w:rsidRPr="00022917" w:rsidRDefault="00022917" w:rsidP="00572A95">
            <w:pPr>
              <w:jc w:val="both"/>
              <w:rPr>
                <w:rFonts w:ascii="Arial" w:hAnsi="Arial" w:cs="Arial"/>
                <w:sz w:val="18"/>
                <w:szCs w:val="18"/>
              </w:rPr>
            </w:pPr>
          </w:p>
          <w:p w14:paraId="45B740E8" w14:textId="439A47BE" w:rsidR="00022917" w:rsidRDefault="00022917" w:rsidP="00022917">
            <w:pPr>
              <w:jc w:val="both"/>
              <w:rPr>
                <w:rFonts w:ascii="Arial" w:hAnsi="Arial" w:cs="Arial"/>
                <w:sz w:val="18"/>
                <w:szCs w:val="18"/>
              </w:rPr>
            </w:pPr>
            <w:r w:rsidRPr="00022917">
              <w:rPr>
                <w:rFonts w:ascii="Arial" w:hAnsi="Arial" w:cs="Arial"/>
                <w:sz w:val="18"/>
                <w:szCs w:val="18"/>
              </w:rPr>
              <w:t xml:space="preserve">Justificación: La </w:t>
            </w:r>
            <w:r w:rsidR="00294174">
              <w:rPr>
                <w:rFonts w:ascii="Arial" w:hAnsi="Arial" w:cs="Arial"/>
                <w:sz w:val="18"/>
                <w:szCs w:val="18"/>
              </w:rPr>
              <w:t>LFTR</w:t>
            </w:r>
            <w:r w:rsidRPr="00022917">
              <w:rPr>
                <w:rFonts w:ascii="Arial" w:hAnsi="Arial" w:cs="Arial"/>
                <w:sz w:val="18"/>
                <w:szCs w:val="18"/>
              </w:rPr>
              <w:t>, establece en su artículo 123 que para los servicios de telecomunicaciones, se deberán otorgar los derechos de uso de los recursos públicos de numeración que se necesiten para la efectiva prestación del servicio y en a</w:t>
            </w:r>
            <w:r>
              <w:rPr>
                <w:rFonts w:ascii="Arial" w:hAnsi="Arial" w:cs="Arial"/>
                <w:sz w:val="18"/>
                <w:szCs w:val="18"/>
              </w:rPr>
              <w:t>tención a los Planes Técnicos. A</w:t>
            </w:r>
            <w:r w:rsidRPr="00022917">
              <w:rPr>
                <w:rFonts w:ascii="Arial" w:hAnsi="Arial" w:cs="Arial"/>
                <w:sz w:val="18"/>
                <w:szCs w:val="18"/>
              </w:rPr>
              <w:t>sí mismo</w:t>
            </w:r>
            <w:r>
              <w:rPr>
                <w:rFonts w:ascii="Arial" w:hAnsi="Arial" w:cs="Arial"/>
                <w:sz w:val="18"/>
                <w:szCs w:val="18"/>
              </w:rPr>
              <w:t>,</w:t>
            </w:r>
            <w:r w:rsidRPr="00022917">
              <w:rPr>
                <w:rFonts w:ascii="Arial" w:hAnsi="Arial" w:cs="Arial"/>
                <w:sz w:val="18"/>
                <w:szCs w:val="18"/>
              </w:rPr>
              <w:t xml:space="preserve"> se establece que los procedimiento</w:t>
            </w:r>
            <w:r>
              <w:rPr>
                <w:rFonts w:ascii="Arial" w:hAnsi="Arial" w:cs="Arial"/>
                <w:sz w:val="18"/>
                <w:szCs w:val="18"/>
              </w:rPr>
              <w:t>s</w:t>
            </w:r>
            <w:r w:rsidRPr="00022917">
              <w:rPr>
                <w:rFonts w:ascii="Arial" w:hAnsi="Arial" w:cs="Arial"/>
                <w:sz w:val="18"/>
                <w:szCs w:val="18"/>
              </w:rPr>
              <w:t xml:space="preserve"> para el otorgamiento de dichos recursos serán definidos por el Instituto atendiendo a que sean pro-competitivos, objetivos, no discriminatorios y transparentes.</w:t>
            </w:r>
          </w:p>
          <w:p w14:paraId="2241E58A" w14:textId="77777777" w:rsidR="00022917" w:rsidRPr="00022917" w:rsidRDefault="00022917" w:rsidP="00022917">
            <w:pPr>
              <w:jc w:val="both"/>
              <w:rPr>
                <w:rFonts w:ascii="Arial" w:hAnsi="Arial" w:cs="Arial"/>
                <w:sz w:val="18"/>
                <w:szCs w:val="18"/>
              </w:rPr>
            </w:pPr>
          </w:p>
          <w:p w14:paraId="550FB021" w14:textId="10BF243C" w:rsidR="00022917" w:rsidRDefault="00022917" w:rsidP="00022917">
            <w:pPr>
              <w:jc w:val="both"/>
              <w:rPr>
                <w:rFonts w:ascii="Arial" w:hAnsi="Arial" w:cs="Arial"/>
                <w:sz w:val="18"/>
                <w:szCs w:val="18"/>
              </w:rPr>
            </w:pPr>
            <w:r w:rsidRPr="00022917">
              <w:rPr>
                <w:rFonts w:ascii="Arial" w:hAnsi="Arial" w:cs="Arial"/>
                <w:sz w:val="18"/>
                <w:szCs w:val="18"/>
              </w:rPr>
              <w:t>Ahora bien, en razón de lo anterior</w:t>
            </w:r>
            <w:r>
              <w:rPr>
                <w:rFonts w:ascii="Arial" w:hAnsi="Arial" w:cs="Arial"/>
                <w:sz w:val="18"/>
                <w:szCs w:val="18"/>
              </w:rPr>
              <w:t>,</w:t>
            </w:r>
            <w:r w:rsidRPr="00022917">
              <w:rPr>
                <w:rFonts w:ascii="Arial" w:hAnsi="Arial" w:cs="Arial"/>
                <w:sz w:val="18"/>
                <w:szCs w:val="18"/>
              </w:rPr>
              <w:t xml:space="preserve"> se esta</w:t>
            </w:r>
            <w:r>
              <w:rPr>
                <w:rFonts w:ascii="Arial" w:hAnsi="Arial" w:cs="Arial"/>
                <w:sz w:val="18"/>
                <w:szCs w:val="18"/>
              </w:rPr>
              <w:t xml:space="preserve">blece en el artículo 124 de la </w:t>
            </w:r>
            <w:r w:rsidR="00294174">
              <w:rPr>
                <w:rFonts w:ascii="Arial" w:hAnsi="Arial" w:cs="Arial"/>
                <w:sz w:val="18"/>
                <w:szCs w:val="18"/>
              </w:rPr>
              <w:t xml:space="preserve">LFTR </w:t>
            </w:r>
            <w:r w:rsidRPr="00022917">
              <w:rPr>
                <w:rFonts w:ascii="Arial" w:hAnsi="Arial" w:cs="Arial"/>
                <w:sz w:val="18"/>
                <w:szCs w:val="18"/>
              </w:rPr>
              <w:t xml:space="preserve">que: </w:t>
            </w:r>
            <w:r w:rsidRPr="00022917">
              <w:rPr>
                <w:rFonts w:ascii="Arial" w:hAnsi="Arial" w:cs="Arial"/>
                <w:i/>
                <w:sz w:val="18"/>
                <w:szCs w:val="18"/>
              </w:rPr>
              <w:t>“el Instituto elaborará, actualizará y administrará los planes técnicos fundamentales de numeración, conmutación, señalización, transmisión, tasación, sincronización e interconexión, entre otros, a los que deberán sujetarse los concesionarios que operen redes públicas de telecomunicaciones…”</w:t>
            </w:r>
            <w:r w:rsidRPr="00022917">
              <w:rPr>
                <w:rFonts w:ascii="Arial" w:hAnsi="Arial" w:cs="Arial"/>
                <w:sz w:val="18"/>
                <w:szCs w:val="18"/>
              </w:rPr>
              <w:t>, motivo de lo anterior es que se expide un nuevo Plan Técnico Fundamental de Numeración.</w:t>
            </w:r>
          </w:p>
          <w:p w14:paraId="55E4C963" w14:textId="77777777" w:rsidR="00022917" w:rsidRPr="00022917" w:rsidRDefault="00022917" w:rsidP="00022917">
            <w:pPr>
              <w:jc w:val="both"/>
              <w:rPr>
                <w:rFonts w:ascii="Arial" w:hAnsi="Arial" w:cs="Arial"/>
                <w:sz w:val="18"/>
                <w:szCs w:val="18"/>
              </w:rPr>
            </w:pPr>
          </w:p>
          <w:p w14:paraId="450ECE48" w14:textId="77777777" w:rsidR="00022917" w:rsidRDefault="00022917" w:rsidP="00022917">
            <w:pPr>
              <w:jc w:val="both"/>
              <w:rPr>
                <w:rFonts w:ascii="Arial" w:hAnsi="Arial" w:cs="Arial"/>
                <w:sz w:val="18"/>
                <w:szCs w:val="18"/>
              </w:rPr>
            </w:pPr>
            <w:r w:rsidRPr="00022917">
              <w:rPr>
                <w:rFonts w:ascii="Arial" w:hAnsi="Arial" w:cs="Arial"/>
                <w:sz w:val="18"/>
                <w:szCs w:val="18"/>
              </w:rPr>
              <w:t xml:space="preserve">Por otro lado, se establece en el Estatuto Orgánico del Instituto Federal de Telecomunicaciones que la Unidad de Concesiones y Servicios tiene adscrita la Dirección General de Autorizaciones y Servicios que tiene a su cargo las funciones de </w:t>
            </w:r>
            <w:r w:rsidRPr="00022917">
              <w:rPr>
                <w:rFonts w:ascii="Arial" w:hAnsi="Arial" w:cs="Arial"/>
                <w:i/>
                <w:sz w:val="18"/>
                <w:szCs w:val="18"/>
              </w:rPr>
              <w:t xml:space="preserve">“administrar y asignar los códigos, números, direccionamiento, denominación e identificadores que se intercambian en la señalización entre los concesionarios de telecomunicaciones y, en su caso, autorizados y permisionarios en materia de </w:t>
            </w:r>
            <w:r w:rsidRPr="00022917">
              <w:rPr>
                <w:rFonts w:ascii="Arial" w:hAnsi="Arial" w:cs="Arial"/>
                <w:sz w:val="18"/>
                <w:szCs w:val="18"/>
              </w:rPr>
              <w:t>telecomunicaciones, de conformidad con los planes técnicos fundamentales que al efecto se determinen”.</w:t>
            </w:r>
          </w:p>
          <w:p w14:paraId="640C6889" w14:textId="77777777" w:rsidR="00022917" w:rsidRPr="00022917" w:rsidRDefault="00022917" w:rsidP="00022917">
            <w:pPr>
              <w:jc w:val="both"/>
              <w:rPr>
                <w:rFonts w:ascii="Arial" w:hAnsi="Arial" w:cs="Arial"/>
                <w:sz w:val="18"/>
                <w:szCs w:val="18"/>
              </w:rPr>
            </w:pPr>
          </w:p>
          <w:p w14:paraId="263B4493" w14:textId="32989C32" w:rsidR="0015676D" w:rsidRDefault="0015676D" w:rsidP="0015676D">
            <w:pPr>
              <w:jc w:val="both"/>
              <w:rPr>
                <w:rFonts w:ascii="Arial" w:hAnsi="Arial" w:cs="Arial"/>
                <w:sz w:val="18"/>
                <w:szCs w:val="18"/>
              </w:rPr>
            </w:pPr>
            <w:r>
              <w:rPr>
                <w:rFonts w:ascii="Arial" w:hAnsi="Arial" w:cs="Arial"/>
                <w:sz w:val="18"/>
                <w:szCs w:val="18"/>
              </w:rPr>
              <w:t xml:space="preserve">El presente trámite tiene por objeto facilitar la cesión de numeración entre los PST, en lugar de solicitar nueva numeración al Instituto. De esta forma, por ejemplo, las operaciones entre los comercializadores de servicios de telecomunicaciones que requieren de numeración y los concesionarios que les proveen los servicios de telecomunicaciones para su reventa (y que ya cuentan con numeración asignada), son más eficientes por permitir intercambiarse numeración directamente, en lugar de acudir ante el Instituto para solicitar nueva numeración. </w:t>
            </w:r>
          </w:p>
          <w:p w14:paraId="68CD4775" w14:textId="77777777" w:rsidR="0015676D" w:rsidRDefault="0015676D" w:rsidP="00022917">
            <w:pPr>
              <w:jc w:val="both"/>
              <w:rPr>
                <w:rFonts w:ascii="Arial" w:hAnsi="Arial" w:cs="Arial"/>
                <w:sz w:val="18"/>
                <w:szCs w:val="18"/>
              </w:rPr>
            </w:pPr>
          </w:p>
          <w:p w14:paraId="4B133B71" w14:textId="211CFD7D" w:rsidR="00022917" w:rsidRDefault="00022917" w:rsidP="00022917">
            <w:pPr>
              <w:jc w:val="both"/>
              <w:rPr>
                <w:rFonts w:ascii="Arial" w:hAnsi="Arial" w:cs="Arial"/>
                <w:sz w:val="18"/>
                <w:szCs w:val="18"/>
              </w:rPr>
            </w:pPr>
            <w:r>
              <w:rPr>
                <w:rFonts w:ascii="Arial" w:hAnsi="Arial" w:cs="Arial"/>
                <w:sz w:val="18"/>
                <w:szCs w:val="18"/>
              </w:rPr>
              <w:t xml:space="preserve">Por todo lo anterior </w:t>
            </w:r>
            <w:r w:rsidRPr="00022917">
              <w:rPr>
                <w:rFonts w:ascii="Arial" w:hAnsi="Arial" w:cs="Arial"/>
                <w:sz w:val="18"/>
                <w:szCs w:val="18"/>
              </w:rPr>
              <w:t xml:space="preserve">y en virtud de la facultad de administrar los recursos de numeración y señalización, </w:t>
            </w:r>
            <w:r w:rsidR="0015676D">
              <w:rPr>
                <w:rFonts w:ascii="Arial" w:hAnsi="Arial" w:cs="Arial"/>
                <w:sz w:val="18"/>
                <w:szCs w:val="18"/>
              </w:rPr>
              <w:t xml:space="preserve">el </w:t>
            </w:r>
            <w:proofErr w:type="spellStart"/>
            <w:r w:rsidR="0015676D">
              <w:rPr>
                <w:rFonts w:ascii="Arial" w:hAnsi="Arial" w:cs="Arial"/>
                <w:sz w:val="18"/>
                <w:szCs w:val="18"/>
              </w:rPr>
              <w:t>presete</w:t>
            </w:r>
            <w:proofErr w:type="spellEnd"/>
            <w:r w:rsidRPr="00022917">
              <w:rPr>
                <w:rFonts w:ascii="Arial" w:hAnsi="Arial" w:cs="Arial"/>
                <w:sz w:val="18"/>
                <w:szCs w:val="18"/>
              </w:rPr>
              <w:t xml:space="preserve"> trámite contenidos en el nuevo Plan de Numeración responden a las necesidades actuales del Instituto, de los  </w:t>
            </w:r>
            <w:r w:rsidR="00294174">
              <w:rPr>
                <w:rFonts w:ascii="Arial" w:hAnsi="Arial" w:cs="Arial"/>
                <w:sz w:val="18"/>
                <w:szCs w:val="18"/>
              </w:rPr>
              <w:t>PST</w:t>
            </w:r>
            <w:r w:rsidRPr="00022917">
              <w:rPr>
                <w:rFonts w:ascii="Arial" w:hAnsi="Arial" w:cs="Arial"/>
                <w:sz w:val="18"/>
                <w:szCs w:val="18"/>
              </w:rPr>
              <w:t xml:space="preserve"> y de los </w:t>
            </w:r>
            <w:r w:rsidR="0015676D" w:rsidRPr="00022917">
              <w:rPr>
                <w:rFonts w:ascii="Arial" w:hAnsi="Arial" w:cs="Arial"/>
                <w:sz w:val="18"/>
                <w:szCs w:val="18"/>
              </w:rPr>
              <w:t>Usuarios</w:t>
            </w:r>
            <w:r w:rsidR="0015676D">
              <w:rPr>
                <w:rFonts w:ascii="Arial" w:hAnsi="Arial" w:cs="Arial"/>
                <w:sz w:val="18"/>
                <w:szCs w:val="18"/>
              </w:rPr>
              <w:t xml:space="preserve">, a efecto de que </w:t>
            </w:r>
            <w:r w:rsidRPr="00022917">
              <w:rPr>
                <w:rFonts w:ascii="Arial" w:hAnsi="Arial" w:cs="Arial"/>
                <w:sz w:val="18"/>
                <w:szCs w:val="18"/>
              </w:rPr>
              <w:t xml:space="preserve">el Instituto pueda administrar de </w:t>
            </w:r>
            <w:r>
              <w:rPr>
                <w:rFonts w:ascii="Arial" w:hAnsi="Arial" w:cs="Arial"/>
                <w:sz w:val="18"/>
                <w:szCs w:val="18"/>
              </w:rPr>
              <w:t>forma eficiente</w:t>
            </w:r>
            <w:r w:rsidRPr="00022917">
              <w:rPr>
                <w:rFonts w:ascii="Arial" w:hAnsi="Arial" w:cs="Arial"/>
                <w:sz w:val="18"/>
                <w:szCs w:val="18"/>
              </w:rPr>
              <w:t xml:space="preserve"> los recursos que tiene a su cargo.</w:t>
            </w:r>
          </w:p>
          <w:p w14:paraId="5DB1E4AF" w14:textId="77777777" w:rsidR="00022917" w:rsidRPr="00022917" w:rsidRDefault="00022917" w:rsidP="00572A95">
            <w:pPr>
              <w:jc w:val="both"/>
              <w:rPr>
                <w:rFonts w:ascii="Arial" w:hAnsi="Arial" w:cs="Arial"/>
                <w:sz w:val="18"/>
                <w:szCs w:val="18"/>
              </w:rPr>
            </w:pPr>
          </w:p>
          <w:p w14:paraId="6A30C614" w14:textId="3DC51D7B" w:rsidR="00572A95" w:rsidRPr="00022917" w:rsidRDefault="00572A95" w:rsidP="00572A95">
            <w:pPr>
              <w:jc w:val="both"/>
              <w:rPr>
                <w:rFonts w:ascii="Arial" w:hAnsi="Arial" w:cs="Arial"/>
                <w:sz w:val="18"/>
                <w:szCs w:val="18"/>
              </w:rPr>
            </w:pPr>
            <w:r w:rsidRPr="00022917">
              <w:rPr>
                <w:rFonts w:ascii="Arial" w:hAnsi="Arial" w:cs="Arial"/>
                <w:sz w:val="18"/>
                <w:szCs w:val="18"/>
              </w:rPr>
              <w:t xml:space="preserve">Población afectada: </w:t>
            </w:r>
            <w:r w:rsidR="00294174">
              <w:rPr>
                <w:rFonts w:ascii="Arial" w:hAnsi="Arial" w:cs="Arial"/>
                <w:sz w:val="18"/>
                <w:szCs w:val="18"/>
              </w:rPr>
              <w:t>PST</w:t>
            </w:r>
            <w:r w:rsidRPr="00022917">
              <w:rPr>
                <w:rFonts w:ascii="Arial" w:hAnsi="Arial" w:cs="Arial"/>
                <w:sz w:val="18"/>
                <w:szCs w:val="18"/>
              </w:rPr>
              <w:t>.</w:t>
            </w:r>
          </w:p>
          <w:p w14:paraId="6C2BEEF7" w14:textId="77777777" w:rsidR="00572A95" w:rsidRPr="00022917" w:rsidRDefault="00572A95" w:rsidP="00572A95">
            <w:pPr>
              <w:jc w:val="both"/>
              <w:rPr>
                <w:rFonts w:ascii="Arial" w:hAnsi="Arial" w:cs="Arial"/>
                <w:sz w:val="18"/>
                <w:szCs w:val="18"/>
              </w:rPr>
            </w:pPr>
          </w:p>
          <w:p w14:paraId="6C7B63AD" w14:textId="77777777" w:rsidR="00572A95" w:rsidRPr="00022917" w:rsidRDefault="00572A95" w:rsidP="00572A95">
            <w:pPr>
              <w:jc w:val="both"/>
              <w:rPr>
                <w:rFonts w:ascii="Arial" w:hAnsi="Arial" w:cs="Arial"/>
                <w:sz w:val="18"/>
                <w:szCs w:val="18"/>
                <w:u w:val="single"/>
              </w:rPr>
            </w:pPr>
            <w:r w:rsidRPr="00022917">
              <w:rPr>
                <w:rFonts w:ascii="Arial" w:hAnsi="Arial" w:cs="Arial"/>
                <w:sz w:val="18"/>
                <w:szCs w:val="18"/>
                <w:u w:val="single"/>
              </w:rPr>
              <w:t>Procedimiento de cambio de Modalidad de Uso</w:t>
            </w:r>
          </w:p>
          <w:p w14:paraId="54ABDE0E" w14:textId="77777777" w:rsidR="00572A95" w:rsidRPr="00022917" w:rsidRDefault="00572A95" w:rsidP="00572A95">
            <w:pPr>
              <w:jc w:val="both"/>
              <w:rPr>
                <w:rFonts w:ascii="Arial" w:hAnsi="Arial" w:cs="Arial"/>
                <w:sz w:val="18"/>
                <w:szCs w:val="18"/>
              </w:rPr>
            </w:pPr>
          </w:p>
          <w:p w14:paraId="6072A2D0" w14:textId="3D6D4723" w:rsidR="00572A95" w:rsidRDefault="00572A95" w:rsidP="00572A95">
            <w:pPr>
              <w:jc w:val="both"/>
              <w:rPr>
                <w:rFonts w:ascii="Arial" w:hAnsi="Arial" w:cs="Arial"/>
                <w:sz w:val="18"/>
                <w:szCs w:val="18"/>
              </w:rPr>
            </w:pPr>
            <w:r w:rsidRPr="00022917">
              <w:rPr>
                <w:rFonts w:ascii="Arial" w:hAnsi="Arial" w:cs="Arial"/>
                <w:sz w:val="18"/>
                <w:szCs w:val="18"/>
              </w:rPr>
              <w:t>Acción: Modificación</w:t>
            </w:r>
            <w:r w:rsidR="00294174">
              <w:rPr>
                <w:rFonts w:ascii="Arial" w:hAnsi="Arial" w:cs="Arial"/>
                <w:sz w:val="18"/>
                <w:szCs w:val="18"/>
              </w:rPr>
              <w:t>.</w:t>
            </w:r>
          </w:p>
          <w:p w14:paraId="0A72D657" w14:textId="77777777" w:rsidR="00022917" w:rsidRPr="00022917" w:rsidRDefault="00022917" w:rsidP="00572A95">
            <w:pPr>
              <w:jc w:val="both"/>
              <w:rPr>
                <w:rFonts w:ascii="Arial" w:hAnsi="Arial" w:cs="Arial"/>
                <w:sz w:val="18"/>
                <w:szCs w:val="18"/>
              </w:rPr>
            </w:pPr>
          </w:p>
          <w:p w14:paraId="28DCFCB3" w14:textId="23C23E3D" w:rsidR="00572A95" w:rsidRDefault="00572A95" w:rsidP="00572A95">
            <w:pPr>
              <w:jc w:val="both"/>
              <w:rPr>
                <w:rFonts w:ascii="Arial" w:hAnsi="Arial" w:cs="Arial"/>
                <w:sz w:val="18"/>
                <w:szCs w:val="18"/>
              </w:rPr>
            </w:pPr>
            <w:r w:rsidRPr="00022917">
              <w:rPr>
                <w:rFonts w:ascii="Arial" w:hAnsi="Arial" w:cs="Arial"/>
                <w:sz w:val="18"/>
                <w:szCs w:val="18"/>
              </w:rPr>
              <w:t xml:space="preserve">Nombre del trámite: Procedimiento de cambio de Modalidad de Uso. </w:t>
            </w:r>
          </w:p>
          <w:p w14:paraId="6DDA5D2F" w14:textId="77777777" w:rsidR="00022917" w:rsidRPr="00022917" w:rsidRDefault="00022917" w:rsidP="00572A95">
            <w:pPr>
              <w:jc w:val="both"/>
              <w:rPr>
                <w:rFonts w:ascii="Arial" w:hAnsi="Arial" w:cs="Arial"/>
                <w:sz w:val="18"/>
                <w:szCs w:val="18"/>
              </w:rPr>
            </w:pPr>
          </w:p>
          <w:p w14:paraId="40D73186" w14:textId="72957BE7" w:rsidR="00572A95" w:rsidRDefault="00572A95" w:rsidP="00572A95">
            <w:pPr>
              <w:jc w:val="both"/>
              <w:rPr>
                <w:rFonts w:ascii="Arial" w:hAnsi="Arial" w:cs="Arial"/>
                <w:sz w:val="18"/>
                <w:szCs w:val="18"/>
              </w:rPr>
            </w:pPr>
            <w:r w:rsidRPr="00022917">
              <w:rPr>
                <w:rFonts w:ascii="Arial" w:hAnsi="Arial" w:cs="Arial"/>
                <w:sz w:val="18"/>
                <w:szCs w:val="18"/>
              </w:rPr>
              <w:t xml:space="preserve">Artículo o apartado que da origen al trámite: Numeral 7.5. </w:t>
            </w:r>
            <w:proofErr w:type="gramStart"/>
            <w:r w:rsidRPr="00022917">
              <w:rPr>
                <w:rFonts w:ascii="Arial" w:hAnsi="Arial" w:cs="Arial"/>
                <w:sz w:val="18"/>
                <w:szCs w:val="18"/>
              </w:rPr>
              <w:t>del</w:t>
            </w:r>
            <w:proofErr w:type="gramEnd"/>
            <w:r w:rsidRPr="00022917">
              <w:rPr>
                <w:rFonts w:ascii="Arial" w:hAnsi="Arial" w:cs="Arial"/>
                <w:sz w:val="18"/>
                <w:szCs w:val="18"/>
              </w:rPr>
              <w:t xml:space="preserve"> Anteproyecto de Plan Técnico Fundamental de Numeración.</w:t>
            </w:r>
          </w:p>
          <w:p w14:paraId="6BBF44E0" w14:textId="77777777" w:rsidR="00022917" w:rsidRPr="00022917" w:rsidRDefault="00022917" w:rsidP="00572A95">
            <w:pPr>
              <w:jc w:val="both"/>
              <w:rPr>
                <w:rFonts w:ascii="Arial" w:hAnsi="Arial" w:cs="Arial"/>
                <w:sz w:val="18"/>
                <w:szCs w:val="18"/>
              </w:rPr>
            </w:pPr>
          </w:p>
          <w:p w14:paraId="1A93BAFF" w14:textId="6D35C8A9" w:rsidR="00572A95" w:rsidRDefault="00572A95" w:rsidP="00572A95">
            <w:pPr>
              <w:jc w:val="both"/>
              <w:rPr>
                <w:rFonts w:ascii="Arial" w:hAnsi="Arial" w:cs="Arial"/>
                <w:sz w:val="18"/>
                <w:szCs w:val="18"/>
              </w:rPr>
            </w:pPr>
            <w:r w:rsidRPr="00022917">
              <w:rPr>
                <w:rFonts w:ascii="Arial" w:hAnsi="Arial" w:cs="Arial"/>
                <w:sz w:val="18"/>
                <w:szCs w:val="18"/>
              </w:rPr>
              <w:t>Tipo: Obligación.</w:t>
            </w:r>
          </w:p>
          <w:p w14:paraId="435FED83" w14:textId="77777777" w:rsidR="00022917" w:rsidRPr="00022917" w:rsidRDefault="00022917" w:rsidP="00572A95">
            <w:pPr>
              <w:jc w:val="both"/>
              <w:rPr>
                <w:rFonts w:ascii="Arial" w:hAnsi="Arial" w:cs="Arial"/>
                <w:sz w:val="18"/>
                <w:szCs w:val="18"/>
              </w:rPr>
            </w:pPr>
          </w:p>
          <w:p w14:paraId="30798FE5" w14:textId="522786A4" w:rsidR="00572A95" w:rsidRDefault="00572A95" w:rsidP="00572A95">
            <w:pPr>
              <w:jc w:val="both"/>
              <w:rPr>
                <w:rFonts w:ascii="Arial" w:hAnsi="Arial" w:cs="Arial"/>
                <w:sz w:val="18"/>
                <w:szCs w:val="18"/>
              </w:rPr>
            </w:pPr>
            <w:r w:rsidRPr="00022917">
              <w:rPr>
                <w:rFonts w:ascii="Arial" w:hAnsi="Arial" w:cs="Arial"/>
                <w:sz w:val="18"/>
                <w:szCs w:val="18"/>
              </w:rPr>
              <w:t xml:space="preserve">Vigencia: No determinada. </w:t>
            </w:r>
          </w:p>
          <w:p w14:paraId="5165296E" w14:textId="77777777" w:rsidR="00022917" w:rsidRPr="00022917" w:rsidRDefault="00022917" w:rsidP="00572A95">
            <w:pPr>
              <w:jc w:val="both"/>
              <w:rPr>
                <w:rFonts w:ascii="Arial" w:hAnsi="Arial" w:cs="Arial"/>
                <w:sz w:val="18"/>
                <w:szCs w:val="18"/>
              </w:rPr>
            </w:pPr>
          </w:p>
          <w:p w14:paraId="42921411" w14:textId="70357B53" w:rsidR="00572A95" w:rsidRPr="00022917" w:rsidRDefault="00572A95" w:rsidP="00572A95">
            <w:pPr>
              <w:jc w:val="both"/>
              <w:rPr>
                <w:rFonts w:ascii="Arial" w:hAnsi="Arial" w:cs="Arial"/>
                <w:sz w:val="18"/>
                <w:szCs w:val="18"/>
              </w:rPr>
            </w:pPr>
            <w:r w:rsidRPr="00022917">
              <w:rPr>
                <w:rFonts w:ascii="Arial" w:hAnsi="Arial" w:cs="Arial"/>
                <w:sz w:val="18"/>
                <w:szCs w:val="18"/>
              </w:rPr>
              <w:t xml:space="preserve">Medio de presentación: </w:t>
            </w:r>
            <w:r w:rsidR="0015676D">
              <w:rPr>
                <w:rFonts w:ascii="Arial" w:hAnsi="Arial" w:cs="Arial"/>
                <w:sz w:val="18"/>
                <w:szCs w:val="18"/>
              </w:rPr>
              <w:t>Formato electrónico contenido en el</w:t>
            </w:r>
            <w:r w:rsidRPr="00022917">
              <w:rPr>
                <w:rFonts w:ascii="Arial" w:hAnsi="Arial" w:cs="Arial"/>
                <w:sz w:val="18"/>
                <w:szCs w:val="18"/>
              </w:rPr>
              <w:t xml:space="preserve"> Sistema Electrónico a través del Portal de Internet. </w:t>
            </w:r>
          </w:p>
          <w:p w14:paraId="79189BC6" w14:textId="77777777" w:rsidR="00572A95" w:rsidRPr="00022917" w:rsidRDefault="00572A95" w:rsidP="00572A95">
            <w:pPr>
              <w:jc w:val="both"/>
              <w:rPr>
                <w:rFonts w:ascii="Arial" w:hAnsi="Arial" w:cs="Arial"/>
                <w:sz w:val="18"/>
                <w:szCs w:val="18"/>
              </w:rPr>
            </w:pPr>
            <w:r w:rsidRPr="00022917">
              <w:rPr>
                <w:rFonts w:ascii="Arial" w:hAnsi="Arial" w:cs="Arial"/>
                <w:sz w:val="18"/>
                <w:szCs w:val="18"/>
              </w:rPr>
              <w:t xml:space="preserve">Requisitos: </w:t>
            </w:r>
          </w:p>
          <w:p w14:paraId="401D05B2" w14:textId="77777777" w:rsidR="00572A95" w:rsidRPr="00022917" w:rsidRDefault="00572A95" w:rsidP="00977F1F">
            <w:pPr>
              <w:pStyle w:val="Prrafodelista"/>
              <w:numPr>
                <w:ilvl w:val="0"/>
                <w:numId w:val="48"/>
              </w:numPr>
              <w:jc w:val="both"/>
              <w:rPr>
                <w:rFonts w:ascii="Arial" w:hAnsi="Arial" w:cs="Arial"/>
                <w:sz w:val="18"/>
                <w:szCs w:val="18"/>
              </w:rPr>
            </w:pPr>
            <w:r w:rsidRPr="00022917">
              <w:rPr>
                <w:rFonts w:ascii="Arial" w:hAnsi="Arial" w:cs="Arial"/>
                <w:sz w:val="18"/>
                <w:szCs w:val="18"/>
              </w:rPr>
              <w:t>Nombre, denominación o razón social del Proveedor solicitante;</w:t>
            </w:r>
          </w:p>
          <w:p w14:paraId="347066CA" w14:textId="77777777" w:rsidR="00572A95" w:rsidRPr="00022917" w:rsidRDefault="00572A95" w:rsidP="00977F1F">
            <w:pPr>
              <w:pStyle w:val="Prrafodelista"/>
              <w:numPr>
                <w:ilvl w:val="0"/>
                <w:numId w:val="48"/>
              </w:numPr>
              <w:jc w:val="both"/>
              <w:rPr>
                <w:rFonts w:ascii="Arial" w:hAnsi="Arial" w:cs="Arial"/>
                <w:sz w:val="18"/>
                <w:szCs w:val="18"/>
              </w:rPr>
            </w:pPr>
            <w:r w:rsidRPr="00022917">
              <w:rPr>
                <w:rFonts w:ascii="Arial" w:hAnsi="Arial" w:cs="Arial"/>
                <w:sz w:val="18"/>
                <w:szCs w:val="18"/>
              </w:rPr>
              <w:t>Fecha de la solicitud;</w:t>
            </w:r>
          </w:p>
          <w:p w14:paraId="57242727" w14:textId="77777777" w:rsidR="00572A95" w:rsidRPr="00022917" w:rsidRDefault="00572A95" w:rsidP="00977F1F">
            <w:pPr>
              <w:pStyle w:val="Prrafodelista"/>
              <w:numPr>
                <w:ilvl w:val="0"/>
                <w:numId w:val="48"/>
              </w:numPr>
              <w:jc w:val="both"/>
              <w:rPr>
                <w:rFonts w:ascii="Arial" w:hAnsi="Arial" w:cs="Arial"/>
                <w:sz w:val="18"/>
                <w:szCs w:val="18"/>
              </w:rPr>
            </w:pPr>
            <w:r w:rsidRPr="00022917">
              <w:rPr>
                <w:rFonts w:ascii="Arial" w:hAnsi="Arial" w:cs="Arial"/>
                <w:sz w:val="18"/>
                <w:szCs w:val="18"/>
              </w:rPr>
              <w:t>El IDO de concesionario o bien, cuando se trate de un Operador Móvil Virtual el IDO/IDA y el IDO del Concesionario de red</w:t>
            </w:r>
          </w:p>
          <w:p w14:paraId="20FEDFDB" w14:textId="77777777" w:rsidR="00572A95" w:rsidRPr="00022917" w:rsidRDefault="00572A95" w:rsidP="00977F1F">
            <w:pPr>
              <w:pStyle w:val="Prrafodelista"/>
              <w:numPr>
                <w:ilvl w:val="0"/>
                <w:numId w:val="48"/>
              </w:numPr>
              <w:jc w:val="both"/>
              <w:rPr>
                <w:rFonts w:ascii="Arial" w:hAnsi="Arial" w:cs="Arial"/>
                <w:sz w:val="18"/>
                <w:szCs w:val="18"/>
              </w:rPr>
            </w:pPr>
            <w:r w:rsidRPr="00022917">
              <w:rPr>
                <w:rFonts w:ascii="Arial" w:hAnsi="Arial" w:cs="Arial"/>
                <w:sz w:val="18"/>
                <w:szCs w:val="18"/>
              </w:rPr>
              <w:t>Justificación del cambio de Modalidad de Uso;</w:t>
            </w:r>
          </w:p>
          <w:p w14:paraId="6CDEA27B" w14:textId="77777777" w:rsidR="00572A95" w:rsidRPr="00022917" w:rsidRDefault="00572A95" w:rsidP="00977F1F">
            <w:pPr>
              <w:pStyle w:val="Prrafodelista"/>
              <w:numPr>
                <w:ilvl w:val="0"/>
                <w:numId w:val="48"/>
              </w:numPr>
              <w:jc w:val="both"/>
              <w:rPr>
                <w:rFonts w:ascii="Arial" w:hAnsi="Arial" w:cs="Arial"/>
                <w:sz w:val="18"/>
                <w:szCs w:val="18"/>
              </w:rPr>
            </w:pPr>
            <w:r w:rsidRPr="00022917">
              <w:rPr>
                <w:rFonts w:ascii="Arial" w:hAnsi="Arial" w:cs="Arial"/>
                <w:sz w:val="18"/>
                <w:szCs w:val="18"/>
              </w:rPr>
              <w:t>El Bloque de Numeración Nacional que será objeto del cambio de Modalidad de Uso (número inicial- número final) Las series o rangos a cambiar se podrán fraccionar en por lo menos bloques de millar;</w:t>
            </w:r>
          </w:p>
          <w:p w14:paraId="340C454A" w14:textId="77777777" w:rsidR="00572A95" w:rsidRPr="00022917" w:rsidRDefault="00572A95" w:rsidP="00977F1F">
            <w:pPr>
              <w:pStyle w:val="Prrafodelista"/>
              <w:numPr>
                <w:ilvl w:val="0"/>
                <w:numId w:val="48"/>
              </w:numPr>
              <w:jc w:val="both"/>
              <w:rPr>
                <w:rFonts w:ascii="Arial" w:hAnsi="Arial" w:cs="Arial"/>
                <w:sz w:val="18"/>
                <w:szCs w:val="18"/>
              </w:rPr>
            </w:pPr>
            <w:r w:rsidRPr="00022917">
              <w:rPr>
                <w:rFonts w:ascii="Arial" w:hAnsi="Arial" w:cs="Arial"/>
                <w:sz w:val="18"/>
                <w:szCs w:val="18"/>
              </w:rPr>
              <w:t>La Zona correspondiente a la numeración que se pretende cambiar de Modalidad de Uso;</w:t>
            </w:r>
          </w:p>
          <w:p w14:paraId="55CB046B" w14:textId="77777777" w:rsidR="00572A95" w:rsidRPr="00022917" w:rsidRDefault="00572A95" w:rsidP="00977F1F">
            <w:pPr>
              <w:pStyle w:val="Prrafodelista"/>
              <w:numPr>
                <w:ilvl w:val="0"/>
                <w:numId w:val="48"/>
              </w:numPr>
              <w:jc w:val="both"/>
              <w:rPr>
                <w:rFonts w:ascii="Arial" w:hAnsi="Arial" w:cs="Arial"/>
                <w:sz w:val="18"/>
                <w:szCs w:val="18"/>
              </w:rPr>
            </w:pPr>
            <w:r w:rsidRPr="00022917">
              <w:rPr>
                <w:rFonts w:ascii="Arial" w:hAnsi="Arial" w:cs="Arial"/>
                <w:sz w:val="18"/>
                <w:szCs w:val="18"/>
              </w:rPr>
              <w:t xml:space="preserve">Modalidad de Uso que tiene asignada la Numeración; </w:t>
            </w:r>
          </w:p>
          <w:p w14:paraId="68756339" w14:textId="77777777" w:rsidR="00572A95" w:rsidRPr="00022917" w:rsidRDefault="00572A95" w:rsidP="00977F1F">
            <w:pPr>
              <w:pStyle w:val="Prrafodelista"/>
              <w:numPr>
                <w:ilvl w:val="0"/>
                <w:numId w:val="48"/>
              </w:numPr>
              <w:jc w:val="both"/>
              <w:rPr>
                <w:rFonts w:ascii="Arial" w:hAnsi="Arial" w:cs="Arial"/>
                <w:sz w:val="18"/>
                <w:szCs w:val="18"/>
              </w:rPr>
            </w:pPr>
            <w:r w:rsidRPr="00022917">
              <w:rPr>
                <w:rFonts w:ascii="Arial" w:hAnsi="Arial" w:cs="Arial"/>
                <w:sz w:val="18"/>
                <w:szCs w:val="18"/>
              </w:rPr>
              <w:t>Modalidad de Uso solicitada; y</w:t>
            </w:r>
          </w:p>
          <w:p w14:paraId="7A6C6030" w14:textId="30F3315C" w:rsidR="00572A95" w:rsidRDefault="00572A95" w:rsidP="00977F1F">
            <w:pPr>
              <w:pStyle w:val="Prrafodelista"/>
              <w:numPr>
                <w:ilvl w:val="0"/>
                <w:numId w:val="48"/>
              </w:numPr>
              <w:jc w:val="both"/>
              <w:rPr>
                <w:rFonts w:ascii="Arial" w:hAnsi="Arial" w:cs="Arial"/>
                <w:sz w:val="18"/>
                <w:szCs w:val="18"/>
              </w:rPr>
            </w:pPr>
            <w:r w:rsidRPr="00022917">
              <w:rPr>
                <w:rFonts w:ascii="Arial" w:hAnsi="Arial" w:cs="Arial"/>
                <w:sz w:val="18"/>
                <w:szCs w:val="18"/>
              </w:rPr>
              <w:t>Manifestación de que la numeración que se solicita modificar no cuenta con Usuarios Activos.</w:t>
            </w:r>
          </w:p>
          <w:p w14:paraId="7CB96C70" w14:textId="77777777" w:rsidR="00022917" w:rsidRPr="00022917" w:rsidRDefault="00022917" w:rsidP="00022917">
            <w:pPr>
              <w:pStyle w:val="Prrafodelista"/>
              <w:jc w:val="both"/>
              <w:rPr>
                <w:rFonts w:ascii="Arial" w:hAnsi="Arial" w:cs="Arial"/>
                <w:sz w:val="18"/>
                <w:szCs w:val="18"/>
              </w:rPr>
            </w:pPr>
          </w:p>
          <w:p w14:paraId="2AB31384" w14:textId="4EC91F77" w:rsidR="00572A95" w:rsidRDefault="00572A95" w:rsidP="00572A95">
            <w:pPr>
              <w:jc w:val="both"/>
              <w:rPr>
                <w:rFonts w:ascii="Arial" w:hAnsi="Arial" w:cs="Arial"/>
                <w:sz w:val="18"/>
                <w:szCs w:val="18"/>
              </w:rPr>
            </w:pPr>
            <w:r w:rsidRPr="00022917">
              <w:rPr>
                <w:rFonts w:ascii="Arial" w:hAnsi="Arial" w:cs="Arial"/>
                <w:sz w:val="18"/>
                <w:szCs w:val="18"/>
              </w:rPr>
              <w:t>Ficta: N</w:t>
            </w:r>
            <w:r w:rsidR="000E16B5">
              <w:rPr>
                <w:rFonts w:ascii="Arial" w:hAnsi="Arial" w:cs="Arial"/>
                <w:sz w:val="18"/>
                <w:szCs w:val="18"/>
              </w:rPr>
              <w:t>egativa</w:t>
            </w:r>
            <w:r w:rsidR="00294174">
              <w:rPr>
                <w:rFonts w:ascii="Arial" w:hAnsi="Arial" w:cs="Arial"/>
                <w:sz w:val="18"/>
                <w:szCs w:val="18"/>
              </w:rPr>
              <w:t>.</w:t>
            </w:r>
          </w:p>
          <w:p w14:paraId="44451021" w14:textId="77777777" w:rsidR="00022917" w:rsidRPr="00022917" w:rsidRDefault="00022917" w:rsidP="00572A95">
            <w:pPr>
              <w:jc w:val="both"/>
              <w:rPr>
                <w:rFonts w:ascii="Arial" w:hAnsi="Arial" w:cs="Arial"/>
                <w:sz w:val="18"/>
                <w:szCs w:val="18"/>
              </w:rPr>
            </w:pPr>
          </w:p>
          <w:p w14:paraId="33006F05" w14:textId="2888AA84" w:rsidR="00572A95" w:rsidRDefault="00572A95" w:rsidP="00572A95">
            <w:pPr>
              <w:jc w:val="both"/>
              <w:rPr>
                <w:rFonts w:ascii="Arial" w:hAnsi="Arial" w:cs="Arial"/>
                <w:sz w:val="18"/>
                <w:szCs w:val="18"/>
              </w:rPr>
            </w:pPr>
            <w:r w:rsidRPr="00022917">
              <w:rPr>
                <w:rFonts w:ascii="Arial" w:hAnsi="Arial" w:cs="Arial"/>
                <w:sz w:val="18"/>
                <w:szCs w:val="18"/>
              </w:rPr>
              <w:t xml:space="preserve">Plazo máximo de resolución: 15 días hábiles para resolver y notificar al solicitante. </w:t>
            </w:r>
          </w:p>
          <w:p w14:paraId="1E024C58" w14:textId="77777777" w:rsidR="00022917" w:rsidRPr="00022917" w:rsidRDefault="00022917" w:rsidP="00572A95">
            <w:pPr>
              <w:jc w:val="both"/>
              <w:rPr>
                <w:rFonts w:ascii="Arial" w:hAnsi="Arial" w:cs="Arial"/>
                <w:sz w:val="18"/>
                <w:szCs w:val="18"/>
              </w:rPr>
            </w:pPr>
          </w:p>
          <w:p w14:paraId="59377CE5" w14:textId="4B0AA563" w:rsidR="00022917" w:rsidRDefault="00022917" w:rsidP="00022917">
            <w:pPr>
              <w:jc w:val="both"/>
              <w:rPr>
                <w:rFonts w:ascii="Arial" w:hAnsi="Arial" w:cs="Arial"/>
                <w:sz w:val="18"/>
                <w:szCs w:val="18"/>
              </w:rPr>
            </w:pPr>
            <w:r w:rsidRPr="00022917">
              <w:rPr>
                <w:rFonts w:ascii="Arial" w:hAnsi="Arial" w:cs="Arial"/>
                <w:sz w:val="18"/>
                <w:szCs w:val="18"/>
              </w:rPr>
              <w:t xml:space="preserve">Justificación: La </w:t>
            </w:r>
            <w:r w:rsidR="00294174">
              <w:rPr>
                <w:rFonts w:ascii="Arial" w:hAnsi="Arial" w:cs="Arial"/>
                <w:sz w:val="18"/>
                <w:szCs w:val="18"/>
              </w:rPr>
              <w:t>LFTR</w:t>
            </w:r>
            <w:r w:rsidRPr="00022917">
              <w:rPr>
                <w:rFonts w:ascii="Arial" w:hAnsi="Arial" w:cs="Arial"/>
                <w:sz w:val="18"/>
                <w:szCs w:val="18"/>
              </w:rPr>
              <w:t>, establece en su artículo 123 que para los servicios de telecomunicaciones, se deberán otorgar los derechos de uso de los recursos públicos de numeración que se necesiten para la efectiva prestación del servicio y en a</w:t>
            </w:r>
            <w:r>
              <w:rPr>
                <w:rFonts w:ascii="Arial" w:hAnsi="Arial" w:cs="Arial"/>
                <w:sz w:val="18"/>
                <w:szCs w:val="18"/>
              </w:rPr>
              <w:t>tención a los Planes Técnicos. A</w:t>
            </w:r>
            <w:r w:rsidRPr="00022917">
              <w:rPr>
                <w:rFonts w:ascii="Arial" w:hAnsi="Arial" w:cs="Arial"/>
                <w:sz w:val="18"/>
                <w:szCs w:val="18"/>
              </w:rPr>
              <w:t>sí mismo</w:t>
            </w:r>
            <w:r>
              <w:rPr>
                <w:rFonts w:ascii="Arial" w:hAnsi="Arial" w:cs="Arial"/>
                <w:sz w:val="18"/>
                <w:szCs w:val="18"/>
              </w:rPr>
              <w:t>,</w:t>
            </w:r>
            <w:r w:rsidRPr="00022917">
              <w:rPr>
                <w:rFonts w:ascii="Arial" w:hAnsi="Arial" w:cs="Arial"/>
                <w:sz w:val="18"/>
                <w:szCs w:val="18"/>
              </w:rPr>
              <w:t xml:space="preserve"> se establece que los procedimiento</w:t>
            </w:r>
            <w:r>
              <w:rPr>
                <w:rFonts w:ascii="Arial" w:hAnsi="Arial" w:cs="Arial"/>
                <w:sz w:val="18"/>
                <w:szCs w:val="18"/>
              </w:rPr>
              <w:t>s</w:t>
            </w:r>
            <w:r w:rsidRPr="00022917">
              <w:rPr>
                <w:rFonts w:ascii="Arial" w:hAnsi="Arial" w:cs="Arial"/>
                <w:sz w:val="18"/>
                <w:szCs w:val="18"/>
              </w:rPr>
              <w:t xml:space="preserve"> para el otorgamiento de dichos recursos serán definidos por el Instituto atendiendo a que sean pro-competitivos, objetivos, no discriminatorios y transparentes.</w:t>
            </w:r>
          </w:p>
          <w:p w14:paraId="40BF4E7C" w14:textId="77777777" w:rsidR="00022917" w:rsidRPr="00022917" w:rsidRDefault="00022917" w:rsidP="00022917">
            <w:pPr>
              <w:jc w:val="both"/>
              <w:rPr>
                <w:rFonts w:ascii="Arial" w:hAnsi="Arial" w:cs="Arial"/>
                <w:sz w:val="18"/>
                <w:szCs w:val="18"/>
              </w:rPr>
            </w:pPr>
          </w:p>
          <w:p w14:paraId="0632B71A" w14:textId="386AA29E" w:rsidR="00022917" w:rsidRDefault="00022917" w:rsidP="00022917">
            <w:pPr>
              <w:jc w:val="both"/>
              <w:rPr>
                <w:rFonts w:ascii="Arial" w:hAnsi="Arial" w:cs="Arial"/>
                <w:sz w:val="18"/>
                <w:szCs w:val="18"/>
              </w:rPr>
            </w:pPr>
            <w:r w:rsidRPr="00022917">
              <w:rPr>
                <w:rFonts w:ascii="Arial" w:hAnsi="Arial" w:cs="Arial"/>
                <w:sz w:val="18"/>
                <w:szCs w:val="18"/>
              </w:rPr>
              <w:t>Ahora bien, en razón de lo anterior</w:t>
            </w:r>
            <w:r>
              <w:rPr>
                <w:rFonts w:ascii="Arial" w:hAnsi="Arial" w:cs="Arial"/>
                <w:sz w:val="18"/>
                <w:szCs w:val="18"/>
              </w:rPr>
              <w:t>,</w:t>
            </w:r>
            <w:r w:rsidRPr="00022917">
              <w:rPr>
                <w:rFonts w:ascii="Arial" w:hAnsi="Arial" w:cs="Arial"/>
                <w:sz w:val="18"/>
                <w:szCs w:val="18"/>
              </w:rPr>
              <w:t xml:space="preserve"> se esta</w:t>
            </w:r>
            <w:r>
              <w:rPr>
                <w:rFonts w:ascii="Arial" w:hAnsi="Arial" w:cs="Arial"/>
                <w:sz w:val="18"/>
                <w:szCs w:val="18"/>
              </w:rPr>
              <w:t xml:space="preserve">blece en el artículo 124 de la </w:t>
            </w:r>
            <w:r w:rsidR="00294174">
              <w:rPr>
                <w:rFonts w:ascii="Arial" w:hAnsi="Arial" w:cs="Arial"/>
                <w:sz w:val="18"/>
                <w:szCs w:val="18"/>
              </w:rPr>
              <w:t xml:space="preserve">LFTR </w:t>
            </w:r>
            <w:r w:rsidRPr="00022917">
              <w:rPr>
                <w:rFonts w:ascii="Arial" w:hAnsi="Arial" w:cs="Arial"/>
                <w:sz w:val="18"/>
                <w:szCs w:val="18"/>
              </w:rPr>
              <w:t xml:space="preserve">que: </w:t>
            </w:r>
            <w:r w:rsidRPr="00022917">
              <w:rPr>
                <w:rFonts w:ascii="Arial" w:hAnsi="Arial" w:cs="Arial"/>
                <w:i/>
                <w:sz w:val="18"/>
                <w:szCs w:val="18"/>
              </w:rPr>
              <w:t>“el Instituto elaborará, actualizará y administrará los planes técnicos fundamentales de numeración, conmutación, señalización, transmisión, tasación, sincronización e interconexión, entre otros, a los que deberán sujetarse los concesionarios que operen redes públicas de telecomunicaciones…”</w:t>
            </w:r>
            <w:r w:rsidRPr="00022917">
              <w:rPr>
                <w:rFonts w:ascii="Arial" w:hAnsi="Arial" w:cs="Arial"/>
                <w:sz w:val="18"/>
                <w:szCs w:val="18"/>
              </w:rPr>
              <w:t>, motivo de lo anterior es que se expide un nuevo Plan Técnico Fundamental de Numeración.</w:t>
            </w:r>
          </w:p>
          <w:p w14:paraId="62A721EE" w14:textId="77777777" w:rsidR="00022917" w:rsidRPr="00022917" w:rsidRDefault="00022917" w:rsidP="00022917">
            <w:pPr>
              <w:jc w:val="both"/>
              <w:rPr>
                <w:rFonts w:ascii="Arial" w:hAnsi="Arial" w:cs="Arial"/>
                <w:sz w:val="18"/>
                <w:szCs w:val="18"/>
              </w:rPr>
            </w:pPr>
          </w:p>
          <w:p w14:paraId="40CD9E39" w14:textId="77777777" w:rsidR="00022917" w:rsidRDefault="00022917" w:rsidP="00022917">
            <w:pPr>
              <w:jc w:val="both"/>
              <w:rPr>
                <w:rFonts w:ascii="Arial" w:hAnsi="Arial" w:cs="Arial"/>
                <w:sz w:val="18"/>
                <w:szCs w:val="18"/>
              </w:rPr>
            </w:pPr>
            <w:r w:rsidRPr="00022917">
              <w:rPr>
                <w:rFonts w:ascii="Arial" w:hAnsi="Arial" w:cs="Arial"/>
                <w:sz w:val="18"/>
                <w:szCs w:val="18"/>
              </w:rPr>
              <w:t xml:space="preserve">Por otro lado, se establece en el Estatuto Orgánico del Instituto Federal de Telecomunicaciones que la Unidad de Concesiones y Servicios tiene adscrita la Dirección General de Autorizaciones y Servicios que tiene a su cargo las funciones de </w:t>
            </w:r>
            <w:r w:rsidRPr="00022917">
              <w:rPr>
                <w:rFonts w:ascii="Arial" w:hAnsi="Arial" w:cs="Arial"/>
                <w:i/>
                <w:sz w:val="18"/>
                <w:szCs w:val="18"/>
              </w:rPr>
              <w:t xml:space="preserve">“administrar y asignar los códigos, números, direccionamiento, denominación e identificadores que se intercambian en la señalización entre los concesionarios de telecomunicaciones y, en su caso, autorizados y permisionarios en materia de </w:t>
            </w:r>
            <w:r w:rsidRPr="00022917">
              <w:rPr>
                <w:rFonts w:ascii="Arial" w:hAnsi="Arial" w:cs="Arial"/>
                <w:sz w:val="18"/>
                <w:szCs w:val="18"/>
              </w:rPr>
              <w:t>telecomunicaciones, de conformidad con los planes técnicos fundamentales que al efecto se determinen”.</w:t>
            </w:r>
          </w:p>
          <w:p w14:paraId="2B3BC6BA" w14:textId="77777777" w:rsidR="00022917" w:rsidRPr="00022917" w:rsidRDefault="00022917" w:rsidP="00022917">
            <w:pPr>
              <w:jc w:val="both"/>
              <w:rPr>
                <w:rFonts w:ascii="Arial" w:hAnsi="Arial" w:cs="Arial"/>
                <w:sz w:val="18"/>
                <w:szCs w:val="18"/>
              </w:rPr>
            </w:pPr>
          </w:p>
          <w:p w14:paraId="6584F01D" w14:textId="77777777" w:rsidR="0015676D" w:rsidRDefault="0015676D" w:rsidP="0015676D">
            <w:pPr>
              <w:jc w:val="both"/>
              <w:rPr>
                <w:rFonts w:ascii="Arial" w:hAnsi="Arial" w:cs="Arial"/>
                <w:sz w:val="18"/>
                <w:szCs w:val="18"/>
              </w:rPr>
            </w:pPr>
            <w:r>
              <w:rPr>
                <w:rFonts w:ascii="Arial" w:hAnsi="Arial" w:cs="Arial"/>
                <w:sz w:val="18"/>
                <w:szCs w:val="18"/>
              </w:rPr>
              <w:t>La diversidad de dispositivos de comunicación, así como las distintas formas de pago asociadas a los mismos, ha propiciado que se cuente con dispositivos fijos y móviles, y que los móviles a su vez sean MPP o CPP, de tal suerte que se generen diferentes modalidades de uso:</w:t>
            </w:r>
          </w:p>
          <w:p w14:paraId="651AB7DD" w14:textId="77777777" w:rsidR="007B5D4C" w:rsidRDefault="007B5D4C" w:rsidP="0015676D">
            <w:pPr>
              <w:jc w:val="both"/>
              <w:rPr>
                <w:rFonts w:ascii="Arial" w:hAnsi="Arial" w:cs="Arial"/>
                <w:sz w:val="18"/>
                <w:szCs w:val="18"/>
              </w:rPr>
            </w:pPr>
          </w:p>
          <w:p w14:paraId="37FC80F2" w14:textId="77777777" w:rsidR="0015676D" w:rsidRDefault="0015676D" w:rsidP="0015676D">
            <w:pPr>
              <w:pStyle w:val="Prrafodelista"/>
              <w:numPr>
                <w:ilvl w:val="1"/>
                <w:numId w:val="56"/>
              </w:numPr>
              <w:jc w:val="both"/>
              <w:rPr>
                <w:rFonts w:ascii="Arial" w:hAnsi="Arial" w:cs="Arial"/>
                <w:sz w:val="18"/>
                <w:szCs w:val="18"/>
              </w:rPr>
            </w:pPr>
            <w:r>
              <w:rPr>
                <w:rFonts w:ascii="Arial" w:hAnsi="Arial" w:cs="Arial"/>
                <w:sz w:val="18"/>
                <w:szCs w:val="18"/>
              </w:rPr>
              <w:t>Fijo</w:t>
            </w:r>
          </w:p>
          <w:p w14:paraId="6CEB99C8" w14:textId="77777777" w:rsidR="0015676D" w:rsidRDefault="0015676D" w:rsidP="0015676D">
            <w:pPr>
              <w:pStyle w:val="Prrafodelista"/>
              <w:numPr>
                <w:ilvl w:val="1"/>
                <w:numId w:val="56"/>
              </w:numPr>
              <w:jc w:val="both"/>
              <w:rPr>
                <w:rFonts w:ascii="Arial" w:hAnsi="Arial" w:cs="Arial"/>
                <w:sz w:val="18"/>
                <w:szCs w:val="18"/>
              </w:rPr>
            </w:pPr>
            <w:r>
              <w:rPr>
                <w:rFonts w:ascii="Arial" w:hAnsi="Arial" w:cs="Arial"/>
                <w:sz w:val="18"/>
                <w:szCs w:val="18"/>
              </w:rPr>
              <w:t>Móvil MPP, y</w:t>
            </w:r>
          </w:p>
          <w:p w14:paraId="25776DA4" w14:textId="77777777" w:rsidR="0015676D" w:rsidRPr="0065219D" w:rsidRDefault="0015676D" w:rsidP="0015676D">
            <w:pPr>
              <w:pStyle w:val="Prrafodelista"/>
              <w:numPr>
                <w:ilvl w:val="1"/>
                <w:numId w:val="56"/>
              </w:numPr>
              <w:jc w:val="both"/>
              <w:rPr>
                <w:rFonts w:ascii="Arial" w:hAnsi="Arial" w:cs="Arial"/>
                <w:sz w:val="18"/>
                <w:szCs w:val="18"/>
              </w:rPr>
            </w:pPr>
            <w:r>
              <w:rPr>
                <w:rFonts w:ascii="Arial" w:hAnsi="Arial" w:cs="Arial"/>
                <w:sz w:val="18"/>
                <w:szCs w:val="18"/>
              </w:rPr>
              <w:t>Móvil CPP</w:t>
            </w:r>
          </w:p>
          <w:p w14:paraId="71B5FA47" w14:textId="77777777" w:rsidR="0015676D" w:rsidRDefault="0015676D" w:rsidP="0015676D">
            <w:pPr>
              <w:jc w:val="both"/>
              <w:rPr>
                <w:rFonts w:ascii="Arial" w:hAnsi="Arial" w:cs="Arial"/>
                <w:sz w:val="18"/>
                <w:szCs w:val="18"/>
              </w:rPr>
            </w:pPr>
          </w:p>
          <w:p w14:paraId="7BA532EA" w14:textId="757F292B" w:rsidR="0015676D" w:rsidRDefault="0015676D" w:rsidP="002F780C">
            <w:pPr>
              <w:jc w:val="both"/>
              <w:rPr>
                <w:rFonts w:ascii="Arial" w:hAnsi="Arial" w:cs="Arial"/>
                <w:sz w:val="18"/>
                <w:szCs w:val="18"/>
              </w:rPr>
            </w:pPr>
            <w:r>
              <w:rPr>
                <w:rFonts w:ascii="Arial" w:hAnsi="Arial" w:cs="Arial"/>
                <w:sz w:val="18"/>
                <w:szCs w:val="18"/>
              </w:rPr>
              <w:t xml:space="preserve">El presente trámite permite que los </w:t>
            </w:r>
            <w:proofErr w:type="spellStart"/>
            <w:r w:rsidR="002F780C">
              <w:rPr>
                <w:rFonts w:ascii="Arial" w:hAnsi="Arial" w:cs="Arial"/>
                <w:sz w:val="18"/>
                <w:szCs w:val="18"/>
              </w:rPr>
              <w:t>Proveedres</w:t>
            </w:r>
            <w:proofErr w:type="spellEnd"/>
            <w:r w:rsidR="002F780C">
              <w:rPr>
                <w:rFonts w:ascii="Arial" w:hAnsi="Arial" w:cs="Arial"/>
                <w:sz w:val="18"/>
                <w:szCs w:val="18"/>
              </w:rPr>
              <w:t xml:space="preserve"> de </w:t>
            </w:r>
            <w:proofErr w:type="spellStart"/>
            <w:r w:rsidR="002F780C">
              <w:rPr>
                <w:rFonts w:ascii="Arial" w:hAnsi="Arial" w:cs="Arial"/>
                <w:sz w:val="18"/>
                <w:szCs w:val="18"/>
              </w:rPr>
              <w:t>Servisio</w:t>
            </w:r>
            <w:proofErr w:type="spellEnd"/>
            <w:r w:rsidR="002F780C">
              <w:rPr>
                <w:rFonts w:ascii="Arial" w:hAnsi="Arial" w:cs="Arial"/>
                <w:sz w:val="18"/>
                <w:szCs w:val="18"/>
              </w:rPr>
              <w:t xml:space="preserve"> de Telecomunicaciones </w:t>
            </w:r>
            <w:r w:rsidRPr="000C4FA0">
              <w:rPr>
                <w:rFonts w:ascii="Arial" w:hAnsi="Arial" w:cs="Arial"/>
                <w:sz w:val="18"/>
                <w:szCs w:val="18"/>
              </w:rPr>
              <w:t>solicitar el cambio de Modalidad de Uso de la Numeración Nacional que tenga asignada, siempre y cuando la misma se encuentre sin Usuarios activos, debiendo acceder al Sistema Electrónico donde llenará los campos del formato de solicitud respectivo</w:t>
            </w:r>
          </w:p>
          <w:p w14:paraId="3961519E" w14:textId="77777777" w:rsidR="0015676D" w:rsidRDefault="0015676D" w:rsidP="00022917">
            <w:pPr>
              <w:jc w:val="both"/>
              <w:rPr>
                <w:rFonts w:ascii="Arial" w:hAnsi="Arial" w:cs="Arial"/>
                <w:sz w:val="18"/>
                <w:szCs w:val="18"/>
              </w:rPr>
            </w:pPr>
          </w:p>
          <w:p w14:paraId="2F439521" w14:textId="14C907A7" w:rsidR="00022917" w:rsidRDefault="00022917" w:rsidP="00022917">
            <w:pPr>
              <w:jc w:val="both"/>
              <w:rPr>
                <w:rFonts w:ascii="Arial" w:hAnsi="Arial" w:cs="Arial"/>
                <w:sz w:val="18"/>
                <w:szCs w:val="18"/>
              </w:rPr>
            </w:pPr>
            <w:r>
              <w:rPr>
                <w:rFonts w:ascii="Arial" w:hAnsi="Arial" w:cs="Arial"/>
                <w:sz w:val="18"/>
                <w:szCs w:val="18"/>
              </w:rPr>
              <w:t xml:space="preserve">Por todo lo anterior </w:t>
            </w:r>
            <w:r w:rsidRPr="00022917">
              <w:rPr>
                <w:rFonts w:ascii="Arial" w:hAnsi="Arial" w:cs="Arial"/>
                <w:sz w:val="18"/>
                <w:szCs w:val="18"/>
              </w:rPr>
              <w:t>y en virtud de la facultad de administrar los recursos de numeración y señalización,</w:t>
            </w:r>
            <w:r w:rsidR="00071D2A">
              <w:rPr>
                <w:rFonts w:ascii="Arial" w:hAnsi="Arial" w:cs="Arial"/>
                <w:sz w:val="18"/>
                <w:szCs w:val="18"/>
              </w:rPr>
              <w:t xml:space="preserve"> </w:t>
            </w:r>
            <w:proofErr w:type="gramStart"/>
            <w:r w:rsidR="00071D2A">
              <w:rPr>
                <w:rFonts w:ascii="Arial" w:hAnsi="Arial" w:cs="Arial"/>
                <w:sz w:val="18"/>
                <w:szCs w:val="18"/>
              </w:rPr>
              <w:t>el  presente</w:t>
            </w:r>
            <w:proofErr w:type="gramEnd"/>
            <w:r w:rsidR="00071D2A">
              <w:rPr>
                <w:rFonts w:ascii="Arial" w:hAnsi="Arial" w:cs="Arial"/>
                <w:sz w:val="18"/>
                <w:szCs w:val="18"/>
              </w:rPr>
              <w:t xml:space="preserve"> </w:t>
            </w:r>
            <w:r w:rsidRPr="00022917">
              <w:rPr>
                <w:rFonts w:ascii="Arial" w:hAnsi="Arial" w:cs="Arial"/>
                <w:sz w:val="18"/>
                <w:szCs w:val="18"/>
              </w:rPr>
              <w:t xml:space="preserve">trámites contenidos en el nuevo Plan de Numeración responden a las necesidades actuales del Instituto, de los  </w:t>
            </w:r>
            <w:r w:rsidR="00294174">
              <w:rPr>
                <w:rFonts w:ascii="Arial" w:hAnsi="Arial" w:cs="Arial"/>
                <w:sz w:val="18"/>
                <w:szCs w:val="18"/>
              </w:rPr>
              <w:t>PST</w:t>
            </w:r>
            <w:r w:rsidRPr="00022917">
              <w:rPr>
                <w:rFonts w:ascii="Arial" w:hAnsi="Arial" w:cs="Arial"/>
                <w:sz w:val="18"/>
                <w:szCs w:val="18"/>
              </w:rPr>
              <w:t xml:space="preserve"> y de los Usuarios con el objetivo de que el Instituto pueda administrar de </w:t>
            </w:r>
            <w:r>
              <w:rPr>
                <w:rFonts w:ascii="Arial" w:hAnsi="Arial" w:cs="Arial"/>
                <w:sz w:val="18"/>
                <w:szCs w:val="18"/>
              </w:rPr>
              <w:t>forma eficiente</w:t>
            </w:r>
            <w:r w:rsidRPr="00022917">
              <w:rPr>
                <w:rFonts w:ascii="Arial" w:hAnsi="Arial" w:cs="Arial"/>
                <w:sz w:val="18"/>
                <w:szCs w:val="18"/>
              </w:rPr>
              <w:t xml:space="preserve"> los recursos que tiene a su cargo.</w:t>
            </w:r>
          </w:p>
          <w:p w14:paraId="45FFD2DF" w14:textId="77777777" w:rsidR="00022917" w:rsidRPr="00022917" w:rsidRDefault="00022917" w:rsidP="00572A95">
            <w:pPr>
              <w:jc w:val="both"/>
              <w:rPr>
                <w:rFonts w:ascii="Arial" w:hAnsi="Arial" w:cs="Arial"/>
                <w:sz w:val="18"/>
                <w:szCs w:val="18"/>
              </w:rPr>
            </w:pPr>
          </w:p>
          <w:p w14:paraId="34DFC520" w14:textId="1FD443D3" w:rsidR="00572A95" w:rsidRPr="00022917" w:rsidRDefault="00572A95" w:rsidP="00572A95">
            <w:pPr>
              <w:jc w:val="both"/>
              <w:rPr>
                <w:rFonts w:ascii="Arial" w:hAnsi="Arial" w:cs="Arial"/>
                <w:sz w:val="18"/>
                <w:szCs w:val="18"/>
              </w:rPr>
            </w:pPr>
            <w:r w:rsidRPr="00022917">
              <w:rPr>
                <w:rFonts w:ascii="Arial" w:hAnsi="Arial" w:cs="Arial"/>
                <w:sz w:val="18"/>
                <w:szCs w:val="18"/>
              </w:rPr>
              <w:t xml:space="preserve">Población afectada: </w:t>
            </w:r>
            <w:r w:rsidR="00294174">
              <w:rPr>
                <w:rFonts w:ascii="Arial" w:hAnsi="Arial" w:cs="Arial"/>
                <w:sz w:val="18"/>
                <w:szCs w:val="18"/>
              </w:rPr>
              <w:t>PST</w:t>
            </w:r>
            <w:r w:rsidRPr="00022917">
              <w:rPr>
                <w:rFonts w:ascii="Arial" w:hAnsi="Arial" w:cs="Arial"/>
                <w:sz w:val="18"/>
                <w:szCs w:val="18"/>
              </w:rPr>
              <w:t>.</w:t>
            </w:r>
          </w:p>
          <w:p w14:paraId="079A1EF1" w14:textId="77777777" w:rsidR="00572A95" w:rsidRPr="00022917" w:rsidRDefault="00572A95" w:rsidP="00572A95">
            <w:pPr>
              <w:jc w:val="both"/>
              <w:rPr>
                <w:rFonts w:ascii="Arial" w:hAnsi="Arial" w:cs="Arial"/>
                <w:sz w:val="18"/>
                <w:szCs w:val="18"/>
              </w:rPr>
            </w:pPr>
          </w:p>
          <w:p w14:paraId="3EA1AD83" w14:textId="77777777" w:rsidR="00572A95" w:rsidRPr="00022917" w:rsidRDefault="00572A95" w:rsidP="00572A95">
            <w:pPr>
              <w:jc w:val="both"/>
              <w:rPr>
                <w:rFonts w:ascii="Arial" w:hAnsi="Arial" w:cs="Arial"/>
                <w:sz w:val="18"/>
                <w:szCs w:val="18"/>
                <w:u w:val="single"/>
              </w:rPr>
            </w:pPr>
          </w:p>
          <w:p w14:paraId="723C7CFC" w14:textId="42985745" w:rsidR="00572A95" w:rsidRPr="00022917" w:rsidRDefault="00572A95" w:rsidP="00572A95">
            <w:pPr>
              <w:jc w:val="both"/>
              <w:rPr>
                <w:rFonts w:ascii="Arial" w:hAnsi="Arial" w:cs="Arial"/>
                <w:b/>
                <w:sz w:val="18"/>
                <w:szCs w:val="18"/>
              </w:rPr>
            </w:pPr>
            <w:r w:rsidRPr="00022917">
              <w:rPr>
                <w:rFonts w:ascii="Arial" w:hAnsi="Arial" w:cs="Arial"/>
                <w:b/>
                <w:sz w:val="18"/>
                <w:szCs w:val="18"/>
              </w:rPr>
              <w:t>NUMERACIÓN NO GEOGRÁFICA</w:t>
            </w:r>
          </w:p>
          <w:p w14:paraId="6958D173" w14:textId="77777777" w:rsidR="00595461" w:rsidRPr="00022917" w:rsidRDefault="00595461" w:rsidP="00572A95">
            <w:pPr>
              <w:jc w:val="both"/>
              <w:rPr>
                <w:rFonts w:ascii="Arial" w:hAnsi="Arial" w:cs="Arial"/>
                <w:b/>
                <w:sz w:val="18"/>
                <w:szCs w:val="18"/>
              </w:rPr>
            </w:pPr>
          </w:p>
          <w:p w14:paraId="1593B48E" w14:textId="77777777" w:rsidR="00572A95" w:rsidRPr="00022917" w:rsidRDefault="00572A95" w:rsidP="00572A95">
            <w:pPr>
              <w:jc w:val="both"/>
              <w:rPr>
                <w:rFonts w:ascii="Arial" w:hAnsi="Arial" w:cs="Arial"/>
                <w:sz w:val="18"/>
                <w:szCs w:val="18"/>
              </w:rPr>
            </w:pPr>
            <w:r w:rsidRPr="00022917">
              <w:rPr>
                <w:rFonts w:ascii="Arial" w:hAnsi="Arial" w:cs="Arial"/>
                <w:sz w:val="18"/>
                <w:szCs w:val="18"/>
                <w:u w:val="single"/>
              </w:rPr>
              <w:t xml:space="preserve">Procedimiento de creación de nuevas claves de servicios no geográficos </w:t>
            </w:r>
          </w:p>
          <w:p w14:paraId="5E82595E" w14:textId="77777777" w:rsidR="00572A95" w:rsidRPr="00022917" w:rsidRDefault="00572A95" w:rsidP="00572A95">
            <w:pPr>
              <w:jc w:val="both"/>
              <w:rPr>
                <w:rFonts w:ascii="Arial" w:hAnsi="Arial" w:cs="Arial"/>
                <w:sz w:val="18"/>
                <w:szCs w:val="18"/>
              </w:rPr>
            </w:pPr>
          </w:p>
          <w:p w14:paraId="49AB4450" w14:textId="10897570" w:rsidR="00572A95" w:rsidRDefault="00572A95" w:rsidP="00572A95">
            <w:pPr>
              <w:jc w:val="both"/>
              <w:rPr>
                <w:rFonts w:ascii="Arial" w:hAnsi="Arial" w:cs="Arial"/>
                <w:sz w:val="18"/>
                <w:szCs w:val="18"/>
              </w:rPr>
            </w:pPr>
            <w:r w:rsidRPr="00022917">
              <w:rPr>
                <w:rFonts w:ascii="Arial" w:hAnsi="Arial" w:cs="Arial"/>
                <w:sz w:val="18"/>
                <w:szCs w:val="18"/>
              </w:rPr>
              <w:t>Acción: Modificación</w:t>
            </w:r>
            <w:r w:rsidR="00294174">
              <w:rPr>
                <w:rFonts w:ascii="Arial" w:hAnsi="Arial" w:cs="Arial"/>
                <w:sz w:val="18"/>
                <w:szCs w:val="18"/>
              </w:rPr>
              <w:t>.</w:t>
            </w:r>
          </w:p>
          <w:p w14:paraId="3DC595FE" w14:textId="77777777" w:rsidR="00022917" w:rsidRPr="00022917" w:rsidRDefault="00022917" w:rsidP="00572A95">
            <w:pPr>
              <w:jc w:val="both"/>
              <w:rPr>
                <w:rFonts w:ascii="Arial" w:hAnsi="Arial" w:cs="Arial"/>
                <w:sz w:val="18"/>
                <w:szCs w:val="18"/>
              </w:rPr>
            </w:pPr>
          </w:p>
          <w:p w14:paraId="4A6890BF" w14:textId="6018172D" w:rsidR="00572A95" w:rsidRDefault="00572A95" w:rsidP="00572A95">
            <w:pPr>
              <w:jc w:val="both"/>
              <w:rPr>
                <w:rFonts w:ascii="Arial" w:hAnsi="Arial" w:cs="Arial"/>
                <w:sz w:val="18"/>
                <w:szCs w:val="18"/>
              </w:rPr>
            </w:pPr>
            <w:r w:rsidRPr="00022917">
              <w:rPr>
                <w:rFonts w:ascii="Arial" w:hAnsi="Arial" w:cs="Arial"/>
                <w:sz w:val="18"/>
                <w:szCs w:val="18"/>
              </w:rPr>
              <w:t xml:space="preserve">Nombre del trámite: Procedimiento de creación de nuevas claves de servicios no geográficos. </w:t>
            </w:r>
          </w:p>
          <w:p w14:paraId="173DF463" w14:textId="77777777" w:rsidR="00022917" w:rsidRPr="00022917" w:rsidRDefault="00022917" w:rsidP="00572A95">
            <w:pPr>
              <w:jc w:val="both"/>
              <w:rPr>
                <w:rFonts w:ascii="Arial" w:hAnsi="Arial" w:cs="Arial"/>
                <w:sz w:val="18"/>
                <w:szCs w:val="18"/>
              </w:rPr>
            </w:pPr>
          </w:p>
          <w:p w14:paraId="2885C781" w14:textId="3ED5480A" w:rsidR="00572A95" w:rsidRDefault="00572A95" w:rsidP="00572A95">
            <w:pPr>
              <w:jc w:val="both"/>
              <w:rPr>
                <w:rFonts w:ascii="Arial" w:hAnsi="Arial" w:cs="Arial"/>
                <w:sz w:val="18"/>
                <w:szCs w:val="18"/>
              </w:rPr>
            </w:pPr>
            <w:r w:rsidRPr="00022917">
              <w:rPr>
                <w:rFonts w:ascii="Arial" w:hAnsi="Arial" w:cs="Arial"/>
                <w:sz w:val="18"/>
                <w:szCs w:val="18"/>
              </w:rPr>
              <w:t xml:space="preserve">Artículo o apartado que da origen al trámite: Numeral 8.3. </w:t>
            </w:r>
            <w:proofErr w:type="gramStart"/>
            <w:r w:rsidRPr="00022917">
              <w:rPr>
                <w:rFonts w:ascii="Arial" w:hAnsi="Arial" w:cs="Arial"/>
                <w:sz w:val="18"/>
                <w:szCs w:val="18"/>
              </w:rPr>
              <w:t>del</w:t>
            </w:r>
            <w:proofErr w:type="gramEnd"/>
            <w:r w:rsidRPr="00022917">
              <w:rPr>
                <w:rFonts w:ascii="Arial" w:hAnsi="Arial" w:cs="Arial"/>
                <w:sz w:val="18"/>
                <w:szCs w:val="18"/>
              </w:rPr>
              <w:t xml:space="preserve"> Anteproyecto de Plan Técnico Fundamental de Numeración.</w:t>
            </w:r>
          </w:p>
          <w:p w14:paraId="17398BD1" w14:textId="77777777" w:rsidR="00022917" w:rsidRPr="00022917" w:rsidRDefault="00022917" w:rsidP="00572A95">
            <w:pPr>
              <w:jc w:val="both"/>
              <w:rPr>
                <w:rFonts w:ascii="Arial" w:hAnsi="Arial" w:cs="Arial"/>
                <w:sz w:val="18"/>
                <w:szCs w:val="18"/>
              </w:rPr>
            </w:pPr>
          </w:p>
          <w:p w14:paraId="2F436AB8" w14:textId="15B57EC9" w:rsidR="00572A95" w:rsidRDefault="00572A95" w:rsidP="00572A95">
            <w:pPr>
              <w:jc w:val="both"/>
              <w:rPr>
                <w:rFonts w:ascii="Arial" w:hAnsi="Arial" w:cs="Arial"/>
                <w:sz w:val="18"/>
                <w:szCs w:val="18"/>
              </w:rPr>
            </w:pPr>
            <w:r w:rsidRPr="00022917">
              <w:rPr>
                <w:rFonts w:ascii="Arial" w:hAnsi="Arial" w:cs="Arial"/>
                <w:sz w:val="18"/>
                <w:szCs w:val="18"/>
              </w:rPr>
              <w:t>Tipo: Obligación.</w:t>
            </w:r>
          </w:p>
          <w:p w14:paraId="6ECD9EC9" w14:textId="77777777" w:rsidR="00022917" w:rsidRPr="00022917" w:rsidRDefault="00022917" w:rsidP="00572A95">
            <w:pPr>
              <w:jc w:val="both"/>
              <w:rPr>
                <w:rFonts w:ascii="Arial" w:hAnsi="Arial" w:cs="Arial"/>
                <w:sz w:val="18"/>
                <w:szCs w:val="18"/>
              </w:rPr>
            </w:pPr>
          </w:p>
          <w:p w14:paraId="4861D9ED" w14:textId="615186F2" w:rsidR="00572A95" w:rsidRDefault="00572A95" w:rsidP="00572A95">
            <w:pPr>
              <w:jc w:val="both"/>
              <w:rPr>
                <w:rFonts w:ascii="Arial" w:hAnsi="Arial" w:cs="Arial"/>
                <w:sz w:val="18"/>
                <w:szCs w:val="18"/>
              </w:rPr>
            </w:pPr>
            <w:r w:rsidRPr="00022917">
              <w:rPr>
                <w:rFonts w:ascii="Arial" w:hAnsi="Arial" w:cs="Arial"/>
                <w:sz w:val="18"/>
                <w:szCs w:val="18"/>
              </w:rPr>
              <w:t xml:space="preserve">Vigencia: No determinada. </w:t>
            </w:r>
          </w:p>
          <w:p w14:paraId="0FB2CA8F" w14:textId="77777777" w:rsidR="00022917" w:rsidRPr="00022917" w:rsidRDefault="00022917" w:rsidP="00572A95">
            <w:pPr>
              <w:jc w:val="both"/>
              <w:rPr>
                <w:rFonts w:ascii="Arial" w:hAnsi="Arial" w:cs="Arial"/>
                <w:sz w:val="18"/>
                <w:szCs w:val="18"/>
              </w:rPr>
            </w:pPr>
          </w:p>
          <w:p w14:paraId="6CF24511" w14:textId="77777777" w:rsidR="00572A95" w:rsidRPr="00022917" w:rsidRDefault="00572A95" w:rsidP="00572A95">
            <w:pPr>
              <w:jc w:val="both"/>
              <w:rPr>
                <w:rFonts w:ascii="Arial" w:hAnsi="Arial" w:cs="Arial"/>
                <w:sz w:val="18"/>
                <w:szCs w:val="18"/>
              </w:rPr>
            </w:pPr>
            <w:r w:rsidRPr="00022917">
              <w:rPr>
                <w:rFonts w:ascii="Arial" w:hAnsi="Arial" w:cs="Arial"/>
                <w:sz w:val="18"/>
                <w:szCs w:val="18"/>
              </w:rPr>
              <w:t xml:space="preserve">Medio de presentación: Por escrito presentado ante la Oficialía de Partes Común. </w:t>
            </w:r>
          </w:p>
          <w:p w14:paraId="25509390" w14:textId="77777777" w:rsidR="00572A95" w:rsidRPr="00022917" w:rsidRDefault="00572A95" w:rsidP="00572A95">
            <w:pPr>
              <w:jc w:val="both"/>
              <w:rPr>
                <w:rFonts w:ascii="Arial" w:hAnsi="Arial" w:cs="Arial"/>
                <w:sz w:val="18"/>
                <w:szCs w:val="18"/>
              </w:rPr>
            </w:pPr>
            <w:r w:rsidRPr="00022917">
              <w:rPr>
                <w:rFonts w:ascii="Arial" w:hAnsi="Arial" w:cs="Arial"/>
                <w:sz w:val="18"/>
                <w:szCs w:val="18"/>
              </w:rPr>
              <w:t xml:space="preserve">Requisitos: </w:t>
            </w:r>
          </w:p>
          <w:p w14:paraId="1F39D4DB" w14:textId="77777777" w:rsidR="00572A95" w:rsidRPr="00022917" w:rsidRDefault="00572A95" w:rsidP="00977F1F">
            <w:pPr>
              <w:pStyle w:val="Prrafodelista"/>
              <w:numPr>
                <w:ilvl w:val="0"/>
                <w:numId w:val="49"/>
              </w:numPr>
              <w:jc w:val="both"/>
              <w:rPr>
                <w:rFonts w:ascii="Arial" w:hAnsi="Arial" w:cs="Arial"/>
                <w:sz w:val="18"/>
                <w:szCs w:val="18"/>
              </w:rPr>
            </w:pPr>
            <w:r w:rsidRPr="00022917">
              <w:rPr>
                <w:rFonts w:ascii="Arial" w:hAnsi="Arial" w:cs="Arial"/>
                <w:sz w:val="18"/>
                <w:szCs w:val="18"/>
              </w:rPr>
              <w:t>Nombre, denominación o razón social del Concesionario interesado;</w:t>
            </w:r>
          </w:p>
          <w:p w14:paraId="08A78B5C" w14:textId="77777777" w:rsidR="00572A95" w:rsidRPr="00022917" w:rsidRDefault="00572A95" w:rsidP="00977F1F">
            <w:pPr>
              <w:pStyle w:val="Prrafodelista"/>
              <w:numPr>
                <w:ilvl w:val="0"/>
                <w:numId w:val="49"/>
              </w:numPr>
              <w:jc w:val="both"/>
              <w:rPr>
                <w:rFonts w:ascii="Arial" w:hAnsi="Arial" w:cs="Arial"/>
                <w:sz w:val="18"/>
                <w:szCs w:val="18"/>
              </w:rPr>
            </w:pPr>
            <w:r w:rsidRPr="00022917">
              <w:rPr>
                <w:rFonts w:ascii="Arial" w:hAnsi="Arial" w:cs="Arial"/>
                <w:sz w:val="18"/>
                <w:szCs w:val="18"/>
              </w:rPr>
              <w:t>Fecha de la solicitud;</w:t>
            </w:r>
          </w:p>
          <w:p w14:paraId="1E9A0BEF" w14:textId="77777777" w:rsidR="00572A95" w:rsidRPr="00022917" w:rsidRDefault="00572A95" w:rsidP="00977F1F">
            <w:pPr>
              <w:pStyle w:val="Prrafodelista"/>
              <w:numPr>
                <w:ilvl w:val="0"/>
                <w:numId w:val="49"/>
              </w:numPr>
              <w:jc w:val="both"/>
              <w:rPr>
                <w:rFonts w:ascii="Arial" w:hAnsi="Arial" w:cs="Arial"/>
                <w:sz w:val="18"/>
                <w:szCs w:val="18"/>
              </w:rPr>
            </w:pPr>
            <w:r w:rsidRPr="00022917">
              <w:rPr>
                <w:rFonts w:ascii="Arial" w:hAnsi="Arial" w:cs="Arial"/>
                <w:sz w:val="18"/>
                <w:szCs w:val="18"/>
              </w:rPr>
              <w:t>Nombre del representante legal, en su caso;</w:t>
            </w:r>
          </w:p>
          <w:p w14:paraId="16C89C8E" w14:textId="77777777" w:rsidR="00572A95" w:rsidRPr="00022917" w:rsidRDefault="00572A95" w:rsidP="00977F1F">
            <w:pPr>
              <w:pStyle w:val="Prrafodelista"/>
              <w:numPr>
                <w:ilvl w:val="0"/>
                <w:numId w:val="49"/>
              </w:numPr>
              <w:jc w:val="both"/>
              <w:rPr>
                <w:rFonts w:ascii="Arial" w:hAnsi="Arial" w:cs="Arial"/>
                <w:sz w:val="18"/>
                <w:szCs w:val="18"/>
              </w:rPr>
            </w:pPr>
            <w:r w:rsidRPr="00022917">
              <w:rPr>
                <w:rFonts w:ascii="Arial" w:hAnsi="Arial" w:cs="Arial"/>
                <w:sz w:val="18"/>
                <w:szCs w:val="18"/>
              </w:rPr>
              <w:t>Domicilio y correo electrónico que autorice para recibir notificaciones derivadas del desahogo del procedimiento;</w:t>
            </w:r>
          </w:p>
          <w:p w14:paraId="292AA710" w14:textId="77777777" w:rsidR="00572A95" w:rsidRPr="00022917" w:rsidRDefault="00572A95" w:rsidP="00977F1F">
            <w:pPr>
              <w:pStyle w:val="Prrafodelista"/>
              <w:numPr>
                <w:ilvl w:val="0"/>
                <w:numId w:val="49"/>
              </w:numPr>
              <w:jc w:val="both"/>
              <w:rPr>
                <w:rFonts w:ascii="Arial" w:hAnsi="Arial" w:cs="Arial"/>
                <w:sz w:val="18"/>
                <w:szCs w:val="18"/>
              </w:rPr>
            </w:pPr>
            <w:r w:rsidRPr="00022917">
              <w:rPr>
                <w:rFonts w:ascii="Arial" w:hAnsi="Arial" w:cs="Arial"/>
                <w:sz w:val="18"/>
                <w:szCs w:val="18"/>
              </w:rPr>
              <w:t>Clave de Servicio No Geográfico que se solicita crear;</w:t>
            </w:r>
          </w:p>
          <w:p w14:paraId="6457E27C" w14:textId="2D3ABDE2" w:rsidR="00572A95" w:rsidRPr="00022917" w:rsidRDefault="00572A95" w:rsidP="00977F1F">
            <w:pPr>
              <w:pStyle w:val="Prrafodelista"/>
              <w:numPr>
                <w:ilvl w:val="0"/>
                <w:numId w:val="49"/>
              </w:numPr>
              <w:jc w:val="both"/>
              <w:rPr>
                <w:rFonts w:ascii="Arial" w:hAnsi="Arial" w:cs="Arial"/>
                <w:sz w:val="18"/>
                <w:szCs w:val="18"/>
              </w:rPr>
            </w:pPr>
            <w:r w:rsidRPr="00022917">
              <w:rPr>
                <w:rFonts w:ascii="Arial" w:hAnsi="Arial" w:cs="Arial"/>
                <w:sz w:val="18"/>
                <w:szCs w:val="18"/>
              </w:rPr>
              <w:t>Descripción detallada y justificación del servicio específico que se pretende prestar a través de la misma</w:t>
            </w:r>
            <w:r w:rsidR="00294174">
              <w:rPr>
                <w:rFonts w:ascii="Arial" w:hAnsi="Arial" w:cs="Arial"/>
                <w:sz w:val="18"/>
                <w:szCs w:val="18"/>
              </w:rPr>
              <w:t>,</w:t>
            </w:r>
            <w:r w:rsidRPr="00022917">
              <w:rPr>
                <w:rFonts w:ascii="Arial" w:hAnsi="Arial" w:cs="Arial"/>
                <w:sz w:val="18"/>
                <w:szCs w:val="18"/>
              </w:rPr>
              <w:t xml:space="preserve"> y</w:t>
            </w:r>
          </w:p>
          <w:p w14:paraId="1A988870" w14:textId="59117EDA" w:rsidR="00572A95" w:rsidRDefault="00572A95" w:rsidP="00977F1F">
            <w:pPr>
              <w:pStyle w:val="Prrafodelista"/>
              <w:numPr>
                <w:ilvl w:val="0"/>
                <w:numId w:val="49"/>
              </w:numPr>
              <w:jc w:val="both"/>
              <w:rPr>
                <w:rFonts w:ascii="Arial" w:hAnsi="Arial" w:cs="Arial"/>
                <w:sz w:val="18"/>
                <w:szCs w:val="18"/>
              </w:rPr>
            </w:pPr>
            <w:r w:rsidRPr="00022917">
              <w:rPr>
                <w:rFonts w:ascii="Arial" w:hAnsi="Arial" w:cs="Arial"/>
                <w:sz w:val="18"/>
                <w:szCs w:val="18"/>
              </w:rPr>
              <w:t>Firma del Concesionario o su representante legal.</w:t>
            </w:r>
          </w:p>
          <w:p w14:paraId="0F3C6629" w14:textId="77777777" w:rsidR="00022917" w:rsidRPr="00022917" w:rsidRDefault="00022917" w:rsidP="00977F1F">
            <w:pPr>
              <w:pStyle w:val="Prrafodelista"/>
              <w:numPr>
                <w:ilvl w:val="0"/>
                <w:numId w:val="49"/>
              </w:numPr>
              <w:jc w:val="both"/>
              <w:rPr>
                <w:rFonts w:ascii="Arial" w:hAnsi="Arial" w:cs="Arial"/>
                <w:sz w:val="18"/>
                <w:szCs w:val="18"/>
              </w:rPr>
            </w:pPr>
          </w:p>
          <w:p w14:paraId="68B6FEE9" w14:textId="7F3748F6" w:rsidR="00572A95" w:rsidRDefault="00572A95" w:rsidP="00572A95">
            <w:pPr>
              <w:jc w:val="both"/>
              <w:rPr>
                <w:rFonts w:ascii="Arial" w:hAnsi="Arial" w:cs="Arial"/>
                <w:sz w:val="18"/>
                <w:szCs w:val="18"/>
              </w:rPr>
            </w:pPr>
            <w:r w:rsidRPr="00022917">
              <w:rPr>
                <w:rFonts w:ascii="Arial" w:hAnsi="Arial" w:cs="Arial"/>
                <w:sz w:val="18"/>
                <w:szCs w:val="18"/>
              </w:rPr>
              <w:t>Ficta: N</w:t>
            </w:r>
            <w:r w:rsidR="000E16B5">
              <w:rPr>
                <w:rFonts w:ascii="Arial" w:hAnsi="Arial" w:cs="Arial"/>
                <w:sz w:val="18"/>
                <w:szCs w:val="18"/>
              </w:rPr>
              <w:t>egativa</w:t>
            </w:r>
            <w:r w:rsidR="00294174">
              <w:rPr>
                <w:rFonts w:ascii="Arial" w:hAnsi="Arial" w:cs="Arial"/>
                <w:sz w:val="18"/>
                <w:szCs w:val="18"/>
              </w:rPr>
              <w:t>.</w:t>
            </w:r>
          </w:p>
          <w:p w14:paraId="67D9D85C" w14:textId="77777777" w:rsidR="00022917" w:rsidRPr="00022917" w:rsidRDefault="00022917" w:rsidP="00572A95">
            <w:pPr>
              <w:jc w:val="both"/>
              <w:rPr>
                <w:rFonts w:ascii="Arial" w:hAnsi="Arial" w:cs="Arial"/>
                <w:sz w:val="18"/>
                <w:szCs w:val="18"/>
              </w:rPr>
            </w:pPr>
          </w:p>
          <w:p w14:paraId="4F5E22C2" w14:textId="2B4E242E" w:rsidR="00572A95" w:rsidRDefault="00572A95" w:rsidP="00572A95">
            <w:pPr>
              <w:jc w:val="both"/>
              <w:rPr>
                <w:rFonts w:ascii="Arial" w:hAnsi="Arial" w:cs="Arial"/>
                <w:sz w:val="18"/>
                <w:szCs w:val="18"/>
              </w:rPr>
            </w:pPr>
            <w:r w:rsidRPr="00022917">
              <w:rPr>
                <w:rFonts w:ascii="Arial" w:hAnsi="Arial" w:cs="Arial"/>
                <w:sz w:val="18"/>
                <w:szCs w:val="18"/>
              </w:rPr>
              <w:t xml:space="preserve">Plazo máximo de resolución: 60 días hábiles para resolver y notificar al solicitante. </w:t>
            </w:r>
          </w:p>
          <w:p w14:paraId="6F790B78" w14:textId="77777777" w:rsidR="00294174" w:rsidRDefault="00294174" w:rsidP="00572A95">
            <w:pPr>
              <w:jc w:val="both"/>
              <w:rPr>
                <w:rFonts w:ascii="Arial" w:hAnsi="Arial" w:cs="Arial"/>
                <w:sz w:val="18"/>
                <w:szCs w:val="18"/>
              </w:rPr>
            </w:pPr>
          </w:p>
          <w:p w14:paraId="6900A477" w14:textId="419364D6" w:rsidR="00022917" w:rsidRDefault="00022917" w:rsidP="00022917">
            <w:pPr>
              <w:jc w:val="both"/>
              <w:rPr>
                <w:rFonts w:ascii="Arial" w:hAnsi="Arial" w:cs="Arial"/>
                <w:sz w:val="18"/>
                <w:szCs w:val="18"/>
              </w:rPr>
            </w:pPr>
            <w:r w:rsidRPr="00022917">
              <w:rPr>
                <w:rFonts w:ascii="Arial" w:hAnsi="Arial" w:cs="Arial"/>
                <w:sz w:val="18"/>
                <w:szCs w:val="18"/>
              </w:rPr>
              <w:t xml:space="preserve">Justificación: La </w:t>
            </w:r>
            <w:r w:rsidR="00294174">
              <w:rPr>
                <w:rFonts w:ascii="Arial" w:hAnsi="Arial" w:cs="Arial"/>
                <w:sz w:val="18"/>
                <w:szCs w:val="18"/>
              </w:rPr>
              <w:t>LFTR</w:t>
            </w:r>
            <w:r w:rsidRPr="00022917">
              <w:rPr>
                <w:rFonts w:ascii="Arial" w:hAnsi="Arial" w:cs="Arial"/>
                <w:sz w:val="18"/>
                <w:szCs w:val="18"/>
              </w:rPr>
              <w:t>, establece en su artículo 123 que para los servicios de telecomunicaciones, se deberán otorgar los derechos de uso de los recursos públicos de numeración que se necesiten para la efectiva prestación del servicio y en a</w:t>
            </w:r>
            <w:r>
              <w:rPr>
                <w:rFonts w:ascii="Arial" w:hAnsi="Arial" w:cs="Arial"/>
                <w:sz w:val="18"/>
                <w:szCs w:val="18"/>
              </w:rPr>
              <w:t>tención a los Planes Técnicos. A</w:t>
            </w:r>
            <w:r w:rsidRPr="00022917">
              <w:rPr>
                <w:rFonts w:ascii="Arial" w:hAnsi="Arial" w:cs="Arial"/>
                <w:sz w:val="18"/>
                <w:szCs w:val="18"/>
              </w:rPr>
              <w:t>sí mismo</w:t>
            </w:r>
            <w:r>
              <w:rPr>
                <w:rFonts w:ascii="Arial" w:hAnsi="Arial" w:cs="Arial"/>
                <w:sz w:val="18"/>
                <w:szCs w:val="18"/>
              </w:rPr>
              <w:t>,</w:t>
            </w:r>
            <w:r w:rsidRPr="00022917">
              <w:rPr>
                <w:rFonts w:ascii="Arial" w:hAnsi="Arial" w:cs="Arial"/>
                <w:sz w:val="18"/>
                <w:szCs w:val="18"/>
              </w:rPr>
              <w:t xml:space="preserve"> se establece que los procedimiento</w:t>
            </w:r>
            <w:r>
              <w:rPr>
                <w:rFonts w:ascii="Arial" w:hAnsi="Arial" w:cs="Arial"/>
                <w:sz w:val="18"/>
                <w:szCs w:val="18"/>
              </w:rPr>
              <w:t>s</w:t>
            </w:r>
            <w:r w:rsidRPr="00022917">
              <w:rPr>
                <w:rFonts w:ascii="Arial" w:hAnsi="Arial" w:cs="Arial"/>
                <w:sz w:val="18"/>
                <w:szCs w:val="18"/>
              </w:rPr>
              <w:t xml:space="preserve"> para el otorgamiento de dichos recursos serán definidos por el Instituto atendiendo a que sean pro-competitivos, objetivos, no discriminatorios y transparentes.</w:t>
            </w:r>
          </w:p>
          <w:p w14:paraId="58B26409" w14:textId="77777777" w:rsidR="00022917" w:rsidRPr="00022917" w:rsidRDefault="00022917" w:rsidP="00022917">
            <w:pPr>
              <w:jc w:val="both"/>
              <w:rPr>
                <w:rFonts w:ascii="Arial" w:hAnsi="Arial" w:cs="Arial"/>
                <w:sz w:val="18"/>
                <w:szCs w:val="18"/>
              </w:rPr>
            </w:pPr>
          </w:p>
          <w:p w14:paraId="4EB4A24F" w14:textId="4E90487F" w:rsidR="00022917" w:rsidRDefault="00022917" w:rsidP="00022917">
            <w:pPr>
              <w:jc w:val="both"/>
              <w:rPr>
                <w:rFonts w:ascii="Arial" w:hAnsi="Arial" w:cs="Arial"/>
                <w:sz w:val="18"/>
                <w:szCs w:val="18"/>
              </w:rPr>
            </w:pPr>
            <w:r w:rsidRPr="00022917">
              <w:rPr>
                <w:rFonts w:ascii="Arial" w:hAnsi="Arial" w:cs="Arial"/>
                <w:sz w:val="18"/>
                <w:szCs w:val="18"/>
              </w:rPr>
              <w:t>Ahora bien, en razón de lo anterior</w:t>
            </w:r>
            <w:r>
              <w:rPr>
                <w:rFonts w:ascii="Arial" w:hAnsi="Arial" w:cs="Arial"/>
                <w:sz w:val="18"/>
                <w:szCs w:val="18"/>
              </w:rPr>
              <w:t>,</w:t>
            </w:r>
            <w:r w:rsidRPr="00022917">
              <w:rPr>
                <w:rFonts w:ascii="Arial" w:hAnsi="Arial" w:cs="Arial"/>
                <w:sz w:val="18"/>
                <w:szCs w:val="18"/>
              </w:rPr>
              <w:t xml:space="preserve"> se esta</w:t>
            </w:r>
            <w:r>
              <w:rPr>
                <w:rFonts w:ascii="Arial" w:hAnsi="Arial" w:cs="Arial"/>
                <w:sz w:val="18"/>
                <w:szCs w:val="18"/>
              </w:rPr>
              <w:t xml:space="preserve">blece en el artículo 124 de la </w:t>
            </w:r>
            <w:r w:rsidR="00294174">
              <w:rPr>
                <w:rFonts w:ascii="Arial" w:hAnsi="Arial" w:cs="Arial"/>
                <w:sz w:val="18"/>
                <w:szCs w:val="18"/>
              </w:rPr>
              <w:t xml:space="preserve">LFTR </w:t>
            </w:r>
            <w:r w:rsidRPr="00022917">
              <w:rPr>
                <w:rFonts w:ascii="Arial" w:hAnsi="Arial" w:cs="Arial"/>
                <w:sz w:val="18"/>
                <w:szCs w:val="18"/>
              </w:rPr>
              <w:t xml:space="preserve">que: </w:t>
            </w:r>
            <w:r w:rsidRPr="00022917">
              <w:rPr>
                <w:rFonts w:ascii="Arial" w:hAnsi="Arial" w:cs="Arial"/>
                <w:i/>
                <w:sz w:val="18"/>
                <w:szCs w:val="18"/>
              </w:rPr>
              <w:t>“el Instituto elaborará, actualizará y administrará los planes técnicos fundamentales de numeración, conmutación, señalización, transmisión, tasación, sincronización e interconexión, entre otros, a los que deberán sujetarse los concesionarios que operen redes públicas de telecomunicaciones…”</w:t>
            </w:r>
            <w:r w:rsidRPr="00022917">
              <w:rPr>
                <w:rFonts w:ascii="Arial" w:hAnsi="Arial" w:cs="Arial"/>
                <w:sz w:val="18"/>
                <w:szCs w:val="18"/>
              </w:rPr>
              <w:t>, motivo de lo anterior es que se expide un nuevo Plan Técnico Fundamental de Numeración.</w:t>
            </w:r>
          </w:p>
          <w:p w14:paraId="02C37FE7" w14:textId="77777777" w:rsidR="00022917" w:rsidRPr="00022917" w:rsidRDefault="00022917" w:rsidP="00022917">
            <w:pPr>
              <w:jc w:val="both"/>
              <w:rPr>
                <w:rFonts w:ascii="Arial" w:hAnsi="Arial" w:cs="Arial"/>
                <w:sz w:val="18"/>
                <w:szCs w:val="18"/>
              </w:rPr>
            </w:pPr>
          </w:p>
          <w:p w14:paraId="380DC632" w14:textId="77777777" w:rsidR="00071D2A" w:rsidRDefault="00071D2A" w:rsidP="00022917">
            <w:pPr>
              <w:jc w:val="both"/>
              <w:rPr>
                <w:rFonts w:ascii="Arial" w:hAnsi="Arial" w:cs="Arial"/>
                <w:sz w:val="18"/>
                <w:szCs w:val="18"/>
              </w:rPr>
            </w:pPr>
          </w:p>
          <w:p w14:paraId="210E742C" w14:textId="77777777" w:rsidR="00022917" w:rsidRDefault="00022917" w:rsidP="00022917">
            <w:pPr>
              <w:jc w:val="both"/>
              <w:rPr>
                <w:rFonts w:ascii="Arial" w:hAnsi="Arial" w:cs="Arial"/>
                <w:sz w:val="18"/>
                <w:szCs w:val="18"/>
              </w:rPr>
            </w:pPr>
            <w:r w:rsidRPr="00022917">
              <w:rPr>
                <w:rFonts w:ascii="Arial" w:hAnsi="Arial" w:cs="Arial"/>
                <w:sz w:val="18"/>
                <w:szCs w:val="18"/>
              </w:rPr>
              <w:t xml:space="preserve">Por otro lado, se establece en el Estatuto Orgánico del Instituto Federal de Telecomunicaciones que la Unidad de Concesiones y Servicios tiene adscrita la Dirección General de Autorizaciones y Servicios que tiene a su cargo las funciones de </w:t>
            </w:r>
            <w:r w:rsidRPr="00022917">
              <w:rPr>
                <w:rFonts w:ascii="Arial" w:hAnsi="Arial" w:cs="Arial"/>
                <w:i/>
                <w:sz w:val="18"/>
                <w:szCs w:val="18"/>
              </w:rPr>
              <w:t xml:space="preserve">“administrar y asignar los códigos, números, direccionamiento, denominación e identificadores que se intercambian en la señalización entre los concesionarios de telecomunicaciones y, en su caso, autorizados y permisionarios en materia de </w:t>
            </w:r>
            <w:r w:rsidRPr="00022917">
              <w:rPr>
                <w:rFonts w:ascii="Arial" w:hAnsi="Arial" w:cs="Arial"/>
                <w:sz w:val="18"/>
                <w:szCs w:val="18"/>
              </w:rPr>
              <w:t>telecomunicaciones, de conformidad con los planes técnicos fundamentales que al efecto se determinen”.</w:t>
            </w:r>
          </w:p>
          <w:p w14:paraId="428B78C1" w14:textId="77777777" w:rsidR="00022917" w:rsidRPr="00022917" w:rsidRDefault="00022917" w:rsidP="00022917">
            <w:pPr>
              <w:jc w:val="both"/>
              <w:rPr>
                <w:rFonts w:ascii="Arial" w:hAnsi="Arial" w:cs="Arial"/>
                <w:sz w:val="18"/>
                <w:szCs w:val="18"/>
              </w:rPr>
            </w:pPr>
          </w:p>
          <w:p w14:paraId="35A3AB3D" w14:textId="3BC7F6D8" w:rsidR="00071D2A" w:rsidRDefault="00071D2A" w:rsidP="00071D2A">
            <w:pPr>
              <w:jc w:val="both"/>
              <w:rPr>
                <w:rFonts w:ascii="Arial" w:hAnsi="Arial" w:cs="Arial"/>
                <w:sz w:val="18"/>
                <w:szCs w:val="18"/>
              </w:rPr>
            </w:pPr>
            <w:r>
              <w:rPr>
                <w:rFonts w:ascii="Arial" w:hAnsi="Arial" w:cs="Arial"/>
                <w:sz w:val="18"/>
                <w:szCs w:val="18"/>
              </w:rPr>
              <w:t xml:space="preserve">La diversidad de servicios que pueden ser prestados utilizando los números no geográficos, tales como los números 800 con cobro revertido y los números 900 con </w:t>
            </w:r>
            <w:proofErr w:type="spellStart"/>
            <w:r>
              <w:rPr>
                <w:rFonts w:ascii="Arial" w:hAnsi="Arial" w:cs="Arial"/>
                <w:sz w:val="18"/>
                <w:szCs w:val="18"/>
              </w:rPr>
              <w:t>sobrecuota</w:t>
            </w:r>
            <w:proofErr w:type="spellEnd"/>
            <w:r>
              <w:rPr>
                <w:rFonts w:ascii="Arial" w:hAnsi="Arial" w:cs="Arial"/>
                <w:sz w:val="18"/>
                <w:szCs w:val="18"/>
              </w:rPr>
              <w:t>, requieren que éstos se encuentren debidamente identificados por los usuarios, a efecto de que conozcan la marcación de cuáles números les representarán algún cargo. Es así que el Instituto, a solicitud del PST, debe homologar dichos números y asegurar que los mismos puedan ser utilizados por todos los PST bajo condiciones equitativas.</w:t>
            </w:r>
          </w:p>
          <w:p w14:paraId="26D0DC64" w14:textId="62ED24DD" w:rsidR="00071D2A" w:rsidRDefault="00071D2A" w:rsidP="00071D2A">
            <w:pPr>
              <w:jc w:val="both"/>
              <w:rPr>
                <w:rFonts w:ascii="Arial" w:hAnsi="Arial" w:cs="Arial"/>
                <w:sz w:val="18"/>
                <w:szCs w:val="18"/>
              </w:rPr>
            </w:pPr>
            <w:r>
              <w:rPr>
                <w:rFonts w:ascii="Arial" w:hAnsi="Arial" w:cs="Arial"/>
                <w:sz w:val="18"/>
                <w:szCs w:val="18"/>
              </w:rPr>
              <w:t xml:space="preserve"> </w:t>
            </w:r>
          </w:p>
          <w:p w14:paraId="7BA45A81" w14:textId="4DE8406C" w:rsidR="00022917" w:rsidRDefault="00022917" w:rsidP="00022917">
            <w:pPr>
              <w:jc w:val="both"/>
              <w:rPr>
                <w:rFonts w:ascii="Arial" w:hAnsi="Arial" w:cs="Arial"/>
                <w:sz w:val="18"/>
                <w:szCs w:val="18"/>
              </w:rPr>
            </w:pPr>
            <w:r>
              <w:rPr>
                <w:rFonts w:ascii="Arial" w:hAnsi="Arial" w:cs="Arial"/>
                <w:sz w:val="18"/>
                <w:szCs w:val="18"/>
              </w:rPr>
              <w:t xml:space="preserve">Por todo lo anterior </w:t>
            </w:r>
            <w:r w:rsidRPr="00022917">
              <w:rPr>
                <w:rFonts w:ascii="Arial" w:hAnsi="Arial" w:cs="Arial"/>
                <w:sz w:val="18"/>
                <w:szCs w:val="18"/>
              </w:rPr>
              <w:t xml:space="preserve">y en virtud de la facultad de administrar los recursos de numeración y señalización, </w:t>
            </w:r>
            <w:r w:rsidR="004C0E58">
              <w:rPr>
                <w:rFonts w:ascii="Arial" w:hAnsi="Arial" w:cs="Arial"/>
                <w:sz w:val="18"/>
                <w:szCs w:val="18"/>
              </w:rPr>
              <w:t>el preste</w:t>
            </w:r>
            <w:r w:rsidRPr="00022917">
              <w:rPr>
                <w:rFonts w:ascii="Arial" w:hAnsi="Arial" w:cs="Arial"/>
                <w:sz w:val="18"/>
                <w:szCs w:val="18"/>
              </w:rPr>
              <w:t xml:space="preserve"> trámite contenidos en el nuevo Plan de Numeración responden a las necesidades actuales del Instituto, de </w:t>
            </w:r>
            <w:proofErr w:type="gramStart"/>
            <w:r w:rsidRPr="00022917">
              <w:rPr>
                <w:rFonts w:ascii="Arial" w:hAnsi="Arial" w:cs="Arial"/>
                <w:sz w:val="18"/>
                <w:szCs w:val="18"/>
              </w:rPr>
              <w:t xml:space="preserve">los  </w:t>
            </w:r>
            <w:r w:rsidR="00294174">
              <w:rPr>
                <w:rFonts w:ascii="Arial" w:hAnsi="Arial" w:cs="Arial"/>
                <w:sz w:val="18"/>
                <w:szCs w:val="18"/>
              </w:rPr>
              <w:t>PST</w:t>
            </w:r>
            <w:proofErr w:type="gramEnd"/>
            <w:r w:rsidRPr="00022917">
              <w:rPr>
                <w:rFonts w:ascii="Arial" w:hAnsi="Arial" w:cs="Arial"/>
                <w:sz w:val="18"/>
                <w:szCs w:val="18"/>
              </w:rPr>
              <w:t xml:space="preserve"> y de los Usuarios con el objetivo de que el Instituto pueda administrar de </w:t>
            </w:r>
            <w:r>
              <w:rPr>
                <w:rFonts w:ascii="Arial" w:hAnsi="Arial" w:cs="Arial"/>
                <w:sz w:val="18"/>
                <w:szCs w:val="18"/>
              </w:rPr>
              <w:t>forma eficiente</w:t>
            </w:r>
            <w:r w:rsidRPr="00022917">
              <w:rPr>
                <w:rFonts w:ascii="Arial" w:hAnsi="Arial" w:cs="Arial"/>
                <w:sz w:val="18"/>
                <w:szCs w:val="18"/>
              </w:rPr>
              <w:t xml:space="preserve"> los recursos que tiene a su cargo.</w:t>
            </w:r>
          </w:p>
          <w:p w14:paraId="4FA46E7B" w14:textId="77777777" w:rsidR="00022917" w:rsidRDefault="00022917" w:rsidP="00022917">
            <w:pPr>
              <w:jc w:val="both"/>
              <w:rPr>
                <w:rFonts w:ascii="Arial" w:hAnsi="Arial" w:cs="Arial"/>
                <w:sz w:val="18"/>
                <w:szCs w:val="18"/>
              </w:rPr>
            </w:pPr>
          </w:p>
          <w:p w14:paraId="24D36791" w14:textId="77777777" w:rsidR="00572A95" w:rsidRPr="00022917" w:rsidRDefault="00572A95" w:rsidP="00572A95">
            <w:pPr>
              <w:jc w:val="both"/>
              <w:rPr>
                <w:rFonts w:ascii="Arial" w:hAnsi="Arial" w:cs="Arial"/>
                <w:sz w:val="18"/>
                <w:szCs w:val="18"/>
              </w:rPr>
            </w:pPr>
            <w:r w:rsidRPr="00022917">
              <w:rPr>
                <w:rFonts w:ascii="Arial" w:hAnsi="Arial" w:cs="Arial"/>
                <w:sz w:val="18"/>
                <w:szCs w:val="18"/>
              </w:rPr>
              <w:t>Población afectada: Concesionarios.</w:t>
            </w:r>
          </w:p>
          <w:p w14:paraId="5D38E045" w14:textId="77777777" w:rsidR="00572A95" w:rsidRPr="00022917" w:rsidRDefault="00572A95" w:rsidP="00572A95">
            <w:pPr>
              <w:jc w:val="both"/>
              <w:rPr>
                <w:rFonts w:ascii="Arial" w:hAnsi="Arial" w:cs="Arial"/>
                <w:sz w:val="18"/>
                <w:szCs w:val="18"/>
                <w:u w:val="single"/>
              </w:rPr>
            </w:pPr>
          </w:p>
          <w:p w14:paraId="6A00928D" w14:textId="77777777" w:rsidR="00572A95" w:rsidRPr="00022917" w:rsidRDefault="00572A95" w:rsidP="00572A95">
            <w:pPr>
              <w:jc w:val="both"/>
              <w:rPr>
                <w:rFonts w:ascii="Arial" w:hAnsi="Arial" w:cs="Arial"/>
                <w:sz w:val="18"/>
                <w:szCs w:val="18"/>
              </w:rPr>
            </w:pPr>
            <w:r w:rsidRPr="00022917">
              <w:rPr>
                <w:rFonts w:ascii="Arial" w:hAnsi="Arial" w:cs="Arial"/>
                <w:sz w:val="18"/>
                <w:szCs w:val="18"/>
                <w:u w:val="single"/>
              </w:rPr>
              <w:t xml:space="preserve">Procedimiento de  asignación de Números No Geográficos </w:t>
            </w:r>
          </w:p>
          <w:p w14:paraId="3303231C" w14:textId="77777777" w:rsidR="00572A95" w:rsidRPr="00022917" w:rsidRDefault="00572A95" w:rsidP="00572A95">
            <w:pPr>
              <w:jc w:val="both"/>
              <w:rPr>
                <w:rFonts w:ascii="Arial" w:hAnsi="Arial" w:cs="Arial"/>
                <w:sz w:val="18"/>
                <w:szCs w:val="18"/>
              </w:rPr>
            </w:pPr>
          </w:p>
          <w:p w14:paraId="1A66B4A1" w14:textId="65AF2C81" w:rsidR="00572A95" w:rsidRDefault="00572A95" w:rsidP="00572A95">
            <w:pPr>
              <w:jc w:val="both"/>
              <w:rPr>
                <w:rFonts w:ascii="Arial" w:hAnsi="Arial" w:cs="Arial"/>
                <w:sz w:val="18"/>
                <w:szCs w:val="18"/>
              </w:rPr>
            </w:pPr>
            <w:r w:rsidRPr="00022917">
              <w:rPr>
                <w:rFonts w:ascii="Arial" w:hAnsi="Arial" w:cs="Arial"/>
                <w:sz w:val="18"/>
                <w:szCs w:val="18"/>
              </w:rPr>
              <w:t>Acción: Modificación</w:t>
            </w:r>
            <w:r w:rsidR="00294174">
              <w:rPr>
                <w:rFonts w:ascii="Arial" w:hAnsi="Arial" w:cs="Arial"/>
                <w:sz w:val="18"/>
                <w:szCs w:val="18"/>
              </w:rPr>
              <w:t>.</w:t>
            </w:r>
          </w:p>
          <w:p w14:paraId="1AEE5BCD" w14:textId="77777777" w:rsidR="00022917" w:rsidRPr="00022917" w:rsidRDefault="00022917" w:rsidP="00572A95">
            <w:pPr>
              <w:jc w:val="both"/>
              <w:rPr>
                <w:rFonts w:ascii="Arial" w:hAnsi="Arial" w:cs="Arial"/>
                <w:sz w:val="18"/>
                <w:szCs w:val="18"/>
              </w:rPr>
            </w:pPr>
          </w:p>
          <w:p w14:paraId="712C3497" w14:textId="2BC6C71C" w:rsidR="00572A95" w:rsidRDefault="00572A95" w:rsidP="00572A95">
            <w:pPr>
              <w:jc w:val="both"/>
              <w:rPr>
                <w:rFonts w:ascii="Arial" w:hAnsi="Arial" w:cs="Arial"/>
                <w:sz w:val="18"/>
                <w:szCs w:val="18"/>
              </w:rPr>
            </w:pPr>
            <w:r w:rsidRPr="00022917">
              <w:rPr>
                <w:rFonts w:ascii="Arial" w:hAnsi="Arial" w:cs="Arial"/>
                <w:sz w:val="18"/>
                <w:szCs w:val="18"/>
              </w:rPr>
              <w:t xml:space="preserve">Nombre del trámite: Procedimiento de asignación de Números No Geográficos. </w:t>
            </w:r>
          </w:p>
          <w:p w14:paraId="03D15391" w14:textId="77777777" w:rsidR="00022917" w:rsidRPr="00022917" w:rsidRDefault="00022917" w:rsidP="00572A95">
            <w:pPr>
              <w:jc w:val="both"/>
              <w:rPr>
                <w:rFonts w:ascii="Arial" w:hAnsi="Arial" w:cs="Arial"/>
                <w:sz w:val="18"/>
                <w:szCs w:val="18"/>
              </w:rPr>
            </w:pPr>
          </w:p>
          <w:p w14:paraId="47EA7639" w14:textId="4544843D" w:rsidR="00572A95" w:rsidRDefault="00572A95" w:rsidP="00572A95">
            <w:pPr>
              <w:jc w:val="both"/>
              <w:rPr>
                <w:rFonts w:ascii="Arial" w:hAnsi="Arial" w:cs="Arial"/>
                <w:sz w:val="18"/>
                <w:szCs w:val="18"/>
              </w:rPr>
            </w:pPr>
            <w:r w:rsidRPr="00022917">
              <w:rPr>
                <w:rFonts w:ascii="Arial" w:hAnsi="Arial" w:cs="Arial"/>
                <w:sz w:val="18"/>
                <w:szCs w:val="18"/>
              </w:rPr>
              <w:t xml:space="preserve">Artículo o apartado que da origen al trámite: Numeral 8.4. </w:t>
            </w:r>
            <w:proofErr w:type="gramStart"/>
            <w:r w:rsidRPr="00022917">
              <w:rPr>
                <w:rFonts w:ascii="Arial" w:hAnsi="Arial" w:cs="Arial"/>
                <w:sz w:val="18"/>
                <w:szCs w:val="18"/>
              </w:rPr>
              <w:t>del</w:t>
            </w:r>
            <w:proofErr w:type="gramEnd"/>
            <w:r w:rsidRPr="00022917">
              <w:rPr>
                <w:rFonts w:ascii="Arial" w:hAnsi="Arial" w:cs="Arial"/>
                <w:sz w:val="18"/>
                <w:szCs w:val="18"/>
              </w:rPr>
              <w:t xml:space="preserve"> Anteproyecto de Plan Técnico Fundamental de Numeración.</w:t>
            </w:r>
          </w:p>
          <w:p w14:paraId="7091FDE9" w14:textId="77777777" w:rsidR="00022917" w:rsidRPr="00022917" w:rsidRDefault="00022917" w:rsidP="00572A95">
            <w:pPr>
              <w:jc w:val="both"/>
              <w:rPr>
                <w:rFonts w:ascii="Arial" w:hAnsi="Arial" w:cs="Arial"/>
                <w:sz w:val="18"/>
                <w:szCs w:val="18"/>
              </w:rPr>
            </w:pPr>
          </w:p>
          <w:p w14:paraId="08C63BCE" w14:textId="107FA5B7" w:rsidR="00572A95" w:rsidRDefault="00572A95" w:rsidP="00572A95">
            <w:pPr>
              <w:jc w:val="both"/>
              <w:rPr>
                <w:rFonts w:ascii="Arial" w:hAnsi="Arial" w:cs="Arial"/>
                <w:sz w:val="18"/>
                <w:szCs w:val="18"/>
              </w:rPr>
            </w:pPr>
            <w:r w:rsidRPr="00022917">
              <w:rPr>
                <w:rFonts w:ascii="Arial" w:hAnsi="Arial" w:cs="Arial"/>
                <w:sz w:val="18"/>
                <w:szCs w:val="18"/>
              </w:rPr>
              <w:t>Tipo: Obligación.</w:t>
            </w:r>
          </w:p>
          <w:p w14:paraId="0C050E43" w14:textId="77777777" w:rsidR="00022917" w:rsidRPr="00022917" w:rsidRDefault="00022917" w:rsidP="00572A95">
            <w:pPr>
              <w:jc w:val="both"/>
              <w:rPr>
                <w:rFonts w:ascii="Arial" w:hAnsi="Arial" w:cs="Arial"/>
                <w:sz w:val="18"/>
                <w:szCs w:val="18"/>
              </w:rPr>
            </w:pPr>
          </w:p>
          <w:p w14:paraId="37F1122C" w14:textId="3900DD55" w:rsidR="00572A95" w:rsidRDefault="00572A95" w:rsidP="00572A95">
            <w:pPr>
              <w:jc w:val="both"/>
              <w:rPr>
                <w:rFonts w:ascii="Arial" w:hAnsi="Arial" w:cs="Arial"/>
                <w:sz w:val="18"/>
                <w:szCs w:val="18"/>
              </w:rPr>
            </w:pPr>
            <w:r w:rsidRPr="00022917">
              <w:rPr>
                <w:rFonts w:ascii="Arial" w:hAnsi="Arial" w:cs="Arial"/>
                <w:sz w:val="18"/>
                <w:szCs w:val="18"/>
              </w:rPr>
              <w:t xml:space="preserve">Vigencia: No determinada. </w:t>
            </w:r>
          </w:p>
          <w:p w14:paraId="7137DA2C" w14:textId="77777777" w:rsidR="00022917" w:rsidRPr="00022917" w:rsidRDefault="00022917" w:rsidP="00572A95">
            <w:pPr>
              <w:jc w:val="both"/>
              <w:rPr>
                <w:rFonts w:ascii="Arial" w:hAnsi="Arial" w:cs="Arial"/>
                <w:sz w:val="18"/>
                <w:szCs w:val="18"/>
              </w:rPr>
            </w:pPr>
          </w:p>
          <w:p w14:paraId="771FC0DB" w14:textId="61FC5788" w:rsidR="00D22DCA" w:rsidRDefault="00572A95" w:rsidP="00572A95">
            <w:pPr>
              <w:jc w:val="both"/>
              <w:rPr>
                <w:rFonts w:ascii="Arial" w:hAnsi="Arial" w:cs="Arial"/>
                <w:sz w:val="18"/>
                <w:szCs w:val="18"/>
              </w:rPr>
            </w:pPr>
            <w:r w:rsidRPr="00022917">
              <w:rPr>
                <w:rFonts w:ascii="Arial" w:hAnsi="Arial" w:cs="Arial"/>
                <w:sz w:val="18"/>
                <w:szCs w:val="18"/>
              </w:rPr>
              <w:t xml:space="preserve">Medio de presentación: </w:t>
            </w:r>
            <w:r w:rsidR="004C0E58">
              <w:rPr>
                <w:rFonts w:ascii="Arial" w:hAnsi="Arial" w:cs="Arial"/>
                <w:sz w:val="18"/>
                <w:szCs w:val="18"/>
              </w:rPr>
              <w:t xml:space="preserve">Formato electrónico contenido en el </w:t>
            </w:r>
            <w:r w:rsidRPr="00022917">
              <w:rPr>
                <w:rFonts w:ascii="Arial" w:hAnsi="Arial" w:cs="Arial"/>
                <w:sz w:val="18"/>
                <w:szCs w:val="18"/>
              </w:rPr>
              <w:t xml:space="preserve">Sistema Electrónico a través del Portal de Internet. </w:t>
            </w:r>
          </w:p>
          <w:p w14:paraId="3652EEA3" w14:textId="18368806" w:rsidR="00572A95" w:rsidRPr="00022917" w:rsidRDefault="00572A95" w:rsidP="00572A95">
            <w:pPr>
              <w:jc w:val="both"/>
              <w:rPr>
                <w:rFonts w:ascii="Arial" w:hAnsi="Arial" w:cs="Arial"/>
                <w:sz w:val="18"/>
                <w:szCs w:val="18"/>
              </w:rPr>
            </w:pPr>
            <w:r w:rsidRPr="00022917">
              <w:rPr>
                <w:rFonts w:ascii="Arial" w:hAnsi="Arial" w:cs="Arial"/>
                <w:sz w:val="18"/>
                <w:szCs w:val="18"/>
              </w:rPr>
              <w:t xml:space="preserve">Requisitos: </w:t>
            </w:r>
          </w:p>
          <w:p w14:paraId="2699B616" w14:textId="77777777" w:rsidR="00572A95" w:rsidRPr="00022917" w:rsidRDefault="00572A95" w:rsidP="00977F1F">
            <w:pPr>
              <w:pStyle w:val="Prrafodelista"/>
              <w:numPr>
                <w:ilvl w:val="0"/>
                <w:numId w:val="50"/>
              </w:numPr>
              <w:jc w:val="both"/>
              <w:rPr>
                <w:rFonts w:ascii="Arial" w:hAnsi="Arial" w:cs="Arial"/>
                <w:sz w:val="18"/>
                <w:szCs w:val="18"/>
              </w:rPr>
            </w:pPr>
            <w:r w:rsidRPr="00022917">
              <w:rPr>
                <w:rFonts w:ascii="Arial" w:hAnsi="Arial" w:cs="Arial"/>
                <w:sz w:val="18"/>
                <w:szCs w:val="18"/>
              </w:rPr>
              <w:t>Nombre, denominación o razón social del Concesionario solicitante;</w:t>
            </w:r>
          </w:p>
          <w:p w14:paraId="71EB3FC8" w14:textId="77777777" w:rsidR="00572A95" w:rsidRPr="00022917" w:rsidRDefault="00572A95" w:rsidP="00977F1F">
            <w:pPr>
              <w:pStyle w:val="Prrafodelista"/>
              <w:numPr>
                <w:ilvl w:val="0"/>
                <w:numId w:val="50"/>
              </w:numPr>
              <w:jc w:val="both"/>
              <w:rPr>
                <w:rFonts w:ascii="Arial" w:hAnsi="Arial" w:cs="Arial"/>
                <w:sz w:val="18"/>
                <w:szCs w:val="18"/>
              </w:rPr>
            </w:pPr>
            <w:r w:rsidRPr="00022917">
              <w:rPr>
                <w:rFonts w:ascii="Arial" w:hAnsi="Arial" w:cs="Arial"/>
                <w:sz w:val="18"/>
                <w:szCs w:val="18"/>
              </w:rPr>
              <w:t>Fecha de la solicitud;</w:t>
            </w:r>
          </w:p>
          <w:p w14:paraId="68FADB08" w14:textId="77777777" w:rsidR="00572A95" w:rsidRPr="00022917" w:rsidRDefault="00572A95" w:rsidP="00977F1F">
            <w:pPr>
              <w:pStyle w:val="Prrafodelista"/>
              <w:numPr>
                <w:ilvl w:val="0"/>
                <w:numId w:val="50"/>
              </w:numPr>
              <w:jc w:val="both"/>
              <w:rPr>
                <w:rFonts w:ascii="Arial" w:hAnsi="Arial" w:cs="Arial"/>
                <w:sz w:val="18"/>
                <w:szCs w:val="18"/>
              </w:rPr>
            </w:pPr>
            <w:r w:rsidRPr="00022917">
              <w:rPr>
                <w:rFonts w:ascii="Arial" w:hAnsi="Arial" w:cs="Arial"/>
                <w:sz w:val="18"/>
                <w:szCs w:val="18"/>
              </w:rPr>
              <w:t>Clave de Servicio No Geográfico;</w:t>
            </w:r>
          </w:p>
          <w:p w14:paraId="7AB1BA03" w14:textId="77777777" w:rsidR="00572A95" w:rsidRPr="00022917" w:rsidRDefault="00572A95" w:rsidP="00977F1F">
            <w:pPr>
              <w:pStyle w:val="Prrafodelista"/>
              <w:numPr>
                <w:ilvl w:val="0"/>
                <w:numId w:val="50"/>
              </w:numPr>
              <w:jc w:val="both"/>
              <w:rPr>
                <w:rFonts w:ascii="Arial" w:hAnsi="Arial" w:cs="Arial"/>
                <w:sz w:val="18"/>
                <w:szCs w:val="18"/>
              </w:rPr>
            </w:pPr>
            <w:r w:rsidRPr="00022917">
              <w:rPr>
                <w:rFonts w:ascii="Arial" w:hAnsi="Arial" w:cs="Arial"/>
                <w:sz w:val="18"/>
                <w:szCs w:val="18"/>
              </w:rPr>
              <w:t>El total de numeración solicitada mismo que no podrá ser mayor a un bloque de mil números por Clave; y</w:t>
            </w:r>
          </w:p>
          <w:p w14:paraId="0F3A0BD0" w14:textId="06B9B117" w:rsidR="00572A95" w:rsidRDefault="00572A95" w:rsidP="00977F1F">
            <w:pPr>
              <w:pStyle w:val="Prrafodelista"/>
              <w:numPr>
                <w:ilvl w:val="0"/>
                <w:numId w:val="50"/>
              </w:numPr>
              <w:jc w:val="both"/>
              <w:rPr>
                <w:rFonts w:ascii="Arial" w:hAnsi="Arial" w:cs="Arial"/>
                <w:sz w:val="18"/>
                <w:szCs w:val="18"/>
              </w:rPr>
            </w:pPr>
            <w:r w:rsidRPr="00022917">
              <w:rPr>
                <w:rFonts w:ascii="Arial" w:hAnsi="Arial" w:cs="Arial"/>
                <w:sz w:val="18"/>
                <w:szCs w:val="18"/>
              </w:rPr>
              <w:t>En su caso se deberá adjuntar a la solicitud el título que lo habilite para prestar el servicio de la Clave que se está solicitando.</w:t>
            </w:r>
          </w:p>
          <w:p w14:paraId="1CCB7070" w14:textId="77777777" w:rsidR="00022917" w:rsidRPr="00022917" w:rsidRDefault="00022917" w:rsidP="00022917">
            <w:pPr>
              <w:ind w:left="360"/>
              <w:jc w:val="both"/>
              <w:rPr>
                <w:rFonts w:ascii="Arial" w:hAnsi="Arial" w:cs="Arial"/>
                <w:sz w:val="18"/>
                <w:szCs w:val="18"/>
              </w:rPr>
            </w:pPr>
          </w:p>
          <w:p w14:paraId="406BCC72" w14:textId="77777777" w:rsidR="000E16B5" w:rsidRDefault="000E16B5" w:rsidP="000E16B5">
            <w:pPr>
              <w:jc w:val="both"/>
              <w:rPr>
                <w:rFonts w:ascii="Arial" w:hAnsi="Arial" w:cs="Arial"/>
                <w:sz w:val="18"/>
                <w:szCs w:val="18"/>
              </w:rPr>
            </w:pPr>
            <w:r w:rsidRPr="00022917">
              <w:rPr>
                <w:rFonts w:ascii="Arial" w:hAnsi="Arial" w:cs="Arial"/>
                <w:sz w:val="18"/>
                <w:szCs w:val="18"/>
              </w:rPr>
              <w:t>Ficta: N</w:t>
            </w:r>
            <w:r>
              <w:rPr>
                <w:rFonts w:ascii="Arial" w:hAnsi="Arial" w:cs="Arial"/>
                <w:sz w:val="18"/>
                <w:szCs w:val="18"/>
              </w:rPr>
              <w:t>egativa.</w:t>
            </w:r>
          </w:p>
          <w:p w14:paraId="249AB658" w14:textId="77777777" w:rsidR="00022917" w:rsidRPr="00022917" w:rsidRDefault="00022917" w:rsidP="00572A95">
            <w:pPr>
              <w:jc w:val="both"/>
              <w:rPr>
                <w:rFonts w:ascii="Arial" w:hAnsi="Arial" w:cs="Arial"/>
                <w:sz w:val="18"/>
                <w:szCs w:val="18"/>
              </w:rPr>
            </w:pPr>
          </w:p>
          <w:p w14:paraId="0D83C7C4" w14:textId="77777777" w:rsidR="00022917" w:rsidRDefault="00572A95" w:rsidP="00572A95">
            <w:pPr>
              <w:jc w:val="both"/>
              <w:rPr>
                <w:rFonts w:ascii="Arial" w:hAnsi="Arial" w:cs="Arial"/>
                <w:sz w:val="18"/>
                <w:szCs w:val="18"/>
              </w:rPr>
            </w:pPr>
            <w:r w:rsidRPr="00022917">
              <w:rPr>
                <w:rFonts w:ascii="Arial" w:hAnsi="Arial" w:cs="Arial"/>
                <w:sz w:val="18"/>
                <w:szCs w:val="18"/>
              </w:rPr>
              <w:t>Plazo máximo de resolución</w:t>
            </w:r>
            <w:proofErr w:type="gramStart"/>
            <w:r w:rsidRPr="00022917">
              <w:rPr>
                <w:rFonts w:ascii="Arial" w:hAnsi="Arial" w:cs="Arial"/>
                <w:sz w:val="18"/>
                <w:szCs w:val="18"/>
              </w:rPr>
              <w:t>:15</w:t>
            </w:r>
            <w:proofErr w:type="gramEnd"/>
            <w:r w:rsidRPr="00022917">
              <w:rPr>
                <w:rFonts w:ascii="Arial" w:hAnsi="Arial" w:cs="Arial"/>
                <w:sz w:val="18"/>
                <w:szCs w:val="18"/>
              </w:rPr>
              <w:t xml:space="preserve"> días hábiles para resolver y notificar al solicitante.</w:t>
            </w:r>
          </w:p>
          <w:p w14:paraId="0433CFFE" w14:textId="5E5211DA" w:rsidR="00572A95" w:rsidRPr="00022917" w:rsidRDefault="00572A95" w:rsidP="00572A95">
            <w:pPr>
              <w:jc w:val="both"/>
              <w:rPr>
                <w:rFonts w:ascii="Arial" w:hAnsi="Arial" w:cs="Arial"/>
                <w:sz w:val="18"/>
                <w:szCs w:val="18"/>
              </w:rPr>
            </w:pPr>
            <w:r w:rsidRPr="00022917">
              <w:rPr>
                <w:rFonts w:ascii="Arial" w:hAnsi="Arial" w:cs="Arial"/>
                <w:sz w:val="18"/>
                <w:szCs w:val="18"/>
              </w:rPr>
              <w:t xml:space="preserve"> </w:t>
            </w:r>
          </w:p>
          <w:p w14:paraId="13936F71" w14:textId="7CF329A3" w:rsidR="00022917" w:rsidRDefault="00022917" w:rsidP="00022917">
            <w:pPr>
              <w:jc w:val="both"/>
              <w:rPr>
                <w:rFonts w:ascii="Arial" w:hAnsi="Arial" w:cs="Arial"/>
                <w:sz w:val="18"/>
                <w:szCs w:val="18"/>
              </w:rPr>
            </w:pPr>
            <w:r w:rsidRPr="00022917">
              <w:rPr>
                <w:rFonts w:ascii="Arial" w:hAnsi="Arial" w:cs="Arial"/>
                <w:sz w:val="18"/>
                <w:szCs w:val="18"/>
              </w:rPr>
              <w:t>Justificación: La LFTR, establece en su artículo 123 que para los servicios de telecomunicaciones, se deberán otorgar los derechos de uso de los recursos públicos de numeración que se necesiten para la efectiva prestación del servicio y en a</w:t>
            </w:r>
            <w:r>
              <w:rPr>
                <w:rFonts w:ascii="Arial" w:hAnsi="Arial" w:cs="Arial"/>
                <w:sz w:val="18"/>
                <w:szCs w:val="18"/>
              </w:rPr>
              <w:t>tención a los Planes Técnicos. A</w:t>
            </w:r>
            <w:r w:rsidRPr="00022917">
              <w:rPr>
                <w:rFonts w:ascii="Arial" w:hAnsi="Arial" w:cs="Arial"/>
                <w:sz w:val="18"/>
                <w:szCs w:val="18"/>
              </w:rPr>
              <w:t>sí mismo</w:t>
            </w:r>
            <w:r>
              <w:rPr>
                <w:rFonts w:ascii="Arial" w:hAnsi="Arial" w:cs="Arial"/>
                <w:sz w:val="18"/>
                <w:szCs w:val="18"/>
              </w:rPr>
              <w:t>,</w:t>
            </w:r>
            <w:r w:rsidRPr="00022917">
              <w:rPr>
                <w:rFonts w:ascii="Arial" w:hAnsi="Arial" w:cs="Arial"/>
                <w:sz w:val="18"/>
                <w:szCs w:val="18"/>
              </w:rPr>
              <w:t xml:space="preserve"> se establece que los procedimiento</w:t>
            </w:r>
            <w:r>
              <w:rPr>
                <w:rFonts w:ascii="Arial" w:hAnsi="Arial" w:cs="Arial"/>
                <w:sz w:val="18"/>
                <w:szCs w:val="18"/>
              </w:rPr>
              <w:t>s</w:t>
            </w:r>
            <w:r w:rsidRPr="00022917">
              <w:rPr>
                <w:rFonts w:ascii="Arial" w:hAnsi="Arial" w:cs="Arial"/>
                <w:sz w:val="18"/>
                <w:szCs w:val="18"/>
              </w:rPr>
              <w:t xml:space="preserve"> para el otorgamiento de dichos recursos serán definidos por el Instituto atendiendo a que sean pro-competitivos, objetivos, no discriminatorios y transparentes.</w:t>
            </w:r>
          </w:p>
          <w:p w14:paraId="1A26EF3C" w14:textId="77777777" w:rsidR="00022917" w:rsidRPr="00022917" w:rsidRDefault="00022917" w:rsidP="00022917">
            <w:pPr>
              <w:jc w:val="both"/>
              <w:rPr>
                <w:rFonts w:ascii="Arial" w:hAnsi="Arial" w:cs="Arial"/>
                <w:sz w:val="18"/>
                <w:szCs w:val="18"/>
              </w:rPr>
            </w:pPr>
          </w:p>
          <w:p w14:paraId="62B49894" w14:textId="17914741" w:rsidR="00022917" w:rsidRDefault="00022917" w:rsidP="00022917">
            <w:pPr>
              <w:jc w:val="both"/>
              <w:rPr>
                <w:rFonts w:ascii="Arial" w:hAnsi="Arial" w:cs="Arial"/>
                <w:sz w:val="18"/>
                <w:szCs w:val="18"/>
              </w:rPr>
            </w:pPr>
            <w:r w:rsidRPr="00022917">
              <w:rPr>
                <w:rFonts w:ascii="Arial" w:hAnsi="Arial" w:cs="Arial"/>
                <w:sz w:val="18"/>
                <w:szCs w:val="18"/>
              </w:rPr>
              <w:t>Ahora bien, en razón de lo anterior</w:t>
            </w:r>
            <w:r>
              <w:rPr>
                <w:rFonts w:ascii="Arial" w:hAnsi="Arial" w:cs="Arial"/>
                <w:sz w:val="18"/>
                <w:szCs w:val="18"/>
              </w:rPr>
              <w:t>,</w:t>
            </w:r>
            <w:r w:rsidRPr="00022917">
              <w:rPr>
                <w:rFonts w:ascii="Arial" w:hAnsi="Arial" w:cs="Arial"/>
                <w:sz w:val="18"/>
                <w:szCs w:val="18"/>
              </w:rPr>
              <w:t xml:space="preserve"> se esta</w:t>
            </w:r>
            <w:r>
              <w:rPr>
                <w:rFonts w:ascii="Arial" w:hAnsi="Arial" w:cs="Arial"/>
                <w:sz w:val="18"/>
                <w:szCs w:val="18"/>
              </w:rPr>
              <w:t xml:space="preserve">blece en el artículo 124 de la </w:t>
            </w:r>
            <w:r w:rsidR="00294174">
              <w:rPr>
                <w:rFonts w:ascii="Arial" w:hAnsi="Arial" w:cs="Arial"/>
                <w:sz w:val="18"/>
                <w:szCs w:val="18"/>
              </w:rPr>
              <w:t xml:space="preserve">LFTR </w:t>
            </w:r>
            <w:r w:rsidRPr="00022917">
              <w:rPr>
                <w:rFonts w:ascii="Arial" w:hAnsi="Arial" w:cs="Arial"/>
                <w:sz w:val="18"/>
                <w:szCs w:val="18"/>
              </w:rPr>
              <w:t xml:space="preserve">que: </w:t>
            </w:r>
            <w:r w:rsidRPr="00022917">
              <w:rPr>
                <w:rFonts w:ascii="Arial" w:hAnsi="Arial" w:cs="Arial"/>
                <w:i/>
                <w:sz w:val="18"/>
                <w:szCs w:val="18"/>
              </w:rPr>
              <w:t>“el Instituto elaborará, actualizará y administrará los planes técnicos fundamentales de numeración, conmutación, señalización, transmisión, tasación, sincronización e interconexión, entre otros, a los que deberán sujetarse los concesionarios que operen redes públicas de telecomunicaciones…”</w:t>
            </w:r>
            <w:r w:rsidRPr="00022917">
              <w:rPr>
                <w:rFonts w:ascii="Arial" w:hAnsi="Arial" w:cs="Arial"/>
                <w:sz w:val="18"/>
                <w:szCs w:val="18"/>
              </w:rPr>
              <w:t>, motivo de lo anterior es que se expide un nuevo Plan Técnico Fundamental de Numeración.</w:t>
            </w:r>
          </w:p>
          <w:p w14:paraId="454E400E" w14:textId="77777777" w:rsidR="00022917" w:rsidRPr="00022917" w:rsidRDefault="00022917" w:rsidP="00022917">
            <w:pPr>
              <w:jc w:val="both"/>
              <w:rPr>
                <w:rFonts w:ascii="Arial" w:hAnsi="Arial" w:cs="Arial"/>
                <w:sz w:val="18"/>
                <w:szCs w:val="18"/>
              </w:rPr>
            </w:pPr>
          </w:p>
          <w:p w14:paraId="65FC2E34" w14:textId="77777777" w:rsidR="00022917" w:rsidRDefault="00022917" w:rsidP="00022917">
            <w:pPr>
              <w:jc w:val="both"/>
              <w:rPr>
                <w:rFonts w:ascii="Arial" w:hAnsi="Arial" w:cs="Arial"/>
                <w:sz w:val="18"/>
                <w:szCs w:val="18"/>
              </w:rPr>
            </w:pPr>
            <w:r w:rsidRPr="00022917">
              <w:rPr>
                <w:rFonts w:ascii="Arial" w:hAnsi="Arial" w:cs="Arial"/>
                <w:sz w:val="18"/>
                <w:szCs w:val="18"/>
              </w:rPr>
              <w:t xml:space="preserve">Por otro lado, se establece en el Estatuto Orgánico del Instituto Federal de Telecomunicaciones que la Unidad de Concesiones y Servicios tiene adscrita la Dirección General de Autorizaciones y Servicios que tiene a su cargo las funciones de </w:t>
            </w:r>
            <w:r w:rsidRPr="00022917">
              <w:rPr>
                <w:rFonts w:ascii="Arial" w:hAnsi="Arial" w:cs="Arial"/>
                <w:i/>
                <w:sz w:val="18"/>
                <w:szCs w:val="18"/>
              </w:rPr>
              <w:t xml:space="preserve">“administrar y asignar los códigos, números, direccionamiento, denominación e identificadores que se intercambian en la señalización entre los concesionarios de telecomunicaciones y, en su caso, autorizados y permisionarios en materia de </w:t>
            </w:r>
            <w:r w:rsidRPr="00022917">
              <w:rPr>
                <w:rFonts w:ascii="Arial" w:hAnsi="Arial" w:cs="Arial"/>
                <w:sz w:val="18"/>
                <w:szCs w:val="18"/>
              </w:rPr>
              <w:t>telecomunicaciones, de conformidad con los planes técnicos fundamentales que al efecto se determinen”.</w:t>
            </w:r>
          </w:p>
          <w:p w14:paraId="168567EB" w14:textId="77777777" w:rsidR="00022917" w:rsidRPr="00022917" w:rsidRDefault="00022917" w:rsidP="00022917">
            <w:pPr>
              <w:jc w:val="both"/>
              <w:rPr>
                <w:rFonts w:ascii="Arial" w:hAnsi="Arial" w:cs="Arial"/>
                <w:sz w:val="18"/>
                <w:szCs w:val="18"/>
              </w:rPr>
            </w:pPr>
          </w:p>
          <w:p w14:paraId="16F072D9" w14:textId="3ECAAF95" w:rsidR="00022917" w:rsidRDefault="00FE7A04" w:rsidP="00022917">
            <w:pPr>
              <w:jc w:val="both"/>
              <w:rPr>
                <w:rFonts w:ascii="Arial" w:hAnsi="Arial" w:cs="Arial"/>
                <w:sz w:val="18"/>
                <w:szCs w:val="18"/>
              </w:rPr>
            </w:pPr>
            <w:r>
              <w:rPr>
                <w:rFonts w:ascii="Arial" w:hAnsi="Arial" w:cs="Arial"/>
                <w:sz w:val="18"/>
                <w:szCs w:val="18"/>
              </w:rPr>
              <w:t xml:space="preserve">Para la utilización de los números no geográficos por parte de los concesionarios, se requiere que éstos sean solicitados al Instituto, órgano responsable de su administración. El presente trámite está diseñado para que los concesionarios interesados puedan contar con dicha </w:t>
            </w:r>
            <w:proofErr w:type="spellStart"/>
            <w:r>
              <w:rPr>
                <w:rFonts w:ascii="Arial" w:hAnsi="Arial" w:cs="Arial"/>
                <w:sz w:val="18"/>
                <w:szCs w:val="18"/>
              </w:rPr>
              <w:t>numeración.</w:t>
            </w:r>
            <w:r w:rsidR="00022917">
              <w:rPr>
                <w:rFonts w:ascii="Arial" w:hAnsi="Arial" w:cs="Arial"/>
                <w:sz w:val="18"/>
                <w:szCs w:val="18"/>
              </w:rPr>
              <w:t>Por</w:t>
            </w:r>
            <w:proofErr w:type="spellEnd"/>
            <w:r w:rsidR="00022917">
              <w:rPr>
                <w:rFonts w:ascii="Arial" w:hAnsi="Arial" w:cs="Arial"/>
                <w:sz w:val="18"/>
                <w:szCs w:val="18"/>
              </w:rPr>
              <w:t xml:space="preserve"> todo lo anterior </w:t>
            </w:r>
            <w:r w:rsidR="00022917" w:rsidRPr="00022917">
              <w:rPr>
                <w:rFonts w:ascii="Arial" w:hAnsi="Arial" w:cs="Arial"/>
                <w:sz w:val="18"/>
                <w:szCs w:val="18"/>
              </w:rPr>
              <w:t xml:space="preserve">y en virtud de la facultad de administrar los recursos de numeración y señalización, los trámites contenidos en el nuevo Plan de Numeración responden a las necesidades actuales del Instituto, de </w:t>
            </w:r>
            <w:proofErr w:type="gramStart"/>
            <w:r w:rsidR="00022917" w:rsidRPr="00022917">
              <w:rPr>
                <w:rFonts w:ascii="Arial" w:hAnsi="Arial" w:cs="Arial"/>
                <w:sz w:val="18"/>
                <w:szCs w:val="18"/>
              </w:rPr>
              <w:t xml:space="preserve">los  </w:t>
            </w:r>
            <w:r w:rsidR="00294174">
              <w:rPr>
                <w:rFonts w:ascii="Arial" w:hAnsi="Arial" w:cs="Arial"/>
                <w:sz w:val="18"/>
                <w:szCs w:val="18"/>
              </w:rPr>
              <w:t>PST</w:t>
            </w:r>
            <w:proofErr w:type="gramEnd"/>
            <w:r w:rsidR="00022917" w:rsidRPr="00022917">
              <w:rPr>
                <w:rFonts w:ascii="Arial" w:hAnsi="Arial" w:cs="Arial"/>
                <w:sz w:val="18"/>
                <w:szCs w:val="18"/>
              </w:rPr>
              <w:t xml:space="preserve"> y de los Usuarios con el objetivo de que el Instituto pueda administrar de </w:t>
            </w:r>
            <w:r w:rsidR="00022917">
              <w:rPr>
                <w:rFonts w:ascii="Arial" w:hAnsi="Arial" w:cs="Arial"/>
                <w:sz w:val="18"/>
                <w:szCs w:val="18"/>
              </w:rPr>
              <w:t>forma eficiente</w:t>
            </w:r>
            <w:r w:rsidR="00022917" w:rsidRPr="00022917">
              <w:rPr>
                <w:rFonts w:ascii="Arial" w:hAnsi="Arial" w:cs="Arial"/>
                <w:sz w:val="18"/>
                <w:szCs w:val="18"/>
              </w:rPr>
              <w:t xml:space="preserve"> los recursos que tiene a su cargo.</w:t>
            </w:r>
          </w:p>
          <w:p w14:paraId="46423CF0" w14:textId="77777777" w:rsidR="00022917" w:rsidRDefault="00022917" w:rsidP="00022917">
            <w:pPr>
              <w:jc w:val="both"/>
              <w:rPr>
                <w:rFonts w:ascii="Arial" w:hAnsi="Arial" w:cs="Arial"/>
                <w:sz w:val="18"/>
                <w:szCs w:val="18"/>
              </w:rPr>
            </w:pPr>
          </w:p>
          <w:p w14:paraId="2252062E" w14:textId="77777777" w:rsidR="00572A95" w:rsidRPr="00022917" w:rsidRDefault="00572A95" w:rsidP="00572A95">
            <w:pPr>
              <w:jc w:val="both"/>
              <w:rPr>
                <w:rFonts w:ascii="Arial" w:hAnsi="Arial" w:cs="Arial"/>
                <w:sz w:val="18"/>
                <w:szCs w:val="18"/>
              </w:rPr>
            </w:pPr>
            <w:r w:rsidRPr="00022917">
              <w:rPr>
                <w:rFonts w:ascii="Arial" w:hAnsi="Arial" w:cs="Arial"/>
                <w:sz w:val="18"/>
                <w:szCs w:val="18"/>
              </w:rPr>
              <w:t>Población afectada: Concesionarios.</w:t>
            </w:r>
          </w:p>
          <w:p w14:paraId="3FC3D2DA" w14:textId="77777777" w:rsidR="00572A95" w:rsidRPr="00022917" w:rsidRDefault="00572A95" w:rsidP="00572A95">
            <w:pPr>
              <w:jc w:val="both"/>
              <w:rPr>
                <w:rFonts w:ascii="Arial" w:hAnsi="Arial" w:cs="Arial"/>
                <w:sz w:val="18"/>
                <w:szCs w:val="18"/>
                <w:u w:val="single"/>
              </w:rPr>
            </w:pPr>
          </w:p>
          <w:p w14:paraId="567CBB41" w14:textId="77777777" w:rsidR="00572A95" w:rsidRPr="00022917" w:rsidRDefault="00572A95" w:rsidP="00572A95">
            <w:pPr>
              <w:jc w:val="both"/>
              <w:rPr>
                <w:rFonts w:ascii="Arial" w:hAnsi="Arial" w:cs="Arial"/>
                <w:sz w:val="18"/>
                <w:szCs w:val="18"/>
              </w:rPr>
            </w:pPr>
            <w:r w:rsidRPr="00022917">
              <w:rPr>
                <w:rFonts w:ascii="Arial" w:hAnsi="Arial" w:cs="Arial"/>
                <w:sz w:val="18"/>
                <w:szCs w:val="18"/>
                <w:u w:val="single"/>
              </w:rPr>
              <w:t>Procedimiento de  asignación de Números No Geográficos Específicos</w:t>
            </w:r>
          </w:p>
          <w:p w14:paraId="0A288016" w14:textId="77777777" w:rsidR="00572A95" w:rsidRPr="00022917" w:rsidRDefault="00572A95" w:rsidP="00572A95">
            <w:pPr>
              <w:jc w:val="both"/>
              <w:rPr>
                <w:rFonts w:ascii="Arial" w:hAnsi="Arial" w:cs="Arial"/>
                <w:sz w:val="18"/>
                <w:szCs w:val="18"/>
              </w:rPr>
            </w:pPr>
          </w:p>
          <w:p w14:paraId="4EC68CCE" w14:textId="5123CE53" w:rsidR="00572A95" w:rsidRDefault="00572A95" w:rsidP="00572A95">
            <w:pPr>
              <w:jc w:val="both"/>
              <w:rPr>
                <w:rFonts w:ascii="Arial" w:hAnsi="Arial" w:cs="Arial"/>
                <w:sz w:val="18"/>
                <w:szCs w:val="18"/>
              </w:rPr>
            </w:pPr>
            <w:r w:rsidRPr="00022917">
              <w:rPr>
                <w:rFonts w:ascii="Arial" w:hAnsi="Arial" w:cs="Arial"/>
                <w:sz w:val="18"/>
                <w:szCs w:val="18"/>
              </w:rPr>
              <w:t>Acción: Modificación</w:t>
            </w:r>
            <w:r w:rsidR="00294174">
              <w:rPr>
                <w:rFonts w:ascii="Arial" w:hAnsi="Arial" w:cs="Arial"/>
                <w:sz w:val="18"/>
                <w:szCs w:val="18"/>
              </w:rPr>
              <w:t>.</w:t>
            </w:r>
          </w:p>
          <w:p w14:paraId="11DA47AA" w14:textId="77777777" w:rsidR="00022917" w:rsidRPr="00022917" w:rsidRDefault="00022917" w:rsidP="00572A95">
            <w:pPr>
              <w:jc w:val="both"/>
              <w:rPr>
                <w:rFonts w:ascii="Arial" w:hAnsi="Arial" w:cs="Arial"/>
                <w:sz w:val="18"/>
                <w:szCs w:val="18"/>
              </w:rPr>
            </w:pPr>
          </w:p>
          <w:p w14:paraId="3214993F" w14:textId="1DAA1221" w:rsidR="00572A95" w:rsidRDefault="00572A95" w:rsidP="00572A95">
            <w:pPr>
              <w:jc w:val="both"/>
              <w:rPr>
                <w:rFonts w:ascii="Arial" w:hAnsi="Arial" w:cs="Arial"/>
                <w:sz w:val="18"/>
                <w:szCs w:val="18"/>
              </w:rPr>
            </w:pPr>
            <w:r w:rsidRPr="00022917">
              <w:rPr>
                <w:rFonts w:ascii="Arial" w:hAnsi="Arial" w:cs="Arial"/>
                <w:sz w:val="18"/>
                <w:szCs w:val="18"/>
              </w:rPr>
              <w:t>Nombre del trámite: Procedimiento de asignación de Números No Geográficos</w:t>
            </w:r>
            <w:r w:rsidR="00022917">
              <w:rPr>
                <w:rFonts w:ascii="Arial" w:hAnsi="Arial" w:cs="Arial"/>
                <w:sz w:val="18"/>
                <w:szCs w:val="18"/>
              </w:rPr>
              <w:t xml:space="preserve"> Específicos</w:t>
            </w:r>
            <w:r w:rsidRPr="00022917">
              <w:rPr>
                <w:rFonts w:ascii="Arial" w:hAnsi="Arial" w:cs="Arial"/>
                <w:sz w:val="18"/>
                <w:szCs w:val="18"/>
              </w:rPr>
              <w:t xml:space="preserve">. </w:t>
            </w:r>
          </w:p>
          <w:p w14:paraId="452CF5F4" w14:textId="77777777" w:rsidR="00022917" w:rsidRPr="00022917" w:rsidRDefault="00022917" w:rsidP="00572A95">
            <w:pPr>
              <w:jc w:val="both"/>
              <w:rPr>
                <w:rFonts w:ascii="Arial" w:hAnsi="Arial" w:cs="Arial"/>
                <w:sz w:val="18"/>
                <w:szCs w:val="18"/>
              </w:rPr>
            </w:pPr>
          </w:p>
          <w:p w14:paraId="5B47DAA1" w14:textId="68E46C60" w:rsidR="00572A95" w:rsidRDefault="00572A95" w:rsidP="00572A95">
            <w:pPr>
              <w:jc w:val="both"/>
              <w:rPr>
                <w:rFonts w:ascii="Arial" w:hAnsi="Arial" w:cs="Arial"/>
                <w:sz w:val="18"/>
                <w:szCs w:val="18"/>
              </w:rPr>
            </w:pPr>
            <w:r w:rsidRPr="00022917">
              <w:rPr>
                <w:rFonts w:ascii="Arial" w:hAnsi="Arial" w:cs="Arial"/>
                <w:sz w:val="18"/>
                <w:szCs w:val="18"/>
              </w:rPr>
              <w:t xml:space="preserve">Artículo o apartado que da origen al trámite: Numeral 8.4.5. </w:t>
            </w:r>
            <w:proofErr w:type="gramStart"/>
            <w:r w:rsidRPr="00022917">
              <w:rPr>
                <w:rFonts w:ascii="Arial" w:hAnsi="Arial" w:cs="Arial"/>
                <w:sz w:val="18"/>
                <w:szCs w:val="18"/>
              </w:rPr>
              <w:t>del</w:t>
            </w:r>
            <w:proofErr w:type="gramEnd"/>
            <w:r w:rsidRPr="00022917">
              <w:rPr>
                <w:rFonts w:ascii="Arial" w:hAnsi="Arial" w:cs="Arial"/>
                <w:sz w:val="18"/>
                <w:szCs w:val="18"/>
              </w:rPr>
              <w:t xml:space="preserve"> Anteproyecto de Plan Técnico Fundamental de Numeración.</w:t>
            </w:r>
          </w:p>
          <w:p w14:paraId="1E1E9DCE" w14:textId="77777777" w:rsidR="00022917" w:rsidRPr="00022917" w:rsidRDefault="00022917" w:rsidP="00572A95">
            <w:pPr>
              <w:jc w:val="both"/>
              <w:rPr>
                <w:rFonts w:ascii="Arial" w:hAnsi="Arial" w:cs="Arial"/>
                <w:sz w:val="18"/>
                <w:szCs w:val="18"/>
              </w:rPr>
            </w:pPr>
          </w:p>
          <w:p w14:paraId="6E9B3D09" w14:textId="1798B624" w:rsidR="00572A95" w:rsidRDefault="00572A95" w:rsidP="00572A95">
            <w:pPr>
              <w:jc w:val="both"/>
              <w:rPr>
                <w:rFonts w:ascii="Arial" w:hAnsi="Arial" w:cs="Arial"/>
                <w:sz w:val="18"/>
                <w:szCs w:val="18"/>
              </w:rPr>
            </w:pPr>
            <w:r w:rsidRPr="00022917">
              <w:rPr>
                <w:rFonts w:ascii="Arial" w:hAnsi="Arial" w:cs="Arial"/>
                <w:sz w:val="18"/>
                <w:szCs w:val="18"/>
              </w:rPr>
              <w:t>Tipo: Obligación.</w:t>
            </w:r>
          </w:p>
          <w:p w14:paraId="58902F6F" w14:textId="77777777" w:rsidR="00022917" w:rsidRPr="00022917" w:rsidRDefault="00022917" w:rsidP="00572A95">
            <w:pPr>
              <w:jc w:val="both"/>
              <w:rPr>
                <w:rFonts w:ascii="Arial" w:hAnsi="Arial" w:cs="Arial"/>
                <w:sz w:val="18"/>
                <w:szCs w:val="18"/>
              </w:rPr>
            </w:pPr>
          </w:p>
          <w:p w14:paraId="54816759" w14:textId="2E78A38C" w:rsidR="00572A95" w:rsidRDefault="00572A95" w:rsidP="00572A95">
            <w:pPr>
              <w:jc w:val="both"/>
              <w:rPr>
                <w:rFonts w:ascii="Arial" w:hAnsi="Arial" w:cs="Arial"/>
                <w:sz w:val="18"/>
                <w:szCs w:val="18"/>
              </w:rPr>
            </w:pPr>
            <w:r w:rsidRPr="00022917">
              <w:rPr>
                <w:rFonts w:ascii="Arial" w:hAnsi="Arial" w:cs="Arial"/>
                <w:sz w:val="18"/>
                <w:szCs w:val="18"/>
              </w:rPr>
              <w:t xml:space="preserve">Vigencia: No determinada. </w:t>
            </w:r>
          </w:p>
          <w:p w14:paraId="6526ECC0" w14:textId="77777777" w:rsidR="00022917" w:rsidRPr="00022917" w:rsidRDefault="00022917" w:rsidP="00572A95">
            <w:pPr>
              <w:jc w:val="both"/>
              <w:rPr>
                <w:rFonts w:ascii="Arial" w:hAnsi="Arial" w:cs="Arial"/>
                <w:sz w:val="18"/>
                <w:szCs w:val="18"/>
              </w:rPr>
            </w:pPr>
          </w:p>
          <w:p w14:paraId="1DC8B2A8" w14:textId="0E1FC8B1" w:rsidR="00D22DCA" w:rsidRDefault="00572A95" w:rsidP="00572A95">
            <w:pPr>
              <w:jc w:val="both"/>
              <w:rPr>
                <w:rFonts w:ascii="Arial" w:hAnsi="Arial" w:cs="Arial"/>
                <w:sz w:val="18"/>
                <w:szCs w:val="18"/>
              </w:rPr>
            </w:pPr>
            <w:r w:rsidRPr="00022917">
              <w:rPr>
                <w:rFonts w:ascii="Arial" w:hAnsi="Arial" w:cs="Arial"/>
                <w:sz w:val="18"/>
                <w:szCs w:val="18"/>
              </w:rPr>
              <w:t xml:space="preserve">Medio de presentación: </w:t>
            </w:r>
            <w:r w:rsidR="00F2529E">
              <w:rPr>
                <w:rFonts w:ascii="Arial" w:hAnsi="Arial" w:cs="Arial"/>
                <w:sz w:val="18"/>
                <w:szCs w:val="18"/>
              </w:rPr>
              <w:t xml:space="preserve">Formato electrónico contenido en el </w:t>
            </w:r>
            <w:r w:rsidRPr="00022917">
              <w:rPr>
                <w:rFonts w:ascii="Arial" w:hAnsi="Arial" w:cs="Arial"/>
                <w:sz w:val="18"/>
                <w:szCs w:val="18"/>
              </w:rPr>
              <w:t xml:space="preserve">Sistema Electrónico a través del Portal de Internet. </w:t>
            </w:r>
          </w:p>
          <w:p w14:paraId="03669C86" w14:textId="377AA52F" w:rsidR="00572A95" w:rsidRPr="00022917" w:rsidRDefault="00572A95" w:rsidP="00572A95">
            <w:pPr>
              <w:jc w:val="both"/>
              <w:rPr>
                <w:rFonts w:ascii="Arial" w:hAnsi="Arial" w:cs="Arial"/>
                <w:sz w:val="18"/>
                <w:szCs w:val="18"/>
              </w:rPr>
            </w:pPr>
            <w:r w:rsidRPr="00022917">
              <w:rPr>
                <w:rFonts w:ascii="Arial" w:hAnsi="Arial" w:cs="Arial"/>
                <w:sz w:val="18"/>
                <w:szCs w:val="18"/>
              </w:rPr>
              <w:t xml:space="preserve">Requisitos: </w:t>
            </w:r>
          </w:p>
          <w:p w14:paraId="128F7655" w14:textId="7462F81A" w:rsidR="00572A95" w:rsidRPr="00022917" w:rsidRDefault="00572A95" w:rsidP="00977F1F">
            <w:pPr>
              <w:pStyle w:val="Prrafodelista"/>
              <w:numPr>
                <w:ilvl w:val="0"/>
                <w:numId w:val="50"/>
              </w:numPr>
              <w:jc w:val="both"/>
              <w:rPr>
                <w:rFonts w:ascii="Arial" w:hAnsi="Arial" w:cs="Arial"/>
                <w:sz w:val="18"/>
                <w:szCs w:val="18"/>
              </w:rPr>
            </w:pPr>
            <w:r w:rsidRPr="00022917">
              <w:rPr>
                <w:rFonts w:ascii="Arial" w:hAnsi="Arial" w:cs="Arial"/>
                <w:sz w:val="18"/>
                <w:szCs w:val="18"/>
              </w:rPr>
              <w:t xml:space="preserve">Nombre, denominación o razón social del </w:t>
            </w:r>
            <w:r w:rsidR="00F2529E">
              <w:rPr>
                <w:rFonts w:ascii="Arial" w:hAnsi="Arial" w:cs="Arial"/>
                <w:sz w:val="18"/>
                <w:szCs w:val="18"/>
              </w:rPr>
              <w:t xml:space="preserve">PST </w:t>
            </w:r>
            <w:r w:rsidRPr="00022917">
              <w:rPr>
                <w:rFonts w:ascii="Arial" w:hAnsi="Arial" w:cs="Arial"/>
                <w:sz w:val="18"/>
                <w:szCs w:val="18"/>
              </w:rPr>
              <w:t>solicitante;</w:t>
            </w:r>
          </w:p>
          <w:p w14:paraId="24BB5074" w14:textId="77777777" w:rsidR="00572A95" w:rsidRPr="00022917" w:rsidRDefault="00572A95" w:rsidP="00977F1F">
            <w:pPr>
              <w:pStyle w:val="Prrafodelista"/>
              <w:numPr>
                <w:ilvl w:val="0"/>
                <w:numId w:val="50"/>
              </w:numPr>
              <w:jc w:val="both"/>
              <w:rPr>
                <w:rFonts w:ascii="Arial" w:hAnsi="Arial" w:cs="Arial"/>
                <w:sz w:val="18"/>
                <w:szCs w:val="18"/>
              </w:rPr>
            </w:pPr>
            <w:r w:rsidRPr="00022917">
              <w:rPr>
                <w:rFonts w:ascii="Arial" w:hAnsi="Arial" w:cs="Arial"/>
                <w:sz w:val="18"/>
                <w:szCs w:val="18"/>
              </w:rPr>
              <w:t>Fecha de la solicitud;</w:t>
            </w:r>
          </w:p>
          <w:p w14:paraId="410A471C" w14:textId="77777777" w:rsidR="00572A95" w:rsidRPr="00022917" w:rsidRDefault="00572A95" w:rsidP="00977F1F">
            <w:pPr>
              <w:pStyle w:val="Prrafodelista"/>
              <w:numPr>
                <w:ilvl w:val="0"/>
                <w:numId w:val="50"/>
              </w:numPr>
              <w:jc w:val="both"/>
              <w:rPr>
                <w:rFonts w:ascii="Arial" w:hAnsi="Arial" w:cs="Arial"/>
                <w:sz w:val="18"/>
                <w:szCs w:val="18"/>
              </w:rPr>
            </w:pPr>
            <w:r w:rsidRPr="00022917">
              <w:rPr>
                <w:rFonts w:ascii="Arial" w:hAnsi="Arial" w:cs="Arial"/>
                <w:sz w:val="18"/>
                <w:szCs w:val="18"/>
              </w:rPr>
              <w:t>Clave de Servicio No Geográfico;</w:t>
            </w:r>
          </w:p>
          <w:p w14:paraId="4256D643" w14:textId="0A6B2C65" w:rsidR="00572A95" w:rsidRPr="00022917" w:rsidRDefault="00572A95" w:rsidP="00977F1F">
            <w:pPr>
              <w:pStyle w:val="Prrafodelista"/>
              <w:numPr>
                <w:ilvl w:val="0"/>
                <w:numId w:val="50"/>
              </w:numPr>
              <w:jc w:val="both"/>
              <w:rPr>
                <w:rFonts w:ascii="Arial" w:hAnsi="Arial" w:cs="Arial"/>
                <w:sz w:val="18"/>
                <w:szCs w:val="18"/>
              </w:rPr>
            </w:pPr>
            <w:r w:rsidRPr="00022917">
              <w:rPr>
                <w:rFonts w:ascii="Arial" w:hAnsi="Arial" w:cs="Arial"/>
                <w:sz w:val="18"/>
                <w:szCs w:val="18"/>
              </w:rPr>
              <w:t>El total de numeración solicitada mismo que no podrá ser mayor a un bloque de mil números por Clave</w:t>
            </w:r>
            <w:r w:rsidR="00312CB8">
              <w:rPr>
                <w:rFonts w:ascii="Arial" w:hAnsi="Arial" w:cs="Arial"/>
                <w:sz w:val="18"/>
                <w:szCs w:val="18"/>
              </w:rPr>
              <w:t>,</w:t>
            </w:r>
            <w:r w:rsidRPr="00022917">
              <w:rPr>
                <w:rFonts w:ascii="Arial" w:hAnsi="Arial" w:cs="Arial"/>
                <w:sz w:val="18"/>
                <w:szCs w:val="18"/>
              </w:rPr>
              <w:t xml:space="preserve"> y</w:t>
            </w:r>
          </w:p>
          <w:p w14:paraId="1866A10F" w14:textId="2155791D" w:rsidR="00572A95" w:rsidRDefault="00572A95" w:rsidP="00977F1F">
            <w:pPr>
              <w:pStyle w:val="Prrafodelista"/>
              <w:numPr>
                <w:ilvl w:val="0"/>
                <w:numId w:val="50"/>
              </w:numPr>
              <w:jc w:val="both"/>
              <w:rPr>
                <w:rFonts w:ascii="Arial" w:hAnsi="Arial" w:cs="Arial"/>
                <w:sz w:val="18"/>
                <w:szCs w:val="18"/>
              </w:rPr>
            </w:pPr>
            <w:r w:rsidRPr="00022917">
              <w:rPr>
                <w:rFonts w:ascii="Arial" w:hAnsi="Arial" w:cs="Arial"/>
                <w:sz w:val="18"/>
                <w:szCs w:val="18"/>
              </w:rPr>
              <w:t>En su caso se deberá adjuntar a la solicitud el título que lo habilite para prestar el servicio de la Clave que se está solicitando.</w:t>
            </w:r>
          </w:p>
          <w:p w14:paraId="67140E92" w14:textId="77777777" w:rsidR="00022917" w:rsidRPr="00022917" w:rsidRDefault="00022917" w:rsidP="00022917">
            <w:pPr>
              <w:pStyle w:val="Prrafodelista"/>
              <w:jc w:val="both"/>
              <w:rPr>
                <w:rFonts w:ascii="Arial" w:hAnsi="Arial" w:cs="Arial"/>
                <w:sz w:val="18"/>
                <w:szCs w:val="18"/>
              </w:rPr>
            </w:pPr>
          </w:p>
          <w:p w14:paraId="343D7253" w14:textId="77777777" w:rsidR="00572A95" w:rsidRPr="00022917" w:rsidRDefault="00572A95" w:rsidP="00572A95">
            <w:pPr>
              <w:spacing w:line="276" w:lineRule="auto"/>
              <w:jc w:val="both"/>
              <w:rPr>
                <w:rFonts w:ascii="Arial" w:hAnsi="Arial" w:cs="Arial"/>
                <w:sz w:val="18"/>
                <w:szCs w:val="18"/>
              </w:rPr>
            </w:pPr>
            <w:r w:rsidRPr="00022917">
              <w:rPr>
                <w:rFonts w:ascii="Arial" w:hAnsi="Arial" w:cs="Arial"/>
                <w:sz w:val="18"/>
                <w:szCs w:val="18"/>
              </w:rPr>
              <w:t>Adicional a lo anterior se requerirá la existencia de la solicitud expresa y por escrito del Usuario que pretenda utilizar el Número, dirigida a su Proveedor de Servicios de Telecomunicaciones solicitante y que deberá de contener lo siguiente:</w:t>
            </w:r>
          </w:p>
          <w:p w14:paraId="3457A4A2" w14:textId="77777777" w:rsidR="00572A95" w:rsidRPr="00022917" w:rsidRDefault="00572A95" w:rsidP="00572A95">
            <w:pPr>
              <w:spacing w:line="276" w:lineRule="auto"/>
              <w:jc w:val="both"/>
              <w:rPr>
                <w:rFonts w:ascii="Arial" w:hAnsi="Arial" w:cs="Arial"/>
                <w:sz w:val="18"/>
                <w:szCs w:val="18"/>
              </w:rPr>
            </w:pPr>
          </w:p>
          <w:p w14:paraId="2153A376" w14:textId="77777777" w:rsidR="00572A95" w:rsidRPr="00022917" w:rsidRDefault="00572A95" w:rsidP="00977F1F">
            <w:pPr>
              <w:pStyle w:val="Prrafodelista"/>
              <w:numPr>
                <w:ilvl w:val="4"/>
                <w:numId w:val="57"/>
              </w:numPr>
              <w:spacing w:line="276" w:lineRule="auto"/>
              <w:ind w:left="709" w:hanging="425"/>
              <w:jc w:val="both"/>
              <w:rPr>
                <w:rFonts w:ascii="Arial" w:hAnsi="Arial" w:cs="Arial"/>
                <w:sz w:val="18"/>
                <w:szCs w:val="18"/>
              </w:rPr>
            </w:pPr>
            <w:r w:rsidRPr="00022917">
              <w:rPr>
                <w:rFonts w:ascii="Arial" w:hAnsi="Arial" w:cs="Arial"/>
                <w:sz w:val="18"/>
                <w:szCs w:val="18"/>
              </w:rPr>
              <w:t>Nombre, denominación o razón social del Proveedor solicitante;</w:t>
            </w:r>
          </w:p>
          <w:p w14:paraId="20B299B8" w14:textId="77777777" w:rsidR="00572A95" w:rsidRPr="00022917" w:rsidRDefault="00572A95" w:rsidP="00977F1F">
            <w:pPr>
              <w:pStyle w:val="Prrafodelista"/>
              <w:numPr>
                <w:ilvl w:val="4"/>
                <w:numId w:val="57"/>
              </w:numPr>
              <w:spacing w:line="276" w:lineRule="auto"/>
              <w:ind w:left="709" w:hanging="425"/>
              <w:jc w:val="both"/>
              <w:rPr>
                <w:rFonts w:ascii="Arial" w:hAnsi="Arial" w:cs="Arial"/>
                <w:sz w:val="18"/>
                <w:szCs w:val="18"/>
              </w:rPr>
            </w:pPr>
            <w:r w:rsidRPr="00022917">
              <w:rPr>
                <w:rFonts w:ascii="Arial" w:hAnsi="Arial" w:cs="Arial"/>
                <w:sz w:val="18"/>
                <w:szCs w:val="18"/>
              </w:rPr>
              <w:t>Fecha de la solicitud;</w:t>
            </w:r>
          </w:p>
          <w:p w14:paraId="7EBFF5FE" w14:textId="77777777" w:rsidR="00572A95" w:rsidRPr="00022917" w:rsidRDefault="00572A95" w:rsidP="00977F1F">
            <w:pPr>
              <w:pStyle w:val="Prrafodelista"/>
              <w:numPr>
                <w:ilvl w:val="4"/>
                <w:numId w:val="57"/>
              </w:numPr>
              <w:spacing w:line="276" w:lineRule="auto"/>
              <w:ind w:left="709" w:hanging="425"/>
              <w:jc w:val="both"/>
              <w:rPr>
                <w:rFonts w:ascii="Arial" w:hAnsi="Arial" w:cs="Arial"/>
                <w:sz w:val="18"/>
                <w:szCs w:val="18"/>
              </w:rPr>
            </w:pPr>
            <w:r w:rsidRPr="00022917">
              <w:rPr>
                <w:rFonts w:ascii="Arial" w:hAnsi="Arial" w:cs="Arial"/>
                <w:sz w:val="18"/>
                <w:szCs w:val="18"/>
              </w:rPr>
              <w:t>Nombre, denominación o razón social del Usuario;</w:t>
            </w:r>
          </w:p>
          <w:p w14:paraId="254CFC6C" w14:textId="77777777" w:rsidR="00572A95" w:rsidRPr="00022917" w:rsidRDefault="00572A95" w:rsidP="00977F1F">
            <w:pPr>
              <w:pStyle w:val="Prrafodelista"/>
              <w:numPr>
                <w:ilvl w:val="4"/>
                <w:numId w:val="57"/>
              </w:numPr>
              <w:spacing w:line="276" w:lineRule="auto"/>
              <w:ind w:left="709" w:hanging="425"/>
              <w:jc w:val="both"/>
              <w:rPr>
                <w:rFonts w:ascii="Arial" w:hAnsi="Arial" w:cs="Arial"/>
                <w:sz w:val="18"/>
                <w:szCs w:val="18"/>
              </w:rPr>
            </w:pPr>
            <w:r w:rsidRPr="00022917">
              <w:rPr>
                <w:rFonts w:ascii="Arial" w:hAnsi="Arial" w:cs="Arial"/>
                <w:sz w:val="18"/>
                <w:szCs w:val="18"/>
              </w:rPr>
              <w:t>Nombre del representante legal del Usuario, en su caso;</w:t>
            </w:r>
          </w:p>
          <w:p w14:paraId="157C8B7C" w14:textId="77777777" w:rsidR="00572A95" w:rsidRPr="00022917" w:rsidRDefault="00572A95" w:rsidP="00977F1F">
            <w:pPr>
              <w:pStyle w:val="Prrafodelista"/>
              <w:numPr>
                <w:ilvl w:val="4"/>
                <w:numId w:val="57"/>
              </w:numPr>
              <w:spacing w:line="276" w:lineRule="auto"/>
              <w:ind w:left="709" w:hanging="425"/>
              <w:jc w:val="both"/>
              <w:rPr>
                <w:rFonts w:ascii="Arial" w:hAnsi="Arial" w:cs="Arial"/>
                <w:sz w:val="18"/>
                <w:szCs w:val="18"/>
              </w:rPr>
            </w:pPr>
            <w:r w:rsidRPr="00022917">
              <w:rPr>
                <w:rFonts w:ascii="Arial" w:hAnsi="Arial" w:cs="Arial"/>
                <w:sz w:val="18"/>
                <w:szCs w:val="18"/>
              </w:rPr>
              <w:t>Número(s) No Geográfico(s) específico(s) que solicita;</w:t>
            </w:r>
          </w:p>
          <w:p w14:paraId="65FFDC20" w14:textId="37BA9543" w:rsidR="00572A95" w:rsidRPr="00022917" w:rsidRDefault="00572A95" w:rsidP="00977F1F">
            <w:pPr>
              <w:pStyle w:val="Prrafodelista"/>
              <w:numPr>
                <w:ilvl w:val="4"/>
                <w:numId w:val="57"/>
              </w:numPr>
              <w:spacing w:line="276" w:lineRule="auto"/>
              <w:ind w:left="709" w:hanging="425"/>
              <w:jc w:val="both"/>
              <w:rPr>
                <w:rFonts w:ascii="Arial" w:hAnsi="Arial" w:cs="Arial"/>
                <w:sz w:val="18"/>
                <w:szCs w:val="18"/>
              </w:rPr>
            </w:pPr>
            <w:r w:rsidRPr="00022917">
              <w:rPr>
                <w:rFonts w:ascii="Arial" w:hAnsi="Arial" w:cs="Arial"/>
                <w:sz w:val="18"/>
                <w:szCs w:val="18"/>
              </w:rPr>
              <w:t>Datos de contacto del Usuario, tales como: domicilio, número telefónico y/o correo electrónico</w:t>
            </w:r>
            <w:r w:rsidR="00312CB8">
              <w:rPr>
                <w:rFonts w:ascii="Arial" w:hAnsi="Arial" w:cs="Arial"/>
                <w:sz w:val="18"/>
                <w:szCs w:val="18"/>
              </w:rPr>
              <w:t>,</w:t>
            </w:r>
            <w:r w:rsidRPr="00022917">
              <w:rPr>
                <w:rFonts w:ascii="Arial" w:hAnsi="Arial" w:cs="Arial"/>
                <w:sz w:val="18"/>
                <w:szCs w:val="18"/>
              </w:rPr>
              <w:t xml:space="preserve"> y</w:t>
            </w:r>
          </w:p>
          <w:p w14:paraId="23ACADCA" w14:textId="77777777" w:rsidR="00572A95" w:rsidRPr="00022917" w:rsidRDefault="00572A95" w:rsidP="00977F1F">
            <w:pPr>
              <w:pStyle w:val="Prrafodelista"/>
              <w:numPr>
                <w:ilvl w:val="4"/>
                <w:numId w:val="57"/>
              </w:numPr>
              <w:spacing w:line="276" w:lineRule="auto"/>
              <w:ind w:left="709" w:hanging="425"/>
              <w:jc w:val="both"/>
              <w:rPr>
                <w:rFonts w:ascii="Arial" w:hAnsi="Arial" w:cs="Arial"/>
                <w:sz w:val="18"/>
                <w:szCs w:val="18"/>
              </w:rPr>
            </w:pPr>
            <w:r w:rsidRPr="00022917">
              <w:rPr>
                <w:rFonts w:ascii="Arial" w:hAnsi="Arial" w:cs="Arial"/>
                <w:sz w:val="18"/>
                <w:szCs w:val="18"/>
              </w:rPr>
              <w:t xml:space="preserve">Firma del Usuario o en su caso de su representante. </w:t>
            </w:r>
          </w:p>
          <w:p w14:paraId="3293E305" w14:textId="77777777" w:rsidR="00572A95" w:rsidRPr="00022917" w:rsidRDefault="00572A95" w:rsidP="00572A95">
            <w:pPr>
              <w:spacing w:line="276" w:lineRule="auto"/>
              <w:jc w:val="both"/>
              <w:rPr>
                <w:rFonts w:ascii="Arial" w:hAnsi="Arial" w:cs="Arial"/>
                <w:sz w:val="18"/>
                <w:szCs w:val="18"/>
              </w:rPr>
            </w:pPr>
          </w:p>
          <w:p w14:paraId="6E78F8FA" w14:textId="7A112754" w:rsidR="00572A95" w:rsidRDefault="00022917" w:rsidP="00572A95">
            <w:pPr>
              <w:spacing w:line="276" w:lineRule="auto"/>
              <w:jc w:val="both"/>
              <w:rPr>
                <w:rFonts w:ascii="Arial" w:hAnsi="Arial" w:cs="Arial"/>
                <w:sz w:val="18"/>
                <w:szCs w:val="18"/>
              </w:rPr>
            </w:pPr>
            <w:r>
              <w:rPr>
                <w:rFonts w:ascii="Arial" w:hAnsi="Arial" w:cs="Arial"/>
                <w:sz w:val="18"/>
                <w:szCs w:val="18"/>
              </w:rPr>
              <w:t>P</w:t>
            </w:r>
            <w:r w:rsidR="00572A95" w:rsidRPr="00022917">
              <w:rPr>
                <w:rFonts w:ascii="Arial" w:hAnsi="Arial" w:cs="Arial"/>
                <w:sz w:val="18"/>
                <w:szCs w:val="18"/>
              </w:rPr>
              <w:t xml:space="preserve">ara el caso de Operadores Móviles Virtuales, el Instituto deberá verificar en el Registro Público de Concesiones la existencia del convenio de comercialización de servicios con el Concesionario de red y si éste autorizó el uso de su IDO para el mismo, así como verificar que este último cuente con Concesión para prestar el servicio de telefonía. </w:t>
            </w:r>
          </w:p>
          <w:p w14:paraId="7F1EAEFB" w14:textId="77777777" w:rsidR="00022917" w:rsidRPr="00022917" w:rsidRDefault="00022917" w:rsidP="00572A95">
            <w:pPr>
              <w:spacing w:line="276" w:lineRule="auto"/>
              <w:jc w:val="both"/>
              <w:rPr>
                <w:rFonts w:ascii="Arial" w:hAnsi="Arial" w:cs="Arial"/>
                <w:sz w:val="18"/>
                <w:szCs w:val="18"/>
              </w:rPr>
            </w:pPr>
          </w:p>
          <w:p w14:paraId="32200E3A" w14:textId="77777777" w:rsidR="000E16B5" w:rsidRDefault="000E16B5" w:rsidP="000E16B5">
            <w:pPr>
              <w:jc w:val="both"/>
              <w:rPr>
                <w:rFonts w:ascii="Arial" w:hAnsi="Arial" w:cs="Arial"/>
                <w:sz w:val="18"/>
                <w:szCs w:val="18"/>
              </w:rPr>
            </w:pPr>
            <w:r w:rsidRPr="00022917">
              <w:rPr>
                <w:rFonts w:ascii="Arial" w:hAnsi="Arial" w:cs="Arial"/>
                <w:sz w:val="18"/>
                <w:szCs w:val="18"/>
              </w:rPr>
              <w:t>Ficta: N</w:t>
            </w:r>
            <w:r>
              <w:rPr>
                <w:rFonts w:ascii="Arial" w:hAnsi="Arial" w:cs="Arial"/>
                <w:sz w:val="18"/>
                <w:szCs w:val="18"/>
              </w:rPr>
              <w:t>egativa.</w:t>
            </w:r>
          </w:p>
          <w:p w14:paraId="7494E6DF" w14:textId="76D70F63" w:rsidR="00022917" w:rsidRPr="00022917" w:rsidRDefault="00022917" w:rsidP="00572A95">
            <w:pPr>
              <w:jc w:val="both"/>
              <w:rPr>
                <w:rFonts w:ascii="Arial" w:hAnsi="Arial" w:cs="Arial"/>
                <w:sz w:val="18"/>
                <w:szCs w:val="18"/>
              </w:rPr>
            </w:pPr>
          </w:p>
          <w:p w14:paraId="0A9BF37C" w14:textId="33762E32" w:rsidR="00572A95" w:rsidRDefault="00572A95" w:rsidP="00572A95">
            <w:pPr>
              <w:jc w:val="both"/>
              <w:rPr>
                <w:rFonts w:ascii="Arial" w:hAnsi="Arial" w:cs="Arial"/>
                <w:sz w:val="18"/>
                <w:szCs w:val="18"/>
              </w:rPr>
            </w:pPr>
            <w:r w:rsidRPr="00022917">
              <w:rPr>
                <w:rFonts w:ascii="Arial" w:hAnsi="Arial" w:cs="Arial"/>
                <w:sz w:val="18"/>
                <w:szCs w:val="18"/>
              </w:rPr>
              <w:t xml:space="preserve">Plazo máximo de resolución: 15 días hábiles para resolver y notificar al solicitante. </w:t>
            </w:r>
          </w:p>
          <w:p w14:paraId="57D6F6ED" w14:textId="77777777" w:rsidR="00022917" w:rsidRPr="00022917" w:rsidRDefault="00022917" w:rsidP="00572A95">
            <w:pPr>
              <w:jc w:val="both"/>
              <w:rPr>
                <w:rFonts w:ascii="Arial" w:hAnsi="Arial" w:cs="Arial"/>
                <w:sz w:val="18"/>
                <w:szCs w:val="18"/>
              </w:rPr>
            </w:pPr>
          </w:p>
          <w:p w14:paraId="20863550" w14:textId="0BFCEB7B" w:rsidR="00022917" w:rsidRDefault="00022917" w:rsidP="00022917">
            <w:pPr>
              <w:jc w:val="both"/>
              <w:rPr>
                <w:rFonts w:ascii="Arial" w:hAnsi="Arial" w:cs="Arial"/>
                <w:sz w:val="18"/>
                <w:szCs w:val="18"/>
              </w:rPr>
            </w:pPr>
            <w:r w:rsidRPr="00022917">
              <w:rPr>
                <w:rFonts w:ascii="Arial" w:hAnsi="Arial" w:cs="Arial"/>
                <w:sz w:val="18"/>
                <w:szCs w:val="18"/>
              </w:rPr>
              <w:t xml:space="preserve">Justificación: La </w:t>
            </w:r>
            <w:r w:rsidR="00294174">
              <w:rPr>
                <w:rFonts w:ascii="Arial" w:hAnsi="Arial" w:cs="Arial"/>
                <w:sz w:val="18"/>
                <w:szCs w:val="18"/>
              </w:rPr>
              <w:t>LFTR</w:t>
            </w:r>
            <w:r w:rsidRPr="00022917">
              <w:rPr>
                <w:rFonts w:ascii="Arial" w:hAnsi="Arial" w:cs="Arial"/>
                <w:sz w:val="18"/>
                <w:szCs w:val="18"/>
              </w:rPr>
              <w:t>, establece en su artículo 123 que para los servicios de telecomunicaciones, se deberán otorgar los derechos de uso de los recursos públicos de numeración que se necesiten para la efectiva prestación del servicio y en a</w:t>
            </w:r>
            <w:r>
              <w:rPr>
                <w:rFonts w:ascii="Arial" w:hAnsi="Arial" w:cs="Arial"/>
                <w:sz w:val="18"/>
                <w:szCs w:val="18"/>
              </w:rPr>
              <w:t>tención a los Planes Técnicos. A</w:t>
            </w:r>
            <w:r w:rsidRPr="00022917">
              <w:rPr>
                <w:rFonts w:ascii="Arial" w:hAnsi="Arial" w:cs="Arial"/>
                <w:sz w:val="18"/>
                <w:szCs w:val="18"/>
              </w:rPr>
              <w:t>sí mismo</w:t>
            </w:r>
            <w:r>
              <w:rPr>
                <w:rFonts w:ascii="Arial" w:hAnsi="Arial" w:cs="Arial"/>
                <w:sz w:val="18"/>
                <w:szCs w:val="18"/>
              </w:rPr>
              <w:t>,</w:t>
            </w:r>
            <w:r w:rsidRPr="00022917">
              <w:rPr>
                <w:rFonts w:ascii="Arial" w:hAnsi="Arial" w:cs="Arial"/>
                <w:sz w:val="18"/>
                <w:szCs w:val="18"/>
              </w:rPr>
              <w:t xml:space="preserve"> se establece que los procedimiento</w:t>
            </w:r>
            <w:r>
              <w:rPr>
                <w:rFonts w:ascii="Arial" w:hAnsi="Arial" w:cs="Arial"/>
                <w:sz w:val="18"/>
                <w:szCs w:val="18"/>
              </w:rPr>
              <w:t>s</w:t>
            </w:r>
            <w:r w:rsidRPr="00022917">
              <w:rPr>
                <w:rFonts w:ascii="Arial" w:hAnsi="Arial" w:cs="Arial"/>
                <w:sz w:val="18"/>
                <w:szCs w:val="18"/>
              </w:rPr>
              <w:t xml:space="preserve"> para el otorgamiento de dichos recursos serán definidos por el Instituto atendiendo a que sean pro-competitivos, objetivos, no discriminatorios y transparentes.</w:t>
            </w:r>
          </w:p>
          <w:p w14:paraId="57B7EFD0" w14:textId="77777777" w:rsidR="00022917" w:rsidRPr="00022917" w:rsidRDefault="00022917" w:rsidP="00022917">
            <w:pPr>
              <w:jc w:val="both"/>
              <w:rPr>
                <w:rFonts w:ascii="Arial" w:hAnsi="Arial" w:cs="Arial"/>
                <w:sz w:val="18"/>
                <w:szCs w:val="18"/>
              </w:rPr>
            </w:pPr>
          </w:p>
          <w:p w14:paraId="4677EFC7" w14:textId="00E293BF" w:rsidR="00022917" w:rsidRDefault="00022917" w:rsidP="00022917">
            <w:pPr>
              <w:jc w:val="both"/>
              <w:rPr>
                <w:rFonts w:ascii="Arial" w:hAnsi="Arial" w:cs="Arial"/>
                <w:sz w:val="18"/>
                <w:szCs w:val="18"/>
              </w:rPr>
            </w:pPr>
            <w:r w:rsidRPr="00022917">
              <w:rPr>
                <w:rFonts w:ascii="Arial" w:hAnsi="Arial" w:cs="Arial"/>
                <w:sz w:val="18"/>
                <w:szCs w:val="18"/>
              </w:rPr>
              <w:t>Ahora bien, en razón de lo anterior</w:t>
            </w:r>
            <w:r>
              <w:rPr>
                <w:rFonts w:ascii="Arial" w:hAnsi="Arial" w:cs="Arial"/>
                <w:sz w:val="18"/>
                <w:szCs w:val="18"/>
              </w:rPr>
              <w:t>,</w:t>
            </w:r>
            <w:r w:rsidRPr="00022917">
              <w:rPr>
                <w:rFonts w:ascii="Arial" w:hAnsi="Arial" w:cs="Arial"/>
                <w:sz w:val="18"/>
                <w:szCs w:val="18"/>
              </w:rPr>
              <w:t xml:space="preserve"> se esta</w:t>
            </w:r>
            <w:r>
              <w:rPr>
                <w:rFonts w:ascii="Arial" w:hAnsi="Arial" w:cs="Arial"/>
                <w:sz w:val="18"/>
                <w:szCs w:val="18"/>
              </w:rPr>
              <w:t xml:space="preserve">blece en el artículo 124 de la </w:t>
            </w:r>
            <w:r w:rsidR="00294174">
              <w:rPr>
                <w:rFonts w:ascii="Arial" w:hAnsi="Arial" w:cs="Arial"/>
                <w:sz w:val="18"/>
                <w:szCs w:val="18"/>
              </w:rPr>
              <w:t xml:space="preserve">LFTR </w:t>
            </w:r>
            <w:r w:rsidRPr="00022917">
              <w:rPr>
                <w:rFonts w:ascii="Arial" w:hAnsi="Arial" w:cs="Arial"/>
                <w:sz w:val="18"/>
                <w:szCs w:val="18"/>
              </w:rPr>
              <w:t xml:space="preserve">que: </w:t>
            </w:r>
            <w:r w:rsidRPr="00022917">
              <w:rPr>
                <w:rFonts w:ascii="Arial" w:hAnsi="Arial" w:cs="Arial"/>
                <w:i/>
                <w:sz w:val="18"/>
                <w:szCs w:val="18"/>
              </w:rPr>
              <w:t>“el Instituto elaborará, actualizará y administrará los planes técnicos fundamentales de numeración, conmutación, señalización, transmisión, tasación, sincronización e interconexión, entre otros, a los que deberán sujetarse los concesionarios que operen redes públicas de telecomunicaciones…”</w:t>
            </w:r>
            <w:r w:rsidRPr="00022917">
              <w:rPr>
                <w:rFonts w:ascii="Arial" w:hAnsi="Arial" w:cs="Arial"/>
                <w:sz w:val="18"/>
                <w:szCs w:val="18"/>
              </w:rPr>
              <w:t>, motivo de lo anterior es que se expide un nuevo Plan Técnico Fundamental de Numeración.</w:t>
            </w:r>
          </w:p>
          <w:p w14:paraId="023690BF" w14:textId="77777777" w:rsidR="00022917" w:rsidRPr="00022917" w:rsidRDefault="00022917" w:rsidP="00022917">
            <w:pPr>
              <w:jc w:val="both"/>
              <w:rPr>
                <w:rFonts w:ascii="Arial" w:hAnsi="Arial" w:cs="Arial"/>
                <w:sz w:val="18"/>
                <w:szCs w:val="18"/>
              </w:rPr>
            </w:pPr>
          </w:p>
          <w:p w14:paraId="025B8EA3" w14:textId="77777777" w:rsidR="00022917" w:rsidRDefault="00022917" w:rsidP="00022917">
            <w:pPr>
              <w:jc w:val="both"/>
              <w:rPr>
                <w:rFonts w:ascii="Arial" w:hAnsi="Arial" w:cs="Arial"/>
                <w:sz w:val="18"/>
                <w:szCs w:val="18"/>
              </w:rPr>
            </w:pPr>
            <w:r w:rsidRPr="00022917">
              <w:rPr>
                <w:rFonts w:ascii="Arial" w:hAnsi="Arial" w:cs="Arial"/>
                <w:sz w:val="18"/>
                <w:szCs w:val="18"/>
              </w:rPr>
              <w:t xml:space="preserve">Por otro lado, se establece en el Estatuto Orgánico del Instituto Federal de Telecomunicaciones que la Unidad de Concesiones y Servicios tiene adscrita la Dirección General de Autorizaciones y Servicios que tiene a su cargo las funciones de </w:t>
            </w:r>
            <w:r w:rsidRPr="00022917">
              <w:rPr>
                <w:rFonts w:ascii="Arial" w:hAnsi="Arial" w:cs="Arial"/>
                <w:i/>
                <w:sz w:val="18"/>
                <w:szCs w:val="18"/>
              </w:rPr>
              <w:t xml:space="preserve">“administrar y asignar los códigos, números, direccionamiento, denominación e identificadores que se intercambian en la señalización entre los concesionarios de telecomunicaciones y, en su caso, autorizados y permisionarios en materia de </w:t>
            </w:r>
            <w:r w:rsidRPr="00022917">
              <w:rPr>
                <w:rFonts w:ascii="Arial" w:hAnsi="Arial" w:cs="Arial"/>
                <w:sz w:val="18"/>
                <w:szCs w:val="18"/>
              </w:rPr>
              <w:t>telecomunicaciones, de conformidad con los planes técnicos fundamentales que al efecto se determinen”.</w:t>
            </w:r>
          </w:p>
          <w:p w14:paraId="0D7BACE1" w14:textId="77777777" w:rsidR="00022917" w:rsidRPr="00022917" w:rsidRDefault="00022917" w:rsidP="00022917">
            <w:pPr>
              <w:jc w:val="both"/>
              <w:rPr>
                <w:rFonts w:ascii="Arial" w:hAnsi="Arial" w:cs="Arial"/>
                <w:sz w:val="18"/>
                <w:szCs w:val="18"/>
              </w:rPr>
            </w:pPr>
          </w:p>
          <w:p w14:paraId="441DC978" w14:textId="015584DB" w:rsidR="00A70406" w:rsidRDefault="00A70406" w:rsidP="00A70406">
            <w:pPr>
              <w:jc w:val="both"/>
              <w:rPr>
                <w:rFonts w:ascii="Arial" w:hAnsi="Arial" w:cs="Arial"/>
                <w:sz w:val="18"/>
                <w:szCs w:val="18"/>
              </w:rPr>
            </w:pPr>
            <w:r>
              <w:rPr>
                <w:rFonts w:ascii="Arial" w:hAnsi="Arial" w:cs="Arial"/>
                <w:sz w:val="18"/>
                <w:szCs w:val="18"/>
              </w:rPr>
              <w:t xml:space="preserve">Al igual que los Concesionarios, para la utilización de los números no geográficos, los PST requieren solicitar ante el Instituto números no geográficos específicos los cuales pueden representar importancia por su interés comercial. Sin embargo, dado que los comercializadores están enfocados a nichos de mercado específicos, resulta más eficiente otorgarles numeración específica que bloques de numeración completos, ya que esta última acción podría propiciar que no se utilice la numeración asignada., motivo por el cual el presente trámite está diseñado para que los PST interesados puedan contar con numeración no geográfica específica. </w:t>
            </w:r>
          </w:p>
          <w:p w14:paraId="0A0A319B" w14:textId="77777777" w:rsidR="00A70406" w:rsidRDefault="00A70406" w:rsidP="00022917">
            <w:pPr>
              <w:jc w:val="both"/>
              <w:rPr>
                <w:rFonts w:ascii="Arial" w:hAnsi="Arial" w:cs="Arial"/>
                <w:sz w:val="18"/>
                <w:szCs w:val="18"/>
              </w:rPr>
            </w:pPr>
          </w:p>
          <w:p w14:paraId="5CA3FDE9" w14:textId="7E06C018" w:rsidR="00022917" w:rsidRDefault="00022917" w:rsidP="00022917">
            <w:pPr>
              <w:jc w:val="both"/>
              <w:rPr>
                <w:rFonts w:ascii="Arial" w:hAnsi="Arial" w:cs="Arial"/>
                <w:sz w:val="18"/>
                <w:szCs w:val="18"/>
              </w:rPr>
            </w:pPr>
            <w:r>
              <w:rPr>
                <w:rFonts w:ascii="Arial" w:hAnsi="Arial" w:cs="Arial"/>
                <w:sz w:val="18"/>
                <w:szCs w:val="18"/>
              </w:rPr>
              <w:t xml:space="preserve">Por todo lo anterior </w:t>
            </w:r>
            <w:r w:rsidRPr="00022917">
              <w:rPr>
                <w:rFonts w:ascii="Arial" w:hAnsi="Arial" w:cs="Arial"/>
                <w:sz w:val="18"/>
                <w:szCs w:val="18"/>
              </w:rPr>
              <w:t xml:space="preserve">y en virtud de la facultad de administrar los recursos de numeración y señalización, </w:t>
            </w:r>
            <w:r w:rsidR="00A70406">
              <w:rPr>
                <w:rFonts w:ascii="Arial" w:hAnsi="Arial" w:cs="Arial"/>
                <w:sz w:val="18"/>
                <w:szCs w:val="18"/>
              </w:rPr>
              <w:t xml:space="preserve">el presente trámite </w:t>
            </w:r>
            <w:r w:rsidRPr="00022917">
              <w:rPr>
                <w:rFonts w:ascii="Arial" w:hAnsi="Arial" w:cs="Arial"/>
                <w:sz w:val="18"/>
                <w:szCs w:val="18"/>
              </w:rPr>
              <w:t xml:space="preserve">contenido en el nuevo Plan de Numeración responden a las necesidades actuales del Instituto, de </w:t>
            </w:r>
            <w:proofErr w:type="gramStart"/>
            <w:r w:rsidRPr="00022917">
              <w:rPr>
                <w:rFonts w:ascii="Arial" w:hAnsi="Arial" w:cs="Arial"/>
                <w:sz w:val="18"/>
                <w:szCs w:val="18"/>
              </w:rPr>
              <w:t xml:space="preserve">los  </w:t>
            </w:r>
            <w:r w:rsidR="00294174">
              <w:rPr>
                <w:rFonts w:ascii="Arial" w:hAnsi="Arial" w:cs="Arial"/>
                <w:sz w:val="18"/>
                <w:szCs w:val="18"/>
              </w:rPr>
              <w:t>PST</w:t>
            </w:r>
            <w:proofErr w:type="gramEnd"/>
            <w:r w:rsidRPr="00022917">
              <w:rPr>
                <w:rFonts w:ascii="Arial" w:hAnsi="Arial" w:cs="Arial"/>
                <w:sz w:val="18"/>
                <w:szCs w:val="18"/>
              </w:rPr>
              <w:t xml:space="preserve"> y de los Usuarios con el objetivo de que el Instituto pueda administrar de </w:t>
            </w:r>
            <w:r>
              <w:rPr>
                <w:rFonts w:ascii="Arial" w:hAnsi="Arial" w:cs="Arial"/>
                <w:sz w:val="18"/>
                <w:szCs w:val="18"/>
              </w:rPr>
              <w:t>forma eficiente</w:t>
            </w:r>
            <w:r w:rsidRPr="00022917">
              <w:rPr>
                <w:rFonts w:ascii="Arial" w:hAnsi="Arial" w:cs="Arial"/>
                <w:sz w:val="18"/>
                <w:szCs w:val="18"/>
              </w:rPr>
              <w:t xml:space="preserve"> los recursos que tiene a su cargo.</w:t>
            </w:r>
          </w:p>
          <w:p w14:paraId="27B4CE49" w14:textId="77777777" w:rsidR="00022917" w:rsidRDefault="00022917" w:rsidP="00022917">
            <w:pPr>
              <w:jc w:val="both"/>
              <w:rPr>
                <w:rFonts w:ascii="Arial" w:hAnsi="Arial" w:cs="Arial"/>
                <w:sz w:val="18"/>
                <w:szCs w:val="18"/>
              </w:rPr>
            </w:pPr>
          </w:p>
          <w:p w14:paraId="6B75754C" w14:textId="623A8730" w:rsidR="00572A95" w:rsidRDefault="00572A95" w:rsidP="00572A95">
            <w:pPr>
              <w:jc w:val="both"/>
              <w:rPr>
                <w:rFonts w:ascii="Arial" w:hAnsi="Arial" w:cs="Arial"/>
                <w:sz w:val="18"/>
                <w:szCs w:val="18"/>
              </w:rPr>
            </w:pPr>
            <w:r w:rsidRPr="00022917">
              <w:rPr>
                <w:rFonts w:ascii="Arial" w:hAnsi="Arial" w:cs="Arial"/>
                <w:sz w:val="18"/>
                <w:szCs w:val="18"/>
              </w:rPr>
              <w:t xml:space="preserve">Población afectada: </w:t>
            </w:r>
            <w:r w:rsidR="00312CB8">
              <w:rPr>
                <w:rFonts w:ascii="Arial" w:hAnsi="Arial" w:cs="Arial"/>
                <w:sz w:val="18"/>
                <w:szCs w:val="18"/>
              </w:rPr>
              <w:t>PST</w:t>
            </w:r>
            <w:r w:rsidRPr="00022917">
              <w:rPr>
                <w:rFonts w:ascii="Arial" w:hAnsi="Arial" w:cs="Arial"/>
                <w:sz w:val="18"/>
                <w:szCs w:val="18"/>
              </w:rPr>
              <w:t>.</w:t>
            </w:r>
          </w:p>
          <w:p w14:paraId="5E0CE255" w14:textId="77777777" w:rsidR="00022917" w:rsidRPr="00022917" w:rsidRDefault="00022917" w:rsidP="00572A95">
            <w:pPr>
              <w:jc w:val="both"/>
              <w:rPr>
                <w:rFonts w:ascii="Arial" w:hAnsi="Arial" w:cs="Arial"/>
                <w:sz w:val="18"/>
                <w:szCs w:val="18"/>
              </w:rPr>
            </w:pPr>
          </w:p>
          <w:p w14:paraId="039D8630" w14:textId="77777777" w:rsidR="00350F15" w:rsidRPr="00022917" w:rsidRDefault="00350F15" w:rsidP="00350F15">
            <w:pPr>
              <w:jc w:val="both"/>
              <w:rPr>
                <w:rFonts w:ascii="Arial" w:hAnsi="Arial" w:cs="Arial"/>
                <w:sz w:val="18"/>
                <w:szCs w:val="18"/>
              </w:rPr>
            </w:pPr>
            <w:r w:rsidRPr="00022917">
              <w:rPr>
                <w:rFonts w:ascii="Arial" w:hAnsi="Arial" w:cs="Arial"/>
                <w:sz w:val="18"/>
                <w:szCs w:val="18"/>
                <w:u w:val="single"/>
              </w:rPr>
              <w:t xml:space="preserve">Procedimiento de </w:t>
            </w:r>
            <w:r>
              <w:rPr>
                <w:rFonts w:ascii="Arial" w:hAnsi="Arial" w:cs="Arial"/>
                <w:sz w:val="18"/>
                <w:szCs w:val="18"/>
                <w:u w:val="single"/>
              </w:rPr>
              <w:t xml:space="preserve">aviso de uso </w:t>
            </w:r>
            <w:r w:rsidRPr="00022917">
              <w:rPr>
                <w:rFonts w:ascii="Arial" w:hAnsi="Arial" w:cs="Arial"/>
                <w:sz w:val="18"/>
                <w:szCs w:val="18"/>
                <w:u w:val="single"/>
              </w:rPr>
              <w:t>Números No Geográficos Específicos</w:t>
            </w:r>
          </w:p>
          <w:p w14:paraId="4D318C2B" w14:textId="77777777" w:rsidR="00350F15" w:rsidRPr="00022917" w:rsidRDefault="00350F15" w:rsidP="00350F15">
            <w:pPr>
              <w:jc w:val="both"/>
              <w:rPr>
                <w:rFonts w:ascii="Arial" w:hAnsi="Arial" w:cs="Arial"/>
                <w:sz w:val="18"/>
                <w:szCs w:val="18"/>
              </w:rPr>
            </w:pPr>
          </w:p>
          <w:p w14:paraId="00DB3853" w14:textId="77777777" w:rsidR="00350F15" w:rsidRDefault="00350F15" w:rsidP="00350F15">
            <w:pPr>
              <w:jc w:val="both"/>
              <w:rPr>
                <w:rFonts w:ascii="Arial" w:hAnsi="Arial" w:cs="Arial"/>
                <w:sz w:val="18"/>
                <w:szCs w:val="18"/>
              </w:rPr>
            </w:pPr>
            <w:r w:rsidRPr="00022917">
              <w:rPr>
                <w:rFonts w:ascii="Arial" w:hAnsi="Arial" w:cs="Arial"/>
                <w:sz w:val="18"/>
                <w:szCs w:val="18"/>
              </w:rPr>
              <w:t xml:space="preserve">Acción: </w:t>
            </w:r>
            <w:r>
              <w:rPr>
                <w:rFonts w:ascii="Arial" w:hAnsi="Arial" w:cs="Arial"/>
                <w:sz w:val="18"/>
                <w:szCs w:val="18"/>
              </w:rPr>
              <w:t>Creación.</w:t>
            </w:r>
          </w:p>
          <w:p w14:paraId="750C6E70" w14:textId="77777777" w:rsidR="00350F15" w:rsidRPr="00022917" w:rsidRDefault="00350F15" w:rsidP="00350F15">
            <w:pPr>
              <w:jc w:val="both"/>
              <w:rPr>
                <w:rFonts w:ascii="Arial" w:hAnsi="Arial" w:cs="Arial"/>
                <w:sz w:val="18"/>
                <w:szCs w:val="18"/>
              </w:rPr>
            </w:pPr>
          </w:p>
          <w:p w14:paraId="78F5B7EB" w14:textId="77777777" w:rsidR="00350F15" w:rsidRDefault="00350F15" w:rsidP="00350F15">
            <w:pPr>
              <w:jc w:val="both"/>
              <w:rPr>
                <w:rFonts w:ascii="Arial" w:hAnsi="Arial" w:cs="Arial"/>
                <w:sz w:val="18"/>
                <w:szCs w:val="18"/>
              </w:rPr>
            </w:pPr>
            <w:r w:rsidRPr="00022917">
              <w:rPr>
                <w:rFonts w:ascii="Arial" w:hAnsi="Arial" w:cs="Arial"/>
                <w:sz w:val="18"/>
                <w:szCs w:val="18"/>
              </w:rPr>
              <w:t xml:space="preserve">Nombre del trámite: Procedimiento de </w:t>
            </w:r>
            <w:r>
              <w:rPr>
                <w:rFonts w:ascii="Arial" w:hAnsi="Arial" w:cs="Arial"/>
                <w:sz w:val="18"/>
                <w:szCs w:val="18"/>
              </w:rPr>
              <w:t>aviso de uso</w:t>
            </w:r>
            <w:r w:rsidRPr="00022917">
              <w:rPr>
                <w:rFonts w:ascii="Arial" w:hAnsi="Arial" w:cs="Arial"/>
                <w:sz w:val="18"/>
                <w:szCs w:val="18"/>
              </w:rPr>
              <w:t xml:space="preserve"> de Números No Geográficos</w:t>
            </w:r>
            <w:r>
              <w:rPr>
                <w:rFonts w:ascii="Arial" w:hAnsi="Arial" w:cs="Arial"/>
                <w:sz w:val="18"/>
                <w:szCs w:val="18"/>
              </w:rPr>
              <w:t xml:space="preserve"> Específicos</w:t>
            </w:r>
            <w:r w:rsidRPr="00022917">
              <w:rPr>
                <w:rFonts w:ascii="Arial" w:hAnsi="Arial" w:cs="Arial"/>
                <w:sz w:val="18"/>
                <w:szCs w:val="18"/>
              </w:rPr>
              <w:t xml:space="preserve">. </w:t>
            </w:r>
          </w:p>
          <w:p w14:paraId="059DBA12" w14:textId="77777777" w:rsidR="00350F15" w:rsidRPr="00022917" w:rsidRDefault="00350F15" w:rsidP="00350F15">
            <w:pPr>
              <w:jc w:val="both"/>
              <w:rPr>
                <w:rFonts w:ascii="Arial" w:hAnsi="Arial" w:cs="Arial"/>
                <w:sz w:val="18"/>
                <w:szCs w:val="18"/>
              </w:rPr>
            </w:pPr>
          </w:p>
          <w:p w14:paraId="0EF7F638" w14:textId="77777777" w:rsidR="00350F15" w:rsidRDefault="00350F15" w:rsidP="00350F15">
            <w:pPr>
              <w:jc w:val="both"/>
              <w:rPr>
                <w:rFonts w:ascii="Arial" w:hAnsi="Arial" w:cs="Arial"/>
                <w:sz w:val="18"/>
                <w:szCs w:val="18"/>
              </w:rPr>
            </w:pPr>
            <w:r w:rsidRPr="00022917">
              <w:rPr>
                <w:rFonts w:ascii="Arial" w:hAnsi="Arial" w:cs="Arial"/>
                <w:sz w:val="18"/>
                <w:szCs w:val="18"/>
              </w:rPr>
              <w:t>Artículo o apartado que da origen al trámite: Numeral 8.4.5.</w:t>
            </w:r>
            <w:r>
              <w:rPr>
                <w:rFonts w:ascii="Arial" w:hAnsi="Arial" w:cs="Arial"/>
                <w:sz w:val="18"/>
                <w:szCs w:val="18"/>
              </w:rPr>
              <w:t>9.</w:t>
            </w:r>
            <w:r w:rsidRPr="00022917">
              <w:rPr>
                <w:rFonts w:ascii="Arial" w:hAnsi="Arial" w:cs="Arial"/>
                <w:sz w:val="18"/>
                <w:szCs w:val="18"/>
              </w:rPr>
              <w:t xml:space="preserve"> </w:t>
            </w:r>
            <w:proofErr w:type="gramStart"/>
            <w:r w:rsidRPr="00022917">
              <w:rPr>
                <w:rFonts w:ascii="Arial" w:hAnsi="Arial" w:cs="Arial"/>
                <w:sz w:val="18"/>
                <w:szCs w:val="18"/>
              </w:rPr>
              <w:t>del</w:t>
            </w:r>
            <w:proofErr w:type="gramEnd"/>
            <w:r w:rsidRPr="00022917">
              <w:rPr>
                <w:rFonts w:ascii="Arial" w:hAnsi="Arial" w:cs="Arial"/>
                <w:sz w:val="18"/>
                <w:szCs w:val="18"/>
              </w:rPr>
              <w:t xml:space="preserve"> Anteproyecto de Plan Técnico Fundamental de Numeración.</w:t>
            </w:r>
          </w:p>
          <w:p w14:paraId="59AD863A" w14:textId="77777777" w:rsidR="00350F15" w:rsidRPr="00022917" w:rsidRDefault="00350F15" w:rsidP="00350F15">
            <w:pPr>
              <w:jc w:val="both"/>
              <w:rPr>
                <w:rFonts w:ascii="Arial" w:hAnsi="Arial" w:cs="Arial"/>
                <w:sz w:val="18"/>
                <w:szCs w:val="18"/>
              </w:rPr>
            </w:pPr>
          </w:p>
          <w:p w14:paraId="71034EA3" w14:textId="77777777" w:rsidR="00350F15" w:rsidRDefault="00350F15" w:rsidP="00350F15">
            <w:pPr>
              <w:jc w:val="both"/>
              <w:rPr>
                <w:rFonts w:ascii="Arial" w:hAnsi="Arial" w:cs="Arial"/>
                <w:sz w:val="18"/>
                <w:szCs w:val="18"/>
              </w:rPr>
            </w:pPr>
            <w:r w:rsidRPr="00022917">
              <w:rPr>
                <w:rFonts w:ascii="Arial" w:hAnsi="Arial" w:cs="Arial"/>
                <w:sz w:val="18"/>
                <w:szCs w:val="18"/>
              </w:rPr>
              <w:t>Tipo: Obligación.</w:t>
            </w:r>
          </w:p>
          <w:p w14:paraId="26ECAED0" w14:textId="77777777" w:rsidR="00350F15" w:rsidRPr="00022917" w:rsidRDefault="00350F15" w:rsidP="00350F15">
            <w:pPr>
              <w:jc w:val="both"/>
              <w:rPr>
                <w:rFonts w:ascii="Arial" w:hAnsi="Arial" w:cs="Arial"/>
                <w:sz w:val="18"/>
                <w:szCs w:val="18"/>
              </w:rPr>
            </w:pPr>
          </w:p>
          <w:p w14:paraId="60FB351B" w14:textId="77777777" w:rsidR="00350F15" w:rsidRDefault="00350F15" w:rsidP="00350F15">
            <w:pPr>
              <w:jc w:val="both"/>
              <w:rPr>
                <w:rFonts w:ascii="Arial" w:hAnsi="Arial" w:cs="Arial"/>
                <w:sz w:val="18"/>
                <w:szCs w:val="18"/>
              </w:rPr>
            </w:pPr>
            <w:r w:rsidRPr="00022917">
              <w:rPr>
                <w:rFonts w:ascii="Arial" w:hAnsi="Arial" w:cs="Arial"/>
                <w:sz w:val="18"/>
                <w:szCs w:val="18"/>
              </w:rPr>
              <w:t>Vigencia:</w:t>
            </w:r>
            <w:r>
              <w:rPr>
                <w:rFonts w:ascii="Arial" w:hAnsi="Arial" w:cs="Arial"/>
                <w:sz w:val="18"/>
                <w:szCs w:val="18"/>
              </w:rPr>
              <w:t xml:space="preserve"> No determinada</w:t>
            </w:r>
            <w:r w:rsidRPr="00022917">
              <w:rPr>
                <w:rFonts w:ascii="Arial" w:hAnsi="Arial" w:cs="Arial"/>
                <w:sz w:val="18"/>
                <w:szCs w:val="18"/>
              </w:rPr>
              <w:t xml:space="preserve">. </w:t>
            </w:r>
          </w:p>
          <w:p w14:paraId="20313AF5" w14:textId="77777777" w:rsidR="00350F15" w:rsidRPr="00022917" w:rsidRDefault="00350F15" w:rsidP="00350F15">
            <w:pPr>
              <w:jc w:val="both"/>
              <w:rPr>
                <w:rFonts w:ascii="Arial" w:hAnsi="Arial" w:cs="Arial"/>
                <w:sz w:val="18"/>
                <w:szCs w:val="18"/>
              </w:rPr>
            </w:pPr>
          </w:p>
          <w:p w14:paraId="1BAF7CEF" w14:textId="77777777" w:rsidR="00350F15" w:rsidRDefault="00350F15" w:rsidP="00350F15">
            <w:pPr>
              <w:jc w:val="both"/>
              <w:rPr>
                <w:rFonts w:ascii="Arial" w:hAnsi="Arial" w:cs="Arial"/>
                <w:sz w:val="18"/>
                <w:szCs w:val="18"/>
              </w:rPr>
            </w:pPr>
            <w:r w:rsidRPr="00022917">
              <w:rPr>
                <w:rFonts w:ascii="Arial" w:hAnsi="Arial" w:cs="Arial"/>
                <w:sz w:val="18"/>
                <w:szCs w:val="18"/>
              </w:rPr>
              <w:t xml:space="preserve">Medio de presentación: </w:t>
            </w:r>
            <w:r>
              <w:rPr>
                <w:rFonts w:ascii="Arial" w:hAnsi="Arial" w:cs="Arial"/>
                <w:sz w:val="18"/>
                <w:szCs w:val="18"/>
              </w:rPr>
              <w:t xml:space="preserve">Formato electrónico contenido en el </w:t>
            </w:r>
            <w:r w:rsidRPr="00022917">
              <w:rPr>
                <w:rFonts w:ascii="Arial" w:hAnsi="Arial" w:cs="Arial"/>
                <w:sz w:val="18"/>
                <w:szCs w:val="18"/>
              </w:rPr>
              <w:t xml:space="preserve">Sistema Electrónico a través del Portal de Internet. </w:t>
            </w:r>
          </w:p>
          <w:p w14:paraId="36588B95" w14:textId="77777777" w:rsidR="00350F15" w:rsidRPr="00022917" w:rsidRDefault="00350F15" w:rsidP="00350F15">
            <w:pPr>
              <w:jc w:val="both"/>
              <w:rPr>
                <w:rFonts w:ascii="Arial" w:hAnsi="Arial" w:cs="Arial"/>
                <w:sz w:val="18"/>
                <w:szCs w:val="18"/>
              </w:rPr>
            </w:pPr>
            <w:r w:rsidRPr="00022917">
              <w:rPr>
                <w:rFonts w:ascii="Arial" w:hAnsi="Arial" w:cs="Arial"/>
                <w:sz w:val="18"/>
                <w:szCs w:val="18"/>
              </w:rPr>
              <w:t xml:space="preserve">Requisitos: </w:t>
            </w:r>
          </w:p>
          <w:p w14:paraId="7DEF93CA" w14:textId="77777777" w:rsidR="00350F15" w:rsidRPr="00022917" w:rsidRDefault="00350F15" w:rsidP="00350F15">
            <w:pPr>
              <w:pStyle w:val="Prrafodelista"/>
              <w:numPr>
                <w:ilvl w:val="0"/>
                <w:numId w:val="56"/>
              </w:numPr>
              <w:jc w:val="both"/>
              <w:rPr>
                <w:rFonts w:ascii="Arial" w:hAnsi="Arial" w:cs="Arial"/>
                <w:sz w:val="18"/>
                <w:szCs w:val="18"/>
              </w:rPr>
            </w:pPr>
            <w:r w:rsidRPr="00022917">
              <w:rPr>
                <w:rFonts w:ascii="Arial" w:hAnsi="Arial" w:cs="Arial"/>
                <w:sz w:val="18"/>
                <w:szCs w:val="18"/>
              </w:rPr>
              <w:t xml:space="preserve">Nombre, denominación o razón social del </w:t>
            </w:r>
            <w:r>
              <w:rPr>
                <w:rFonts w:ascii="Arial" w:hAnsi="Arial" w:cs="Arial"/>
                <w:sz w:val="18"/>
                <w:szCs w:val="18"/>
              </w:rPr>
              <w:t>PST</w:t>
            </w:r>
            <w:r w:rsidRPr="00022917">
              <w:rPr>
                <w:rFonts w:ascii="Arial" w:hAnsi="Arial" w:cs="Arial"/>
                <w:sz w:val="18"/>
                <w:szCs w:val="18"/>
              </w:rPr>
              <w:t xml:space="preserve"> solicitante;</w:t>
            </w:r>
          </w:p>
          <w:p w14:paraId="6B05A337" w14:textId="77777777" w:rsidR="00350F15" w:rsidRPr="00022917" w:rsidRDefault="00350F15" w:rsidP="00350F15">
            <w:pPr>
              <w:pStyle w:val="Prrafodelista"/>
              <w:numPr>
                <w:ilvl w:val="0"/>
                <w:numId w:val="56"/>
              </w:numPr>
              <w:jc w:val="both"/>
              <w:rPr>
                <w:rFonts w:ascii="Arial" w:hAnsi="Arial" w:cs="Arial"/>
                <w:sz w:val="18"/>
                <w:szCs w:val="18"/>
              </w:rPr>
            </w:pPr>
            <w:r w:rsidRPr="00022917">
              <w:rPr>
                <w:rFonts w:ascii="Arial" w:hAnsi="Arial" w:cs="Arial"/>
                <w:sz w:val="18"/>
                <w:szCs w:val="18"/>
              </w:rPr>
              <w:t>Fecha de la solicitud;</w:t>
            </w:r>
          </w:p>
          <w:p w14:paraId="5253787B" w14:textId="77777777" w:rsidR="00350F15" w:rsidRPr="00022917" w:rsidRDefault="00350F15" w:rsidP="00350F15">
            <w:pPr>
              <w:pStyle w:val="Prrafodelista"/>
              <w:numPr>
                <w:ilvl w:val="0"/>
                <w:numId w:val="56"/>
              </w:numPr>
              <w:jc w:val="both"/>
              <w:rPr>
                <w:rFonts w:ascii="Arial" w:hAnsi="Arial" w:cs="Arial"/>
                <w:sz w:val="18"/>
                <w:szCs w:val="18"/>
              </w:rPr>
            </w:pPr>
            <w:r w:rsidRPr="00022917">
              <w:rPr>
                <w:rFonts w:ascii="Arial" w:hAnsi="Arial" w:cs="Arial"/>
                <w:sz w:val="18"/>
                <w:szCs w:val="18"/>
              </w:rPr>
              <w:t>Clave de Servicio No Geográfico;</w:t>
            </w:r>
          </w:p>
          <w:p w14:paraId="6741D821" w14:textId="77777777" w:rsidR="00350F15" w:rsidRPr="00022917" w:rsidRDefault="00350F15" w:rsidP="00350F15">
            <w:pPr>
              <w:pStyle w:val="Prrafodelista"/>
              <w:numPr>
                <w:ilvl w:val="0"/>
                <w:numId w:val="56"/>
              </w:numPr>
              <w:jc w:val="both"/>
              <w:rPr>
                <w:rFonts w:ascii="Arial" w:hAnsi="Arial" w:cs="Arial"/>
                <w:sz w:val="18"/>
                <w:szCs w:val="18"/>
              </w:rPr>
            </w:pPr>
            <w:r>
              <w:rPr>
                <w:rFonts w:ascii="Arial" w:hAnsi="Arial" w:cs="Arial"/>
                <w:sz w:val="18"/>
                <w:szCs w:val="18"/>
              </w:rPr>
              <w:t>N</w:t>
            </w:r>
            <w:r w:rsidRPr="00022917">
              <w:rPr>
                <w:rFonts w:ascii="Arial" w:hAnsi="Arial" w:cs="Arial"/>
                <w:sz w:val="18"/>
                <w:szCs w:val="18"/>
              </w:rPr>
              <w:t xml:space="preserve">umeración </w:t>
            </w:r>
            <w:r>
              <w:rPr>
                <w:rFonts w:ascii="Arial" w:hAnsi="Arial" w:cs="Arial"/>
                <w:sz w:val="18"/>
                <w:szCs w:val="18"/>
              </w:rPr>
              <w:t>asignada</w:t>
            </w:r>
          </w:p>
          <w:p w14:paraId="640D54D6" w14:textId="77777777" w:rsidR="00350F15" w:rsidRDefault="00350F15" w:rsidP="00350F15">
            <w:pPr>
              <w:pStyle w:val="Prrafodelista"/>
              <w:numPr>
                <w:ilvl w:val="0"/>
                <w:numId w:val="56"/>
              </w:numPr>
              <w:jc w:val="both"/>
              <w:rPr>
                <w:rFonts w:ascii="Arial" w:hAnsi="Arial" w:cs="Arial"/>
                <w:sz w:val="18"/>
                <w:szCs w:val="18"/>
              </w:rPr>
            </w:pPr>
            <w:r w:rsidRPr="00022917">
              <w:rPr>
                <w:rFonts w:ascii="Arial" w:hAnsi="Arial" w:cs="Arial"/>
                <w:sz w:val="18"/>
                <w:szCs w:val="18"/>
              </w:rPr>
              <w:t>En su caso se deberá adjuntar a la solicitud el título que lo habilite para prestar el servicio de la Clave que se está solicitando.</w:t>
            </w:r>
          </w:p>
          <w:p w14:paraId="6E7C7054" w14:textId="77777777" w:rsidR="00350F15" w:rsidRPr="00022917" w:rsidRDefault="00350F15" w:rsidP="00350F15">
            <w:pPr>
              <w:spacing w:line="276" w:lineRule="auto"/>
              <w:jc w:val="both"/>
              <w:rPr>
                <w:rFonts w:ascii="Arial" w:hAnsi="Arial" w:cs="Arial"/>
                <w:sz w:val="18"/>
                <w:szCs w:val="18"/>
              </w:rPr>
            </w:pPr>
          </w:p>
          <w:p w14:paraId="1C30BA1F" w14:textId="77777777" w:rsidR="000E16B5" w:rsidRDefault="000E16B5" w:rsidP="000E16B5">
            <w:pPr>
              <w:jc w:val="both"/>
              <w:rPr>
                <w:rFonts w:ascii="Arial" w:hAnsi="Arial" w:cs="Arial"/>
                <w:sz w:val="18"/>
                <w:szCs w:val="18"/>
              </w:rPr>
            </w:pPr>
            <w:r w:rsidRPr="00022917">
              <w:rPr>
                <w:rFonts w:ascii="Arial" w:hAnsi="Arial" w:cs="Arial"/>
                <w:sz w:val="18"/>
                <w:szCs w:val="18"/>
              </w:rPr>
              <w:t>Ficta: N</w:t>
            </w:r>
            <w:r>
              <w:rPr>
                <w:rFonts w:ascii="Arial" w:hAnsi="Arial" w:cs="Arial"/>
                <w:sz w:val="18"/>
                <w:szCs w:val="18"/>
              </w:rPr>
              <w:t>egativa.</w:t>
            </w:r>
          </w:p>
          <w:p w14:paraId="6BD44CC4" w14:textId="77777777" w:rsidR="00350F15" w:rsidRPr="00022917" w:rsidRDefault="00350F15" w:rsidP="00350F15">
            <w:pPr>
              <w:jc w:val="both"/>
              <w:rPr>
                <w:rFonts w:ascii="Arial" w:hAnsi="Arial" w:cs="Arial"/>
                <w:sz w:val="18"/>
                <w:szCs w:val="18"/>
              </w:rPr>
            </w:pPr>
          </w:p>
          <w:p w14:paraId="4A91F38A" w14:textId="77777777" w:rsidR="00350F15" w:rsidRDefault="00350F15" w:rsidP="00350F15">
            <w:pPr>
              <w:jc w:val="both"/>
              <w:rPr>
                <w:rFonts w:ascii="Arial" w:hAnsi="Arial" w:cs="Arial"/>
                <w:sz w:val="18"/>
                <w:szCs w:val="18"/>
              </w:rPr>
            </w:pPr>
            <w:r w:rsidRPr="00022917">
              <w:rPr>
                <w:rFonts w:ascii="Arial" w:hAnsi="Arial" w:cs="Arial"/>
                <w:sz w:val="18"/>
                <w:szCs w:val="18"/>
              </w:rPr>
              <w:t xml:space="preserve">Plazo máximo de resolución: 15 días hábiles para resolver y notificar al solicitante. </w:t>
            </w:r>
          </w:p>
          <w:p w14:paraId="5C38C42E" w14:textId="77777777" w:rsidR="00350F15" w:rsidRPr="00022917" w:rsidRDefault="00350F15" w:rsidP="00350F15">
            <w:pPr>
              <w:jc w:val="both"/>
              <w:rPr>
                <w:rFonts w:ascii="Arial" w:hAnsi="Arial" w:cs="Arial"/>
                <w:sz w:val="18"/>
                <w:szCs w:val="18"/>
              </w:rPr>
            </w:pPr>
          </w:p>
          <w:p w14:paraId="08CB0AC1" w14:textId="77777777" w:rsidR="00350F15" w:rsidRDefault="00350F15" w:rsidP="00350F15">
            <w:pPr>
              <w:jc w:val="both"/>
              <w:rPr>
                <w:rFonts w:ascii="Arial" w:hAnsi="Arial" w:cs="Arial"/>
                <w:sz w:val="18"/>
                <w:szCs w:val="18"/>
              </w:rPr>
            </w:pPr>
            <w:r w:rsidRPr="00022917">
              <w:rPr>
                <w:rFonts w:ascii="Arial" w:hAnsi="Arial" w:cs="Arial"/>
                <w:sz w:val="18"/>
                <w:szCs w:val="18"/>
              </w:rPr>
              <w:t xml:space="preserve">Justificación: La </w:t>
            </w:r>
            <w:r>
              <w:rPr>
                <w:rFonts w:ascii="Arial" w:hAnsi="Arial" w:cs="Arial"/>
                <w:sz w:val="18"/>
                <w:szCs w:val="18"/>
              </w:rPr>
              <w:t>LFTR</w:t>
            </w:r>
            <w:r w:rsidRPr="00022917">
              <w:rPr>
                <w:rFonts w:ascii="Arial" w:hAnsi="Arial" w:cs="Arial"/>
                <w:sz w:val="18"/>
                <w:szCs w:val="18"/>
              </w:rPr>
              <w:t>, establece en su artículo 123 que para los servicios de telecomunicaciones, se deberán otorgar los derechos de uso de los recursos públicos de numeración que se necesiten para la efectiva prestación del servicio y en a</w:t>
            </w:r>
            <w:r>
              <w:rPr>
                <w:rFonts w:ascii="Arial" w:hAnsi="Arial" w:cs="Arial"/>
                <w:sz w:val="18"/>
                <w:szCs w:val="18"/>
              </w:rPr>
              <w:t>tención a los Planes Técnicos. A</w:t>
            </w:r>
            <w:r w:rsidRPr="00022917">
              <w:rPr>
                <w:rFonts w:ascii="Arial" w:hAnsi="Arial" w:cs="Arial"/>
                <w:sz w:val="18"/>
                <w:szCs w:val="18"/>
              </w:rPr>
              <w:t>sí mismo</w:t>
            </w:r>
            <w:r>
              <w:rPr>
                <w:rFonts w:ascii="Arial" w:hAnsi="Arial" w:cs="Arial"/>
                <w:sz w:val="18"/>
                <w:szCs w:val="18"/>
              </w:rPr>
              <w:t>,</w:t>
            </w:r>
            <w:r w:rsidRPr="00022917">
              <w:rPr>
                <w:rFonts w:ascii="Arial" w:hAnsi="Arial" w:cs="Arial"/>
                <w:sz w:val="18"/>
                <w:szCs w:val="18"/>
              </w:rPr>
              <w:t xml:space="preserve"> se establece que los procedimiento</w:t>
            </w:r>
            <w:r>
              <w:rPr>
                <w:rFonts w:ascii="Arial" w:hAnsi="Arial" w:cs="Arial"/>
                <w:sz w:val="18"/>
                <w:szCs w:val="18"/>
              </w:rPr>
              <w:t>s</w:t>
            </w:r>
            <w:r w:rsidRPr="00022917">
              <w:rPr>
                <w:rFonts w:ascii="Arial" w:hAnsi="Arial" w:cs="Arial"/>
                <w:sz w:val="18"/>
                <w:szCs w:val="18"/>
              </w:rPr>
              <w:t xml:space="preserve"> para el otorgamiento de dichos recursos serán definidos por el Instituto atendiendo a que sean pro-competitivos, objetivos, no discriminatorios y transparentes.</w:t>
            </w:r>
          </w:p>
          <w:p w14:paraId="7068531F" w14:textId="77777777" w:rsidR="00350F15" w:rsidRPr="00022917" w:rsidRDefault="00350F15" w:rsidP="00350F15">
            <w:pPr>
              <w:jc w:val="both"/>
              <w:rPr>
                <w:rFonts w:ascii="Arial" w:hAnsi="Arial" w:cs="Arial"/>
                <w:sz w:val="18"/>
                <w:szCs w:val="18"/>
              </w:rPr>
            </w:pPr>
          </w:p>
          <w:p w14:paraId="6D49B143" w14:textId="77777777" w:rsidR="00350F15" w:rsidRDefault="00350F15" w:rsidP="00350F15">
            <w:pPr>
              <w:jc w:val="both"/>
              <w:rPr>
                <w:rFonts w:ascii="Arial" w:hAnsi="Arial" w:cs="Arial"/>
                <w:sz w:val="18"/>
                <w:szCs w:val="18"/>
              </w:rPr>
            </w:pPr>
            <w:r w:rsidRPr="00022917">
              <w:rPr>
                <w:rFonts w:ascii="Arial" w:hAnsi="Arial" w:cs="Arial"/>
                <w:sz w:val="18"/>
                <w:szCs w:val="18"/>
              </w:rPr>
              <w:t>Ahora bien, en razón de lo anterior</w:t>
            </w:r>
            <w:r>
              <w:rPr>
                <w:rFonts w:ascii="Arial" w:hAnsi="Arial" w:cs="Arial"/>
                <w:sz w:val="18"/>
                <w:szCs w:val="18"/>
              </w:rPr>
              <w:t>,</w:t>
            </w:r>
            <w:r w:rsidRPr="00022917">
              <w:rPr>
                <w:rFonts w:ascii="Arial" w:hAnsi="Arial" w:cs="Arial"/>
                <w:sz w:val="18"/>
                <w:szCs w:val="18"/>
              </w:rPr>
              <w:t xml:space="preserve"> se esta</w:t>
            </w:r>
            <w:r>
              <w:rPr>
                <w:rFonts w:ascii="Arial" w:hAnsi="Arial" w:cs="Arial"/>
                <w:sz w:val="18"/>
                <w:szCs w:val="18"/>
              </w:rPr>
              <w:t xml:space="preserve">blece en el artículo 124 de la LFTR </w:t>
            </w:r>
            <w:r w:rsidRPr="00022917">
              <w:rPr>
                <w:rFonts w:ascii="Arial" w:hAnsi="Arial" w:cs="Arial"/>
                <w:sz w:val="18"/>
                <w:szCs w:val="18"/>
              </w:rPr>
              <w:t xml:space="preserve">que: </w:t>
            </w:r>
            <w:r w:rsidRPr="00022917">
              <w:rPr>
                <w:rFonts w:ascii="Arial" w:hAnsi="Arial" w:cs="Arial"/>
                <w:i/>
                <w:sz w:val="18"/>
                <w:szCs w:val="18"/>
              </w:rPr>
              <w:t>“el Instituto elaborará, actualizará y administrará los planes técnicos fundamentales de numeración, conmutación, señalización, transmisión, tasación, sincronización e interconexión, entre otros, a los que deberán sujetarse los concesionarios que operen redes públicas de telecomunicaciones…”</w:t>
            </w:r>
            <w:r w:rsidRPr="00022917">
              <w:rPr>
                <w:rFonts w:ascii="Arial" w:hAnsi="Arial" w:cs="Arial"/>
                <w:sz w:val="18"/>
                <w:szCs w:val="18"/>
              </w:rPr>
              <w:t>, motivo de lo anterior es que se expide un nuevo Plan Técnico Fundamental de Numeración.</w:t>
            </w:r>
          </w:p>
          <w:p w14:paraId="3F2251D9" w14:textId="77777777" w:rsidR="00350F15" w:rsidRPr="00022917" w:rsidRDefault="00350F15" w:rsidP="00350F15">
            <w:pPr>
              <w:jc w:val="both"/>
              <w:rPr>
                <w:rFonts w:ascii="Arial" w:hAnsi="Arial" w:cs="Arial"/>
                <w:sz w:val="18"/>
                <w:szCs w:val="18"/>
              </w:rPr>
            </w:pPr>
          </w:p>
          <w:p w14:paraId="22AACB13" w14:textId="77777777" w:rsidR="00350F15" w:rsidRDefault="00350F15" w:rsidP="00350F15">
            <w:pPr>
              <w:jc w:val="both"/>
              <w:rPr>
                <w:rFonts w:ascii="Arial" w:hAnsi="Arial" w:cs="Arial"/>
                <w:sz w:val="18"/>
                <w:szCs w:val="18"/>
              </w:rPr>
            </w:pPr>
            <w:r w:rsidRPr="00022917">
              <w:rPr>
                <w:rFonts w:ascii="Arial" w:hAnsi="Arial" w:cs="Arial"/>
                <w:sz w:val="18"/>
                <w:szCs w:val="18"/>
              </w:rPr>
              <w:t xml:space="preserve">Por otro lado, se establece en el Estatuto Orgánico del Instituto Federal de Telecomunicaciones que la Unidad de Concesiones y Servicios tiene adscrita la Dirección General de Autorizaciones y Servicios que tiene a su cargo las funciones de </w:t>
            </w:r>
            <w:r w:rsidRPr="00022917">
              <w:rPr>
                <w:rFonts w:ascii="Arial" w:hAnsi="Arial" w:cs="Arial"/>
                <w:i/>
                <w:sz w:val="18"/>
                <w:szCs w:val="18"/>
              </w:rPr>
              <w:t xml:space="preserve">“administrar y asignar los códigos, números, direccionamiento, denominación e identificadores que se intercambian en la señalización entre los concesionarios de telecomunicaciones y, en su caso, autorizados y permisionarios en materia de </w:t>
            </w:r>
            <w:r w:rsidRPr="00022917">
              <w:rPr>
                <w:rFonts w:ascii="Arial" w:hAnsi="Arial" w:cs="Arial"/>
                <w:sz w:val="18"/>
                <w:szCs w:val="18"/>
              </w:rPr>
              <w:t>telecomunicaciones, de conformidad con los planes técnicos fundamentales que al efecto se determinen”.</w:t>
            </w:r>
          </w:p>
          <w:p w14:paraId="0D3D5832" w14:textId="77777777" w:rsidR="00350F15" w:rsidRDefault="00350F15" w:rsidP="00350F15">
            <w:pPr>
              <w:jc w:val="both"/>
              <w:rPr>
                <w:rFonts w:ascii="Arial" w:hAnsi="Arial" w:cs="Arial"/>
                <w:sz w:val="18"/>
                <w:szCs w:val="18"/>
              </w:rPr>
            </w:pPr>
          </w:p>
          <w:p w14:paraId="056D23CD" w14:textId="77777777" w:rsidR="00350F15" w:rsidRDefault="00350F15" w:rsidP="00350F15">
            <w:pPr>
              <w:jc w:val="both"/>
              <w:rPr>
                <w:rFonts w:ascii="Arial" w:hAnsi="Arial" w:cs="Arial"/>
                <w:sz w:val="18"/>
                <w:szCs w:val="18"/>
              </w:rPr>
            </w:pPr>
            <w:r>
              <w:rPr>
                <w:rFonts w:ascii="Arial" w:hAnsi="Arial" w:cs="Arial"/>
                <w:sz w:val="18"/>
                <w:szCs w:val="18"/>
              </w:rPr>
              <w:t>Este trámite se requiere que lo realice el PST dentro de los 90 días posteriores a la asignación de un número no geográfico específico, ello, para asegurar que la numeración asignada efectivamente se esté utilizando. De lo contrario, para asegurar el uso eficiente de la numeración asignada, el proveedor estará obligado a devolverla.</w:t>
            </w:r>
          </w:p>
          <w:p w14:paraId="47031456" w14:textId="77777777" w:rsidR="00350F15" w:rsidRPr="00022917" w:rsidRDefault="00350F15" w:rsidP="00350F15">
            <w:pPr>
              <w:jc w:val="both"/>
              <w:rPr>
                <w:rFonts w:ascii="Arial" w:hAnsi="Arial" w:cs="Arial"/>
                <w:sz w:val="18"/>
                <w:szCs w:val="18"/>
              </w:rPr>
            </w:pPr>
          </w:p>
          <w:p w14:paraId="5C300F2B" w14:textId="77777777" w:rsidR="00350F15" w:rsidRDefault="00350F15" w:rsidP="00350F15">
            <w:pPr>
              <w:jc w:val="both"/>
              <w:rPr>
                <w:rFonts w:ascii="Arial" w:hAnsi="Arial" w:cs="Arial"/>
                <w:sz w:val="18"/>
                <w:szCs w:val="18"/>
              </w:rPr>
            </w:pPr>
            <w:r>
              <w:rPr>
                <w:rFonts w:ascii="Arial" w:hAnsi="Arial" w:cs="Arial"/>
                <w:sz w:val="18"/>
                <w:szCs w:val="18"/>
              </w:rPr>
              <w:t xml:space="preserve">Por todo lo anterior </w:t>
            </w:r>
            <w:r w:rsidRPr="00022917">
              <w:rPr>
                <w:rFonts w:ascii="Arial" w:hAnsi="Arial" w:cs="Arial"/>
                <w:sz w:val="18"/>
                <w:szCs w:val="18"/>
              </w:rPr>
              <w:t xml:space="preserve">y en virtud de la facultad de administrar los recursos de numeración y señalización, </w:t>
            </w:r>
            <w:r>
              <w:rPr>
                <w:rFonts w:ascii="Arial" w:hAnsi="Arial" w:cs="Arial"/>
                <w:sz w:val="18"/>
                <w:szCs w:val="18"/>
              </w:rPr>
              <w:t>el</w:t>
            </w:r>
            <w:r w:rsidRPr="00022917">
              <w:rPr>
                <w:rFonts w:ascii="Arial" w:hAnsi="Arial" w:cs="Arial"/>
                <w:sz w:val="18"/>
                <w:szCs w:val="18"/>
              </w:rPr>
              <w:t xml:space="preserve"> </w:t>
            </w:r>
            <w:r>
              <w:rPr>
                <w:rFonts w:ascii="Arial" w:hAnsi="Arial" w:cs="Arial"/>
                <w:sz w:val="18"/>
                <w:szCs w:val="18"/>
              </w:rPr>
              <w:t xml:space="preserve">presente </w:t>
            </w:r>
            <w:r w:rsidRPr="00022917">
              <w:rPr>
                <w:rFonts w:ascii="Arial" w:hAnsi="Arial" w:cs="Arial"/>
                <w:sz w:val="18"/>
                <w:szCs w:val="18"/>
              </w:rPr>
              <w:t xml:space="preserve">trámite contenido en el nuevo Plan de Numeración responde a las necesidades actuales del Instituto, de </w:t>
            </w:r>
            <w:proofErr w:type="gramStart"/>
            <w:r w:rsidRPr="00022917">
              <w:rPr>
                <w:rFonts w:ascii="Arial" w:hAnsi="Arial" w:cs="Arial"/>
                <w:sz w:val="18"/>
                <w:szCs w:val="18"/>
              </w:rPr>
              <w:t xml:space="preserve">los  </w:t>
            </w:r>
            <w:r>
              <w:rPr>
                <w:rFonts w:ascii="Arial" w:hAnsi="Arial" w:cs="Arial"/>
                <w:sz w:val="18"/>
                <w:szCs w:val="18"/>
              </w:rPr>
              <w:t>PST</w:t>
            </w:r>
            <w:proofErr w:type="gramEnd"/>
            <w:r w:rsidRPr="00022917">
              <w:rPr>
                <w:rFonts w:ascii="Arial" w:hAnsi="Arial" w:cs="Arial"/>
                <w:sz w:val="18"/>
                <w:szCs w:val="18"/>
              </w:rPr>
              <w:t xml:space="preserve"> y de los Usuarios con el objetivo de que el Instituto pueda administrar de </w:t>
            </w:r>
            <w:r>
              <w:rPr>
                <w:rFonts w:ascii="Arial" w:hAnsi="Arial" w:cs="Arial"/>
                <w:sz w:val="18"/>
                <w:szCs w:val="18"/>
              </w:rPr>
              <w:t>forma eficiente</w:t>
            </w:r>
            <w:r w:rsidRPr="00022917">
              <w:rPr>
                <w:rFonts w:ascii="Arial" w:hAnsi="Arial" w:cs="Arial"/>
                <w:sz w:val="18"/>
                <w:szCs w:val="18"/>
              </w:rPr>
              <w:t xml:space="preserve"> los recursos que tiene a su cargo.</w:t>
            </w:r>
          </w:p>
          <w:p w14:paraId="3AC2BBFD" w14:textId="77777777" w:rsidR="00350F15" w:rsidRDefault="00350F15" w:rsidP="00350F15">
            <w:pPr>
              <w:jc w:val="both"/>
              <w:rPr>
                <w:rFonts w:ascii="Arial" w:hAnsi="Arial" w:cs="Arial"/>
                <w:sz w:val="18"/>
                <w:szCs w:val="18"/>
              </w:rPr>
            </w:pPr>
          </w:p>
          <w:p w14:paraId="5BB2AACE" w14:textId="77777777" w:rsidR="00350F15" w:rsidRDefault="00350F15" w:rsidP="00350F15">
            <w:pPr>
              <w:jc w:val="both"/>
              <w:rPr>
                <w:rFonts w:ascii="Arial" w:hAnsi="Arial" w:cs="Arial"/>
                <w:sz w:val="18"/>
                <w:szCs w:val="18"/>
              </w:rPr>
            </w:pPr>
            <w:r w:rsidRPr="00022917">
              <w:rPr>
                <w:rFonts w:ascii="Arial" w:hAnsi="Arial" w:cs="Arial"/>
                <w:sz w:val="18"/>
                <w:szCs w:val="18"/>
              </w:rPr>
              <w:t xml:space="preserve">Población afectada: </w:t>
            </w:r>
            <w:r>
              <w:rPr>
                <w:rFonts w:ascii="Arial" w:hAnsi="Arial" w:cs="Arial"/>
                <w:sz w:val="18"/>
                <w:szCs w:val="18"/>
              </w:rPr>
              <w:t>PST</w:t>
            </w:r>
            <w:r w:rsidRPr="00022917">
              <w:rPr>
                <w:rFonts w:ascii="Arial" w:hAnsi="Arial" w:cs="Arial"/>
                <w:sz w:val="18"/>
                <w:szCs w:val="18"/>
              </w:rPr>
              <w:t>.</w:t>
            </w:r>
          </w:p>
          <w:p w14:paraId="3DBC07E6" w14:textId="77777777" w:rsidR="00350F15" w:rsidRDefault="00350F15" w:rsidP="00572A95">
            <w:pPr>
              <w:jc w:val="both"/>
              <w:rPr>
                <w:rFonts w:ascii="Arial" w:hAnsi="Arial" w:cs="Arial"/>
                <w:sz w:val="18"/>
                <w:szCs w:val="18"/>
                <w:u w:val="single"/>
              </w:rPr>
            </w:pPr>
          </w:p>
          <w:p w14:paraId="7187D905" w14:textId="77777777" w:rsidR="00350F15" w:rsidRDefault="00350F15" w:rsidP="00572A95">
            <w:pPr>
              <w:jc w:val="both"/>
              <w:rPr>
                <w:rFonts w:ascii="Arial" w:hAnsi="Arial" w:cs="Arial"/>
                <w:sz w:val="18"/>
                <w:szCs w:val="18"/>
                <w:u w:val="single"/>
              </w:rPr>
            </w:pPr>
          </w:p>
          <w:p w14:paraId="415C0139" w14:textId="0970FE7A" w:rsidR="00572A95" w:rsidRPr="00022917" w:rsidRDefault="00572A95" w:rsidP="00572A95">
            <w:pPr>
              <w:jc w:val="both"/>
              <w:rPr>
                <w:rFonts w:ascii="Arial" w:hAnsi="Arial" w:cs="Arial"/>
                <w:sz w:val="18"/>
                <w:szCs w:val="18"/>
                <w:u w:val="single"/>
              </w:rPr>
            </w:pPr>
            <w:r w:rsidRPr="00022917">
              <w:rPr>
                <w:rFonts w:ascii="Arial" w:hAnsi="Arial" w:cs="Arial"/>
                <w:sz w:val="18"/>
                <w:szCs w:val="18"/>
                <w:u w:val="single"/>
              </w:rPr>
              <w:t xml:space="preserve">Procedimiento de cesión de Números </w:t>
            </w:r>
            <w:r w:rsidR="00B83890">
              <w:rPr>
                <w:rFonts w:ascii="Arial" w:hAnsi="Arial" w:cs="Arial"/>
                <w:sz w:val="18"/>
                <w:szCs w:val="18"/>
                <w:u w:val="single"/>
              </w:rPr>
              <w:t>No Geográficos</w:t>
            </w:r>
          </w:p>
          <w:p w14:paraId="01A7C765" w14:textId="77777777" w:rsidR="00572A95" w:rsidRPr="00022917" w:rsidRDefault="00572A95" w:rsidP="00572A95">
            <w:pPr>
              <w:jc w:val="both"/>
              <w:rPr>
                <w:rFonts w:ascii="Arial" w:hAnsi="Arial" w:cs="Arial"/>
                <w:sz w:val="18"/>
                <w:szCs w:val="18"/>
              </w:rPr>
            </w:pPr>
          </w:p>
          <w:p w14:paraId="1C991F72" w14:textId="64BB4E7D" w:rsidR="00572A95" w:rsidRDefault="00572A95" w:rsidP="00572A95">
            <w:pPr>
              <w:jc w:val="both"/>
              <w:rPr>
                <w:rFonts w:ascii="Arial" w:hAnsi="Arial" w:cs="Arial"/>
                <w:sz w:val="18"/>
                <w:szCs w:val="18"/>
              </w:rPr>
            </w:pPr>
            <w:r w:rsidRPr="00022917">
              <w:rPr>
                <w:rFonts w:ascii="Arial" w:hAnsi="Arial" w:cs="Arial"/>
                <w:sz w:val="18"/>
                <w:szCs w:val="18"/>
              </w:rPr>
              <w:t>Acción: Modificación</w:t>
            </w:r>
            <w:r w:rsidR="00B83890">
              <w:rPr>
                <w:rFonts w:ascii="Arial" w:hAnsi="Arial" w:cs="Arial"/>
                <w:sz w:val="18"/>
                <w:szCs w:val="18"/>
              </w:rPr>
              <w:t>.</w:t>
            </w:r>
          </w:p>
          <w:p w14:paraId="00BEF9A4" w14:textId="77777777" w:rsidR="00B83890" w:rsidRPr="00022917" w:rsidRDefault="00B83890" w:rsidP="00572A95">
            <w:pPr>
              <w:jc w:val="both"/>
              <w:rPr>
                <w:rFonts w:ascii="Arial" w:hAnsi="Arial" w:cs="Arial"/>
                <w:sz w:val="18"/>
                <w:szCs w:val="18"/>
              </w:rPr>
            </w:pPr>
          </w:p>
          <w:p w14:paraId="39582345" w14:textId="397BAF18" w:rsidR="00572A95" w:rsidRDefault="00572A95" w:rsidP="00572A95">
            <w:pPr>
              <w:jc w:val="both"/>
              <w:rPr>
                <w:rFonts w:ascii="Arial" w:hAnsi="Arial" w:cs="Arial"/>
                <w:sz w:val="18"/>
                <w:szCs w:val="18"/>
              </w:rPr>
            </w:pPr>
            <w:r w:rsidRPr="00022917">
              <w:rPr>
                <w:rFonts w:ascii="Arial" w:hAnsi="Arial" w:cs="Arial"/>
                <w:sz w:val="18"/>
                <w:szCs w:val="18"/>
              </w:rPr>
              <w:t xml:space="preserve">Nombre del trámite: Procedimiento de cesión de Números No Geográficos. </w:t>
            </w:r>
          </w:p>
          <w:p w14:paraId="58F8ED22" w14:textId="77777777" w:rsidR="00B83890" w:rsidRPr="00022917" w:rsidRDefault="00B83890" w:rsidP="00572A95">
            <w:pPr>
              <w:jc w:val="both"/>
              <w:rPr>
                <w:rFonts w:ascii="Arial" w:hAnsi="Arial" w:cs="Arial"/>
                <w:sz w:val="18"/>
                <w:szCs w:val="18"/>
              </w:rPr>
            </w:pPr>
          </w:p>
          <w:p w14:paraId="054DDEA8" w14:textId="60AE063E" w:rsidR="00572A95" w:rsidRDefault="00572A95" w:rsidP="00572A95">
            <w:pPr>
              <w:jc w:val="both"/>
              <w:rPr>
                <w:rFonts w:ascii="Arial" w:hAnsi="Arial" w:cs="Arial"/>
                <w:sz w:val="18"/>
                <w:szCs w:val="18"/>
              </w:rPr>
            </w:pPr>
            <w:r w:rsidRPr="00022917">
              <w:rPr>
                <w:rFonts w:ascii="Arial" w:hAnsi="Arial" w:cs="Arial"/>
                <w:sz w:val="18"/>
                <w:szCs w:val="18"/>
              </w:rPr>
              <w:t xml:space="preserve">Artículo o apartado que da origen al trámite: Numeral 8.5. </w:t>
            </w:r>
            <w:proofErr w:type="gramStart"/>
            <w:r w:rsidRPr="00022917">
              <w:rPr>
                <w:rFonts w:ascii="Arial" w:hAnsi="Arial" w:cs="Arial"/>
                <w:sz w:val="18"/>
                <w:szCs w:val="18"/>
              </w:rPr>
              <w:t>del</w:t>
            </w:r>
            <w:proofErr w:type="gramEnd"/>
            <w:r w:rsidRPr="00022917">
              <w:rPr>
                <w:rFonts w:ascii="Arial" w:hAnsi="Arial" w:cs="Arial"/>
                <w:sz w:val="18"/>
                <w:szCs w:val="18"/>
              </w:rPr>
              <w:t xml:space="preserve"> Anteproyecto de Plan Técnico Fundamental de Numeración.</w:t>
            </w:r>
          </w:p>
          <w:p w14:paraId="0F327103" w14:textId="77777777" w:rsidR="00B83890" w:rsidRPr="00022917" w:rsidRDefault="00B83890" w:rsidP="00572A95">
            <w:pPr>
              <w:jc w:val="both"/>
              <w:rPr>
                <w:rFonts w:ascii="Arial" w:hAnsi="Arial" w:cs="Arial"/>
                <w:sz w:val="18"/>
                <w:szCs w:val="18"/>
              </w:rPr>
            </w:pPr>
          </w:p>
          <w:p w14:paraId="176380E4" w14:textId="1D263691" w:rsidR="00572A95" w:rsidRDefault="00572A95" w:rsidP="00572A95">
            <w:pPr>
              <w:jc w:val="both"/>
              <w:rPr>
                <w:rFonts w:ascii="Arial" w:hAnsi="Arial" w:cs="Arial"/>
                <w:sz w:val="18"/>
                <w:szCs w:val="18"/>
              </w:rPr>
            </w:pPr>
            <w:r w:rsidRPr="00022917">
              <w:rPr>
                <w:rFonts w:ascii="Arial" w:hAnsi="Arial" w:cs="Arial"/>
                <w:sz w:val="18"/>
                <w:szCs w:val="18"/>
              </w:rPr>
              <w:t>Tipo: Obligación.</w:t>
            </w:r>
          </w:p>
          <w:p w14:paraId="5E080E2C" w14:textId="77777777" w:rsidR="00B83890" w:rsidRPr="00022917" w:rsidRDefault="00B83890" w:rsidP="00572A95">
            <w:pPr>
              <w:jc w:val="both"/>
              <w:rPr>
                <w:rFonts w:ascii="Arial" w:hAnsi="Arial" w:cs="Arial"/>
                <w:sz w:val="18"/>
                <w:szCs w:val="18"/>
              </w:rPr>
            </w:pPr>
          </w:p>
          <w:p w14:paraId="5F546499" w14:textId="7614A258" w:rsidR="00572A95" w:rsidRDefault="00572A95" w:rsidP="00572A95">
            <w:pPr>
              <w:jc w:val="both"/>
              <w:rPr>
                <w:rFonts w:ascii="Arial" w:hAnsi="Arial" w:cs="Arial"/>
                <w:sz w:val="18"/>
                <w:szCs w:val="18"/>
              </w:rPr>
            </w:pPr>
            <w:r w:rsidRPr="00022917">
              <w:rPr>
                <w:rFonts w:ascii="Arial" w:hAnsi="Arial" w:cs="Arial"/>
                <w:sz w:val="18"/>
                <w:szCs w:val="18"/>
              </w:rPr>
              <w:t xml:space="preserve">Vigencia: No determinada. </w:t>
            </w:r>
          </w:p>
          <w:p w14:paraId="10A50D8C" w14:textId="77777777" w:rsidR="00B83890" w:rsidRPr="00022917" w:rsidRDefault="00B83890" w:rsidP="00572A95">
            <w:pPr>
              <w:jc w:val="both"/>
              <w:rPr>
                <w:rFonts w:ascii="Arial" w:hAnsi="Arial" w:cs="Arial"/>
                <w:sz w:val="18"/>
                <w:szCs w:val="18"/>
              </w:rPr>
            </w:pPr>
          </w:p>
          <w:p w14:paraId="43A41D25" w14:textId="6404467D" w:rsidR="00572A95" w:rsidRPr="00022917" w:rsidRDefault="00572A95" w:rsidP="00572A95">
            <w:pPr>
              <w:jc w:val="both"/>
              <w:rPr>
                <w:rFonts w:ascii="Arial" w:hAnsi="Arial" w:cs="Arial"/>
                <w:sz w:val="18"/>
                <w:szCs w:val="18"/>
              </w:rPr>
            </w:pPr>
            <w:r w:rsidRPr="00022917">
              <w:rPr>
                <w:rFonts w:ascii="Arial" w:hAnsi="Arial" w:cs="Arial"/>
                <w:sz w:val="18"/>
                <w:szCs w:val="18"/>
              </w:rPr>
              <w:t xml:space="preserve">Medio de presentación: </w:t>
            </w:r>
            <w:r w:rsidR="00350F15">
              <w:rPr>
                <w:rFonts w:ascii="Arial" w:hAnsi="Arial" w:cs="Arial"/>
                <w:sz w:val="18"/>
                <w:szCs w:val="18"/>
              </w:rPr>
              <w:t xml:space="preserve">Formato electrónico contenido en el </w:t>
            </w:r>
            <w:r w:rsidRPr="00022917">
              <w:rPr>
                <w:rFonts w:ascii="Arial" w:hAnsi="Arial" w:cs="Arial"/>
                <w:sz w:val="18"/>
                <w:szCs w:val="18"/>
              </w:rPr>
              <w:t>Sistema Electrónico a través del Portal de Internet.</w:t>
            </w:r>
          </w:p>
          <w:p w14:paraId="09FEECEF" w14:textId="77777777" w:rsidR="00572A95" w:rsidRPr="00022917" w:rsidRDefault="00572A95" w:rsidP="00572A95">
            <w:pPr>
              <w:jc w:val="both"/>
              <w:rPr>
                <w:rFonts w:ascii="Arial" w:hAnsi="Arial" w:cs="Arial"/>
                <w:sz w:val="18"/>
                <w:szCs w:val="18"/>
              </w:rPr>
            </w:pPr>
            <w:r w:rsidRPr="00022917">
              <w:rPr>
                <w:rFonts w:ascii="Arial" w:hAnsi="Arial" w:cs="Arial"/>
                <w:sz w:val="18"/>
                <w:szCs w:val="18"/>
              </w:rPr>
              <w:t xml:space="preserve">Requisitos: </w:t>
            </w:r>
          </w:p>
          <w:p w14:paraId="13D45429" w14:textId="77777777" w:rsidR="00572A95" w:rsidRPr="00022917" w:rsidRDefault="00572A95" w:rsidP="00977F1F">
            <w:pPr>
              <w:pStyle w:val="Prrafodelista"/>
              <w:numPr>
                <w:ilvl w:val="0"/>
                <w:numId w:val="51"/>
              </w:numPr>
              <w:jc w:val="both"/>
              <w:rPr>
                <w:rFonts w:ascii="Arial" w:hAnsi="Arial" w:cs="Arial"/>
                <w:sz w:val="18"/>
                <w:szCs w:val="18"/>
              </w:rPr>
            </w:pPr>
            <w:r w:rsidRPr="00022917">
              <w:rPr>
                <w:rFonts w:ascii="Arial" w:hAnsi="Arial" w:cs="Arial"/>
                <w:sz w:val="18"/>
                <w:szCs w:val="18"/>
              </w:rPr>
              <w:t>Nombre, denominación o razón social del Concesionario cedente;</w:t>
            </w:r>
          </w:p>
          <w:p w14:paraId="53AD595F" w14:textId="77777777" w:rsidR="00572A95" w:rsidRPr="00022917" w:rsidRDefault="00572A95" w:rsidP="00977F1F">
            <w:pPr>
              <w:pStyle w:val="Prrafodelista"/>
              <w:numPr>
                <w:ilvl w:val="0"/>
                <w:numId w:val="51"/>
              </w:numPr>
              <w:jc w:val="both"/>
              <w:rPr>
                <w:rFonts w:ascii="Arial" w:hAnsi="Arial" w:cs="Arial"/>
                <w:sz w:val="18"/>
                <w:szCs w:val="18"/>
              </w:rPr>
            </w:pPr>
            <w:r w:rsidRPr="00022917">
              <w:rPr>
                <w:rFonts w:ascii="Arial" w:hAnsi="Arial" w:cs="Arial"/>
                <w:sz w:val="18"/>
                <w:szCs w:val="18"/>
              </w:rPr>
              <w:t>Nombre, denominación o razón social del Concesionario cesionario (que reciba la numeración);</w:t>
            </w:r>
          </w:p>
          <w:p w14:paraId="3C4A7F5B" w14:textId="77777777" w:rsidR="00572A95" w:rsidRPr="00022917" w:rsidRDefault="00572A95" w:rsidP="00977F1F">
            <w:pPr>
              <w:pStyle w:val="Prrafodelista"/>
              <w:numPr>
                <w:ilvl w:val="0"/>
                <w:numId w:val="51"/>
              </w:numPr>
              <w:jc w:val="both"/>
              <w:rPr>
                <w:rFonts w:ascii="Arial" w:hAnsi="Arial" w:cs="Arial"/>
                <w:sz w:val="18"/>
                <w:szCs w:val="18"/>
              </w:rPr>
            </w:pPr>
            <w:r w:rsidRPr="00022917">
              <w:rPr>
                <w:rFonts w:ascii="Arial" w:hAnsi="Arial" w:cs="Arial"/>
                <w:sz w:val="18"/>
                <w:szCs w:val="18"/>
              </w:rPr>
              <w:t>Fecha de la solicitud;</w:t>
            </w:r>
          </w:p>
          <w:p w14:paraId="1104AAD7" w14:textId="77777777" w:rsidR="00572A95" w:rsidRPr="00022917" w:rsidRDefault="00572A95" w:rsidP="00977F1F">
            <w:pPr>
              <w:pStyle w:val="Prrafodelista"/>
              <w:numPr>
                <w:ilvl w:val="0"/>
                <w:numId w:val="51"/>
              </w:numPr>
              <w:jc w:val="both"/>
              <w:rPr>
                <w:rFonts w:ascii="Arial" w:hAnsi="Arial" w:cs="Arial"/>
                <w:sz w:val="18"/>
                <w:szCs w:val="18"/>
              </w:rPr>
            </w:pPr>
            <w:r w:rsidRPr="00022917">
              <w:rPr>
                <w:rFonts w:ascii="Arial" w:hAnsi="Arial" w:cs="Arial"/>
                <w:sz w:val="18"/>
                <w:szCs w:val="18"/>
              </w:rPr>
              <w:t>El Bloque de Numeración No Geográfica que se pretende ceder, detallada con número inicial y número final de la misma los cuales deberán coincidir con la numeración que en su momento haya sido asignada en uno o varios eventos al cedente. Las series o rangos a ceder se podrán fraccionar en por lo menos bloques de millar;</w:t>
            </w:r>
          </w:p>
          <w:p w14:paraId="7B1AB957" w14:textId="77777777" w:rsidR="00572A95" w:rsidRPr="00022917" w:rsidRDefault="00572A95" w:rsidP="00977F1F">
            <w:pPr>
              <w:pStyle w:val="Prrafodelista"/>
              <w:numPr>
                <w:ilvl w:val="0"/>
                <w:numId w:val="51"/>
              </w:numPr>
              <w:jc w:val="both"/>
              <w:rPr>
                <w:rFonts w:ascii="Arial" w:hAnsi="Arial" w:cs="Arial"/>
                <w:sz w:val="18"/>
                <w:szCs w:val="18"/>
              </w:rPr>
            </w:pPr>
            <w:r w:rsidRPr="00022917">
              <w:rPr>
                <w:rFonts w:ascii="Arial" w:hAnsi="Arial" w:cs="Arial"/>
                <w:sz w:val="18"/>
                <w:szCs w:val="18"/>
              </w:rPr>
              <w:t>El IDO del cedente;</w:t>
            </w:r>
          </w:p>
          <w:p w14:paraId="4B454A7F" w14:textId="77777777" w:rsidR="00572A95" w:rsidRPr="00022917" w:rsidRDefault="00572A95" w:rsidP="00977F1F">
            <w:pPr>
              <w:pStyle w:val="Prrafodelista"/>
              <w:numPr>
                <w:ilvl w:val="0"/>
                <w:numId w:val="51"/>
              </w:numPr>
              <w:jc w:val="both"/>
              <w:rPr>
                <w:rFonts w:ascii="Arial" w:hAnsi="Arial" w:cs="Arial"/>
                <w:sz w:val="18"/>
                <w:szCs w:val="18"/>
              </w:rPr>
            </w:pPr>
            <w:r w:rsidRPr="00022917">
              <w:rPr>
                <w:rFonts w:ascii="Arial" w:hAnsi="Arial" w:cs="Arial"/>
                <w:sz w:val="18"/>
                <w:szCs w:val="18"/>
              </w:rPr>
              <w:t xml:space="preserve">El IDO del Concesionario que recibirá la numeración; </w:t>
            </w:r>
          </w:p>
          <w:p w14:paraId="3C47C8C6" w14:textId="7A611FCA" w:rsidR="00572A95" w:rsidRPr="00022917" w:rsidRDefault="00572A95" w:rsidP="00977F1F">
            <w:pPr>
              <w:pStyle w:val="Prrafodelista"/>
              <w:numPr>
                <w:ilvl w:val="0"/>
                <w:numId w:val="51"/>
              </w:numPr>
              <w:jc w:val="both"/>
              <w:rPr>
                <w:rFonts w:ascii="Arial" w:hAnsi="Arial" w:cs="Arial"/>
                <w:sz w:val="18"/>
                <w:szCs w:val="18"/>
              </w:rPr>
            </w:pPr>
            <w:r w:rsidRPr="00022917">
              <w:rPr>
                <w:rFonts w:ascii="Arial" w:hAnsi="Arial" w:cs="Arial"/>
                <w:sz w:val="18"/>
                <w:szCs w:val="18"/>
              </w:rPr>
              <w:t>Justificación de la cesión</w:t>
            </w:r>
            <w:r w:rsidR="00312CB8">
              <w:rPr>
                <w:rFonts w:ascii="Arial" w:hAnsi="Arial" w:cs="Arial"/>
                <w:sz w:val="18"/>
                <w:szCs w:val="18"/>
              </w:rPr>
              <w:t>,</w:t>
            </w:r>
            <w:r w:rsidRPr="00022917">
              <w:rPr>
                <w:rFonts w:ascii="Arial" w:hAnsi="Arial" w:cs="Arial"/>
                <w:sz w:val="18"/>
                <w:szCs w:val="18"/>
              </w:rPr>
              <w:t xml:space="preserve"> y </w:t>
            </w:r>
          </w:p>
          <w:p w14:paraId="28EE1738" w14:textId="270565D7" w:rsidR="00572A95" w:rsidRDefault="00572A95" w:rsidP="00977F1F">
            <w:pPr>
              <w:pStyle w:val="Prrafodelista"/>
              <w:numPr>
                <w:ilvl w:val="0"/>
                <w:numId w:val="51"/>
              </w:numPr>
              <w:jc w:val="both"/>
              <w:rPr>
                <w:rFonts w:ascii="Arial" w:hAnsi="Arial" w:cs="Arial"/>
                <w:sz w:val="18"/>
                <w:szCs w:val="18"/>
              </w:rPr>
            </w:pPr>
            <w:r w:rsidRPr="00022917">
              <w:rPr>
                <w:rFonts w:ascii="Arial" w:hAnsi="Arial" w:cs="Arial"/>
                <w:sz w:val="18"/>
                <w:szCs w:val="18"/>
              </w:rPr>
              <w:t xml:space="preserve">En caso de contar con Usuarios activos, manifestación bajo protesta de que la cesión no implicará afectación a los mismos. </w:t>
            </w:r>
          </w:p>
          <w:p w14:paraId="1520A281" w14:textId="77777777" w:rsidR="00B83890" w:rsidRPr="00022917" w:rsidRDefault="00B83890" w:rsidP="00B83890">
            <w:pPr>
              <w:pStyle w:val="Prrafodelista"/>
              <w:jc w:val="both"/>
              <w:rPr>
                <w:rFonts w:ascii="Arial" w:hAnsi="Arial" w:cs="Arial"/>
                <w:sz w:val="18"/>
                <w:szCs w:val="18"/>
              </w:rPr>
            </w:pPr>
          </w:p>
          <w:p w14:paraId="406DD394" w14:textId="77777777" w:rsidR="000E16B5" w:rsidRDefault="000E16B5" w:rsidP="000E16B5">
            <w:pPr>
              <w:jc w:val="both"/>
              <w:rPr>
                <w:rFonts w:ascii="Arial" w:hAnsi="Arial" w:cs="Arial"/>
                <w:sz w:val="18"/>
                <w:szCs w:val="18"/>
              </w:rPr>
            </w:pPr>
            <w:r w:rsidRPr="00022917">
              <w:rPr>
                <w:rFonts w:ascii="Arial" w:hAnsi="Arial" w:cs="Arial"/>
                <w:sz w:val="18"/>
                <w:szCs w:val="18"/>
              </w:rPr>
              <w:t>Ficta: N</w:t>
            </w:r>
            <w:r>
              <w:rPr>
                <w:rFonts w:ascii="Arial" w:hAnsi="Arial" w:cs="Arial"/>
                <w:sz w:val="18"/>
                <w:szCs w:val="18"/>
              </w:rPr>
              <w:t>egativa.</w:t>
            </w:r>
          </w:p>
          <w:p w14:paraId="4C0BAEFF" w14:textId="77777777" w:rsidR="00B83890" w:rsidRPr="00022917" w:rsidRDefault="00B83890" w:rsidP="00572A95">
            <w:pPr>
              <w:jc w:val="both"/>
              <w:rPr>
                <w:rFonts w:ascii="Arial" w:hAnsi="Arial" w:cs="Arial"/>
                <w:sz w:val="18"/>
                <w:szCs w:val="18"/>
              </w:rPr>
            </w:pPr>
          </w:p>
          <w:p w14:paraId="26D16C76" w14:textId="77455D8D" w:rsidR="00572A95" w:rsidRDefault="00572A95" w:rsidP="00572A95">
            <w:pPr>
              <w:jc w:val="both"/>
              <w:rPr>
                <w:rFonts w:ascii="Arial" w:hAnsi="Arial" w:cs="Arial"/>
                <w:sz w:val="18"/>
                <w:szCs w:val="18"/>
              </w:rPr>
            </w:pPr>
            <w:r w:rsidRPr="00022917">
              <w:rPr>
                <w:rFonts w:ascii="Arial" w:hAnsi="Arial" w:cs="Arial"/>
                <w:sz w:val="18"/>
                <w:szCs w:val="18"/>
              </w:rPr>
              <w:t xml:space="preserve">Plazo máximo de resolución: 15 días hábiles para resolver y notificar al solicitante. </w:t>
            </w:r>
          </w:p>
          <w:p w14:paraId="3B22E029" w14:textId="77777777" w:rsidR="00B83890" w:rsidRPr="00022917" w:rsidRDefault="00B83890" w:rsidP="00572A95">
            <w:pPr>
              <w:jc w:val="both"/>
              <w:rPr>
                <w:rFonts w:ascii="Arial" w:hAnsi="Arial" w:cs="Arial"/>
                <w:sz w:val="18"/>
                <w:szCs w:val="18"/>
              </w:rPr>
            </w:pPr>
          </w:p>
          <w:p w14:paraId="43FE5B23" w14:textId="7B0D830A" w:rsidR="00B83890" w:rsidRDefault="00B83890" w:rsidP="00B83890">
            <w:pPr>
              <w:jc w:val="both"/>
              <w:rPr>
                <w:rFonts w:ascii="Arial" w:hAnsi="Arial" w:cs="Arial"/>
                <w:sz w:val="18"/>
                <w:szCs w:val="18"/>
              </w:rPr>
            </w:pPr>
            <w:r w:rsidRPr="00022917">
              <w:rPr>
                <w:rFonts w:ascii="Arial" w:hAnsi="Arial" w:cs="Arial"/>
                <w:sz w:val="18"/>
                <w:szCs w:val="18"/>
              </w:rPr>
              <w:t>Justificación: La LFTR, establece en su artículo 123 que para los servicios de telecomunicaciones, se deberán otorgar los derechos de uso de los recursos públicos de numeración que se necesiten para la efectiva prestación del servicio y en a</w:t>
            </w:r>
            <w:r>
              <w:rPr>
                <w:rFonts w:ascii="Arial" w:hAnsi="Arial" w:cs="Arial"/>
                <w:sz w:val="18"/>
                <w:szCs w:val="18"/>
              </w:rPr>
              <w:t>tención a los Planes Técnicos. A</w:t>
            </w:r>
            <w:r w:rsidRPr="00022917">
              <w:rPr>
                <w:rFonts w:ascii="Arial" w:hAnsi="Arial" w:cs="Arial"/>
                <w:sz w:val="18"/>
                <w:szCs w:val="18"/>
              </w:rPr>
              <w:t>sí mismo</w:t>
            </w:r>
            <w:r>
              <w:rPr>
                <w:rFonts w:ascii="Arial" w:hAnsi="Arial" w:cs="Arial"/>
                <w:sz w:val="18"/>
                <w:szCs w:val="18"/>
              </w:rPr>
              <w:t>,</w:t>
            </w:r>
            <w:r w:rsidRPr="00022917">
              <w:rPr>
                <w:rFonts w:ascii="Arial" w:hAnsi="Arial" w:cs="Arial"/>
                <w:sz w:val="18"/>
                <w:szCs w:val="18"/>
              </w:rPr>
              <w:t xml:space="preserve"> se establece que los procedimiento</w:t>
            </w:r>
            <w:r>
              <w:rPr>
                <w:rFonts w:ascii="Arial" w:hAnsi="Arial" w:cs="Arial"/>
                <w:sz w:val="18"/>
                <w:szCs w:val="18"/>
              </w:rPr>
              <w:t>s</w:t>
            </w:r>
            <w:r w:rsidRPr="00022917">
              <w:rPr>
                <w:rFonts w:ascii="Arial" w:hAnsi="Arial" w:cs="Arial"/>
                <w:sz w:val="18"/>
                <w:szCs w:val="18"/>
              </w:rPr>
              <w:t xml:space="preserve"> para el otorgamiento de dichos recursos serán definidos por el Instituto atendiendo a que sean pro-competitivos, objetivos, no discriminatorios y transparentes.</w:t>
            </w:r>
          </w:p>
          <w:p w14:paraId="0FFB2A2E" w14:textId="77777777" w:rsidR="00B83890" w:rsidRPr="00022917" w:rsidRDefault="00B83890" w:rsidP="00B83890">
            <w:pPr>
              <w:jc w:val="both"/>
              <w:rPr>
                <w:rFonts w:ascii="Arial" w:hAnsi="Arial" w:cs="Arial"/>
                <w:sz w:val="18"/>
                <w:szCs w:val="18"/>
              </w:rPr>
            </w:pPr>
          </w:p>
          <w:p w14:paraId="318DDFBC" w14:textId="77777777" w:rsidR="00B83890" w:rsidRDefault="00B83890" w:rsidP="00B83890">
            <w:pPr>
              <w:jc w:val="both"/>
              <w:rPr>
                <w:rFonts w:ascii="Arial" w:hAnsi="Arial" w:cs="Arial"/>
                <w:sz w:val="18"/>
                <w:szCs w:val="18"/>
              </w:rPr>
            </w:pPr>
            <w:r w:rsidRPr="00022917">
              <w:rPr>
                <w:rFonts w:ascii="Arial" w:hAnsi="Arial" w:cs="Arial"/>
                <w:sz w:val="18"/>
                <w:szCs w:val="18"/>
              </w:rPr>
              <w:t>Ahora bien, en razón de lo anterior</w:t>
            </w:r>
            <w:r>
              <w:rPr>
                <w:rFonts w:ascii="Arial" w:hAnsi="Arial" w:cs="Arial"/>
                <w:sz w:val="18"/>
                <w:szCs w:val="18"/>
              </w:rPr>
              <w:t>,</w:t>
            </w:r>
            <w:r w:rsidRPr="00022917">
              <w:rPr>
                <w:rFonts w:ascii="Arial" w:hAnsi="Arial" w:cs="Arial"/>
                <w:sz w:val="18"/>
                <w:szCs w:val="18"/>
              </w:rPr>
              <w:t xml:space="preserve"> se esta</w:t>
            </w:r>
            <w:r>
              <w:rPr>
                <w:rFonts w:ascii="Arial" w:hAnsi="Arial" w:cs="Arial"/>
                <w:sz w:val="18"/>
                <w:szCs w:val="18"/>
              </w:rPr>
              <w:t xml:space="preserve">blece en el artículo 124 de la Ley </w:t>
            </w:r>
            <w:r w:rsidRPr="00022917">
              <w:rPr>
                <w:rFonts w:ascii="Arial" w:hAnsi="Arial" w:cs="Arial"/>
                <w:sz w:val="18"/>
                <w:szCs w:val="18"/>
              </w:rPr>
              <w:t xml:space="preserve">que: </w:t>
            </w:r>
            <w:r w:rsidRPr="00022917">
              <w:rPr>
                <w:rFonts w:ascii="Arial" w:hAnsi="Arial" w:cs="Arial"/>
                <w:i/>
                <w:sz w:val="18"/>
                <w:szCs w:val="18"/>
              </w:rPr>
              <w:t>“el Instituto elaborará, actualizará y administrará los planes técnicos fundamentales de numeración, conmutación, señalización, transmisión, tasación, sincronización e interconexión, entre otros, a los que deberán sujetarse los concesionarios que operen redes públicas de telecomunicaciones…”</w:t>
            </w:r>
            <w:r w:rsidRPr="00022917">
              <w:rPr>
                <w:rFonts w:ascii="Arial" w:hAnsi="Arial" w:cs="Arial"/>
                <w:sz w:val="18"/>
                <w:szCs w:val="18"/>
              </w:rPr>
              <w:t>, motivo de lo anterior es que se expide un nuevo Plan Técnico Fundamental de Numeración.</w:t>
            </w:r>
          </w:p>
          <w:p w14:paraId="2ACCEB8A" w14:textId="77777777" w:rsidR="00B83890" w:rsidRPr="00022917" w:rsidRDefault="00B83890" w:rsidP="00B83890">
            <w:pPr>
              <w:jc w:val="both"/>
              <w:rPr>
                <w:rFonts w:ascii="Arial" w:hAnsi="Arial" w:cs="Arial"/>
                <w:sz w:val="18"/>
                <w:szCs w:val="18"/>
              </w:rPr>
            </w:pPr>
          </w:p>
          <w:p w14:paraId="1274E879" w14:textId="77777777" w:rsidR="00B83890" w:rsidRDefault="00B83890" w:rsidP="00B83890">
            <w:pPr>
              <w:jc w:val="both"/>
              <w:rPr>
                <w:rFonts w:ascii="Arial" w:hAnsi="Arial" w:cs="Arial"/>
                <w:sz w:val="18"/>
                <w:szCs w:val="18"/>
              </w:rPr>
            </w:pPr>
            <w:r w:rsidRPr="00022917">
              <w:rPr>
                <w:rFonts w:ascii="Arial" w:hAnsi="Arial" w:cs="Arial"/>
                <w:sz w:val="18"/>
                <w:szCs w:val="18"/>
              </w:rPr>
              <w:t xml:space="preserve">Por otro lado, se establece en el Estatuto Orgánico del Instituto Federal de Telecomunicaciones que la Unidad de Concesiones y Servicios tiene adscrita la Dirección General de Autorizaciones y Servicios que tiene a su cargo las funciones de </w:t>
            </w:r>
            <w:r w:rsidRPr="00022917">
              <w:rPr>
                <w:rFonts w:ascii="Arial" w:hAnsi="Arial" w:cs="Arial"/>
                <w:i/>
                <w:sz w:val="18"/>
                <w:szCs w:val="18"/>
              </w:rPr>
              <w:t xml:space="preserve">“administrar y asignar los códigos, números, direccionamiento, denominación e identificadores que se intercambian en la señalización entre los concesionarios de telecomunicaciones y, en su caso, autorizados y permisionarios en materia de </w:t>
            </w:r>
            <w:r w:rsidRPr="00022917">
              <w:rPr>
                <w:rFonts w:ascii="Arial" w:hAnsi="Arial" w:cs="Arial"/>
                <w:sz w:val="18"/>
                <w:szCs w:val="18"/>
              </w:rPr>
              <w:t>telecomunicaciones, de conformidad con los planes técnicos fundamentales que al efecto se determinen”.</w:t>
            </w:r>
          </w:p>
          <w:p w14:paraId="54FB2309" w14:textId="77777777" w:rsidR="00350F15" w:rsidRDefault="00350F15" w:rsidP="00350F15">
            <w:pPr>
              <w:jc w:val="both"/>
              <w:rPr>
                <w:rFonts w:ascii="Arial" w:hAnsi="Arial" w:cs="Arial"/>
                <w:sz w:val="18"/>
                <w:szCs w:val="18"/>
              </w:rPr>
            </w:pPr>
          </w:p>
          <w:p w14:paraId="7FBB716B" w14:textId="7547D33C" w:rsidR="00350F15" w:rsidRDefault="00350F15" w:rsidP="00350F15">
            <w:pPr>
              <w:jc w:val="both"/>
              <w:rPr>
                <w:rFonts w:ascii="Arial" w:hAnsi="Arial" w:cs="Arial"/>
                <w:sz w:val="18"/>
                <w:szCs w:val="18"/>
              </w:rPr>
            </w:pPr>
            <w:r>
              <w:rPr>
                <w:rFonts w:ascii="Arial" w:hAnsi="Arial" w:cs="Arial"/>
                <w:sz w:val="18"/>
                <w:szCs w:val="18"/>
              </w:rPr>
              <w:t xml:space="preserve">El presente trámite tiene por objeto facilitar la cesión de numeración entre los concesionarios, en lugar de solicitar nueva numeración al Instituto. De esta forma, las operaciones entre los concesionarios, son más eficientes por permitir intercambiarse numeración directamente y permite que si la numeración tiene usuarios activos se afecte lo </w:t>
            </w:r>
            <w:proofErr w:type="spellStart"/>
            <w:r>
              <w:rPr>
                <w:rFonts w:ascii="Arial" w:hAnsi="Arial" w:cs="Arial"/>
                <w:sz w:val="18"/>
                <w:szCs w:val="18"/>
              </w:rPr>
              <w:t>meonso</w:t>
            </w:r>
            <w:proofErr w:type="spellEnd"/>
            <w:r>
              <w:rPr>
                <w:rFonts w:ascii="Arial" w:hAnsi="Arial" w:cs="Arial"/>
                <w:sz w:val="18"/>
                <w:szCs w:val="18"/>
              </w:rPr>
              <w:t xml:space="preserve"> posible a ellos dado que la cesión se lleva a cabo en consenso de los concesionarios. </w:t>
            </w:r>
          </w:p>
          <w:p w14:paraId="2A072D8B" w14:textId="77777777" w:rsidR="00B83890" w:rsidRPr="00022917" w:rsidRDefault="00B83890" w:rsidP="00B83890">
            <w:pPr>
              <w:jc w:val="both"/>
              <w:rPr>
                <w:rFonts w:ascii="Arial" w:hAnsi="Arial" w:cs="Arial"/>
                <w:sz w:val="18"/>
                <w:szCs w:val="18"/>
              </w:rPr>
            </w:pPr>
          </w:p>
          <w:p w14:paraId="706B0130" w14:textId="54198A85" w:rsidR="00B83890" w:rsidRDefault="00B83890" w:rsidP="00B83890">
            <w:pPr>
              <w:jc w:val="both"/>
              <w:rPr>
                <w:rFonts w:ascii="Arial" w:hAnsi="Arial" w:cs="Arial"/>
                <w:sz w:val="18"/>
                <w:szCs w:val="18"/>
              </w:rPr>
            </w:pPr>
            <w:r>
              <w:rPr>
                <w:rFonts w:ascii="Arial" w:hAnsi="Arial" w:cs="Arial"/>
                <w:sz w:val="18"/>
                <w:szCs w:val="18"/>
              </w:rPr>
              <w:t xml:space="preserve">Por todo lo anterior </w:t>
            </w:r>
            <w:r w:rsidRPr="00022917">
              <w:rPr>
                <w:rFonts w:ascii="Arial" w:hAnsi="Arial" w:cs="Arial"/>
                <w:sz w:val="18"/>
                <w:szCs w:val="18"/>
              </w:rPr>
              <w:t xml:space="preserve">y en virtud de la facultad de administrar los recursos de numeración y señalización, los trámites contenidos en el nuevo Plan de Numeración responden a las necesidades actuales del Instituto, de </w:t>
            </w:r>
            <w:proofErr w:type="gramStart"/>
            <w:r w:rsidRPr="00022917">
              <w:rPr>
                <w:rFonts w:ascii="Arial" w:hAnsi="Arial" w:cs="Arial"/>
                <w:sz w:val="18"/>
                <w:szCs w:val="18"/>
              </w:rPr>
              <w:t>los  Proveedores</w:t>
            </w:r>
            <w:proofErr w:type="gramEnd"/>
            <w:r w:rsidRPr="00022917">
              <w:rPr>
                <w:rFonts w:ascii="Arial" w:hAnsi="Arial" w:cs="Arial"/>
                <w:sz w:val="18"/>
                <w:szCs w:val="18"/>
              </w:rPr>
              <w:t xml:space="preserve"> de Servicios de Telecomunicaciones y de los Usuarios con el objetivo de que el Instituto pueda administrar de </w:t>
            </w:r>
            <w:r>
              <w:rPr>
                <w:rFonts w:ascii="Arial" w:hAnsi="Arial" w:cs="Arial"/>
                <w:sz w:val="18"/>
                <w:szCs w:val="18"/>
              </w:rPr>
              <w:t>forma eficiente</w:t>
            </w:r>
            <w:r w:rsidRPr="00022917">
              <w:rPr>
                <w:rFonts w:ascii="Arial" w:hAnsi="Arial" w:cs="Arial"/>
                <w:sz w:val="18"/>
                <w:szCs w:val="18"/>
              </w:rPr>
              <w:t xml:space="preserve"> los recursos que tiene a su cargo.</w:t>
            </w:r>
          </w:p>
          <w:p w14:paraId="72E3E25C" w14:textId="77777777" w:rsidR="00B83890" w:rsidRDefault="00B83890" w:rsidP="00B83890">
            <w:pPr>
              <w:jc w:val="both"/>
              <w:rPr>
                <w:rFonts w:ascii="Arial" w:hAnsi="Arial" w:cs="Arial"/>
                <w:sz w:val="18"/>
                <w:szCs w:val="18"/>
              </w:rPr>
            </w:pPr>
          </w:p>
          <w:p w14:paraId="63AB67B6" w14:textId="77777777" w:rsidR="00572A95" w:rsidRPr="00022917" w:rsidRDefault="00572A95" w:rsidP="00572A95">
            <w:pPr>
              <w:jc w:val="both"/>
              <w:rPr>
                <w:rFonts w:ascii="Arial" w:hAnsi="Arial" w:cs="Arial"/>
                <w:sz w:val="18"/>
                <w:szCs w:val="18"/>
              </w:rPr>
            </w:pPr>
            <w:r w:rsidRPr="00022917">
              <w:rPr>
                <w:rFonts w:ascii="Arial" w:hAnsi="Arial" w:cs="Arial"/>
                <w:sz w:val="18"/>
                <w:szCs w:val="18"/>
              </w:rPr>
              <w:t>Población afectada: Concesionarios.</w:t>
            </w:r>
          </w:p>
          <w:p w14:paraId="245E68CA" w14:textId="77777777" w:rsidR="00572A95" w:rsidRPr="00022917" w:rsidRDefault="00572A95" w:rsidP="00572A95">
            <w:pPr>
              <w:jc w:val="both"/>
              <w:rPr>
                <w:rFonts w:ascii="Arial" w:hAnsi="Arial" w:cs="Arial"/>
                <w:sz w:val="18"/>
                <w:szCs w:val="18"/>
                <w:u w:val="single"/>
              </w:rPr>
            </w:pPr>
          </w:p>
          <w:p w14:paraId="54E6E353" w14:textId="77777777" w:rsidR="00572A95" w:rsidRPr="00022917" w:rsidRDefault="00572A95" w:rsidP="00572A95">
            <w:pPr>
              <w:jc w:val="both"/>
              <w:rPr>
                <w:rFonts w:ascii="Arial" w:hAnsi="Arial" w:cs="Arial"/>
                <w:b/>
                <w:sz w:val="18"/>
                <w:szCs w:val="18"/>
              </w:rPr>
            </w:pPr>
            <w:r w:rsidRPr="00022917">
              <w:rPr>
                <w:rFonts w:ascii="Arial" w:hAnsi="Arial" w:cs="Arial"/>
                <w:b/>
                <w:sz w:val="18"/>
                <w:szCs w:val="18"/>
              </w:rPr>
              <w:t xml:space="preserve">CÓDIGOS DE SERVICIOS ESPECIALES </w:t>
            </w:r>
          </w:p>
          <w:p w14:paraId="320EAB50" w14:textId="77777777" w:rsidR="00572A95" w:rsidRPr="00022917" w:rsidRDefault="00572A95" w:rsidP="00572A95">
            <w:pPr>
              <w:jc w:val="both"/>
              <w:rPr>
                <w:rFonts w:ascii="Arial" w:hAnsi="Arial" w:cs="Arial"/>
                <w:sz w:val="18"/>
                <w:szCs w:val="18"/>
                <w:u w:val="single"/>
              </w:rPr>
            </w:pPr>
          </w:p>
          <w:p w14:paraId="77CEFD2B" w14:textId="77777777" w:rsidR="00572A95" w:rsidRPr="00022917" w:rsidRDefault="00572A95" w:rsidP="00572A95">
            <w:pPr>
              <w:jc w:val="both"/>
              <w:rPr>
                <w:rFonts w:ascii="Arial" w:hAnsi="Arial" w:cs="Arial"/>
                <w:sz w:val="18"/>
                <w:szCs w:val="18"/>
              </w:rPr>
            </w:pPr>
            <w:r w:rsidRPr="00022917">
              <w:rPr>
                <w:rFonts w:ascii="Arial" w:hAnsi="Arial" w:cs="Arial"/>
                <w:sz w:val="18"/>
                <w:szCs w:val="18"/>
                <w:u w:val="single"/>
              </w:rPr>
              <w:t xml:space="preserve">Procedimiento de  asignación de códigos para la prestación de servicios especiales </w:t>
            </w:r>
          </w:p>
          <w:p w14:paraId="5AD3440B" w14:textId="77777777" w:rsidR="00572A95" w:rsidRPr="00022917" w:rsidRDefault="00572A95" w:rsidP="00572A95">
            <w:pPr>
              <w:jc w:val="both"/>
              <w:rPr>
                <w:rFonts w:ascii="Arial" w:hAnsi="Arial" w:cs="Arial"/>
                <w:sz w:val="18"/>
                <w:szCs w:val="18"/>
              </w:rPr>
            </w:pPr>
          </w:p>
          <w:p w14:paraId="75E649B6" w14:textId="2B6FDFA8" w:rsidR="00572A95" w:rsidRDefault="00572A95" w:rsidP="00572A95">
            <w:pPr>
              <w:jc w:val="both"/>
              <w:rPr>
                <w:rFonts w:ascii="Arial" w:hAnsi="Arial" w:cs="Arial"/>
                <w:sz w:val="18"/>
                <w:szCs w:val="18"/>
              </w:rPr>
            </w:pPr>
            <w:r w:rsidRPr="00022917">
              <w:rPr>
                <w:rFonts w:ascii="Arial" w:hAnsi="Arial" w:cs="Arial"/>
                <w:sz w:val="18"/>
                <w:szCs w:val="18"/>
              </w:rPr>
              <w:t>Acción: Modificación</w:t>
            </w:r>
          </w:p>
          <w:p w14:paraId="7DE3E9CC" w14:textId="77777777" w:rsidR="00B83890" w:rsidRPr="00022917" w:rsidRDefault="00B83890" w:rsidP="00572A95">
            <w:pPr>
              <w:jc w:val="both"/>
              <w:rPr>
                <w:rFonts w:ascii="Arial" w:hAnsi="Arial" w:cs="Arial"/>
                <w:sz w:val="18"/>
                <w:szCs w:val="18"/>
              </w:rPr>
            </w:pPr>
          </w:p>
          <w:p w14:paraId="1EA6C4A7" w14:textId="77777777" w:rsidR="00572A95" w:rsidRPr="00022917" w:rsidRDefault="00572A95" w:rsidP="00572A95">
            <w:pPr>
              <w:jc w:val="both"/>
              <w:rPr>
                <w:rFonts w:ascii="Arial" w:hAnsi="Arial" w:cs="Arial"/>
                <w:sz w:val="18"/>
                <w:szCs w:val="18"/>
              </w:rPr>
            </w:pPr>
            <w:r w:rsidRPr="00022917">
              <w:rPr>
                <w:rFonts w:ascii="Arial" w:hAnsi="Arial" w:cs="Arial"/>
                <w:sz w:val="18"/>
                <w:szCs w:val="18"/>
              </w:rPr>
              <w:t xml:space="preserve">Nombre del trámite: Procedimiento de asignación de códigos para la prestación de servicios especiales. </w:t>
            </w:r>
          </w:p>
          <w:p w14:paraId="3AC48611" w14:textId="77777777" w:rsidR="00207034" w:rsidRDefault="00207034" w:rsidP="00572A95">
            <w:pPr>
              <w:jc w:val="both"/>
              <w:rPr>
                <w:rFonts w:ascii="Arial" w:hAnsi="Arial" w:cs="Arial"/>
                <w:sz w:val="18"/>
                <w:szCs w:val="18"/>
              </w:rPr>
            </w:pPr>
          </w:p>
          <w:p w14:paraId="7ED3061E" w14:textId="2B8D3909" w:rsidR="00572A95" w:rsidRDefault="00572A95" w:rsidP="00572A95">
            <w:pPr>
              <w:jc w:val="both"/>
              <w:rPr>
                <w:rFonts w:ascii="Arial" w:hAnsi="Arial" w:cs="Arial"/>
                <w:sz w:val="18"/>
                <w:szCs w:val="18"/>
              </w:rPr>
            </w:pPr>
            <w:r w:rsidRPr="00022917">
              <w:rPr>
                <w:rFonts w:ascii="Arial" w:hAnsi="Arial" w:cs="Arial"/>
                <w:sz w:val="18"/>
                <w:szCs w:val="18"/>
              </w:rPr>
              <w:t xml:space="preserve">Artículo o apartado que da origen al trámite: Numeral 9.6. </w:t>
            </w:r>
            <w:proofErr w:type="gramStart"/>
            <w:r w:rsidRPr="00022917">
              <w:rPr>
                <w:rFonts w:ascii="Arial" w:hAnsi="Arial" w:cs="Arial"/>
                <w:sz w:val="18"/>
                <w:szCs w:val="18"/>
              </w:rPr>
              <w:t>del</w:t>
            </w:r>
            <w:proofErr w:type="gramEnd"/>
            <w:r w:rsidRPr="00022917">
              <w:rPr>
                <w:rFonts w:ascii="Arial" w:hAnsi="Arial" w:cs="Arial"/>
                <w:sz w:val="18"/>
                <w:szCs w:val="18"/>
              </w:rPr>
              <w:t xml:space="preserve"> Anteproyecto de Plan Técnico Fundamental de Numeración.</w:t>
            </w:r>
          </w:p>
          <w:p w14:paraId="63D1E6E8" w14:textId="77777777" w:rsidR="00B83890" w:rsidRPr="00022917" w:rsidRDefault="00B83890" w:rsidP="00572A95">
            <w:pPr>
              <w:jc w:val="both"/>
              <w:rPr>
                <w:rFonts w:ascii="Arial" w:hAnsi="Arial" w:cs="Arial"/>
                <w:sz w:val="18"/>
                <w:szCs w:val="18"/>
              </w:rPr>
            </w:pPr>
          </w:p>
          <w:p w14:paraId="009EA9BC" w14:textId="06944DEB" w:rsidR="00572A95" w:rsidRDefault="00572A95" w:rsidP="00572A95">
            <w:pPr>
              <w:jc w:val="both"/>
              <w:rPr>
                <w:rFonts w:ascii="Arial" w:hAnsi="Arial" w:cs="Arial"/>
                <w:sz w:val="18"/>
                <w:szCs w:val="18"/>
              </w:rPr>
            </w:pPr>
            <w:r w:rsidRPr="00022917">
              <w:rPr>
                <w:rFonts w:ascii="Arial" w:hAnsi="Arial" w:cs="Arial"/>
                <w:sz w:val="18"/>
                <w:szCs w:val="18"/>
              </w:rPr>
              <w:t>Tipo: Obligación.</w:t>
            </w:r>
          </w:p>
          <w:p w14:paraId="027DD89D" w14:textId="77777777" w:rsidR="00B83890" w:rsidRPr="00022917" w:rsidRDefault="00B83890" w:rsidP="00572A95">
            <w:pPr>
              <w:jc w:val="both"/>
              <w:rPr>
                <w:rFonts w:ascii="Arial" w:hAnsi="Arial" w:cs="Arial"/>
                <w:sz w:val="18"/>
                <w:szCs w:val="18"/>
              </w:rPr>
            </w:pPr>
          </w:p>
          <w:p w14:paraId="61E23616" w14:textId="30EBA0E7" w:rsidR="00572A95" w:rsidRDefault="00572A95" w:rsidP="00572A95">
            <w:pPr>
              <w:jc w:val="both"/>
              <w:rPr>
                <w:rFonts w:ascii="Arial" w:hAnsi="Arial" w:cs="Arial"/>
                <w:sz w:val="18"/>
                <w:szCs w:val="18"/>
              </w:rPr>
            </w:pPr>
            <w:r w:rsidRPr="00022917">
              <w:rPr>
                <w:rFonts w:ascii="Arial" w:hAnsi="Arial" w:cs="Arial"/>
                <w:sz w:val="18"/>
                <w:szCs w:val="18"/>
              </w:rPr>
              <w:t xml:space="preserve">Vigencia: No determinada. </w:t>
            </w:r>
          </w:p>
          <w:p w14:paraId="5A889BA8" w14:textId="77777777" w:rsidR="00B83890" w:rsidRPr="00022917" w:rsidRDefault="00B83890" w:rsidP="00572A95">
            <w:pPr>
              <w:jc w:val="both"/>
              <w:rPr>
                <w:rFonts w:ascii="Arial" w:hAnsi="Arial" w:cs="Arial"/>
                <w:sz w:val="18"/>
                <w:szCs w:val="18"/>
              </w:rPr>
            </w:pPr>
          </w:p>
          <w:p w14:paraId="3E41CAF3" w14:textId="77777777" w:rsidR="00572A95" w:rsidRPr="00022917" w:rsidRDefault="00572A95" w:rsidP="00572A95">
            <w:pPr>
              <w:jc w:val="both"/>
              <w:rPr>
                <w:rFonts w:ascii="Arial" w:hAnsi="Arial" w:cs="Arial"/>
                <w:sz w:val="18"/>
                <w:szCs w:val="18"/>
              </w:rPr>
            </w:pPr>
            <w:r w:rsidRPr="00022917">
              <w:rPr>
                <w:rFonts w:ascii="Arial" w:hAnsi="Arial" w:cs="Arial"/>
                <w:sz w:val="18"/>
                <w:szCs w:val="18"/>
              </w:rPr>
              <w:t>Medio de presentación: Por escrito presentado ante la Oficialía de Partes Común.</w:t>
            </w:r>
          </w:p>
          <w:p w14:paraId="7D13B33A" w14:textId="77777777" w:rsidR="00572A95" w:rsidRPr="00022917" w:rsidRDefault="00572A95" w:rsidP="00572A95">
            <w:pPr>
              <w:jc w:val="both"/>
              <w:rPr>
                <w:rFonts w:ascii="Arial" w:hAnsi="Arial" w:cs="Arial"/>
                <w:sz w:val="18"/>
                <w:szCs w:val="18"/>
              </w:rPr>
            </w:pPr>
            <w:r w:rsidRPr="00022917">
              <w:rPr>
                <w:rFonts w:ascii="Arial" w:hAnsi="Arial" w:cs="Arial"/>
                <w:sz w:val="18"/>
                <w:szCs w:val="18"/>
              </w:rPr>
              <w:t xml:space="preserve">Requisitos: </w:t>
            </w:r>
          </w:p>
          <w:p w14:paraId="77CFA7EF" w14:textId="77777777" w:rsidR="00572A95" w:rsidRPr="00022917" w:rsidRDefault="00572A95" w:rsidP="00977F1F">
            <w:pPr>
              <w:pStyle w:val="Prrafodelista"/>
              <w:numPr>
                <w:ilvl w:val="0"/>
                <w:numId w:val="52"/>
              </w:numPr>
              <w:jc w:val="both"/>
              <w:rPr>
                <w:rFonts w:ascii="Arial" w:hAnsi="Arial" w:cs="Arial"/>
                <w:sz w:val="18"/>
                <w:szCs w:val="18"/>
              </w:rPr>
            </w:pPr>
            <w:r w:rsidRPr="00022917">
              <w:rPr>
                <w:rFonts w:ascii="Arial" w:hAnsi="Arial" w:cs="Arial"/>
                <w:sz w:val="18"/>
                <w:szCs w:val="18"/>
              </w:rPr>
              <w:t>Nombre, de la entidad gubernamental solicitante;</w:t>
            </w:r>
          </w:p>
          <w:p w14:paraId="746A835E" w14:textId="77777777" w:rsidR="00572A95" w:rsidRPr="00022917" w:rsidRDefault="00572A95" w:rsidP="00977F1F">
            <w:pPr>
              <w:pStyle w:val="Prrafodelista"/>
              <w:numPr>
                <w:ilvl w:val="0"/>
                <w:numId w:val="52"/>
              </w:numPr>
              <w:jc w:val="both"/>
              <w:rPr>
                <w:rFonts w:ascii="Arial" w:hAnsi="Arial" w:cs="Arial"/>
                <w:sz w:val="18"/>
                <w:szCs w:val="18"/>
              </w:rPr>
            </w:pPr>
            <w:r w:rsidRPr="00022917">
              <w:rPr>
                <w:rFonts w:ascii="Arial" w:hAnsi="Arial" w:cs="Arial"/>
                <w:sz w:val="18"/>
                <w:szCs w:val="18"/>
              </w:rPr>
              <w:t>Fecha de la solicitud;</w:t>
            </w:r>
          </w:p>
          <w:p w14:paraId="353E9D9E" w14:textId="77777777" w:rsidR="00572A95" w:rsidRPr="00022917" w:rsidRDefault="00572A95" w:rsidP="00977F1F">
            <w:pPr>
              <w:pStyle w:val="Prrafodelista"/>
              <w:numPr>
                <w:ilvl w:val="0"/>
                <w:numId w:val="52"/>
              </w:numPr>
              <w:jc w:val="both"/>
              <w:rPr>
                <w:rFonts w:ascii="Arial" w:hAnsi="Arial" w:cs="Arial"/>
                <w:sz w:val="18"/>
                <w:szCs w:val="18"/>
              </w:rPr>
            </w:pPr>
            <w:r w:rsidRPr="00022917">
              <w:rPr>
                <w:rFonts w:ascii="Arial" w:hAnsi="Arial" w:cs="Arial"/>
                <w:sz w:val="18"/>
                <w:szCs w:val="18"/>
              </w:rPr>
              <w:t xml:space="preserve">Nombre del funcionario facultado para llevar a cabo la representación de la entidad gubernamental, así como el oficio de asignación del cargo; </w:t>
            </w:r>
          </w:p>
          <w:p w14:paraId="3E31829A" w14:textId="77777777" w:rsidR="00572A95" w:rsidRPr="00022917" w:rsidRDefault="00572A95" w:rsidP="00977F1F">
            <w:pPr>
              <w:pStyle w:val="Prrafodelista"/>
              <w:numPr>
                <w:ilvl w:val="0"/>
                <w:numId w:val="52"/>
              </w:numPr>
              <w:jc w:val="both"/>
              <w:rPr>
                <w:rFonts w:ascii="Arial" w:hAnsi="Arial" w:cs="Arial"/>
                <w:sz w:val="18"/>
                <w:szCs w:val="18"/>
              </w:rPr>
            </w:pPr>
            <w:r w:rsidRPr="00022917">
              <w:rPr>
                <w:rFonts w:ascii="Arial" w:hAnsi="Arial" w:cs="Arial"/>
                <w:sz w:val="18"/>
                <w:szCs w:val="18"/>
              </w:rPr>
              <w:t>Fundamento jurídico que lo faculte para representar a la entidad gubernamental;</w:t>
            </w:r>
          </w:p>
          <w:p w14:paraId="0C6C1D5F" w14:textId="77777777" w:rsidR="00572A95" w:rsidRPr="00022917" w:rsidRDefault="00572A95" w:rsidP="00977F1F">
            <w:pPr>
              <w:pStyle w:val="Prrafodelista"/>
              <w:numPr>
                <w:ilvl w:val="0"/>
                <w:numId w:val="52"/>
              </w:numPr>
              <w:jc w:val="both"/>
              <w:rPr>
                <w:rFonts w:ascii="Arial" w:hAnsi="Arial" w:cs="Arial"/>
                <w:sz w:val="18"/>
                <w:szCs w:val="18"/>
              </w:rPr>
            </w:pPr>
            <w:r w:rsidRPr="00022917">
              <w:rPr>
                <w:rFonts w:ascii="Arial" w:hAnsi="Arial" w:cs="Arial"/>
                <w:sz w:val="18"/>
                <w:szCs w:val="18"/>
              </w:rPr>
              <w:t>Copia de Identificación oficial del representante de la entidad gubernamental;</w:t>
            </w:r>
          </w:p>
          <w:p w14:paraId="2AAF8DAB" w14:textId="77777777" w:rsidR="00572A95" w:rsidRPr="00022917" w:rsidRDefault="00572A95" w:rsidP="00977F1F">
            <w:pPr>
              <w:pStyle w:val="Prrafodelista"/>
              <w:numPr>
                <w:ilvl w:val="0"/>
                <w:numId w:val="52"/>
              </w:numPr>
              <w:jc w:val="both"/>
              <w:rPr>
                <w:rFonts w:ascii="Arial" w:hAnsi="Arial" w:cs="Arial"/>
                <w:sz w:val="18"/>
                <w:szCs w:val="18"/>
              </w:rPr>
            </w:pPr>
            <w:r w:rsidRPr="00022917">
              <w:rPr>
                <w:rFonts w:ascii="Arial" w:hAnsi="Arial" w:cs="Arial"/>
                <w:sz w:val="18"/>
                <w:szCs w:val="18"/>
              </w:rPr>
              <w:t>Domicilio y correo electrónico para recibir notificaciones relacionadas con el desahogo del procedimiento;</w:t>
            </w:r>
          </w:p>
          <w:p w14:paraId="2BDAAFE4" w14:textId="77777777" w:rsidR="00572A95" w:rsidRPr="00022917" w:rsidRDefault="00572A95" w:rsidP="00977F1F">
            <w:pPr>
              <w:pStyle w:val="Prrafodelista"/>
              <w:numPr>
                <w:ilvl w:val="0"/>
                <w:numId w:val="52"/>
              </w:numPr>
              <w:jc w:val="both"/>
              <w:rPr>
                <w:rFonts w:ascii="Arial" w:hAnsi="Arial" w:cs="Arial"/>
                <w:sz w:val="18"/>
                <w:szCs w:val="18"/>
              </w:rPr>
            </w:pPr>
            <w:r w:rsidRPr="00022917">
              <w:rPr>
                <w:rFonts w:ascii="Arial" w:hAnsi="Arial" w:cs="Arial"/>
                <w:sz w:val="18"/>
                <w:szCs w:val="18"/>
              </w:rPr>
              <w:t>Código de Servicio Especial que se pretende utilizar;</w:t>
            </w:r>
          </w:p>
          <w:p w14:paraId="7F9A7E56" w14:textId="77777777" w:rsidR="00572A95" w:rsidRPr="00022917" w:rsidRDefault="00572A95" w:rsidP="00977F1F">
            <w:pPr>
              <w:pStyle w:val="Prrafodelista"/>
              <w:numPr>
                <w:ilvl w:val="0"/>
                <w:numId w:val="52"/>
              </w:numPr>
              <w:jc w:val="both"/>
              <w:rPr>
                <w:rFonts w:ascii="Arial" w:hAnsi="Arial" w:cs="Arial"/>
                <w:sz w:val="18"/>
                <w:szCs w:val="18"/>
              </w:rPr>
            </w:pPr>
            <w:r w:rsidRPr="00022917">
              <w:rPr>
                <w:rFonts w:ascii="Arial" w:hAnsi="Arial" w:cs="Arial"/>
                <w:sz w:val="18"/>
                <w:szCs w:val="18"/>
              </w:rPr>
              <w:t>Descripción de Servicio Especial que se pretende ofrecer a través de dicho Código;</w:t>
            </w:r>
          </w:p>
          <w:p w14:paraId="64EDB881" w14:textId="77777777" w:rsidR="00572A95" w:rsidRPr="00022917" w:rsidRDefault="00572A95" w:rsidP="00977F1F">
            <w:pPr>
              <w:pStyle w:val="Prrafodelista"/>
              <w:numPr>
                <w:ilvl w:val="0"/>
                <w:numId w:val="52"/>
              </w:numPr>
              <w:jc w:val="both"/>
              <w:rPr>
                <w:rFonts w:ascii="Arial" w:hAnsi="Arial" w:cs="Arial"/>
                <w:sz w:val="18"/>
                <w:szCs w:val="18"/>
              </w:rPr>
            </w:pPr>
            <w:r w:rsidRPr="00022917">
              <w:rPr>
                <w:rFonts w:ascii="Arial" w:hAnsi="Arial" w:cs="Arial"/>
                <w:sz w:val="18"/>
                <w:szCs w:val="18"/>
              </w:rPr>
              <w:t>Localización de los potenciales Usuarios del código;</w:t>
            </w:r>
          </w:p>
          <w:p w14:paraId="0ECC1218" w14:textId="77777777" w:rsidR="00572A95" w:rsidRPr="00022917" w:rsidRDefault="00572A95" w:rsidP="00977F1F">
            <w:pPr>
              <w:pStyle w:val="Prrafodelista"/>
              <w:numPr>
                <w:ilvl w:val="0"/>
                <w:numId w:val="52"/>
              </w:numPr>
              <w:jc w:val="both"/>
              <w:rPr>
                <w:rFonts w:ascii="Arial" w:hAnsi="Arial" w:cs="Arial"/>
                <w:sz w:val="18"/>
                <w:szCs w:val="18"/>
              </w:rPr>
            </w:pPr>
            <w:r w:rsidRPr="00022917">
              <w:rPr>
                <w:rFonts w:ascii="Arial" w:hAnsi="Arial" w:cs="Arial"/>
                <w:sz w:val="18"/>
                <w:szCs w:val="18"/>
              </w:rPr>
              <w:t>Justificación de la solicitud del Código;</w:t>
            </w:r>
          </w:p>
          <w:p w14:paraId="45DEE568" w14:textId="77777777" w:rsidR="00572A95" w:rsidRPr="00022917" w:rsidRDefault="00572A95" w:rsidP="00977F1F">
            <w:pPr>
              <w:pStyle w:val="Prrafodelista"/>
              <w:numPr>
                <w:ilvl w:val="0"/>
                <w:numId w:val="52"/>
              </w:numPr>
              <w:jc w:val="both"/>
              <w:rPr>
                <w:rFonts w:ascii="Arial" w:hAnsi="Arial" w:cs="Arial"/>
                <w:sz w:val="18"/>
                <w:szCs w:val="18"/>
              </w:rPr>
            </w:pPr>
            <w:r w:rsidRPr="00022917">
              <w:rPr>
                <w:rFonts w:ascii="Arial" w:hAnsi="Arial" w:cs="Arial"/>
                <w:sz w:val="18"/>
                <w:szCs w:val="18"/>
              </w:rPr>
              <w:t>Diagrama de Infraestructura Técnica con la que pretenda ofrecer el Servicio, que contendrá como mínimo el proceso de iniciación y terminación de las llamadas, así como ilustrar los principales equipos a utilizar;</w:t>
            </w:r>
          </w:p>
          <w:p w14:paraId="13139396" w14:textId="77777777" w:rsidR="00572A95" w:rsidRPr="00022917" w:rsidRDefault="00572A95" w:rsidP="00977F1F">
            <w:pPr>
              <w:pStyle w:val="Prrafodelista"/>
              <w:numPr>
                <w:ilvl w:val="0"/>
                <w:numId w:val="52"/>
              </w:numPr>
              <w:jc w:val="both"/>
              <w:rPr>
                <w:rFonts w:ascii="Arial" w:hAnsi="Arial" w:cs="Arial"/>
                <w:sz w:val="18"/>
                <w:szCs w:val="18"/>
              </w:rPr>
            </w:pPr>
            <w:r w:rsidRPr="00022917">
              <w:rPr>
                <w:rFonts w:ascii="Arial" w:hAnsi="Arial" w:cs="Arial"/>
                <w:sz w:val="18"/>
                <w:szCs w:val="18"/>
              </w:rPr>
              <w:t>Presentar la matriz de enrutamiento. En ningún caso la ubicación geográfica para cada Número Nacional o No Geográfico podrá referirse a un área menor a la delimitación geográfica de un Municipio;</w:t>
            </w:r>
          </w:p>
          <w:p w14:paraId="71119BEF" w14:textId="5068FDCF" w:rsidR="00572A95" w:rsidRPr="00022917" w:rsidRDefault="00572A95" w:rsidP="00977F1F">
            <w:pPr>
              <w:pStyle w:val="Prrafodelista"/>
              <w:numPr>
                <w:ilvl w:val="0"/>
                <w:numId w:val="52"/>
              </w:numPr>
              <w:jc w:val="both"/>
              <w:rPr>
                <w:rFonts w:ascii="Arial" w:hAnsi="Arial" w:cs="Arial"/>
                <w:sz w:val="18"/>
                <w:szCs w:val="18"/>
              </w:rPr>
            </w:pPr>
            <w:r w:rsidRPr="00022917">
              <w:rPr>
                <w:rFonts w:ascii="Arial" w:hAnsi="Arial" w:cs="Arial"/>
                <w:sz w:val="18"/>
                <w:szCs w:val="18"/>
              </w:rPr>
              <w:t>Nombre, denominación o razón social del Proveedor de Servicios de Telecomunicaciones que proveerá el servicio</w:t>
            </w:r>
            <w:r w:rsidR="00312CB8">
              <w:rPr>
                <w:rFonts w:ascii="Arial" w:hAnsi="Arial" w:cs="Arial"/>
                <w:sz w:val="18"/>
                <w:szCs w:val="18"/>
              </w:rPr>
              <w:t>,</w:t>
            </w:r>
            <w:r w:rsidRPr="00022917">
              <w:rPr>
                <w:rFonts w:ascii="Arial" w:hAnsi="Arial" w:cs="Arial"/>
                <w:sz w:val="18"/>
                <w:szCs w:val="18"/>
              </w:rPr>
              <w:t xml:space="preserve"> y</w:t>
            </w:r>
          </w:p>
          <w:p w14:paraId="4B9813BD" w14:textId="45C84F6D" w:rsidR="00572A95" w:rsidRDefault="00572A95" w:rsidP="00977F1F">
            <w:pPr>
              <w:pStyle w:val="Prrafodelista"/>
              <w:numPr>
                <w:ilvl w:val="0"/>
                <w:numId w:val="52"/>
              </w:numPr>
              <w:jc w:val="both"/>
              <w:rPr>
                <w:rFonts w:ascii="Arial" w:hAnsi="Arial" w:cs="Arial"/>
                <w:sz w:val="18"/>
                <w:szCs w:val="18"/>
              </w:rPr>
            </w:pPr>
            <w:r w:rsidRPr="00022917">
              <w:rPr>
                <w:rFonts w:ascii="Arial" w:hAnsi="Arial" w:cs="Arial"/>
                <w:sz w:val="18"/>
                <w:szCs w:val="18"/>
              </w:rPr>
              <w:t>Firma del funcionario con la representación legal de la Entidad Gubernamental.</w:t>
            </w:r>
          </w:p>
          <w:p w14:paraId="309BE8CF" w14:textId="77777777" w:rsidR="00B83890" w:rsidRPr="00022917" w:rsidRDefault="00B83890" w:rsidP="00B83890">
            <w:pPr>
              <w:pStyle w:val="Prrafodelista"/>
              <w:jc w:val="both"/>
              <w:rPr>
                <w:rFonts w:ascii="Arial" w:hAnsi="Arial" w:cs="Arial"/>
                <w:sz w:val="18"/>
                <w:szCs w:val="18"/>
              </w:rPr>
            </w:pPr>
          </w:p>
          <w:p w14:paraId="57A6C31D" w14:textId="77777777" w:rsidR="000E16B5" w:rsidRDefault="000E16B5" w:rsidP="000E16B5">
            <w:pPr>
              <w:jc w:val="both"/>
              <w:rPr>
                <w:rFonts w:ascii="Arial" w:hAnsi="Arial" w:cs="Arial"/>
                <w:sz w:val="18"/>
                <w:szCs w:val="18"/>
              </w:rPr>
            </w:pPr>
            <w:r w:rsidRPr="00022917">
              <w:rPr>
                <w:rFonts w:ascii="Arial" w:hAnsi="Arial" w:cs="Arial"/>
                <w:sz w:val="18"/>
                <w:szCs w:val="18"/>
              </w:rPr>
              <w:t>Ficta: N</w:t>
            </w:r>
            <w:r>
              <w:rPr>
                <w:rFonts w:ascii="Arial" w:hAnsi="Arial" w:cs="Arial"/>
                <w:sz w:val="18"/>
                <w:szCs w:val="18"/>
              </w:rPr>
              <w:t>egativa.</w:t>
            </w:r>
          </w:p>
          <w:p w14:paraId="55572F84" w14:textId="77777777" w:rsidR="00B83890" w:rsidRPr="00022917" w:rsidRDefault="00B83890" w:rsidP="00572A95">
            <w:pPr>
              <w:jc w:val="both"/>
              <w:rPr>
                <w:rFonts w:ascii="Arial" w:hAnsi="Arial" w:cs="Arial"/>
                <w:sz w:val="18"/>
                <w:szCs w:val="18"/>
              </w:rPr>
            </w:pPr>
          </w:p>
          <w:p w14:paraId="411ABE80" w14:textId="05CEBB10" w:rsidR="00B83890" w:rsidRDefault="00572A95" w:rsidP="00572A95">
            <w:pPr>
              <w:jc w:val="both"/>
              <w:rPr>
                <w:rFonts w:ascii="Arial" w:hAnsi="Arial" w:cs="Arial"/>
                <w:sz w:val="18"/>
                <w:szCs w:val="18"/>
              </w:rPr>
            </w:pPr>
            <w:r w:rsidRPr="00022917">
              <w:rPr>
                <w:rFonts w:ascii="Arial" w:hAnsi="Arial" w:cs="Arial"/>
                <w:sz w:val="18"/>
                <w:szCs w:val="18"/>
              </w:rPr>
              <w:t xml:space="preserve">Plazo máximo de resolución: 60 días hábiles para resolver y notificar al solicitante. </w:t>
            </w:r>
          </w:p>
          <w:p w14:paraId="66EAF9AD" w14:textId="77777777" w:rsidR="00B83890" w:rsidRPr="00022917" w:rsidRDefault="00B83890" w:rsidP="00572A95">
            <w:pPr>
              <w:jc w:val="both"/>
              <w:rPr>
                <w:rFonts w:ascii="Arial" w:hAnsi="Arial" w:cs="Arial"/>
                <w:sz w:val="18"/>
                <w:szCs w:val="18"/>
              </w:rPr>
            </w:pPr>
          </w:p>
          <w:p w14:paraId="5F7949C6" w14:textId="66DDCCAF" w:rsidR="00B83890" w:rsidRDefault="00B83890" w:rsidP="00B83890">
            <w:pPr>
              <w:jc w:val="both"/>
              <w:rPr>
                <w:rFonts w:ascii="Arial" w:hAnsi="Arial" w:cs="Arial"/>
                <w:sz w:val="18"/>
                <w:szCs w:val="18"/>
              </w:rPr>
            </w:pPr>
            <w:r w:rsidRPr="00022917">
              <w:rPr>
                <w:rFonts w:ascii="Arial" w:hAnsi="Arial" w:cs="Arial"/>
                <w:sz w:val="18"/>
                <w:szCs w:val="18"/>
              </w:rPr>
              <w:t>Justificación: La LFTR, establece en su artículo 123 que para los servicios de telecomunicaciones, se deberán otorgar los derechos de uso de los recursos públicos de numeración que se necesiten para la efectiva prestación del servicio y en a</w:t>
            </w:r>
            <w:r>
              <w:rPr>
                <w:rFonts w:ascii="Arial" w:hAnsi="Arial" w:cs="Arial"/>
                <w:sz w:val="18"/>
                <w:szCs w:val="18"/>
              </w:rPr>
              <w:t>tención a los Planes Técnicos. A</w:t>
            </w:r>
            <w:r w:rsidRPr="00022917">
              <w:rPr>
                <w:rFonts w:ascii="Arial" w:hAnsi="Arial" w:cs="Arial"/>
                <w:sz w:val="18"/>
                <w:szCs w:val="18"/>
              </w:rPr>
              <w:t>sí mismo</w:t>
            </w:r>
            <w:r>
              <w:rPr>
                <w:rFonts w:ascii="Arial" w:hAnsi="Arial" w:cs="Arial"/>
                <w:sz w:val="18"/>
                <w:szCs w:val="18"/>
              </w:rPr>
              <w:t>,</w:t>
            </w:r>
            <w:r w:rsidRPr="00022917">
              <w:rPr>
                <w:rFonts w:ascii="Arial" w:hAnsi="Arial" w:cs="Arial"/>
                <w:sz w:val="18"/>
                <w:szCs w:val="18"/>
              </w:rPr>
              <w:t xml:space="preserve"> se establece que los procedimiento</w:t>
            </w:r>
            <w:r>
              <w:rPr>
                <w:rFonts w:ascii="Arial" w:hAnsi="Arial" w:cs="Arial"/>
                <w:sz w:val="18"/>
                <w:szCs w:val="18"/>
              </w:rPr>
              <w:t>s</w:t>
            </w:r>
            <w:r w:rsidRPr="00022917">
              <w:rPr>
                <w:rFonts w:ascii="Arial" w:hAnsi="Arial" w:cs="Arial"/>
                <w:sz w:val="18"/>
                <w:szCs w:val="18"/>
              </w:rPr>
              <w:t xml:space="preserve"> para el otorgamiento de dichos recursos serán definidos por el Instituto atendiendo a que sean pro-competitivos, objetivos, no discriminatorios y transparentes.</w:t>
            </w:r>
          </w:p>
          <w:p w14:paraId="4B10084C" w14:textId="77777777" w:rsidR="00B83890" w:rsidRPr="00022917" w:rsidRDefault="00B83890" w:rsidP="00B83890">
            <w:pPr>
              <w:jc w:val="both"/>
              <w:rPr>
                <w:rFonts w:ascii="Arial" w:hAnsi="Arial" w:cs="Arial"/>
                <w:sz w:val="18"/>
                <w:szCs w:val="18"/>
              </w:rPr>
            </w:pPr>
          </w:p>
          <w:p w14:paraId="411B1D82" w14:textId="66023149" w:rsidR="00B83890" w:rsidRDefault="00B83890" w:rsidP="00B83890">
            <w:pPr>
              <w:jc w:val="both"/>
              <w:rPr>
                <w:rFonts w:ascii="Arial" w:hAnsi="Arial" w:cs="Arial"/>
                <w:sz w:val="18"/>
                <w:szCs w:val="18"/>
              </w:rPr>
            </w:pPr>
            <w:r w:rsidRPr="00022917">
              <w:rPr>
                <w:rFonts w:ascii="Arial" w:hAnsi="Arial" w:cs="Arial"/>
                <w:sz w:val="18"/>
                <w:szCs w:val="18"/>
              </w:rPr>
              <w:t>Ahora bien, en razón de lo anterior</w:t>
            </w:r>
            <w:r>
              <w:rPr>
                <w:rFonts w:ascii="Arial" w:hAnsi="Arial" w:cs="Arial"/>
                <w:sz w:val="18"/>
                <w:szCs w:val="18"/>
              </w:rPr>
              <w:t>,</w:t>
            </w:r>
            <w:r w:rsidRPr="00022917">
              <w:rPr>
                <w:rFonts w:ascii="Arial" w:hAnsi="Arial" w:cs="Arial"/>
                <w:sz w:val="18"/>
                <w:szCs w:val="18"/>
              </w:rPr>
              <w:t xml:space="preserve"> se esta</w:t>
            </w:r>
            <w:r>
              <w:rPr>
                <w:rFonts w:ascii="Arial" w:hAnsi="Arial" w:cs="Arial"/>
                <w:sz w:val="18"/>
                <w:szCs w:val="18"/>
              </w:rPr>
              <w:t xml:space="preserve">blece en el artículo 124 de la </w:t>
            </w:r>
            <w:r w:rsidR="00312CB8">
              <w:rPr>
                <w:rFonts w:ascii="Arial" w:hAnsi="Arial" w:cs="Arial"/>
                <w:sz w:val="18"/>
                <w:szCs w:val="18"/>
              </w:rPr>
              <w:t xml:space="preserve">LFTR </w:t>
            </w:r>
            <w:r w:rsidRPr="00022917">
              <w:rPr>
                <w:rFonts w:ascii="Arial" w:hAnsi="Arial" w:cs="Arial"/>
                <w:sz w:val="18"/>
                <w:szCs w:val="18"/>
              </w:rPr>
              <w:t xml:space="preserve">que: </w:t>
            </w:r>
            <w:r w:rsidRPr="00022917">
              <w:rPr>
                <w:rFonts w:ascii="Arial" w:hAnsi="Arial" w:cs="Arial"/>
                <w:i/>
                <w:sz w:val="18"/>
                <w:szCs w:val="18"/>
              </w:rPr>
              <w:t>“el Instituto elaborará, actualizará y administrará los planes técnicos fundamentales de numeración, conmutación, señalización, transmisión, tasación, sincronización e interconexión, entre otros, a los que deberán sujetarse los concesionarios que operen redes públicas de telecomunicaciones…”</w:t>
            </w:r>
            <w:r w:rsidRPr="00022917">
              <w:rPr>
                <w:rFonts w:ascii="Arial" w:hAnsi="Arial" w:cs="Arial"/>
                <w:sz w:val="18"/>
                <w:szCs w:val="18"/>
              </w:rPr>
              <w:t>, motivo de lo anterior es que se expide un nuevo Plan Técnico Fundamental de Numeración.</w:t>
            </w:r>
          </w:p>
          <w:p w14:paraId="4847CC28" w14:textId="77777777" w:rsidR="00B83890" w:rsidRPr="00022917" w:rsidRDefault="00B83890" w:rsidP="00B83890">
            <w:pPr>
              <w:jc w:val="both"/>
              <w:rPr>
                <w:rFonts w:ascii="Arial" w:hAnsi="Arial" w:cs="Arial"/>
                <w:sz w:val="18"/>
                <w:szCs w:val="18"/>
              </w:rPr>
            </w:pPr>
          </w:p>
          <w:p w14:paraId="057002C3" w14:textId="77777777" w:rsidR="00B83890" w:rsidRDefault="00B83890" w:rsidP="00B83890">
            <w:pPr>
              <w:jc w:val="both"/>
              <w:rPr>
                <w:rFonts w:ascii="Arial" w:hAnsi="Arial" w:cs="Arial"/>
                <w:sz w:val="18"/>
                <w:szCs w:val="18"/>
              </w:rPr>
            </w:pPr>
            <w:r w:rsidRPr="00022917">
              <w:rPr>
                <w:rFonts w:ascii="Arial" w:hAnsi="Arial" w:cs="Arial"/>
                <w:sz w:val="18"/>
                <w:szCs w:val="18"/>
              </w:rPr>
              <w:t xml:space="preserve">Por otro lado, se establece en el Estatuto Orgánico del Instituto Federal de Telecomunicaciones que la Unidad de Concesiones y Servicios tiene adscrita la Dirección General de Autorizaciones y Servicios que tiene a su cargo las funciones de </w:t>
            </w:r>
            <w:r w:rsidRPr="00022917">
              <w:rPr>
                <w:rFonts w:ascii="Arial" w:hAnsi="Arial" w:cs="Arial"/>
                <w:i/>
                <w:sz w:val="18"/>
                <w:szCs w:val="18"/>
              </w:rPr>
              <w:t xml:space="preserve">“administrar y asignar los códigos, números, direccionamiento, denominación e identificadores que se intercambian en la señalización entre los concesionarios de telecomunicaciones y, en su caso, autorizados y permisionarios en materia de </w:t>
            </w:r>
            <w:r w:rsidRPr="00022917">
              <w:rPr>
                <w:rFonts w:ascii="Arial" w:hAnsi="Arial" w:cs="Arial"/>
                <w:sz w:val="18"/>
                <w:szCs w:val="18"/>
              </w:rPr>
              <w:t>telecomunicaciones, de conformidad con los planes técnicos fundamentales que al efecto se determinen”.</w:t>
            </w:r>
          </w:p>
          <w:p w14:paraId="3526995B" w14:textId="77777777" w:rsidR="00B83890" w:rsidRPr="00022917" w:rsidRDefault="00B83890" w:rsidP="00B83890">
            <w:pPr>
              <w:jc w:val="both"/>
              <w:rPr>
                <w:rFonts w:ascii="Arial" w:hAnsi="Arial" w:cs="Arial"/>
                <w:sz w:val="18"/>
                <w:szCs w:val="18"/>
              </w:rPr>
            </w:pPr>
          </w:p>
          <w:p w14:paraId="2FF13851" w14:textId="2D49BB9A" w:rsidR="00D647DF" w:rsidRDefault="00350F15" w:rsidP="00350F15">
            <w:pPr>
              <w:jc w:val="both"/>
              <w:rPr>
                <w:rFonts w:ascii="Arial" w:hAnsi="Arial" w:cs="Arial"/>
                <w:sz w:val="18"/>
                <w:szCs w:val="18"/>
              </w:rPr>
            </w:pPr>
            <w:r>
              <w:rPr>
                <w:rFonts w:ascii="Arial" w:hAnsi="Arial" w:cs="Arial"/>
                <w:sz w:val="18"/>
                <w:szCs w:val="18"/>
              </w:rPr>
              <w:t>El reordenamiento de los Códigos de Servicios Especia</w:t>
            </w:r>
            <w:r w:rsidR="005E292C">
              <w:rPr>
                <w:rFonts w:ascii="Arial" w:hAnsi="Arial" w:cs="Arial"/>
                <w:sz w:val="18"/>
                <w:szCs w:val="18"/>
              </w:rPr>
              <w:t>les plasmado en el A</w:t>
            </w:r>
            <w:r>
              <w:rPr>
                <w:rFonts w:ascii="Arial" w:hAnsi="Arial" w:cs="Arial"/>
                <w:sz w:val="18"/>
                <w:szCs w:val="18"/>
              </w:rPr>
              <w:t>nteproyecto, para que éstos deriven de las necesidades nacionales por conducto de las diversas Entidades Gubernamentales,</w:t>
            </w:r>
            <w:r w:rsidR="00D647DF">
              <w:rPr>
                <w:rFonts w:ascii="Arial" w:hAnsi="Arial" w:cs="Arial"/>
                <w:sz w:val="18"/>
                <w:szCs w:val="18"/>
              </w:rPr>
              <w:t xml:space="preserve"> obliga al Instituto a establecer nuevos criterios de asignación</w:t>
            </w:r>
            <w:r>
              <w:rPr>
                <w:rFonts w:ascii="Arial" w:hAnsi="Arial" w:cs="Arial"/>
                <w:sz w:val="18"/>
                <w:szCs w:val="18"/>
              </w:rPr>
              <w:t xml:space="preserve">. </w:t>
            </w:r>
          </w:p>
          <w:p w14:paraId="297BFA23" w14:textId="77777777" w:rsidR="00D647DF" w:rsidRDefault="00D647DF" w:rsidP="00350F15">
            <w:pPr>
              <w:jc w:val="both"/>
              <w:rPr>
                <w:rFonts w:ascii="Arial" w:hAnsi="Arial" w:cs="Arial"/>
                <w:sz w:val="18"/>
                <w:szCs w:val="18"/>
              </w:rPr>
            </w:pPr>
          </w:p>
          <w:p w14:paraId="6999154C" w14:textId="69B8B05D" w:rsidR="00350F15" w:rsidRDefault="00350F15" w:rsidP="00350F15">
            <w:pPr>
              <w:jc w:val="both"/>
              <w:rPr>
                <w:rFonts w:ascii="Arial" w:hAnsi="Arial" w:cs="Arial"/>
                <w:sz w:val="18"/>
                <w:szCs w:val="18"/>
              </w:rPr>
            </w:pPr>
            <w:r>
              <w:rPr>
                <w:rFonts w:ascii="Arial" w:hAnsi="Arial" w:cs="Arial"/>
                <w:sz w:val="18"/>
                <w:szCs w:val="18"/>
              </w:rPr>
              <w:t xml:space="preserve">Con este trámite el Instituto garantiza que se cumpla con los nuevos criterios, como lo son (i) Ser de carácter general, (ii) Ser de interés público y (iii) que cuente con usuarios potenciales en al menos 17 entidades federativas, puesto que el Instituto realizará dicha evaluación antes de asignar </w:t>
            </w:r>
            <w:r w:rsidR="00D647DF">
              <w:rPr>
                <w:rFonts w:ascii="Arial" w:hAnsi="Arial" w:cs="Arial"/>
                <w:sz w:val="18"/>
                <w:szCs w:val="18"/>
              </w:rPr>
              <w:t xml:space="preserve">el código </w:t>
            </w:r>
            <w:r>
              <w:rPr>
                <w:rFonts w:ascii="Arial" w:hAnsi="Arial" w:cs="Arial"/>
                <w:sz w:val="18"/>
                <w:szCs w:val="18"/>
              </w:rPr>
              <w:t>correspondiente.</w:t>
            </w:r>
          </w:p>
          <w:p w14:paraId="5F415CFC" w14:textId="77777777" w:rsidR="00350F15" w:rsidRDefault="00350F15" w:rsidP="00B83890">
            <w:pPr>
              <w:jc w:val="both"/>
              <w:rPr>
                <w:rFonts w:ascii="Arial" w:hAnsi="Arial" w:cs="Arial"/>
                <w:sz w:val="18"/>
                <w:szCs w:val="18"/>
              </w:rPr>
            </w:pPr>
          </w:p>
          <w:p w14:paraId="24D5F979" w14:textId="01C0E1D7" w:rsidR="00B83890" w:rsidRDefault="00B83890" w:rsidP="00B83890">
            <w:pPr>
              <w:jc w:val="both"/>
              <w:rPr>
                <w:rFonts w:ascii="Arial" w:hAnsi="Arial" w:cs="Arial"/>
                <w:sz w:val="18"/>
                <w:szCs w:val="18"/>
              </w:rPr>
            </w:pPr>
            <w:r>
              <w:rPr>
                <w:rFonts w:ascii="Arial" w:hAnsi="Arial" w:cs="Arial"/>
                <w:sz w:val="18"/>
                <w:szCs w:val="18"/>
              </w:rPr>
              <w:t xml:space="preserve">Por todo lo anterior </w:t>
            </w:r>
            <w:r w:rsidRPr="00022917">
              <w:rPr>
                <w:rFonts w:ascii="Arial" w:hAnsi="Arial" w:cs="Arial"/>
                <w:sz w:val="18"/>
                <w:szCs w:val="18"/>
              </w:rPr>
              <w:t xml:space="preserve">y en virtud de la facultad de administrar los recursos de numeración y señalización, </w:t>
            </w:r>
            <w:r w:rsidR="00350F15">
              <w:rPr>
                <w:rFonts w:ascii="Arial" w:hAnsi="Arial" w:cs="Arial"/>
                <w:sz w:val="18"/>
                <w:szCs w:val="18"/>
              </w:rPr>
              <w:t xml:space="preserve">el presente </w:t>
            </w:r>
            <w:r w:rsidRPr="00022917">
              <w:rPr>
                <w:rFonts w:ascii="Arial" w:hAnsi="Arial" w:cs="Arial"/>
                <w:sz w:val="18"/>
                <w:szCs w:val="18"/>
              </w:rPr>
              <w:t xml:space="preserve">trámite contenido en el nuevo Plan de Numeración responden a las necesidades actuales del Instituto, de </w:t>
            </w:r>
            <w:proofErr w:type="gramStart"/>
            <w:r w:rsidRPr="00022917">
              <w:rPr>
                <w:rFonts w:ascii="Arial" w:hAnsi="Arial" w:cs="Arial"/>
                <w:sz w:val="18"/>
                <w:szCs w:val="18"/>
              </w:rPr>
              <w:t xml:space="preserve">los  </w:t>
            </w:r>
            <w:r w:rsidR="00312CB8">
              <w:rPr>
                <w:rFonts w:ascii="Arial" w:hAnsi="Arial" w:cs="Arial"/>
                <w:sz w:val="18"/>
                <w:szCs w:val="18"/>
              </w:rPr>
              <w:t>PST</w:t>
            </w:r>
            <w:proofErr w:type="gramEnd"/>
            <w:r w:rsidRPr="00022917">
              <w:rPr>
                <w:rFonts w:ascii="Arial" w:hAnsi="Arial" w:cs="Arial"/>
                <w:sz w:val="18"/>
                <w:szCs w:val="18"/>
              </w:rPr>
              <w:t xml:space="preserve"> y de los Usuarios con el objetivo de que el Instituto pueda administrar de </w:t>
            </w:r>
            <w:r>
              <w:rPr>
                <w:rFonts w:ascii="Arial" w:hAnsi="Arial" w:cs="Arial"/>
                <w:sz w:val="18"/>
                <w:szCs w:val="18"/>
              </w:rPr>
              <w:t>forma eficiente</w:t>
            </w:r>
            <w:r w:rsidRPr="00022917">
              <w:rPr>
                <w:rFonts w:ascii="Arial" w:hAnsi="Arial" w:cs="Arial"/>
                <w:sz w:val="18"/>
                <w:szCs w:val="18"/>
              </w:rPr>
              <w:t xml:space="preserve"> los recursos que tiene a su cargo.</w:t>
            </w:r>
          </w:p>
          <w:p w14:paraId="380E901B" w14:textId="77777777" w:rsidR="00B83890" w:rsidRDefault="00B83890" w:rsidP="00B83890">
            <w:pPr>
              <w:jc w:val="both"/>
              <w:rPr>
                <w:rFonts w:ascii="Arial" w:hAnsi="Arial" w:cs="Arial"/>
                <w:sz w:val="18"/>
                <w:szCs w:val="18"/>
              </w:rPr>
            </w:pPr>
          </w:p>
          <w:p w14:paraId="06D9CF9F" w14:textId="29B238D4" w:rsidR="00572A95" w:rsidRPr="00022917" w:rsidRDefault="00572A95" w:rsidP="00572A95">
            <w:pPr>
              <w:jc w:val="both"/>
              <w:rPr>
                <w:rFonts w:ascii="Arial" w:hAnsi="Arial" w:cs="Arial"/>
                <w:sz w:val="18"/>
                <w:szCs w:val="18"/>
              </w:rPr>
            </w:pPr>
            <w:r w:rsidRPr="00022917">
              <w:rPr>
                <w:rFonts w:ascii="Arial" w:hAnsi="Arial" w:cs="Arial"/>
                <w:sz w:val="18"/>
                <w:szCs w:val="18"/>
              </w:rPr>
              <w:t xml:space="preserve">Población afectada: </w:t>
            </w:r>
            <w:r w:rsidR="00B83890">
              <w:rPr>
                <w:rFonts w:ascii="Arial" w:hAnsi="Arial" w:cs="Arial"/>
                <w:sz w:val="18"/>
                <w:szCs w:val="18"/>
              </w:rPr>
              <w:t>Entidades Gubernamentales</w:t>
            </w:r>
            <w:r w:rsidR="00312CB8">
              <w:rPr>
                <w:rFonts w:ascii="Arial" w:hAnsi="Arial" w:cs="Arial"/>
                <w:sz w:val="18"/>
                <w:szCs w:val="18"/>
              </w:rPr>
              <w:t>.</w:t>
            </w:r>
          </w:p>
          <w:p w14:paraId="6CFEB0CB" w14:textId="77777777" w:rsidR="00572A95" w:rsidRPr="00022917" w:rsidRDefault="00572A95" w:rsidP="00572A95">
            <w:pPr>
              <w:jc w:val="both"/>
              <w:rPr>
                <w:rFonts w:ascii="Arial" w:hAnsi="Arial" w:cs="Arial"/>
                <w:sz w:val="18"/>
                <w:szCs w:val="18"/>
                <w:u w:val="single"/>
              </w:rPr>
            </w:pPr>
          </w:p>
          <w:p w14:paraId="4A1F5283" w14:textId="77777777" w:rsidR="008637E0" w:rsidRDefault="008637E0" w:rsidP="00572A95">
            <w:pPr>
              <w:jc w:val="both"/>
              <w:rPr>
                <w:rFonts w:ascii="Arial" w:hAnsi="Arial" w:cs="Arial"/>
                <w:b/>
                <w:sz w:val="18"/>
                <w:szCs w:val="18"/>
              </w:rPr>
            </w:pPr>
          </w:p>
          <w:p w14:paraId="19BD5969" w14:textId="77777777" w:rsidR="00207034" w:rsidRPr="00022917" w:rsidRDefault="00207034" w:rsidP="00207034">
            <w:pPr>
              <w:jc w:val="both"/>
              <w:rPr>
                <w:rFonts w:ascii="Arial" w:hAnsi="Arial" w:cs="Arial"/>
                <w:sz w:val="18"/>
                <w:szCs w:val="18"/>
              </w:rPr>
            </w:pPr>
            <w:r w:rsidRPr="00022917">
              <w:rPr>
                <w:rFonts w:ascii="Arial" w:hAnsi="Arial" w:cs="Arial"/>
                <w:sz w:val="18"/>
                <w:szCs w:val="18"/>
                <w:u w:val="single"/>
              </w:rPr>
              <w:t xml:space="preserve">Procedimiento de </w:t>
            </w:r>
            <w:r>
              <w:rPr>
                <w:rFonts w:ascii="Arial" w:hAnsi="Arial" w:cs="Arial"/>
                <w:sz w:val="18"/>
                <w:szCs w:val="18"/>
                <w:u w:val="single"/>
              </w:rPr>
              <w:t>aviso de uso de Códigos de Servicios Especiales</w:t>
            </w:r>
          </w:p>
          <w:p w14:paraId="101BCB24" w14:textId="77777777" w:rsidR="00207034" w:rsidRPr="00022917" w:rsidRDefault="00207034" w:rsidP="00207034">
            <w:pPr>
              <w:jc w:val="both"/>
              <w:rPr>
                <w:rFonts w:ascii="Arial" w:hAnsi="Arial" w:cs="Arial"/>
                <w:sz w:val="18"/>
                <w:szCs w:val="18"/>
              </w:rPr>
            </w:pPr>
          </w:p>
          <w:p w14:paraId="154CEE2F" w14:textId="77777777" w:rsidR="00207034" w:rsidRDefault="00207034" w:rsidP="00207034">
            <w:pPr>
              <w:jc w:val="both"/>
              <w:rPr>
                <w:rFonts w:ascii="Arial" w:hAnsi="Arial" w:cs="Arial"/>
                <w:sz w:val="18"/>
                <w:szCs w:val="18"/>
              </w:rPr>
            </w:pPr>
            <w:r w:rsidRPr="00022917">
              <w:rPr>
                <w:rFonts w:ascii="Arial" w:hAnsi="Arial" w:cs="Arial"/>
                <w:sz w:val="18"/>
                <w:szCs w:val="18"/>
              </w:rPr>
              <w:t xml:space="preserve">Acción: </w:t>
            </w:r>
            <w:r>
              <w:rPr>
                <w:rFonts w:ascii="Arial" w:hAnsi="Arial" w:cs="Arial"/>
                <w:sz w:val="18"/>
                <w:szCs w:val="18"/>
              </w:rPr>
              <w:t>Creación.</w:t>
            </w:r>
          </w:p>
          <w:p w14:paraId="435A4D34" w14:textId="77777777" w:rsidR="00207034" w:rsidRPr="00022917" w:rsidRDefault="00207034" w:rsidP="00207034">
            <w:pPr>
              <w:jc w:val="both"/>
              <w:rPr>
                <w:rFonts w:ascii="Arial" w:hAnsi="Arial" w:cs="Arial"/>
                <w:sz w:val="18"/>
                <w:szCs w:val="18"/>
              </w:rPr>
            </w:pPr>
          </w:p>
          <w:p w14:paraId="7A508C58" w14:textId="77777777" w:rsidR="00207034" w:rsidRDefault="00207034" w:rsidP="00207034">
            <w:pPr>
              <w:jc w:val="both"/>
              <w:rPr>
                <w:rFonts w:ascii="Arial" w:hAnsi="Arial" w:cs="Arial"/>
                <w:sz w:val="18"/>
                <w:szCs w:val="18"/>
              </w:rPr>
            </w:pPr>
            <w:r w:rsidRPr="00022917">
              <w:rPr>
                <w:rFonts w:ascii="Arial" w:hAnsi="Arial" w:cs="Arial"/>
                <w:sz w:val="18"/>
                <w:szCs w:val="18"/>
              </w:rPr>
              <w:t xml:space="preserve">Nombre del trámite: Procedimiento de </w:t>
            </w:r>
            <w:r>
              <w:rPr>
                <w:rFonts w:ascii="Arial" w:hAnsi="Arial" w:cs="Arial"/>
                <w:sz w:val="18"/>
                <w:szCs w:val="18"/>
              </w:rPr>
              <w:t>aviso de uso</w:t>
            </w:r>
            <w:r w:rsidRPr="00022917">
              <w:rPr>
                <w:rFonts w:ascii="Arial" w:hAnsi="Arial" w:cs="Arial"/>
                <w:sz w:val="18"/>
                <w:szCs w:val="18"/>
              </w:rPr>
              <w:t xml:space="preserve"> de </w:t>
            </w:r>
            <w:r>
              <w:rPr>
                <w:rFonts w:ascii="Arial" w:hAnsi="Arial" w:cs="Arial"/>
                <w:sz w:val="18"/>
                <w:szCs w:val="18"/>
              </w:rPr>
              <w:t>Códigos de Servicios Especiales</w:t>
            </w:r>
            <w:r w:rsidRPr="00022917">
              <w:rPr>
                <w:rFonts w:ascii="Arial" w:hAnsi="Arial" w:cs="Arial"/>
                <w:sz w:val="18"/>
                <w:szCs w:val="18"/>
              </w:rPr>
              <w:t xml:space="preserve">. </w:t>
            </w:r>
          </w:p>
          <w:p w14:paraId="7F24FE9B" w14:textId="77777777" w:rsidR="00207034" w:rsidRPr="00022917" w:rsidRDefault="00207034" w:rsidP="00207034">
            <w:pPr>
              <w:jc w:val="both"/>
              <w:rPr>
                <w:rFonts w:ascii="Arial" w:hAnsi="Arial" w:cs="Arial"/>
                <w:sz w:val="18"/>
                <w:szCs w:val="18"/>
              </w:rPr>
            </w:pPr>
          </w:p>
          <w:p w14:paraId="49487D37" w14:textId="77777777" w:rsidR="00207034" w:rsidRDefault="00207034" w:rsidP="00207034">
            <w:pPr>
              <w:jc w:val="both"/>
              <w:rPr>
                <w:rFonts w:ascii="Arial" w:hAnsi="Arial" w:cs="Arial"/>
                <w:sz w:val="18"/>
                <w:szCs w:val="18"/>
              </w:rPr>
            </w:pPr>
            <w:r w:rsidRPr="00022917">
              <w:rPr>
                <w:rFonts w:ascii="Arial" w:hAnsi="Arial" w:cs="Arial"/>
                <w:sz w:val="18"/>
                <w:szCs w:val="18"/>
              </w:rPr>
              <w:t>Artículo o apartado que</w:t>
            </w:r>
            <w:r>
              <w:rPr>
                <w:rFonts w:ascii="Arial" w:hAnsi="Arial" w:cs="Arial"/>
                <w:sz w:val="18"/>
                <w:szCs w:val="18"/>
              </w:rPr>
              <w:t xml:space="preserve"> da origen al trámite: Numeral 9.6.11.</w:t>
            </w:r>
            <w:r w:rsidRPr="00022917">
              <w:rPr>
                <w:rFonts w:ascii="Arial" w:hAnsi="Arial" w:cs="Arial"/>
                <w:sz w:val="18"/>
                <w:szCs w:val="18"/>
              </w:rPr>
              <w:t xml:space="preserve"> </w:t>
            </w:r>
            <w:proofErr w:type="gramStart"/>
            <w:r w:rsidRPr="00022917">
              <w:rPr>
                <w:rFonts w:ascii="Arial" w:hAnsi="Arial" w:cs="Arial"/>
                <w:sz w:val="18"/>
                <w:szCs w:val="18"/>
              </w:rPr>
              <w:t>del</w:t>
            </w:r>
            <w:proofErr w:type="gramEnd"/>
            <w:r w:rsidRPr="00022917">
              <w:rPr>
                <w:rFonts w:ascii="Arial" w:hAnsi="Arial" w:cs="Arial"/>
                <w:sz w:val="18"/>
                <w:szCs w:val="18"/>
              </w:rPr>
              <w:t xml:space="preserve"> Anteproyecto de Plan Técnico Fundamental de Numeración.</w:t>
            </w:r>
          </w:p>
          <w:p w14:paraId="7CF87906" w14:textId="77777777" w:rsidR="00207034" w:rsidRPr="00022917" w:rsidRDefault="00207034" w:rsidP="00207034">
            <w:pPr>
              <w:jc w:val="both"/>
              <w:rPr>
                <w:rFonts w:ascii="Arial" w:hAnsi="Arial" w:cs="Arial"/>
                <w:sz w:val="18"/>
                <w:szCs w:val="18"/>
              </w:rPr>
            </w:pPr>
          </w:p>
          <w:p w14:paraId="6347D769" w14:textId="77777777" w:rsidR="00207034" w:rsidRDefault="00207034" w:rsidP="00207034">
            <w:pPr>
              <w:jc w:val="both"/>
              <w:rPr>
                <w:rFonts w:ascii="Arial" w:hAnsi="Arial" w:cs="Arial"/>
                <w:sz w:val="18"/>
                <w:szCs w:val="18"/>
              </w:rPr>
            </w:pPr>
            <w:r w:rsidRPr="00022917">
              <w:rPr>
                <w:rFonts w:ascii="Arial" w:hAnsi="Arial" w:cs="Arial"/>
                <w:sz w:val="18"/>
                <w:szCs w:val="18"/>
              </w:rPr>
              <w:t>Tipo: Obligación.</w:t>
            </w:r>
          </w:p>
          <w:p w14:paraId="561FB747" w14:textId="77777777" w:rsidR="00207034" w:rsidRPr="00022917" w:rsidRDefault="00207034" w:rsidP="00207034">
            <w:pPr>
              <w:jc w:val="both"/>
              <w:rPr>
                <w:rFonts w:ascii="Arial" w:hAnsi="Arial" w:cs="Arial"/>
                <w:sz w:val="18"/>
                <w:szCs w:val="18"/>
              </w:rPr>
            </w:pPr>
          </w:p>
          <w:p w14:paraId="19C6FA5C" w14:textId="6B596C51" w:rsidR="00207034" w:rsidRDefault="00207034" w:rsidP="00207034">
            <w:pPr>
              <w:jc w:val="both"/>
              <w:rPr>
                <w:rFonts w:ascii="Arial" w:hAnsi="Arial" w:cs="Arial"/>
                <w:sz w:val="18"/>
                <w:szCs w:val="18"/>
              </w:rPr>
            </w:pPr>
            <w:r w:rsidRPr="00022917">
              <w:rPr>
                <w:rFonts w:ascii="Arial" w:hAnsi="Arial" w:cs="Arial"/>
                <w:sz w:val="18"/>
                <w:szCs w:val="18"/>
              </w:rPr>
              <w:t>Vigencia:</w:t>
            </w:r>
            <w:r>
              <w:rPr>
                <w:rFonts w:ascii="Arial" w:hAnsi="Arial" w:cs="Arial"/>
                <w:sz w:val="18"/>
                <w:szCs w:val="18"/>
              </w:rPr>
              <w:t xml:space="preserve"> </w:t>
            </w:r>
            <w:r w:rsidR="000B7DA6">
              <w:rPr>
                <w:rFonts w:ascii="Arial" w:hAnsi="Arial" w:cs="Arial"/>
                <w:sz w:val="18"/>
                <w:szCs w:val="18"/>
              </w:rPr>
              <w:t>30 días naturales posteriores a la asignación de un Código de Servicio Especial</w:t>
            </w:r>
            <w:r w:rsidR="000B7DA6" w:rsidRPr="00022917">
              <w:rPr>
                <w:rFonts w:ascii="Arial" w:hAnsi="Arial" w:cs="Arial"/>
                <w:sz w:val="18"/>
                <w:szCs w:val="18"/>
              </w:rPr>
              <w:t xml:space="preserve">. </w:t>
            </w:r>
          </w:p>
          <w:p w14:paraId="017F4D8E" w14:textId="77777777" w:rsidR="00207034" w:rsidRPr="00022917" w:rsidRDefault="00207034" w:rsidP="00207034">
            <w:pPr>
              <w:jc w:val="both"/>
              <w:rPr>
                <w:rFonts w:ascii="Arial" w:hAnsi="Arial" w:cs="Arial"/>
                <w:sz w:val="18"/>
                <w:szCs w:val="18"/>
              </w:rPr>
            </w:pPr>
          </w:p>
          <w:p w14:paraId="0BCEE18F" w14:textId="4B5448C2" w:rsidR="00207034" w:rsidRDefault="00207034" w:rsidP="00207034">
            <w:pPr>
              <w:jc w:val="both"/>
              <w:rPr>
                <w:rFonts w:ascii="Arial" w:hAnsi="Arial" w:cs="Arial"/>
                <w:sz w:val="18"/>
                <w:szCs w:val="18"/>
              </w:rPr>
            </w:pPr>
            <w:r w:rsidRPr="00022917">
              <w:rPr>
                <w:rFonts w:ascii="Arial" w:hAnsi="Arial" w:cs="Arial"/>
                <w:sz w:val="18"/>
                <w:szCs w:val="18"/>
              </w:rPr>
              <w:t xml:space="preserve">Medio de presentación: </w:t>
            </w:r>
            <w:r w:rsidR="000B7DA6">
              <w:rPr>
                <w:rFonts w:ascii="Arial" w:hAnsi="Arial" w:cs="Arial"/>
                <w:sz w:val="18"/>
                <w:szCs w:val="18"/>
              </w:rPr>
              <w:t xml:space="preserve">Escrito libre </w:t>
            </w:r>
            <w:r w:rsidR="004E7C4F">
              <w:rPr>
                <w:rFonts w:ascii="Arial" w:hAnsi="Arial" w:cs="Arial"/>
                <w:sz w:val="18"/>
                <w:szCs w:val="18"/>
              </w:rPr>
              <w:t>presentado</w:t>
            </w:r>
            <w:r w:rsidR="000B7DA6">
              <w:rPr>
                <w:rFonts w:ascii="Arial" w:hAnsi="Arial" w:cs="Arial"/>
                <w:sz w:val="18"/>
                <w:szCs w:val="18"/>
              </w:rPr>
              <w:t xml:space="preserve"> ante el </w:t>
            </w:r>
            <w:r w:rsidR="004E7C4F">
              <w:rPr>
                <w:rFonts w:ascii="Arial" w:hAnsi="Arial" w:cs="Arial"/>
                <w:sz w:val="18"/>
                <w:szCs w:val="18"/>
              </w:rPr>
              <w:t>Instituto</w:t>
            </w:r>
            <w:r w:rsidR="000B7DA6">
              <w:rPr>
                <w:rFonts w:ascii="Arial" w:hAnsi="Arial" w:cs="Arial"/>
                <w:sz w:val="18"/>
                <w:szCs w:val="18"/>
              </w:rPr>
              <w:t xml:space="preserve">. </w:t>
            </w:r>
          </w:p>
          <w:p w14:paraId="4A034FE7" w14:textId="77777777" w:rsidR="00207034" w:rsidRDefault="00207034" w:rsidP="00207034">
            <w:pPr>
              <w:jc w:val="both"/>
              <w:rPr>
                <w:rFonts w:ascii="Arial" w:hAnsi="Arial" w:cs="Arial"/>
                <w:sz w:val="18"/>
                <w:szCs w:val="18"/>
              </w:rPr>
            </w:pPr>
          </w:p>
          <w:p w14:paraId="1AAFDB6E" w14:textId="77777777" w:rsidR="00207034" w:rsidRDefault="00207034" w:rsidP="00207034">
            <w:pPr>
              <w:jc w:val="both"/>
              <w:rPr>
                <w:rFonts w:ascii="Arial" w:hAnsi="Arial" w:cs="Arial"/>
                <w:sz w:val="18"/>
                <w:szCs w:val="18"/>
              </w:rPr>
            </w:pPr>
            <w:r w:rsidRPr="00022917">
              <w:rPr>
                <w:rFonts w:ascii="Arial" w:hAnsi="Arial" w:cs="Arial"/>
                <w:sz w:val="18"/>
                <w:szCs w:val="18"/>
              </w:rPr>
              <w:t xml:space="preserve">Requisitos: </w:t>
            </w:r>
          </w:p>
          <w:p w14:paraId="2E4F1AF6" w14:textId="77777777" w:rsidR="007A0078" w:rsidRPr="00022917" w:rsidRDefault="007A0078" w:rsidP="00207034">
            <w:pPr>
              <w:jc w:val="both"/>
              <w:rPr>
                <w:rFonts w:ascii="Arial" w:hAnsi="Arial" w:cs="Arial"/>
                <w:sz w:val="18"/>
                <w:szCs w:val="18"/>
              </w:rPr>
            </w:pPr>
          </w:p>
          <w:p w14:paraId="629F64BB" w14:textId="62A04A41" w:rsidR="00207034" w:rsidRPr="00E5441C" w:rsidRDefault="000B7DA6" w:rsidP="00E5441C">
            <w:pPr>
              <w:pStyle w:val="Prrafodelista"/>
              <w:numPr>
                <w:ilvl w:val="0"/>
                <w:numId w:val="56"/>
              </w:numPr>
              <w:jc w:val="both"/>
              <w:rPr>
                <w:rFonts w:ascii="Arial" w:hAnsi="Arial" w:cs="Arial"/>
                <w:sz w:val="18"/>
                <w:szCs w:val="18"/>
              </w:rPr>
            </w:pPr>
            <w:r>
              <w:rPr>
                <w:rFonts w:ascii="Arial" w:hAnsi="Arial" w:cs="Arial"/>
                <w:sz w:val="18"/>
                <w:szCs w:val="18"/>
              </w:rPr>
              <w:t>Escrito libre donde manifieste que ha dado inicio a la operación de Código de Servicio Especial.</w:t>
            </w:r>
          </w:p>
          <w:p w14:paraId="3A4D8B49" w14:textId="77777777" w:rsidR="000B7DA6" w:rsidRDefault="000B7DA6" w:rsidP="00207034">
            <w:pPr>
              <w:jc w:val="both"/>
              <w:rPr>
                <w:rFonts w:ascii="Arial" w:hAnsi="Arial" w:cs="Arial"/>
                <w:sz w:val="18"/>
                <w:szCs w:val="18"/>
              </w:rPr>
            </w:pPr>
          </w:p>
          <w:p w14:paraId="17E84E4D" w14:textId="7B782399" w:rsidR="00207034" w:rsidRDefault="00207034" w:rsidP="00207034">
            <w:pPr>
              <w:jc w:val="both"/>
              <w:rPr>
                <w:rFonts w:ascii="Arial" w:hAnsi="Arial" w:cs="Arial"/>
                <w:sz w:val="18"/>
                <w:szCs w:val="18"/>
              </w:rPr>
            </w:pPr>
            <w:r>
              <w:rPr>
                <w:rFonts w:ascii="Arial" w:hAnsi="Arial" w:cs="Arial"/>
                <w:sz w:val="18"/>
                <w:szCs w:val="18"/>
              </w:rPr>
              <w:t xml:space="preserve">Ficta: </w:t>
            </w:r>
            <w:r w:rsidR="004E7C4F">
              <w:rPr>
                <w:rFonts w:ascii="Arial" w:hAnsi="Arial" w:cs="Arial"/>
                <w:sz w:val="18"/>
                <w:szCs w:val="18"/>
              </w:rPr>
              <w:t>No aplica.</w:t>
            </w:r>
          </w:p>
          <w:p w14:paraId="461096D2" w14:textId="77777777" w:rsidR="00207034" w:rsidRPr="00022917" w:rsidRDefault="00207034" w:rsidP="00207034">
            <w:pPr>
              <w:jc w:val="both"/>
              <w:rPr>
                <w:rFonts w:ascii="Arial" w:hAnsi="Arial" w:cs="Arial"/>
                <w:sz w:val="18"/>
                <w:szCs w:val="18"/>
              </w:rPr>
            </w:pPr>
          </w:p>
          <w:p w14:paraId="0576CEA2" w14:textId="609D4F11" w:rsidR="00207034" w:rsidRDefault="00207034" w:rsidP="00207034">
            <w:pPr>
              <w:jc w:val="both"/>
              <w:rPr>
                <w:rFonts w:ascii="Arial" w:hAnsi="Arial" w:cs="Arial"/>
                <w:sz w:val="18"/>
                <w:szCs w:val="18"/>
              </w:rPr>
            </w:pPr>
            <w:r w:rsidRPr="00022917">
              <w:rPr>
                <w:rFonts w:ascii="Arial" w:hAnsi="Arial" w:cs="Arial"/>
                <w:sz w:val="18"/>
                <w:szCs w:val="18"/>
              </w:rPr>
              <w:t>Plazo máximo de resolución:</w:t>
            </w:r>
            <w:r>
              <w:rPr>
                <w:rFonts w:ascii="Arial" w:hAnsi="Arial" w:cs="Arial"/>
                <w:sz w:val="18"/>
                <w:szCs w:val="18"/>
              </w:rPr>
              <w:t xml:space="preserve"> </w:t>
            </w:r>
            <w:r w:rsidR="000B7DA6">
              <w:rPr>
                <w:rFonts w:ascii="Arial" w:hAnsi="Arial" w:cs="Arial"/>
                <w:sz w:val="18"/>
                <w:szCs w:val="18"/>
              </w:rPr>
              <w:t>30 días naturales posteriores a la asignación de un Código de Servicio Especial</w:t>
            </w:r>
            <w:r w:rsidR="000B7DA6" w:rsidRPr="00022917">
              <w:rPr>
                <w:rFonts w:ascii="Arial" w:hAnsi="Arial" w:cs="Arial"/>
                <w:sz w:val="18"/>
                <w:szCs w:val="18"/>
              </w:rPr>
              <w:t>.</w:t>
            </w:r>
          </w:p>
          <w:p w14:paraId="39E1D63F" w14:textId="77777777" w:rsidR="00207034" w:rsidRPr="00022917" w:rsidRDefault="00207034" w:rsidP="00207034">
            <w:pPr>
              <w:jc w:val="both"/>
              <w:rPr>
                <w:rFonts w:ascii="Arial" w:hAnsi="Arial" w:cs="Arial"/>
                <w:sz w:val="18"/>
                <w:szCs w:val="18"/>
              </w:rPr>
            </w:pPr>
          </w:p>
          <w:p w14:paraId="27E50DF9" w14:textId="77777777" w:rsidR="00207034" w:rsidRDefault="00207034" w:rsidP="00207034">
            <w:pPr>
              <w:jc w:val="both"/>
              <w:rPr>
                <w:rFonts w:ascii="Arial" w:hAnsi="Arial" w:cs="Arial"/>
                <w:sz w:val="18"/>
                <w:szCs w:val="18"/>
              </w:rPr>
            </w:pPr>
            <w:r w:rsidRPr="00022917">
              <w:rPr>
                <w:rFonts w:ascii="Arial" w:hAnsi="Arial" w:cs="Arial"/>
                <w:sz w:val="18"/>
                <w:szCs w:val="18"/>
              </w:rPr>
              <w:t xml:space="preserve">Justificación: La </w:t>
            </w:r>
            <w:r>
              <w:rPr>
                <w:rFonts w:ascii="Arial" w:hAnsi="Arial" w:cs="Arial"/>
                <w:sz w:val="18"/>
                <w:szCs w:val="18"/>
              </w:rPr>
              <w:t>LFTR</w:t>
            </w:r>
            <w:r w:rsidRPr="00022917">
              <w:rPr>
                <w:rFonts w:ascii="Arial" w:hAnsi="Arial" w:cs="Arial"/>
                <w:sz w:val="18"/>
                <w:szCs w:val="18"/>
              </w:rPr>
              <w:t>, establece en su artículo 123 que para los servicios de telecomunicaciones, se deberán otorgar los derechos de uso de los recursos públicos de numeración que se necesiten para la efectiva prestación del servicio y en a</w:t>
            </w:r>
            <w:r>
              <w:rPr>
                <w:rFonts w:ascii="Arial" w:hAnsi="Arial" w:cs="Arial"/>
                <w:sz w:val="18"/>
                <w:szCs w:val="18"/>
              </w:rPr>
              <w:t>tención a los Planes Técnicos. A</w:t>
            </w:r>
            <w:r w:rsidRPr="00022917">
              <w:rPr>
                <w:rFonts w:ascii="Arial" w:hAnsi="Arial" w:cs="Arial"/>
                <w:sz w:val="18"/>
                <w:szCs w:val="18"/>
              </w:rPr>
              <w:t>sí mismo</w:t>
            </w:r>
            <w:r>
              <w:rPr>
                <w:rFonts w:ascii="Arial" w:hAnsi="Arial" w:cs="Arial"/>
                <w:sz w:val="18"/>
                <w:szCs w:val="18"/>
              </w:rPr>
              <w:t>,</w:t>
            </w:r>
            <w:r w:rsidRPr="00022917">
              <w:rPr>
                <w:rFonts w:ascii="Arial" w:hAnsi="Arial" w:cs="Arial"/>
                <w:sz w:val="18"/>
                <w:szCs w:val="18"/>
              </w:rPr>
              <w:t xml:space="preserve"> se establece que los procedimiento</w:t>
            </w:r>
            <w:r>
              <w:rPr>
                <w:rFonts w:ascii="Arial" w:hAnsi="Arial" w:cs="Arial"/>
                <w:sz w:val="18"/>
                <w:szCs w:val="18"/>
              </w:rPr>
              <w:t>s</w:t>
            </w:r>
            <w:r w:rsidRPr="00022917">
              <w:rPr>
                <w:rFonts w:ascii="Arial" w:hAnsi="Arial" w:cs="Arial"/>
                <w:sz w:val="18"/>
                <w:szCs w:val="18"/>
              </w:rPr>
              <w:t xml:space="preserve"> para el otorgamiento de dichos recursos serán definidos por el Instituto atendiendo a que sean pro-competitivos, objetivos, no discriminatorios y transparentes.</w:t>
            </w:r>
          </w:p>
          <w:p w14:paraId="1955D031" w14:textId="77777777" w:rsidR="00207034" w:rsidRPr="00022917" w:rsidRDefault="00207034" w:rsidP="00207034">
            <w:pPr>
              <w:jc w:val="both"/>
              <w:rPr>
                <w:rFonts w:ascii="Arial" w:hAnsi="Arial" w:cs="Arial"/>
                <w:sz w:val="18"/>
                <w:szCs w:val="18"/>
              </w:rPr>
            </w:pPr>
          </w:p>
          <w:p w14:paraId="0C20AD43" w14:textId="77777777" w:rsidR="00207034" w:rsidRDefault="00207034" w:rsidP="00207034">
            <w:pPr>
              <w:jc w:val="both"/>
              <w:rPr>
                <w:rFonts w:ascii="Arial" w:hAnsi="Arial" w:cs="Arial"/>
                <w:sz w:val="18"/>
                <w:szCs w:val="18"/>
              </w:rPr>
            </w:pPr>
            <w:r w:rsidRPr="00022917">
              <w:rPr>
                <w:rFonts w:ascii="Arial" w:hAnsi="Arial" w:cs="Arial"/>
                <w:sz w:val="18"/>
                <w:szCs w:val="18"/>
              </w:rPr>
              <w:t>Ahora bien, en razón de lo anterior</w:t>
            </w:r>
            <w:r>
              <w:rPr>
                <w:rFonts w:ascii="Arial" w:hAnsi="Arial" w:cs="Arial"/>
                <w:sz w:val="18"/>
                <w:szCs w:val="18"/>
              </w:rPr>
              <w:t>,</w:t>
            </w:r>
            <w:r w:rsidRPr="00022917">
              <w:rPr>
                <w:rFonts w:ascii="Arial" w:hAnsi="Arial" w:cs="Arial"/>
                <w:sz w:val="18"/>
                <w:szCs w:val="18"/>
              </w:rPr>
              <w:t xml:space="preserve"> se esta</w:t>
            </w:r>
            <w:r>
              <w:rPr>
                <w:rFonts w:ascii="Arial" w:hAnsi="Arial" w:cs="Arial"/>
                <w:sz w:val="18"/>
                <w:szCs w:val="18"/>
              </w:rPr>
              <w:t xml:space="preserve">blece en el artículo 124 de la LFTR </w:t>
            </w:r>
            <w:r w:rsidRPr="00022917">
              <w:rPr>
                <w:rFonts w:ascii="Arial" w:hAnsi="Arial" w:cs="Arial"/>
                <w:sz w:val="18"/>
                <w:szCs w:val="18"/>
              </w:rPr>
              <w:t xml:space="preserve">que: </w:t>
            </w:r>
            <w:r w:rsidRPr="00022917">
              <w:rPr>
                <w:rFonts w:ascii="Arial" w:hAnsi="Arial" w:cs="Arial"/>
                <w:i/>
                <w:sz w:val="18"/>
                <w:szCs w:val="18"/>
              </w:rPr>
              <w:t>“el Instituto elaborará, actualizará y administrará los planes técnicos fundamentales de numeración, conmutación, señalización, transmisión, tasación, sincronización e interconexión, entre otros, a los que deberán sujetarse los concesionarios que operen redes públicas de telecomunicaciones…”</w:t>
            </w:r>
            <w:r w:rsidRPr="00022917">
              <w:rPr>
                <w:rFonts w:ascii="Arial" w:hAnsi="Arial" w:cs="Arial"/>
                <w:sz w:val="18"/>
                <w:szCs w:val="18"/>
              </w:rPr>
              <w:t>, motivo de lo anterior es que se expide un nuevo Plan Técnico Fundamental de Numeración.</w:t>
            </w:r>
          </w:p>
          <w:p w14:paraId="5CA3A56D" w14:textId="77777777" w:rsidR="00207034" w:rsidRPr="00022917" w:rsidRDefault="00207034" w:rsidP="00207034">
            <w:pPr>
              <w:jc w:val="both"/>
              <w:rPr>
                <w:rFonts w:ascii="Arial" w:hAnsi="Arial" w:cs="Arial"/>
                <w:sz w:val="18"/>
                <w:szCs w:val="18"/>
              </w:rPr>
            </w:pPr>
          </w:p>
          <w:p w14:paraId="0D0E2862" w14:textId="77777777" w:rsidR="00207034" w:rsidRDefault="00207034" w:rsidP="00207034">
            <w:pPr>
              <w:jc w:val="both"/>
              <w:rPr>
                <w:rFonts w:ascii="Arial" w:hAnsi="Arial" w:cs="Arial"/>
                <w:sz w:val="18"/>
                <w:szCs w:val="18"/>
              </w:rPr>
            </w:pPr>
            <w:r w:rsidRPr="00022917">
              <w:rPr>
                <w:rFonts w:ascii="Arial" w:hAnsi="Arial" w:cs="Arial"/>
                <w:sz w:val="18"/>
                <w:szCs w:val="18"/>
              </w:rPr>
              <w:t xml:space="preserve">Por otro lado, se establece en el Estatuto Orgánico del Instituto Federal de Telecomunicaciones que la Unidad de Concesiones y Servicios tiene adscrita la Dirección General de Autorizaciones y Servicios que tiene a su cargo las funciones de </w:t>
            </w:r>
            <w:r w:rsidRPr="00022917">
              <w:rPr>
                <w:rFonts w:ascii="Arial" w:hAnsi="Arial" w:cs="Arial"/>
                <w:i/>
                <w:sz w:val="18"/>
                <w:szCs w:val="18"/>
              </w:rPr>
              <w:t xml:space="preserve">“administrar y asignar los códigos, números, direccionamiento, denominación e identificadores que se intercambian en la señalización entre los concesionarios de telecomunicaciones y, en su caso, autorizados y permisionarios en materia de </w:t>
            </w:r>
            <w:r w:rsidRPr="00022917">
              <w:rPr>
                <w:rFonts w:ascii="Arial" w:hAnsi="Arial" w:cs="Arial"/>
                <w:sz w:val="18"/>
                <w:szCs w:val="18"/>
              </w:rPr>
              <w:t>telecomunicaciones, de conformidad con los planes técnicos fundamentales que al efecto se determinen”.</w:t>
            </w:r>
          </w:p>
          <w:p w14:paraId="732FECA6" w14:textId="77777777" w:rsidR="00207034" w:rsidRDefault="00207034" w:rsidP="00207034">
            <w:pPr>
              <w:jc w:val="both"/>
              <w:rPr>
                <w:rFonts w:ascii="Arial" w:hAnsi="Arial" w:cs="Arial"/>
                <w:sz w:val="18"/>
                <w:szCs w:val="18"/>
              </w:rPr>
            </w:pPr>
          </w:p>
          <w:p w14:paraId="10968D3A" w14:textId="1E8B093A" w:rsidR="00207034" w:rsidRDefault="00207034" w:rsidP="00207034">
            <w:pPr>
              <w:jc w:val="both"/>
              <w:rPr>
                <w:rFonts w:ascii="Arial" w:hAnsi="Arial" w:cs="Arial"/>
                <w:sz w:val="18"/>
                <w:szCs w:val="18"/>
              </w:rPr>
            </w:pPr>
            <w:r>
              <w:rPr>
                <w:rFonts w:ascii="Arial" w:hAnsi="Arial" w:cs="Arial"/>
                <w:sz w:val="18"/>
                <w:szCs w:val="18"/>
              </w:rPr>
              <w:t xml:space="preserve">Este trámite se requiere que lo realice el asignatario del código de servicios especiales dentro de los 30 días naturales posteriores a la asignación de un Código de Servicio Especial, ello, para asegurar que la numeración asignada efectivamente se esté utilizando. De lo contrario, </w:t>
            </w:r>
            <w:r w:rsidR="000617EC">
              <w:rPr>
                <w:rFonts w:ascii="Arial" w:hAnsi="Arial" w:cs="Arial"/>
                <w:sz w:val="18"/>
                <w:szCs w:val="18"/>
              </w:rPr>
              <w:t>la a</w:t>
            </w:r>
            <w:r>
              <w:rPr>
                <w:rFonts w:ascii="Arial" w:hAnsi="Arial" w:cs="Arial"/>
                <w:sz w:val="18"/>
                <w:szCs w:val="18"/>
              </w:rPr>
              <w:t>s</w:t>
            </w:r>
            <w:r w:rsidR="000617EC">
              <w:rPr>
                <w:rFonts w:ascii="Arial" w:hAnsi="Arial" w:cs="Arial"/>
                <w:sz w:val="18"/>
                <w:szCs w:val="18"/>
              </w:rPr>
              <w:t>i</w:t>
            </w:r>
            <w:r>
              <w:rPr>
                <w:rFonts w:ascii="Arial" w:hAnsi="Arial" w:cs="Arial"/>
                <w:sz w:val="18"/>
                <w:szCs w:val="18"/>
              </w:rPr>
              <w:t xml:space="preserve">gnación quedará sin efectos </w:t>
            </w:r>
            <w:r w:rsidR="000617EC">
              <w:rPr>
                <w:rFonts w:ascii="Arial" w:hAnsi="Arial" w:cs="Arial"/>
                <w:sz w:val="18"/>
                <w:szCs w:val="18"/>
              </w:rPr>
              <w:t xml:space="preserve">y </w:t>
            </w:r>
            <w:r w:rsidR="000617EC" w:rsidRPr="000B7DA6">
              <w:rPr>
                <w:rFonts w:ascii="Arial" w:hAnsi="Arial" w:cs="Arial"/>
                <w:sz w:val="18"/>
                <w:szCs w:val="18"/>
              </w:rPr>
              <w:t xml:space="preserve">deberá </w:t>
            </w:r>
            <w:r w:rsidR="000B7DA6" w:rsidRPr="000B7DA6">
              <w:rPr>
                <w:rFonts w:ascii="Arial" w:hAnsi="Arial" w:cs="Arial"/>
                <w:sz w:val="18"/>
                <w:szCs w:val="18"/>
              </w:rPr>
              <w:t>reintegrarse a la reserva del Instituto.</w:t>
            </w:r>
            <w:r w:rsidR="000B7DA6">
              <w:rPr>
                <w:rFonts w:ascii="Arial" w:hAnsi="Arial" w:cs="Arial"/>
                <w:sz w:val="18"/>
                <w:szCs w:val="18"/>
              </w:rPr>
              <w:t xml:space="preserve"> </w:t>
            </w:r>
          </w:p>
          <w:p w14:paraId="7AB4935A" w14:textId="77777777" w:rsidR="00207034" w:rsidRPr="00022917" w:rsidRDefault="00207034" w:rsidP="00207034">
            <w:pPr>
              <w:jc w:val="both"/>
              <w:rPr>
                <w:rFonts w:ascii="Arial" w:hAnsi="Arial" w:cs="Arial"/>
                <w:sz w:val="18"/>
                <w:szCs w:val="18"/>
              </w:rPr>
            </w:pPr>
          </w:p>
          <w:p w14:paraId="7C85E71E" w14:textId="77777777" w:rsidR="00207034" w:rsidRDefault="00207034" w:rsidP="00207034">
            <w:pPr>
              <w:jc w:val="both"/>
              <w:rPr>
                <w:rFonts w:ascii="Arial" w:hAnsi="Arial" w:cs="Arial"/>
                <w:sz w:val="18"/>
                <w:szCs w:val="18"/>
              </w:rPr>
            </w:pPr>
            <w:r>
              <w:rPr>
                <w:rFonts w:ascii="Arial" w:hAnsi="Arial" w:cs="Arial"/>
                <w:sz w:val="18"/>
                <w:szCs w:val="18"/>
              </w:rPr>
              <w:t xml:space="preserve">Por todo lo anterior </w:t>
            </w:r>
            <w:r w:rsidRPr="00022917">
              <w:rPr>
                <w:rFonts w:ascii="Arial" w:hAnsi="Arial" w:cs="Arial"/>
                <w:sz w:val="18"/>
                <w:szCs w:val="18"/>
              </w:rPr>
              <w:t xml:space="preserve">y en virtud de la facultad de administrar los recursos de numeración y señalización, </w:t>
            </w:r>
            <w:r>
              <w:rPr>
                <w:rFonts w:ascii="Arial" w:hAnsi="Arial" w:cs="Arial"/>
                <w:sz w:val="18"/>
                <w:szCs w:val="18"/>
              </w:rPr>
              <w:t>el</w:t>
            </w:r>
            <w:r w:rsidRPr="00022917">
              <w:rPr>
                <w:rFonts w:ascii="Arial" w:hAnsi="Arial" w:cs="Arial"/>
                <w:sz w:val="18"/>
                <w:szCs w:val="18"/>
              </w:rPr>
              <w:t xml:space="preserve"> </w:t>
            </w:r>
            <w:r>
              <w:rPr>
                <w:rFonts w:ascii="Arial" w:hAnsi="Arial" w:cs="Arial"/>
                <w:sz w:val="18"/>
                <w:szCs w:val="18"/>
              </w:rPr>
              <w:t xml:space="preserve">presente </w:t>
            </w:r>
            <w:r w:rsidRPr="00022917">
              <w:rPr>
                <w:rFonts w:ascii="Arial" w:hAnsi="Arial" w:cs="Arial"/>
                <w:sz w:val="18"/>
                <w:szCs w:val="18"/>
              </w:rPr>
              <w:t xml:space="preserve">trámite contenido en el nuevo Plan de Numeración responde a las necesidades actuales del Instituto, de </w:t>
            </w:r>
            <w:proofErr w:type="gramStart"/>
            <w:r w:rsidRPr="00022917">
              <w:rPr>
                <w:rFonts w:ascii="Arial" w:hAnsi="Arial" w:cs="Arial"/>
                <w:sz w:val="18"/>
                <w:szCs w:val="18"/>
              </w:rPr>
              <w:t xml:space="preserve">los  </w:t>
            </w:r>
            <w:r>
              <w:rPr>
                <w:rFonts w:ascii="Arial" w:hAnsi="Arial" w:cs="Arial"/>
                <w:sz w:val="18"/>
                <w:szCs w:val="18"/>
              </w:rPr>
              <w:t>PST</w:t>
            </w:r>
            <w:proofErr w:type="gramEnd"/>
            <w:r w:rsidRPr="00022917">
              <w:rPr>
                <w:rFonts w:ascii="Arial" w:hAnsi="Arial" w:cs="Arial"/>
                <w:sz w:val="18"/>
                <w:szCs w:val="18"/>
              </w:rPr>
              <w:t xml:space="preserve"> y de los Usuarios con el objetivo de que el Instituto pueda administrar de </w:t>
            </w:r>
            <w:r>
              <w:rPr>
                <w:rFonts w:ascii="Arial" w:hAnsi="Arial" w:cs="Arial"/>
                <w:sz w:val="18"/>
                <w:szCs w:val="18"/>
              </w:rPr>
              <w:t>forma eficiente</w:t>
            </w:r>
            <w:r w:rsidRPr="00022917">
              <w:rPr>
                <w:rFonts w:ascii="Arial" w:hAnsi="Arial" w:cs="Arial"/>
                <w:sz w:val="18"/>
                <w:szCs w:val="18"/>
              </w:rPr>
              <w:t xml:space="preserve"> los recursos que tiene a su cargo.</w:t>
            </w:r>
          </w:p>
          <w:p w14:paraId="38005AD1" w14:textId="77777777" w:rsidR="00207034" w:rsidRDefault="00207034" w:rsidP="00207034">
            <w:pPr>
              <w:jc w:val="both"/>
              <w:rPr>
                <w:rFonts w:ascii="Arial" w:hAnsi="Arial" w:cs="Arial"/>
                <w:sz w:val="18"/>
                <w:szCs w:val="18"/>
              </w:rPr>
            </w:pPr>
          </w:p>
          <w:p w14:paraId="00A8D394" w14:textId="2A4C289F" w:rsidR="00207034" w:rsidRDefault="00207034" w:rsidP="00207034">
            <w:pPr>
              <w:jc w:val="both"/>
              <w:rPr>
                <w:rFonts w:ascii="Arial" w:hAnsi="Arial" w:cs="Arial"/>
                <w:sz w:val="18"/>
                <w:szCs w:val="18"/>
              </w:rPr>
            </w:pPr>
            <w:r w:rsidRPr="00022917">
              <w:rPr>
                <w:rFonts w:ascii="Arial" w:hAnsi="Arial" w:cs="Arial"/>
                <w:sz w:val="18"/>
                <w:szCs w:val="18"/>
              </w:rPr>
              <w:t xml:space="preserve">Población afectada: </w:t>
            </w:r>
            <w:r w:rsidR="000B7DA6">
              <w:rPr>
                <w:rFonts w:ascii="Arial" w:hAnsi="Arial" w:cs="Arial"/>
                <w:sz w:val="18"/>
                <w:szCs w:val="18"/>
              </w:rPr>
              <w:t>Entidades Gubernamentales</w:t>
            </w:r>
            <w:r w:rsidR="007A0078">
              <w:rPr>
                <w:rFonts w:ascii="Arial" w:hAnsi="Arial" w:cs="Arial"/>
                <w:sz w:val="18"/>
                <w:szCs w:val="18"/>
              </w:rPr>
              <w:t xml:space="preserve"> asignatarias</w:t>
            </w:r>
            <w:r w:rsidRPr="00022917">
              <w:rPr>
                <w:rFonts w:ascii="Arial" w:hAnsi="Arial" w:cs="Arial"/>
                <w:sz w:val="18"/>
                <w:szCs w:val="18"/>
              </w:rPr>
              <w:t>.</w:t>
            </w:r>
          </w:p>
          <w:p w14:paraId="38BC43E6" w14:textId="77777777" w:rsidR="008637E0" w:rsidRDefault="008637E0" w:rsidP="00572A95">
            <w:pPr>
              <w:jc w:val="both"/>
              <w:rPr>
                <w:rFonts w:ascii="Arial" w:hAnsi="Arial" w:cs="Arial"/>
                <w:b/>
                <w:sz w:val="18"/>
                <w:szCs w:val="18"/>
              </w:rPr>
            </w:pPr>
          </w:p>
          <w:p w14:paraId="01D15822" w14:textId="77777777" w:rsidR="00572A95" w:rsidRPr="00022917" w:rsidRDefault="00572A95" w:rsidP="00572A95">
            <w:pPr>
              <w:jc w:val="both"/>
              <w:rPr>
                <w:rFonts w:ascii="Arial" w:hAnsi="Arial" w:cs="Arial"/>
                <w:b/>
                <w:sz w:val="18"/>
                <w:szCs w:val="18"/>
              </w:rPr>
            </w:pPr>
            <w:r w:rsidRPr="00022917">
              <w:rPr>
                <w:rFonts w:ascii="Arial" w:hAnsi="Arial" w:cs="Arial"/>
                <w:b/>
                <w:sz w:val="18"/>
                <w:szCs w:val="18"/>
              </w:rPr>
              <w:t xml:space="preserve">CÓDIGOS DE IDENTIFICACIÓN DE PROVEEDORES DE SERVICIOS DE TELECOMUNICACIONES </w:t>
            </w:r>
          </w:p>
          <w:p w14:paraId="572EB18B" w14:textId="77777777" w:rsidR="00572A95" w:rsidRPr="00022917" w:rsidRDefault="00572A95" w:rsidP="00572A95">
            <w:pPr>
              <w:jc w:val="both"/>
              <w:rPr>
                <w:rFonts w:ascii="Arial" w:hAnsi="Arial" w:cs="Arial"/>
                <w:sz w:val="18"/>
                <w:szCs w:val="18"/>
                <w:u w:val="single"/>
              </w:rPr>
            </w:pPr>
          </w:p>
          <w:p w14:paraId="355E0D3F" w14:textId="77777777" w:rsidR="00572A95" w:rsidRPr="00022917" w:rsidRDefault="00572A95" w:rsidP="00572A95">
            <w:pPr>
              <w:jc w:val="both"/>
              <w:rPr>
                <w:rFonts w:ascii="Arial" w:hAnsi="Arial" w:cs="Arial"/>
                <w:sz w:val="18"/>
                <w:szCs w:val="18"/>
                <w:u w:val="single"/>
              </w:rPr>
            </w:pPr>
            <w:r w:rsidRPr="00022917">
              <w:rPr>
                <w:rFonts w:ascii="Arial" w:hAnsi="Arial" w:cs="Arial"/>
                <w:sz w:val="18"/>
                <w:szCs w:val="18"/>
                <w:u w:val="single"/>
              </w:rPr>
              <w:t>Procedimiento de asignación de Códigos de Identificación de Proveedores de Servicios de Telecomunicaciones.</w:t>
            </w:r>
          </w:p>
          <w:p w14:paraId="742EFC01" w14:textId="77777777" w:rsidR="00572A95" w:rsidRPr="00022917" w:rsidRDefault="00572A95" w:rsidP="00572A95">
            <w:pPr>
              <w:jc w:val="both"/>
              <w:rPr>
                <w:rFonts w:ascii="Arial" w:hAnsi="Arial" w:cs="Arial"/>
                <w:sz w:val="18"/>
                <w:szCs w:val="18"/>
              </w:rPr>
            </w:pPr>
          </w:p>
          <w:p w14:paraId="4986B590" w14:textId="13AB3238" w:rsidR="00572A95" w:rsidRDefault="00572A95" w:rsidP="00572A95">
            <w:pPr>
              <w:jc w:val="both"/>
              <w:rPr>
                <w:rFonts w:ascii="Arial" w:hAnsi="Arial" w:cs="Arial"/>
                <w:sz w:val="18"/>
                <w:szCs w:val="18"/>
              </w:rPr>
            </w:pPr>
            <w:r w:rsidRPr="00022917">
              <w:rPr>
                <w:rFonts w:ascii="Arial" w:hAnsi="Arial" w:cs="Arial"/>
                <w:sz w:val="18"/>
                <w:szCs w:val="18"/>
              </w:rPr>
              <w:t>Acción: Modificación</w:t>
            </w:r>
            <w:r w:rsidR="00312CB8">
              <w:rPr>
                <w:rFonts w:ascii="Arial" w:hAnsi="Arial" w:cs="Arial"/>
                <w:sz w:val="18"/>
                <w:szCs w:val="18"/>
              </w:rPr>
              <w:t>.</w:t>
            </w:r>
          </w:p>
          <w:p w14:paraId="73BEDC24" w14:textId="77777777" w:rsidR="00B83890" w:rsidRPr="00022917" w:rsidRDefault="00B83890" w:rsidP="00572A95">
            <w:pPr>
              <w:jc w:val="both"/>
              <w:rPr>
                <w:rFonts w:ascii="Arial" w:hAnsi="Arial" w:cs="Arial"/>
                <w:sz w:val="18"/>
                <w:szCs w:val="18"/>
              </w:rPr>
            </w:pPr>
          </w:p>
          <w:p w14:paraId="4FF03140" w14:textId="7C10381A" w:rsidR="00572A95" w:rsidRDefault="00572A95" w:rsidP="00572A95">
            <w:pPr>
              <w:jc w:val="both"/>
              <w:rPr>
                <w:rFonts w:ascii="Arial" w:hAnsi="Arial" w:cs="Arial"/>
                <w:sz w:val="18"/>
                <w:szCs w:val="18"/>
              </w:rPr>
            </w:pPr>
            <w:r w:rsidRPr="00022917">
              <w:rPr>
                <w:rFonts w:ascii="Arial" w:hAnsi="Arial" w:cs="Arial"/>
                <w:sz w:val="18"/>
                <w:szCs w:val="18"/>
              </w:rPr>
              <w:t xml:space="preserve">Nombre del trámite: Procedimiento de asignación de Códigos de Identificación de Proveedores de Servicios de Telecomunicaciones. </w:t>
            </w:r>
          </w:p>
          <w:p w14:paraId="1545345C" w14:textId="77777777" w:rsidR="00B83890" w:rsidRPr="00022917" w:rsidRDefault="00B83890" w:rsidP="00572A95">
            <w:pPr>
              <w:jc w:val="both"/>
              <w:rPr>
                <w:rFonts w:ascii="Arial" w:hAnsi="Arial" w:cs="Arial"/>
                <w:sz w:val="18"/>
                <w:szCs w:val="18"/>
              </w:rPr>
            </w:pPr>
          </w:p>
          <w:p w14:paraId="4C9E3938" w14:textId="1AF66B17" w:rsidR="00572A95" w:rsidRDefault="00572A95" w:rsidP="00572A95">
            <w:pPr>
              <w:jc w:val="both"/>
              <w:rPr>
                <w:rFonts w:ascii="Arial" w:hAnsi="Arial" w:cs="Arial"/>
                <w:sz w:val="18"/>
                <w:szCs w:val="18"/>
              </w:rPr>
            </w:pPr>
            <w:r w:rsidRPr="00022917">
              <w:rPr>
                <w:rFonts w:ascii="Arial" w:hAnsi="Arial" w:cs="Arial"/>
                <w:sz w:val="18"/>
                <w:szCs w:val="18"/>
              </w:rPr>
              <w:t xml:space="preserve">Artículo o apartado que da origen al trámite: Numeral 11.5. </w:t>
            </w:r>
            <w:proofErr w:type="gramStart"/>
            <w:r w:rsidRPr="00022917">
              <w:rPr>
                <w:rFonts w:ascii="Arial" w:hAnsi="Arial" w:cs="Arial"/>
                <w:sz w:val="18"/>
                <w:szCs w:val="18"/>
              </w:rPr>
              <w:t>del</w:t>
            </w:r>
            <w:proofErr w:type="gramEnd"/>
            <w:r w:rsidRPr="00022917">
              <w:rPr>
                <w:rFonts w:ascii="Arial" w:hAnsi="Arial" w:cs="Arial"/>
                <w:sz w:val="18"/>
                <w:szCs w:val="18"/>
              </w:rPr>
              <w:t xml:space="preserve"> Anteproyecto de Plan Técnico Fundamental de Numeración.</w:t>
            </w:r>
          </w:p>
          <w:p w14:paraId="7A7717A3" w14:textId="77777777" w:rsidR="00B83890" w:rsidRPr="00022917" w:rsidRDefault="00B83890" w:rsidP="00572A95">
            <w:pPr>
              <w:jc w:val="both"/>
              <w:rPr>
                <w:rFonts w:ascii="Arial" w:hAnsi="Arial" w:cs="Arial"/>
                <w:sz w:val="18"/>
                <w:szCs w:val="18"/>
              </w:rPr>
            </w:pPr>
          </w:p>
          <w:p w14:paraId="6D05F26E" w14:textId="45D2B097" w:rsidR="00572A95" w:rsidRDefault="00572A95" w:rsidP="00572A95">
            <w:pPr>
              <w:jc w:val="both"/>
              <w:rPr>
                <w:rFonts w:ascii="Arial" w:hAnsi="Arial" w:cs="Arial"/>
                <w:sz w:val="18"/>
                <w:szCs w:val="18"/>
              </w:rPr>
            </w:pPr>
            <w:r w:rsidRPr="00022917">
              <w:rPr>
                <w:rFonts w:ascii="Arial" w:hAnsi="Arial" w:cs="Arial"/>
                <w:sz w:val="18"/>
                <w:szCs w:val="18"/>
              </w:rPr>
              <w:t>Tipo: Obligación.</w:t>
            </w:r>
          </w:p>
          <w:p w14:paraId="3ECD6BBE" w14:textId="77777777" w:rsidR="00B83890" w:rsidRPr="00022917" w:rsidRDefault="00B83890" w:rsidP="00572A95">
            <w:pPr>
              <w:jc w:val="both"/>
              <w:rPr>
                <w:rFonts w:ascii="Arial" w:hAnsi="Arial" w:cs="Arial"/>
                <w:sz w:val="18"/>
                <w:szCs w:val="18"/>
              </w:rPr>
            </w:pPr>
          </w:p>
          <w:p w14:paraId="1832650B" w14:textId="69AB3E86" w:rsidR="00572A95" w:rsidRDefault="00572A95" w:rsidP="00572A95">
            <w:pPr>
              <w:jc w:val="both"/>
              <w:rPr>
                <w:rFonts w:ascii="Arial" w:hAnsi="Arial" w:cs="Arial"/>
                <w:sz w:val="18"/>
                <w:szCs w:val="18"/>
              </w:rPr>
            </w:pPr>
            <w:r w:rsidRPr="00022917">
              <w:rPr>
                <w:rFonts w:ascii="Arial" w:hAnsi="Arial" w:cs="Arial"/>
                <w:sz w:val="18"/>
                <w:szCs w:val="18"/>
              </w:rPr>
              <w:t xml:space="preserve">Vigencia: No determinada. </w:t>
            </w:r>
          </w:p>
          <w:p w14:paraId="698A8719" w14:textId="77777777" w:rsidR="00B83890" w:rsidRPr="00022917" w:rsidRDefault="00B83890" w:rsidP="00572A95">
            <w:pPr>
              <w:jc w:val="both"/>
              <w:rPr>
                <w:rFonts w:ascii="Arial" w:hAnsi="Arial" w:cs="Arial"/>
                <w:sz w:val="18"/>
                <w:szCs w:val="18"/>
              </w:rPr>
            </w:pPr>
          </w:p>
          <w:p w14:paraId="605B0CDE" w14:textId="4AFA9EB7" w:rsidR="00572A95" w:rsidRPr="00022917" w:rsidRDefault="00572A95" w:rsidP="00572A95">
            <w:pPr>
              <w:jc w:val="both"/>
              <w:rPr>
                <w:rFonts w:ascii="Arial" w:hAnsi="Arial" w:cs="Arial"/>
                <w:sz w:val="18"/>
                <w:szCs w:val="18"/>
              </w:rPr>
            </w:pPr>
            <w:r w:rsidRPr="00022917">
              <w:rPr>
                <w:rFonts w:ascii="Arial" w:hAnsi="Arial" w:cs="Arial"/>
                <w:sz w:val="18"/>
                <w:szCs w:val="18"/>
              </w:rPr>
              <w:t xml:space="preserve">Medio de presentación: </w:t>
            </w:r>
            <w:r w:rsidR="00D647DF">
              <w:rPr>
                <w:rFonts w:ascii="Arial" w:hAnsi="Arial" w:cs="Arial"/>
                <w:sz w:val="18"/>
                <w:szCs w:val="18"/>
              </w:rPr>
              <w:t>Formato electrónico contenido en el</w:t>
            </w:r>
            <w:r w:rsidR="00D647DF" w:rsidRPr="00022917" w:rsidDel="00D647DF">
              <w:rPr>
                <w:rFonts w:ascii="Arial" w:hAnsi="Arial" w:cs="Arial"/>
                <w:sz w:val="18"/>
                <w:szCs w:val="18"/>
              </w:rPr>
              <w:t xml:space="preserve"> </w:t>
            </w:r>
            <w:r w:rsidRPr="00022917">
              <w:rPr>
                <w:rFonts w:ascii="Arial" w:hAnsi="Arial" w:cs="Arial"/>
                <w:sz w:val="18"/>
                <w:szCs w:val="18"/>
              </w:rPr>
              <w:t xml:space="preserve">Sistema Electrónico a través del Portal de Internet. </w:t>
            </w:r>
          </w:p>
          <w:p w14:paraId="2009917E" w14:textId="77777777" w:rsidR="00572A95" w:rsidRPr="00022917" w:rsidRDefault="00572A95" w:rsidP="00572A95">
            <w:pPr>
              <w:jc w:val="both"/>
              <w:rPr>
                <w:rFonts w:ascii="Arial" w:hAnsi="Arial" w:cs="Arial"/>
                <w:sz w:val="18"/>
                <w:szCs w:val="18"/>
              </w:rPr>
            </w:pPr>
            <w:r w:rsidRPr="00022917">
              <w:rPr>
                <w:rFonts w:ascii="Arial" w:hAnsi="Arial" w:cs="Arial"/>
                <w:sz w:val="18"/>
                <w:szCs w:val="18"/>
              </w:rPr>
              <w:t xml:space="preserve">Requisitos: </w:t>
            </w:r>
          </w:p>
          <w:p w14:paraId="2A1F5761" w14:textId="77777777" w:rsidR="00572A95" w:rsidRPr="00022917" w:rsidRDefault="00572A95" w:rsidP="00977F1F">
            <w:pPr>
              <w:pStyle w:val="Prrafodelista"/>
              <w:numPr>
                <w:ilvl w:val="0"/>
                <w:numId w:val="45"/>
              </w:numPr>
              <w:jc w:val="both"/>
              <w:rPr>
                <w:rFonts w:ascii="Arial" w:hAnsi="Arial" w:cs="Arial"/>
                <w:sz w:val="18"/>
                <w:szCs w:val="18"/>
              </w:rPr>
            </w:pPr>
            <w:r w:rsidRPr="00022917">
              <w:rPr>
                <w:rFonts w:ascii="Arial" w:hAnsi="Arial" w:cs="Arial"/>
                <w:sz w:val="18"/>
                <w:szCs w:val="18"/>
              </w:rPr>
              <w:t>Nombre, denominación o razón social del Proveedor de Servicios de Telecomunicaciones solicitante;</w:t>
            </w:r>
          </w:p>
          <w:p w14:paraId="0F67FE75" w14:textId="77777777" w:rsidR="00572A95" w:rsidRPr="00022917" w:rsidRDefault="00572A95" w:rsidP="00977F1F">
            <w:pPr>
              <w:pStyle w:val="Prrafodelista"/>
              <w:numPr>
                <w:ilvl w:val="0"/>
                <w:numId w:val="45"/>
              </w:numPr>
              <w:jc w:val="both"/>
              <w:rPr>
                <w:rFonts w:ascii="Arial" w:hAnsi="Arial" w:cs="Arial"/>
                <w:sz w:val="18"/>
                <w:szCs w:val="18"/>
              </w:rPr>
            </w:pPr>
            <w:r w:rsidRPr="00022917">
              <w:rPr>
                <w:rFonts w:ascii="Arial" w:hAnsi="Arial" w:cs="Arial"/>
                <w:sz w:val="18"/>
                <w:szCs w:val="18"/>
              </w:rPr>
              <w:t>Fecha de la solicitud;</w:t>
            </w:r>
          </w:p>
          <w:p w14:paraId="2399764B" w14:textId="4183605E" w:rsidR="00572A95" w:rsidRPr="00022917" w:rsidRDefault="00572A95" w:rsidP="00977F1F">
            <w:pPr>
              <w:pStyle w:val="Prrafodelista"/>
              <w:numPr>
                <w:ilvl w:val="0"/>
                <w:numId w:val="45"/>
              </w:numPr>
              <w:jc w:val="both"/>
              <w:rPr>
                <w:rFonts w:ascii="Arial" w:hAnsi="Arial" w:cs="Arial"/>
                <w:sz w:val="18"/>
                <w:szCs w:val="18"/>
              </w:rPr>
            </w:pPr>
            <w:r w:rsidRPr="00022917">
              <w:rPr>
                <w:rFonts w:ascii="Arial" w:hAnsi="Arial" w:cs="Arial"/>
                <w:sz w:val="18"/>
                <w:szCs w:val="18"/>
              </w:rPr>
              <w:t>Tipo de Código de Identificación que solicita le sea asignado</w:t>
            </w:r>
            <w:r w:rsidR="00312CB8">
              <w:rPr>
                <w:rFonts w:ascii="Arial" w:hAnsi="Arial" w:cs="Arial"/>
                <w:sz w:val="18"/>
                <w:szCs w:val="18"/>
              </w:rPr>
              <w:t>, y</w:t>
            </w:r>
          </w:p>
          <w:p w14:paraId="515BE008" w14:textId="6F9702D8" w:rsidR="00572A95" w:rsidRDefault="00572A95" w:rsidP="00977F1F">
            <w:pPr>
              <w:pStyle w:val="Prrafodelista"/>
              <w:numPr>
                <w:ilvl w:val="0"/>
                <w:numId w:val="45"/>
              </w:numPr>
              <w:jc w:val="both"/>
              <w:rPr>
                <w:rFonts w:ascii="Arial" w:hAnsi="Arial" w:cs="Arial"/>
                <w:sz w:val="18"/>
                <w:szCs w:val="18"/>
              </w:rPr>
            </w:pPr>
            <w:r w:rsidRPr="00022917">
              <w:rPr>
                <w:rFonts w:ascii="Arial" w:hAnsi="Arial" w:cs="Arial"/>
                <w:sz w:val="18"/>
                <w:szCs w:val="18"/>
              </w:rPr>
              <w:t>Tratándose de Códigos IDA, deberá adjuntarse en el Sistema Electrónico la digitalización de la documentación que demuestre que se ha inscrito ante el Registro Público de Concesiones, el convenio de comercialización de servicios con algún Concesionario asignatario de un Código IDO y que dicho convenio contenga expresamente la autorización para que la Comercializadora utilice su Código IDO.</w:t>
            </w:r>
          </w:p>
          <w:p w14:paraId="0F550CC3" w14:textId="77777777" w:rsidR="00B83890" w:rsidRPr="00022917" w:rsidRDefault="00B83890" w:rsidP="00B83890">
            <w:pPr>
              <w:pStyle w:val="Prrafodelista"/>
              <w:jc w:val="both"/>
              <w:rPr>
                <w:rFonts w:ascii="Arial" w:hAnsi="Arial" w:cs="Arial"/>
                <w:sz w:val="18"/>
                <w:szCs w:val="18"/>
              </w:rPr>
            </w:pPr>
          </w:p>
          <w:p w14:paraId="6FB7F2BB" w14:textId="77777777" w:rsidR="000E16B5" w:rsidRDefault="000E16B5" w:rsidP="000E16B5">
            <w:pPr>
              <w:jc w:val="both"/>
              <w:rPr>
                <w:rFonts w:ascii="Arial" w:hAnsi="Arial" w:cs="Arial"/>
                <w:sz w:val="18"/>
                <w:szCs w:val="18"/>
              </w:rPr>
            </w:pPr>
            <w:r w:rsidRPr="00022917">
              <w:rPr>
                <w:rFonts w:ascii="Arial" w:hAnsi="Arial" w:cs="Arial"/>
                <w:sz w:val="18"/>
                <w:szCs w:val="18"/>
              </w:rPr>
              <w:t>Ficta: N</w:t>
            </w:r>
            <w:r>
              <w:rPr>
                <w:rFonts w:ascii="Arial" w:hAnsi="Arial" w:cs="Arial"/>
                <w:sz w:val="18"/>
                <w:szCs w:val="18"/>
              </w:rPr>
              <w:t>egativa.</w:t>
            </w:r>
          </w:p>
          <w:p w14:paraId="4801CF2F" w14:textId="77777777" w:rsidR="00B83890" w:rsidRPr="00022917" w:rsidRDefault="00B83890" w:rsidP="00572A95">
            <w:pPr>
              <w:jc w:val="both"/>
              <w:rPr>
                <w:rFonts w:ascii="Arial" w:hAnsi="Arial" w:cs="Arial"/>
                <w:sz w:val="18"/>
                <w:szCs w:val="18"/>
              </w:rPr>
            </w:pPr>
          </w:p>
          <w:p w14:paraId="5918FDDF" w14:textId="08761C7D" w:rsidR="00572A95" w:rsidRDefault="00572A95" w:rsidP="00572A95">
            <w:pPr>
              <w:jc w:val="both"/>
              <w:rPr>
                <w:rFonts w:ascii="Arial" w:hAnsi="Arial" w:cs="Arial"/>
                <w:sz w:val="18"/>
                <w:szCs w:val="18"/>
              </w:rPr>
            </w:pPr>
            <w:r w:rsidRPr="00022917">
              <w:rPr>
                <w:rFonts w:ascii="Arial" w:hAnsi="Arial" w:cs="Arial"/>
                <w:sz w:val="18"/>
                <w:szCs w:val="18"/>
              </w:rPr>
              <w:t xml:space="preserve">Plazo máximo de resolución: 15 días hábiles para resolver y notificar al solicitante. </w:t>
            </w:r>
          </w:p>
          <w:p w14:paraId="362FACCB" w14:textId="77777777" w:rsidR="00B83890" w:rsidRPr="00022917" w:rsidRDefault="00B83890" w:rsidP="00572A95">
            <w:pPr>
              <w:jc w:val="both"/>
              <w:rPr>
                <w:rFonts w:ascii="Arial" w:hAnsi="Arial" w:cs="Arial"/>
                <w:sz w:val="18"/>
                <w:szCs w:val="18"/>
              </w:rPr>
            </w:pPr>
          </w:p>
          <w:p w14:paraId="64FB06E0" w14:textId="6814CDE3" w:rsidR="00B83890" w:rsidRDefault="00B83890" w:rsidP="00B83890">
            <w:pPr>
              <w:jc w:val="both"/>
              <w:rPr>
                <w:rFonts w:ascii="Arial" w:hAnsi="Arial" w:cs="Arial"/>
                <w:sz w:val="18"/>
                <w:szCs w:val="18"/>
              </w:rPr>
            </w:pPr>
            <w:r w:rsidRPr="00022917">
              <w:rPr>
                <w:rFonts w:ascii="Arial" w:hAnsi="Arial" w:cs="Arial"/>
                <w:sz w:val="18"/>
                <w:szCs w:val="18"/>
              </w:rPr>
              <w:t>Justificación: La LFTR, establece en su artículo 123 que para los servicios de telecomunicaciones, se deberán otorgar los derechos de uso de los recursos públicos de numeración que se necesiten para la efectiva prestación del servicio y en a</w:t>
            </w:r>
            <w:r>
              <w:rPr>
                <w:rFonts w:ascii="Arial" w:hAnsi="Arial" w:cs="Arial"/>
                <w:sz w:val="18"/>
                <w:szCs w:val="18"/>
              </w:rPr>
              <w:t>tención a los Planes Técnicos. A</w:t>
            </w:r>
            <w:r w:rsidRPr="00022917">
              <w:rPr>
                <w:rFonts w:ascii="Arial" w:hAnsi="Arial" w:cs="Arial"/>
                <w:sz w:val="18"/>
                <w:szCs w:val="18"/>
              </w:rPr>
              <w:t>sí mismo</w:t>
            </w:r>
            <w:r>
              <w:rPr>
                <w:rFonts w:ascii="Arial" w:hAnsi="Arial" w:cs="Arial"/>
                <w:sz w:val="18"/>
                <w:szCs w:val="18"/>
              </w:rPr>
              <w:t>,</w:t>
            </w:r>
            <w:r w:rsidRPr="00022917">
              <w:rPr>
                <w:rFonts w:ascii="Arial" w:hAnsi="Arial" w:cs="Arial"/>
                <w:sz w:val="18"/>
                <w:szCs w:val="18"/>
              </w:rPr>
              <w:t xml:space="preserve"> se establece que los procedimiento</w:t>
            </w:r>
            <w:r>
              <w:rPr>
                <w:rFonts w:ascii="Arial" w:hAnsi="Arial" w:cs="Arial"/>
                <w:sz w:val="18"/>
                <w:szCs w:val="18"/>
              </w:rPr>
              <w:t>s</w:t>
            </w:r>
            <w:r w:rsidRPr="00022917">
              <w:rPr>
                <w:rFonts w:ascii="Arial" w:hAnsi="Arial" w:cs="Arial"/>
                <w:sz w:val="18"/>
                <w:szCs w:val="18"/>
              </w:rPr>
              <w:t xml:space="preserve"> para el otorgamiento de dichos recursos serán definidos por el Instituto atendiendo a que sean pro-competitivos, objetivos, no discriminatorios y transparentes.</w:t>
            </w:r>
          </w:p>
          <w:p w14:paraId="0D43A5CE" w14:textId="77777777" w:rsidR="00B83890" w:rsidRPr="00022917" w:rsidRDefault="00B83890" w:rsidP="00B83890">
            <w:pPr>
              <w:jc w:val="both"/>
              <w:rPr>
                <w:rFonts w:ascii="Arial" w:hAnsi="Arial" w:cs="Arial"/>
                <w:sz w:val="18"/>
                <w:szCs w:val="18"/>
              </w:rPr>
            </w:pPr>
          </w:p>
          <w:p w14:paraId="773C8EEC" w14:textId="012B7235" w:rsidR="00B83890" w:rsidRDefault="00B83890" w:rsidP="00B83890">
            <w:pPr>
              <w:jc w:val="both"/>
              <w:rPr>
                <w:rFonts w:ascii="Arial" w:hAnsi="Arial" w:cs="Arial"/>
                <w:sz w:val="18"/>
                <w:szCs w:val="18"/>
              </w:rPr>
            </w:pPr>
            <w:r w:rsidRPr="00022917">
              <w:rPr>
                <w:rFonts w:ascii="Arial" w:hAnsi="Arial" w:cs="Arial"/>
                <w:sz w:val="18"/>
                <w:szCs w:val="18"/>
              </w:rPr>
              <w:t>Ahora bien, en razón de lo anterior</w:t>
            </w:r>
            <w:r>
              <w:rPr>
                <w:rFonts w:ascii="Arial" w:hAnsi="Arial" w:cs="Arial"/>
                <w:sz w:val="18"/>
                <w:szCs w:val="18"/>
              </w:rPr>
              <w:t>,</w:t>
            </w:r>
            <w:r w:rsidRPr="00022917">
              <w:rPr>
                <w:rFonts w:ascii="Arial" w:hAnsi="Arial" w:cs="Arial"/>
                <w:sz w:val="18"/>
                <w:szCs w:val="18"/>
              </w:rPr>
              <w:t xml:space="preserve"> se esta</w:t>
            </w:r>
            <w:r>
              <w:rPr>
                <w:rFonts w:ascii="Arial" w:hAnsi="Arial" w:cs="Arial"/>
                <w:sz w:val="18"/>
                <w:szCs w:val="18"/>
              </w:rPr>
              <w:t xml:space="preserve">blece en el artículo 124 de la </w:t>
            </w:r>
            <w:r w:rsidR="00312CB8">
              <w:rPr>
                <w:rFonts w:ascii="Arial" w:hAnsi="Arial" w:cs="Arial"/>
                <w:sz w:val="18"/>
                <w:szCs w:val="18"/>
              </w:rPr>
              <w:t xml:space="preserve">LFTR </w:t>
            </w:r>
            <w:r w:rsidRPr="00022917">
              <w:rPr>
                <w:rFonts w:ascii="Arial" w:hAnsi="Arial" w:cs="Arial"/>
                <w:sz w:val="18"/>
                <w:szCs w:val="18"/>
              </w:rPr>
              <w:t xml:space="preserve">que: </w:t>
            </w:r>
            <w:r w:rsidRPr="00022917">
              <w:rPr>
                <w:rFonts w:ascii="Arial" w:hAnsi="Arial" w:cs="Arial"/>
                <w:i/>
                <w:sz w:val="18"/>
                <w:szCs w:val="18"/>
              </w:rPr>
              <w:t>“el Instituto elaborará, actualizará y administrará los planes técnicos fundamentales de numeración, conmutación, señalización, transmisión, tasación, sincronización e interconexión, entre otros, a los que deberán sujetarse los concesionarios que operen redes públicas de telecomunicaciones…”</w:t>
            </w:r>
            <w:r w:rsidRPr="00022917">
              <w:rPr>
                <w:rFonts w:ascii="Arial" w:hAnsi="Arial" w:cs="Arial"/>
                <w:sz w:val="18"/>
                <w:szCs w:val="18"/>
              </w:rPr>
              <w:t>, motivo de lo anterior es que se expide un nuevo Plan Técnico Fundamental de Numeración.</w:t>
            </w:r>
          </w:p>
          <w:p w14:paraId="6943F1B0" w14:textId="77777777" w:rsidR="00B83890" w:rsidRPr="00022917" w:rsidRDefault="00B83890" w:rsidP="00B83890">
            <w:pPr>
              <w:jc w:val="both"/>
              <w:rPr>
                <w:rFonts w:ascii="Arial" w:hAnsi="Arial" w:cs="Arial"/>
                <w:sz w:val="18"/>
                <w:szCs w:val="18"/>
              </w:rPr>
            </w:pPr>
          </w:p>
          <w:p w14:paraId="6E9BD3D0" w14:textId="77777777" w:rsidR="00B83890" w:rsidRDefault="00B83890" w:rsidP="00B83890">
            <w:pPr>
              <w:jc w:val="both"/>
              <w:rPr>
                <w:rFonts w:ascii="Arial" w:hAnsi="Arial" w:cs="Arial"/>
                <w:sz w:val="18"/>
                <w:szCs w:val="18"/>
              </w:rPr>
            </w:pPr>
            <w:r w:rsidRPr="00022917">
              <w:rPr>
                <w:rFonts w:ascii="Arial" w:hAnsi="Arial" w:cs="Arial"/>
                <w:sz w:val="18"/>
                <w:szCs w:val="18"/>
              </w:rPr>
              <w:t xml:space="preserve">Por otro lado, se establece en el Estatuto Orgánico del Instituto Federal de Telecomunicaciones que la Unidad de Concesiones y Servicios tiene adscrita la Dirección General de Autorizaciones y Servicios que tiene a su cargo las funciones de </w:t>
            </w:r>
            <w:r w:rsidRPr="00022917">
              <w:rPr>
                <w:rFonts w:ascii="Arial" w:hAnsi="Arial" w:cs="Arial"/>
                <w:i/>
                <w:sz w:val="18"/>
                <w:szCs w:val="18"/>
              </w:rPr>
              <w:t xml:space="preserve">“administrar y asignar los códigos, números, direccionamiento, denominación e identificadores que se intercambian en la señalización entre los concesionarios de telecomunicaciones y, en su caso, autorizados y permisionarios en materia de </w:t>
            </w:r>
            <w:r w:rsidRPr="00022917">
              <w:rPr>
                <w:rFonts w:ascii="Arial" w:hAnsi="Arial" w:cs="Arial"/>
                <w:sz w:val="18"/>
                <w:szCs w:val="18"/>
              </w:rPr>
              <w:t>telecomunicaciones, de conformidad con los planes técnicos fundamentales que al efecto se determinen”.</w:t>
            </w:r>
          </w:p>
          <w:p w14:paraId="6B19BB76" w14:textId="77777777" w:rsidR="00B83890" w:rsidRPr="00022917" w:rsidRDefault="00B83890" w:rsidP="00B83890">
            <w:pPr>
              <w:jc w:val="both"/>
              <w:rPr>
                <w:rFonts w:ascii="Arial" w:hAnsi="Arial" w:cs="Arial"/>
                <w:sz w:val="18"/>
                <w:szCs w:val="18"/>
              </w:rPr>
            </w:pPr>
          </w:p>
          <w:p w14:paraId="0D4ADE1D" w14:textId="6F5EAD52" w:rsidR="00D647DF" w:rsidRDefault="00D647DF" w:rsidP="00D647DF">
            <w:pPr>
              <w:jc w:val="both"/>
              <w:rPr>
                <w:rFonts w:ascii="Arial" w:hAnsi="Arial" w:cs="Arial"/>
                <w:sz w:val="18"/>
                <w:szCs w:val="18"/>
              </w:rPr>
            </w:pPr>
            <w:r>
              <w:rPr>
                <w:rFonts w:ascii="Arial" w:hAnsi="Arial" w:cs="Arial"/>
                <w:sz w:val="18"/>
                <w:szCs w:val="18"/>
              </w:rPr>
              <w:t>P</w:t>
            </w:r>
            <w:r w:rsidRPr="000C4FA0">
              <w:rPr>
                <w:rFonts w:ascii="Arial" w:hAnsi="Arial" w:cs="Arial"/>
                <w:sz w:val="18"/>
                <w:szCs w:val="18"/>
              </w:rPr>
              <w:t>ara llevar a cabo las funciones de facturación y enrutamiento de</w:t>
            </w:r>
            <w:r>
              <w:rPr>
                <w:rFonts w:ascii="Arial" w:hAnsi="Arial" w:cs="Arial"/>
                <w:sz w:val="18"/>
                <w:szCs w:val="18"/>
              </w:rPr>
              <w:t>l</w:t>
            </w:r>
            <w:r w:rsidRPr="000C4FA0">
              <w:rPr>
                <w:rFonts w:ascii="Arial" w:hAnsi="Arial" w:cs="Arial"/>
                <w:sz w:val="18"/>
                <w:szCs w:val="18"/>
              </w:rPr>
              <w:t xml:space="preserve"> </w:t>
            </w:r>
            <w:r>
              <w:rPr>
                <w:rFonts w:ascii="Arial" w:hAnsi="Arial" w:cs="Arial"/>
                <w:sz w:val="18"/>
                <w:szCs w:val="18"/>
              </w:rPr>
              <w:t xml:space="preserve">tráfico de </w:t>
            </w:r>
            <w:r w:rsidRPr="000C4FA0">
              <w:rPr>
                <w:rFonts w:ascii="Arial" w:hAnsi="Arial" w:cs="Arial"/>
                <w:sz w:val="18"/>
                <w:szCs w:val="18"/>
              </w:rPr>
              <w:t>llamadas</w:t>
            </w:r>
            <w:r>
              <w:rPr>
                <w:rFonts w:ascii="Arial" w:hAnsi="Arial" w:cs="Arial"/>
                <w:sz w:val="18"/>
                <w:szCs w:val="18"/>
              </w:rPr>
              <w:t xml:space="preserve"> se requiere que los PST se encuentren debidamente identificados, asimismo para el </w:t>
            </w:r>
            <w:proofErr w:type="spellStart"/>
            <w:r>
              <w:rPr>
                <w:rFonts w:ascii="Arial" w:hAnsi="Arial" w:cs="Arial"/>
                <w:sz w:val="18"/>
                <w:szCs w:val="18"/>
              </w:rPr>
              <w:t>intercambi</w:t>
            </w:r>
            <w:proofErr w:type="spellEnd"/>
            <w:r>
              <w:rPr>
                <w:rFonts w:ascii="Arial" w:hAnsi="Arial" w:cs="Arial"/>
                <w:sz w:val="18"/>
                <w:szCs w:val="18"/>
              </w:rPr>
              <w:t xml:space="preserve"> de información entre los PST también se requiere identificas </w:t>
            </w:r>
            <w:proofErr w:type="spellStart"/>
            <w:r>
              <w:rPr>
                <w:rFonts w:ascii="Arial" w:hAnsi="Arial" w:cs="Arial"/>
                <w:sz w:val="18"/>
                <w:szCs w:val="18"/>
              </w:rPr>
              <w:t>acada</w:t>
            </w:r>
            <w:proofErr w:type="spellEnd"/>
            <w:r>
              <w:rPr>
                <w:rFonts w:ascii="Arial" w:hAnsi="Arial" w:cs="Arial"/>
                <w:sz w:val="18"/>
                <w:szCs w:val="18"/>
              </w:rPr>
              <w:t xml:space="preserve"> PST, es por ello, que se requiere que los PST cuenten con los C</w:t>
            </w:r>
            <w:r w:rsidRPr="000C4FA0">
              <w:rPr>
                <w:rFonts w:ascii="Arial" w:hAnsi="Arial" w:cs="Arial"/>
                <w:sz w:val="18"/>
                <w:szCs w:val="18"/>
              </w:rPr>
              <w:t>ódigos de Identificación necesarios qu</w:t>
            </w:r>
            <w:r>
              <w:rPr>
                <w:rFonts w:ascii="Arial" w:hAnsi="Arial" w:cs="Arial"/>
                <w:sz w:val="18"/>
                <w:szCs w:val="18"/>
              </w:rPr>
              <w:t>e permitan aportar a los demás p</w:t>
            </w:r>
            <w:r w:rsidRPr="000C4FA0">
              <w:rPr>
                <w:rFonts w:ascii="Arial" w:hAnsi="Arial" w:cs="Arial"/>
                <w:sz w:val="18"/>
                <w:szCs w:val="18"/>
              </w:rPr>
              <w:t>roveedores la información correspondiente</w:t>
            </w:r>
            <w:r>
              <w:rPr>
                <w:rFonts w:ascii="Arial" w:hAnsi="Arial" w:cs="Arial"/>
                <w:sz w:val="18"/>
                <w:szCs w:val="18"/>
              </w:rPr>
              <w:t xml:space="preserve">. Con este trámite los PST podrán gestionar ante el Instituto la asignación de los Códigos de Identificación, ya sea IDA </w:t>
            </w:r>
            <w:proofErr w:type="spellStart"/>
            <w:r>
              <w:rPr>
                <w:rFonts w:ascii="Arial" w:hAnsi="Arial" w:cs="Arial"/>
                <w:sz w:val="18"/>
                <w:szCs w:val="18"/>
              </w:rPr>
              <w:t>ó</w:t>
            </w:r>
            <w:proofErr w:type="spellEnd"/>
            <w:r>
              <w:rPr>
                <w:rFonts w:ascii="Arial" w:hAnsi="Arial" w:cs="Arial"/>
                <w:sz w:val="18"/>
                <w:szCs w:val="18"/>
              </w:rPr>
              <w:t xml:space="preserve"> IDD/IDO.</w:t>
            </w:r>
            <w:r w:rsidRPr="000C4FA0">
              <w:rPr>
                <w:rFonts w:ascii="Arial" w:hAnsi="Arial" w:cs="Arial"/>
                <w:sz w:val="18"/>
                <w:szCs w:val="18"/>
              </w:rPr>
              <w:t xml:space="preserve"> </w:t>
            </w:r>
          </w:p>
          <w:p w14:paraId="248E9730" w14:textId="77777777" w:rsidR="00D647DF" w:rsidRDefault="00D647DF" w:rsidP="00B83890">
            <w:pPr>
              <w:jc w:val="both"/>
              <w:rPr>
                <w:rFonts w:ascii="Arial" w:hAnsi="Arial" w:cs="Arial"/>
                <w:sz w:val="18"/>
                <w:szCs w:val="18"/>
              </w:rPr>
            </w:pPr>
          </w:p>
          <w:p w14:paraId="55398318" w14:textId="06EEA268" w:rsidR="00B83890" w:rsidRDefault="00B83890" w:rsidP="00B83890">
            <w:pPr>
              <w:jc w:val="both"/>
              <w:rPr>
                <w:rFonts w:ascii="Arial" w:hAnsi="Arial" w:cs="Arial"/>
                <w:sz w:val="18"/>
                <w:szCs w:val="18"/>
              </w:rPr>
            </w:pPr>
            <w:r>
              <w:rPr>
                <w:rFonts w:ascii="Arial" w:hAnsi="Arial" w:cs="Arial"/>
                <w:sz w:val="18"/>
                <w:szCs w:val="18"/>
              </w:rPr>
              <w:t xml:space="preserve">Por todo lo anterior </w:t>
            </w:r>
            <w:r w:rsidRPr="00022917">
              <w:rPr>
                <w:rFonts w:ascii="Arial" w:hAnsi="Arial" w:cs="Arial"/>
                <w:sz w:val="18"/>
                <w:szCs w:val="18"/>
              </w:rPr>
              <w:t xml:space="preserve">y en virtud de la facultad de administrar los recursos de numeración y señalización, </w:t>
            </w:r>
            <w:r w:rsidR="00D647DF">
              <w:rPr>
                <w:rFonts w:ascii="Arial" w:hAnsi="Arial" w:cs="Arial"/>
                <w:sz w:val="18"/>
                <w:szCs w:val="18"/>
              </w:rPr>
              <w:t xml:space="preserve">el presente </w:t>
            </w:r>
            <w:r w:rsidRPr="00022917">
              <w:rPr>
                <w:rFonts w:ascii="Arial" w:hAnsi="Arial" w:cs="Arial"/>
                <w:sz w:val="18"/>
                <w:szCs w:val="18"/>
              </w:rPr>
              <w:t xml:space="preserve">trámite contenido en el nuevo Plan de Numeración responden a las necesidades actuales del Instituto, de </w:t>
            </w:r>
            <w:proofErr w:type="gramStart"/>
            <w:r w:rsidRPr="00022917">
              <w:rPr>
                <w:rFonts w:ascii="Arial" w:hAnsi="Arial" w:cs="Arial"/>
                <w:sz w:val="18"/>
                <w:szCs w:val="18"/>
              </w:rPr>
              <w:t>los  Proveedores</w:t>
            </w:r>
            <w:proofErr w:type="gramEnd"/>
            <w:r w:rsidRPr="00022917">
              <w:rPr>
                <w:rFonts w:ascii="Arial" w:hAnsi="Arial" w:cs="Arial"/>
                <w:sz w:val="18"/>
                <w:szCs w:val="18"/>
              </w:rPr>
              <w:t xml:space="preserve"> de Servicios de Telecomunicaciones y de los Usuarios con el objetivo de que el Instituto pueda administrar de </w:t>
            </w:r>
            <w:r>
              <w:rPr>
                <w:rFonts w:ascii="Arial" w:hAnsi="Arial" w:cs="Arial"/>
                <w:sz w:val="18"/>
                <w:szCs w:val="18"/>
              </w:rPr>
              <w:t>forma eficiente</w:t>
            </w:r>
            <w:r w:rsidRPr="00022917">
              <w:rPr>
                <w:rFonts w:ascii="Arial" w:hAnsi="Arial" w:cs="Arial"/>
                <w:sz w:val="18"/>
                <w:szCs w:val="18"/>
              </w:rPr>
              <w:t xml:space="preserve"> los recursos que tiene a su cargo.</w:t>
            </w:r>
          </w:p>
          <w:p w14:paraId="0030EA3E" w14:textId="77777777" w:rsidR="00B83890" w:rsidRDefault="00B83890" w:rsidP="00B83890">
            <w:pPr>
              <w:jc w:val="both"/>
              <w:rPr>
                <w:rFonts w:ascii="Arial" w:hAnsi="Arial" w:cs="Arial"/>
                <w:sz w:val="18"/>
                <w:szCs w:val="18"/>
              </w:rPr>
            </w:pPr>
          </w:p>
          <w:p w14:paraId="13E859D3" w14:textId="7AC90E94" w:rsidR="00572A95" w:rsidRPr="00022917" w:rsidRDefault="00572A95" w:rsidP="00572A95">
            <w:pPr>
              <w:jc w:val="both"/>
              <w:rPr>
                <w:rFonts w:ascii="Arial" w:hAnsi="Arial" w:cs="Arial"/>
                <w:sz w:val="18"/>
                <w:szCs w:val="18"/>
              </w:rPr>
            </w:pPr>
            <w:r w:rsidRPr="00022917">
              <w:rPr>
                <w:rFonts w:ascii="Arial" w:hAnsi="Arial" w:cs="Arial"/>
                <w:sz w:val="18"/>
                <w:szCs w:val="18"/>
              </w:rPr>
              <w:t xml:space="preserve">Población afectada: </w:t>
            </w:r>
            <w:r w:rsidR="00312CB8">
              <w:rPr>
                <w:rFonts w:ascii="Arial" w:hAnsi="Arial" w:cs="Arial"/>
                <w:sz w:val="18"/>
                <w:szCs w:val="18"/>
              </w:rPr>
              <w:t>PST</w:t>
            </w:r>
            <w:r w:rsidRPr="00022917">
              <w:rPr>
                <w:rFonts w:ascii="Arial" w:hAnsi="Arial" w:cs="Arial"/>
                <w:sz w:val="18"/>
                <w:szCs w:val="18"/>
              </w:rPr>
              <w:t>.</w:t>
            </w:r>
          </w:p>
          <w:p w14:paraId="53CAB25E" w14:textId="77777777" w:rsidR="00572A95" w:rsidRPr="00022917" w:rsidRDefault="00572A95" w:rsidP="00572A95">
            <w:pPr>
              <w:widowControl w:val="0"/>
              <w:tabs>
                <w:tab w:val="left" w:pos="940"/>
                <w:tab w:val="left" w:pos="1440"/>
              </w:tabs>
              <w:autoSpaceDE w:val="0"/>
              <w:autoSpaceDN w:val="0"/>
              <w:adjustRightInd w:val="0"/>
              <w:jc w:val="both"/>
              <w:rPr>
                <w:rFonts w:ascii="Arial" w:hAnsi="Arial" w:cs="Arial"/>
                <w:sz w:val="18"/>
                <w:szCs w:val="18"/>
                <w:lang w:val="es-ES"/>
              </w:rPr>
            </w:pPr>
          </w:p>
          <w:p w14:paraId="08389132" w14:textId="77777777" w:rsidR="00D647DF" w:rsidRPr="00022917" w:rsidRDefault="00D647DF" w:rsidP="00D647DF">
            <w:pPr>
              <w:jc w:val="both"/>
              <w:rPr>
                <w:rFonts w:ascii="Arial" w:hAnsi="Arial" w:cs="Arial"/>
                <w:sz w:val="18"/>
                <w:szCs w:val="18"/>
              </w:rPr>
            </w:pPr>
            <w:r w:rsidRPr="00022917">
              <w:rPr>
                <w:rFonts w:ascii="Arial" w:hAnsi="Arial" w:cs="Arial"/>
                <w:sz w:val="18"/>
                <w:szCs w:val="18"/>
                <w:u w:val="single"/>
              </w:rPr>
              <w:t xml:space="preserve">Procedimiento de </w:t>
            </w:r>
            <w:r>
              <w:rPr>
                <w:rFonts w:ascii="Arial" w:hAnsi="Arial" w:cs="Arial"/>
                <w:sz w:val="18"/>
                <w:szCs w:val="18"/>
                <w:u w:val="single"/>
              </w:rPr>
              <w:t>cancelación de Códigos de Identificación de PST</w:t>
            </w:r>
          </w:p>
          <w:p w14:paraId="7D26DE56" w14:textId="77777777" w:rsidR="00D647DF" w:rsidRPr="00022917" w:rsidRDefault="00D647DF" w:rsidP="00D647DF">
            <w:pPr>
              <w:jc w:val="both"/>
              <w:rPr>
                <w:rFonts w:ascii="Arial" w:hAnsi="Arial" w:cs="Arial"/>
                <w:sz w:val="18"/>
                <w:szCs w:val="18"/>
              </w:rPr>
            </w:pPr>
          </w:p>
          <w:p w14:paraId="572C8BC4" w14:textId="77777777" w:rsidR="00D647DF" w:rsidRDefault="00D647DF" w:rsidP="00D647DF">
            <w:pPr>
              <w:jc w:val="both"/>
              <w:rPr>
                <w:rFonts w:ascii="Arial" w:hAnsi="Arial" w:cs="Arial"/>
                <w:sz w:val="18"/>
                <w:szCs w:val="18"/>
              </w:rPr>
            </w:pPr>
            <w:r w:rsidRPr="00022917">
              <w:rPr>
                <w:rFonts w:ascii="Arial" w:hAnsi="Arial" w:cs="Arial"/>
                <w:sz w:val="18"/>
                <w:szCs w:val="18"/>
              </w:rPr>
              <w:t xml:space="preserve">Acción: </w:t>
            </w:r>
            <w:r>
              <w:rPr>
                <w:rFonts w:ascii="Arial" w:hAnsi="Arial" w:cs="Arial"/>
                <w:sz w:val="18"/>
                <w:szCs w:val="18"/>
              </w:rPr>
              <w:t>Creación.</w:t>
            </w:r>
          </w:p>
          <w:p w14:paraId="62FAC83A" w14:textId="77777777" w:rsidR="00D647DF" w:rsidRPr="00022917" w:rsidRDefault="00D647DF" w:rsidP="00D647DF">
            <w:pPr>
              <w:jc w:val="both"/>
              <w:rPr>
                <w:rFonts w:ascii="Arial" w:hAnsi="Arial" w:cs="Arial"/>
                <w:sz w:val="18"/>
                <w:szCs w:val="18"/>
              </w:rPr>
            </w:pPr>
          </w:p>
          <w:p w14:paraId="392D84E5" w14:textId="48D66481" w:rsidR="00D647DF" w:rsidRDefault="00D647DF" w:rsidP="00D647DF">
            <w:pPr>
              <w:jc w:val="both"/>
              <w:rPr>
                <w:rFonts w:ascii="Arial" w:hAnsi="Arial" w:cs="Arial"/>
                <w:sz w:val="18"/>
                <w:szCs w:val="18"/>
              </w:rPr>
            </w:pPr>
            <w:r w:rsidRPr="00022917">
              <w:rPr>
                <w:rFonts w:ascii="Arial" w:hAnsi="Arial" w:cs="Arial"/>
                <w:sz w:val="18"/>
                <w:szCs w:val="18"/>
              </w:rPr>
              <w:t xml:space="preserve">Nombre del trámite: </w:t>
            </w:r>
            <w:r w:rsidRPr="00022917">
              <w:rPr>
                <w:rFonts w:ascii="Arial" w:hAnsi="Arial" w:cs="Arial"/>
                <w:sz w:val="18"/>
                <w:szCs w:val="18"/>
                <w:u w:val="single"/>
              </w:rPr>
              <w:t xml:space="preserve">Procedimiento de </w:t>
            </w:r>
            <w:r>
              <w:rPr>
                <w:rFonts w:ascii="Arial" w:hAnsi="Arial" w:cs="Arial"/>
                <w:sz w:val="18"/>
                <w:szCs w:val="18"/>
                <w:u w:val="single"/>
              </w:rPr>
              <w:t>cancelación de Códigos de Identificación de PST</w:t>
            </w:r>
            <w:r w:rsidRPr="00022917">
              <w:rPr>
                <w:rFonts w:ascii="Arial" w:hAnsi="Arial" w:cs="Arial"/>
                <w:sz w:val="18"/>
                <w:szCs w:val="18"/>
              </w:rPr>
              <w:t xml:space="preserve"> </w:t>
            </w:r>
          </w:p>
          <w:p w14:paraId="2250179D" w14:textId="77777777" w:rsidR="00D647DF" w:rsidRPr="00022917" w:rsidRDefault="00D647DF" w:rsidP="00D647DF">
            <w:pPr>
              <w:jc w:val="both"/>
              <w:rPr>
                <w:rFonts w:ascii="Arial" w:hAnsi="Arial" w:cs="Arial"/>
                <w:sz w:val="18"/>
                <w:szCs w:val="18"/>
              </w:rPr>
            </w:pPr>
          </w:p>
          <w:p w14:paraId="75A6B461" w14:textId="77777777" w:rsidR="00D647DF" w:rsidRDefault="00D647DF" w:rsidP="00D647DF">
            <w:pPr>
              <w:jc w:val="both"/>
              <w:rPr>
                <w:rFonts w:ascii="Arial" w:hAnsi="Arial" w:cs="Arial"/>
                <w:sz w:val="18"/>
                <w:szCs w:val="18"/>
              </w:rPr>
            </w:pPr>
            <w:r w:rsidRPr="00022917">
              <w:rPr>
                <w:rFonts w:ascii="Arial" w:hAnsi="Arial" w:cs="Arial"/>
                <w:sz w:val="18"/>
                <w:szCs w:val="18"/>
              </w:rPr>
              <w:t>Artículo o apartado que</w:t>
            </w:r>
            <w:r>
              <w:rPr>
                <w:rFonts w:ascii="Arial" w:hAnsi="Arial" w:cs="Arial"/>
                <w:sz w:val="18"/>
                <w:szCs w:val="18"/>
              </w:rPr>
              <w:t xml:space="preserve"> da origen al trámite: Numeral 11.5.13</w:t>
            </w:r>
            <w:r w:rsidRPr="00022917">
              <w:rPr>
                <w:rFonts w:ascii="Arial" w:hAnsi="Arial" w:cs="Arial"/>
                <w:sz w:val="18"/>
                <w:szCs w:val="18"/>
              </w:rPr>
              <w:t xml:space="preserve"> del Anteproyecto de Plan Técnico Fundamental de Numeración.</w:t>
            </w:r>
          </w:p>
          <w:p w14:paraId="1762DEFB" w14:textId="77777777" w:rsidR="00D647DF" w:rsidRPr="00022917" w:rsidRDefault="00D647DF" w:rsidP="00D647DF">
            <w:pPr>
              <w:jc w:val="both"/>
              <w:rPr>
                <w:rFonts w:ascii="Arial" w:hAnsi="Arial" w:cs="Arial"/>
                <w:sz w:val="18"/>
                <w:szCs w:val="18"/>
              </w:rPr>
            </w:pPr>
          </w:p>
          <w:p w14:paraId="471112D5" w14:textId="77777777" w:rsidR="00D647DF" w:rsidRDefault="00D647DF" w:rsidP="00D647DF">
            <w:pPr>
              <w:jc w:val="both"/>
              <w:rPr>
                <w:rFonts w:ascii="Arial" w:hAnsi="Arial" w:cs="Arial"/>
                <w:sz w:val="18"/>
                <w:szCs w:val="18"/>
              </w:rPr>
            </w:pPr>
            <w:r w:rsidRPr="00022917">
              <w:rPr>
                <w:rFonts w:ascii="Arial" w:hAnsi="Arial" w:cs="Arial"/>
                <w:sz w:val="18"/>
                <w:szCs w:val="18"/>
              </w:rPr>
              <w:t>Tipo: Obligación.</w:t>
            </w:r>
          </w:p>
          <w:p w14:paraId="750C5270" w14:textId="77777777" w:rsidR="00D647DF" w:rsidRPr="00022917" w:rsidRDefault="00D647DF" w:rsidP="00D647DF">
            <w:pPr>
              <w:jc w:val="both"/>
              <w:rPr>
                <w:rFonts w:ascii="Arial" w:hAnsi="Arial" w:cs="Arial"/>
                <w:sz w:val="18"/>
                <w:szCs w:val="18"/>
              </w:rPr>
            </w:pPr>
          </w:p>
          <w:p w14:paraId="74C38374" w14:textId="77777777" w:rsidR="00D647DF" w:rsidRDefault="00D647DF" w:rsidP="00D647DF">
            <w:pPr>
              <w:jc w:val="both"/>
              <w:rPr>
                <w:rFonts w:ascii="Arial" w:hAnsi="Arial" w:cs="Arial"/>
                <w:sz w:val="18"/>
                <w:szCs w:val="18"/>
              </w:rPr>
            </w:pPr>
            <w:r w:rsidRPr="00022917">
              <w:rPr>
                <w:rFonts w:ascii="Arial" w:hAnsi="Arial" w:cs="Arial"/>
                <w:sz w:val="18"/>
                <w:szCs w:val="18"/>
              </w:rPr>
              <w:t>Vigencia:</w:t>
            </w:r>
            <w:r>
              <w:rPr>
                <w:rFonts w:ascii="Arial" w:hAnsi="Arial" w:cs="Arial"/>
                <w:sz w:val="18"/>
                <w:szCs w:val="18"/>
              </w:rPr>
              <w:t xml:space="preserve"> No determinada</w:t>
            </w:r>
            <w:r w:rsidRPr="00022917">
              <w:rPr>
                <w:rFonts w:ascii="Arial" w:hAnsi="Arial" w:cs="Arial"/>
                <w:sz w:val="18"/>
                <w:szCs w:val="18"/>
              </w:rPr>
              <w:t xml:space="preserve">. </w:t>
            </w:r>
          </w:p>
          <w:p w14:paraId="0B96E138" w14:textId="77777777" w:rsidR="00D647DF" w:rsidRPr="00022917" w:rsidRDefault="00D647DF" w:rsidP="00D647DF">
            <w:pPr>
              <w:jc w:val="both"/>
              <w:rPr>
                <w:rFonts w:ascii="Arial" w:hAnsi="Arial" w:cs="Arial"/>
                <w:sz w:val="18"/>
                <w:szCs w:val="18"/>
              </w:rPr>
            </w:pPr>
          </w:p>
          <w:p w14:paraId="364AE05C" w14:textId="5FD43C54" w:rsidR="00D647DF" w:rsidRDefault="00D647DF" w:rsidP="00D647DF">
            <w:pPr>
              <w:jc w:val="both"/>
              <w:rPr>
                <w:rFonts w:ascii="Arial" w:hAnsi="Arial" w:cs="Arial"/>
                <w:sz w:val="18"/>
                <w:szCs w:val="18"/>
              </w:rPr>
            </w:pPr>
            <w:r w:rsidRPr="00022917">
              <w:rPr>
                <w:rFonts w:ascii="Arial" w:hAnsi="Arial" w:cs="Arial"/>
                <w:sz w:val="18"/>
                <w:szCs w:val="18"/>
              </w:rPr>
              <w:t>Medio de presentación:</w:t>
            </w:r>
            <w:r w:rsidR="008E75F7">
              <w:rPr>
                <w:rFonts w:ascii="Arial" w:hAnsi="Arial" w:cs="Arial"/>
                <w:sz w:val="18"/>
                <w:szCs w:val="18"/>
              </w:rPr>
              <w:t xml:space="preserve"> </w:t>
            </w:r>
            <w:proofErr w:type="spellStart"/>
            <w:r w:rsidR="008E75F7">
              <w:rPr>
                <w:rFonts w:ascii="Arial" w:hAnsi="Arial" w:cs="Arial"/>
                <w:sz w:val="18"/>
                <w:szCs w:val="18"/>
              </w:rPr>
              <w:t>Solicitude</w:t>
            </w:r>
            <w:proofErr w:type="spellEnd"/>
            <w:r w:rsidR="008E75F7">
              <w:rPr>
                <w:rFonts w:ascii="Arial" w:hAnsi="Arial" w:cs="Arial"/>
                <w:sz w:val="18"/>
                <w:szCs w:val="18"/>
              </w:rPr>
              <w:t xml:space="preserve"> del PST. </w:t>
            </w:r>
          </w:p>
          <w:p w14:paraId="6C1B50CF" w14:textId="77777777" w:rsidR="008E75F7" w:rsidRDefault="008E75F7" w:rsidP="00D647DF">
            <w:pPr>
              <w:jc w:val="both"/>
              <w:rPr>
                <w:rFonts w:ascii="Arial" w:hAnsi="Arial" w:cs="Arial"/>
                <w:sz w:val="18"/>
                <w:szCs w:val="18"/>
              </w:rPr>
            </w:pPr>
          </w:p>
          <w:p w14:paraId="718DFA0B" w14:textId="77777777" w:rsidR="00D647DF" w:rsidRDefault="00D647DF" w:rsidP="00D647DF">
            <w:pPr>
              <w:jc w:val="both"/>
              <w:rPr>
                <w:rFonts w:ascii="Arial" w:hAnsi="Arial" w:cs="Arial"/>
                <w:sz w:val="18"/>
                <w:szCs w:val="18"/>
              </w:rPr>
            </w:pPr>
            <w:r w:rsidRPr="00022917">
              <w:rPr>
                <w:rFonts w:ascii="Arial" w:hAnsi="Arial" w:cs="Arial"/>
                <w:sz w:val="18"/>
                <w:szCs w:val="18"/>
              </w:rPr>
              <w:t xml:space="preserve">Requisitos: </w:t>
            </w:r>
          </w:p>
          <w:p w14:paraId="25D226F4" w14:textId="77777777" w:rsidR="008E75F7" w:rsidRPr="00022917" w:rsidRDefault="008E75F7" w:rsidP="00D647DF">
            <w:pPr>
              <w:jc w:val="both"/>
              <w:rPr>
                <w:rFonts w:ascii="Arial" w:hAnsi="Arial" w:cs="Arial"/>
                <w:sz w:val="18"/>
                <w:szCs w:val="18"/>
              </w:rPr>
            </w:pPr>
          </w:p>
          <w:p w14:paraId="2B34C2A3" w14:textId="5B291C41" w:rsidR="00D647DF" w:rsidRPr="00022917" w:rsidRDefault="008E75F7" w:rsidP="00E5441C">
            <w:pPr>
              <w:pStyle w:val="Prrafodelista"/>
              <w:numPr>
                <w:ilvl w:val="0"/>
                <w:numId w:val="56"/>
              </w:numPr>
              <w:jc w:val="both"/>
              <w:rPr>
                <w:rFonts w:ascii="Arial" w:hAnsi="Arial" w:cs="Arial"/>
                <w:sz w:val="18"/>
                <w:szCs w:val="18"/>
              </w:rPr>
            </w:pPr>
            <w:r w:rsidRPr="008E75F7">
              <w:rPr>
                <w:rFonts w:ascii="Arial" w:hAnsi="Arial" w:cs="Arial"/>
                <w:sz w:val="18"/>
                <w:szCs w:val="18"/>
              </w:rPr>
              <w:t>P</w:t>
            </w:r>
            <w:r w:rsidRPr="00E5441C">
              <w:rPr>
                <w:rFonts w:ascii="Arial" w:hAnsi="Arial" w:cs="Arial"/>
                <w:sz w:val="18"/>
                <w:szCs w:val="18"/>
              </w:rPr>
              <w:t>or renuncia, revocación o terminación de su Concesión, permiso o autorización</w:t>
            </w:r>
            <w:r w:rsidRPr="00022917">
              <w:rPr>
                <w:rFonts w:ascii="Arial" w:hAnsi="Arial" w:cs="Arial"/>
                <w:sz w:val="18"/>
                <w:szCs w:val="18"/>
              </w:rPr>
              <w:t xml:space="preserve"> </w:t>
            </w:r>
          </w:p>
          <w:p w14:paraId="041580A5" w14:textId="77777777" w:rsidR="008E75F7" w:rsidRDefault="008E75F7" w:rsidP="00D647DF">
            <w:pPr>
              <w:jc w:val="both"/>
              <w:rPr>
                <w:rFonts w:ascii="Arial" w:hAnsi="Arial" w:cs="Arial"/>
                <w:sz w:val="18"/>
                <w:szCs w:val="18"/>
              </w:rPr>
            </w:pPr>
          </w:p>
          <w:p w14:paraId="280065B3" w14:textId="77777777" w:rsidR="000E16B5" w:rsidRDefault="000E16B5" w:rsidP="000E16B5">
            <w:pPr>
              <w:jc w:val="both"/>
              <w:rPr>
                <w:rFonts w:ascii="Arial" w:hAnsi="Arial" w:cs="Arial"/>
                <w:sz w:val="18"/>
                <w:szCs w:val="18"/>
              </w:rPr>
            </w:pPr>
            <w:r w:rsidRPr="00022917">
              <w:rPr>
                <w:rFonts w:ascii="Arial" w:hAnsi="Arial" w:cs="Arial"/>
                <w:sz w:val="18"/>
                <w:szCs w:val="18"/>
              </w:rPr>
              <w:t>Ficta: N</w:t>
            </w:r>
            <w:r>
              <w:rPr>
                <w:rFonts w:ascii="Arial" w:hAnsi="Arial" w:cs="Arial"/>
                <w:sz w:val="18"/>
                <w:szCs w:val="18"/>
              </w:rPr>
              <w:t>egativa.</w:t>
            </w:r>
          </w:p>
          <w:p w14:paraId="189723A3" w14:textId="77777777" w:rsidR="00D647DF" w:rsidRPr="00022917" w:rsidRDefault="00D647DF" w:rsidP="00D647DF">
            <w:pPr>
              <w:jc w:val="both"/>
              <w:rPr>
                <w:rFonts w:ascii="Arial" w:hAnsi="Arial" w:cs="Arial"/>
                <w:sz w:val="18"/>
                <w:szCs w:val="18"/>
              </w:rPr>
            </w:pPr>
          </w:p>
          <w:p w14:paraId="793EF37C" w14:textId="6D27F7A5" w:rsidR="00D647DF" w:rsidRDefault="00D647DF" w:rsidP="00D647DF">
            <w:pPr>
              <w:jc w:val="both"/>
              <w:rPr>
                <w:rFonts w:ascii="Arial" w:hAnsi="Arial" w:cs="Arial"/>
                <w:sz w:val="18"/>
                <w:szCs w:val="18"/>
              </w:rPr>
            </w:pPr>
            <w:r w:rsidRPr="00022917">
              <w:rPr>
                <w:rFonts w:ascii="Arial" w:hAnsi="Arial" w:cs="Arial"/>
                <w:sz w:val="18"/>
                <w:szCs w:val="18"/>
              </w:rPr>
              <w:t>Plazo máximo de resolución:</w:t>
            </w:r>
            <w:r w:rsidR="008E75F7">
              <w:rPr>
                <w:rFonts w:ascii="Arial" w:hAnsi="Arial" w:cs="Arial"/>
                <w:sz w:val="18"/>
                <w:szCs w:val="18"/>
              </w:rPr>
              <w:t xml:space="preserve"> Cuando el PST lo solicite</w:t>
            </w:r>
            <w:r w:rsidRPr="00022917">
              <w:rPr>
                <w:rFonts w:ascii="Arial" w:hAnsi="Arial" w:cs="Arial"/>
                <w:sz w:val="18"/>
                <w:szCs w:val="18"/>
              </w:rPr>
              <w:t xml:space="preserve">. </w:t>
            </w:r>
          </w:p>
          <w:p w14:paraId="7F0FE2FD" w14:textId="77777777" w:rsidR="00D647DF" w:rsidRPr="00022917" w:rsidRDefault="00D647DF" w:rsidP="00D647DF">
            <w:pPr>
              <w:jc w:val="both"/>
              <w:rPr>
                <w:rFonts w:ascii="Arial" w:hAnsi="Arial" w:cs="Arial"/>
                <w:sz w:val="18"/>
                <w:szCs w:val="18"/>
              </w:rPr>
            </w:pPr>
          </w:p>
          <w:p w14:paraId="1F84095C" w14:textId="77777777" w:rsidR="00D647DF" w:rsidRDefault="00D647DF" w:rsidP="00D647DF">
            <w:pPr>
              <w:jc w:val="both"/>
              <w:rPr>
                <w:rFonts w:ascii="Arial" w:hAnsi="Arial" w:cs="Arial"/>
                <w:sz w:val="18"/>
                <w:szCs w:val="18"/>
              </w:rPr>
            </w:pPr>
            <w:r w:rsidRPr="00022917">
              <w:rPr>
                <w:rFonts w:ascii="Arial" w:hAnsi="Arial" w:cs="Arial"/>
                <w:sz w:val="18"/>
                <w:szCs w:val="18"/>
              </w:rPr>
              <w:t xml:space="preserve">Justificación: La </w:t>
            </w:r>
            <w:r>
              <w:rPr>
                <w:rFonts w:ascii="Arial" w:hAnsi="Arial" w:cs="Arial"/>
                <w:sz w:val="18"/>
                <w:szCs w:val="18"/>
              </w:rPr>
              <w:t>LFTR</w:t>
            </w:r>
            <w:r w:rsidRPr="00022917">
              <w:rPr>
                <w:rFonts w:ascii="Arial" w:hAnsi="Arial" w:cs="Arial"/>
                <w:sz w:val="18"/>
                <w:szCs w:val="18"/>
              </w:rPr>
              <w:t>, establece en su artículo 123 que para los servicios de telecomunicaciones, se deberán otorgar los derechos de uso de los recursos públicos de numeración que se necesiten para la efectiva prestación del servicio y en a</w:t>
            </w:r>
            <w:r>
              <w:rPr>
                <w:rFonts w:ascii="Arial" w:hAnsi="Arial" w:cs="Arial"/>
                <w:sz w:val="18"/>
                <w:szCs w:val="18"/>
              </w:rPr>
              <w:t>tención a los Planes Técnicos. A</w:t>
            </w:r>
            <w:r w:rsidRPr="00022917">
              <w:rPr>
                <w:rFonts w:ascii="Arial" w:hAnsi="Arial" w:cs="Arial"/>
                <w:sz w:val="18"/>
                <w:szCs w:val="18"/>
              </w:rPr>
              <w:t>sí mismo</w:t>
            </w:r>
            <w:r>
              <w:rPr>
                <w:rFonts w:ascii="Arial" w:hAnsi="Arial" w:cs="Arial"/>
                <w:sz w:val="18"/>
                <w:szCs w:val="18"/>
              </w:rPr>
              <w:t>,</w:t>
            </w:r>
            <w:r w:rsidRPr="00022917">
              <w:rPr>
                <w:rFonts w:ascii="Arial" w:hAnsi="Arial" w:cs="Arial"/>
                <w:sz w:val="18"/>
                <w:szCs w:val="18"/>
              </w:rPr>
              <w:t xml:space="preserve"> se establece que los procedimiento</w:t>
            </w:r>
            <w:r>
              <w:rPr>
                <w:rFonts w:ascii="Arial" w:hAnsi="Arial" w:cs="Arial"/>
                <w:sz w:val="18"/>
                <w:szCs w:val="18"/>
              </w:rPr>
              <w:t>s</w:t>
            </w:r>
            <w:r w:rsidRPr="00022917">
              <w:rPr>
                <w:rFonts w:ascii="Arial" w:hAnsi="Arial" w:cs="Arial"/>
                <w:sz w:val="18"/>
                <w:szCs w:val="18"/>
              </w:rPr>
              <w:t xml:space="preserve"> para el otorgamiento de dichos recursos serán definidos por el Instituto atendiendo a que sean pro-competitivos, objetivos, no discriminatorios y transparentes.</w:t>
            </w:r>
          </w:p>
          <w:p w14:paraId="2767D53B" w14:textId="77777777" w:rsidR="00D647DF" w:rsidRPr="00022917" w:rsidRDefault="00D647DF" w:rsidP="00D647DF">
            <w:pPr>
              <w:jc w:val="both"/>
              <w:rPr>
                <w:rFonts w:ascii="Arial" w:hAnsi="Arial" w:cs="Arial"/>
                <w:sz w:val="18"/>
                <w:szCs w:val="18"/>
              </w:rPr>
            </w:pPr>
          </w:p>
          <w:p w14:paraId="556C04DC" w14:textId="77777777" w:rsidR="00D647DF" w:rsidRDefault="00D647DF" w:rsidP="00D647DF">
            <w:pPr>
              <w:jc w:val="both"/>
              <w:rPr>
                <w:rFonts w:ascii="Arial" w:hAnsi="Arial" w:cs="Arial"/>
                <w:sz w:val="18"/>
                <w:szCs w:val="18"/>
              </w:rPr>
            </w:pPr>
            <w:r w:rsidRPr="00022917">
              <w:rPr>
                <w:rFonts w:ascii="Arial" w:hAnsi="Arial" w:cs="Arial"/>
                <w:sz w:val="18"/>
                <w:szCs w:val="18"/>
              </w:rPr>
              <w:t>Ahora bien, en razón de lo anterior</w:t>
            </w:r>
            <w:r>
              <w:rPr>
                <w:rFonts w:ascii="Arial" w:hAnsi="Arial" w:cs="Arial"/>
                <w:sz w:val="18"/>
                <w:szCs w:val="18"/>
              </w:rPr>
              <w:t>,</w:t>
            </w:r>
            <w:r w:rsidRPr="00022917">
              <w:rPr>
                <w:rFonts w:ascii="Arial" w:hAnsi="Arial" w:cs="Arial"/>
                <w:sz w:val="18"/>
                <w:szCs w:val="18"/>
              </w:rPr>
              <w:t xml:space="preserve"> se esta</w:t>
            </w:r>
            <w:r>
              <w:rPr>
                <w:rFonts w:ascii="Arial" w:hAnsi="Arial" w:cs="Arial"/>
                <w:sz w:val="18"/>
                <w:szCs w:val="18"/>
              </w:rPr>
              <w:t xml:space="preserve">blece en el artículo 124 de la LFTR </w:t>
            </w:r>
            <w:r w:rsidRPr="00022917">
              <w:rPr>
                <w:rFonts w:ascii="Arial" w:hAnsi="Arial" w:cs="Arial"/>
                <w:sz w:val="18"/>
                <w:szCs w:val="18"/>
              </w:rPr>
              <w:t xml:space="preserve">que: </w:t>
            </w:r>
            <w:r w:rsidRPr="00022917">
              <w:rPr>
                <w:rFonts w:ascii="Arial" w:hAnsi="Arial" w:cs="Arial"/>
                <w:i/>
                <w:sz w:val="18"/>
                <w:szCs w:val="18"/>
              </w:rPr>
              <w:t>“el Instituto elaborará, actualizará y administrará los planes técnicos fundamentales de numeración, conmutación, señalización, transmisión, tasación, sincronización e interconexión, entre otros, a los que deberán sujetarse los concesionarios que operen redes públicas de telecomunicaciones…”</w:t>
            </w:r>
            <w:r w:rsidRPr="00022917">
              <w:rPr>
                <w:rFonts w:ascii="Arial" w:hAnsi="Arial" w:cs="Arial"/>
                <w:sz w:val="18"/>
                <w:szCs w:val="18"/>
              </w:rPr>
              <w:t>, motivo de lo anterior es que se expide un nuevo Plan Técnico Fundamental de Numeración.</w:t>
            </w:r>
          </w:p>
          <w:p w14:paraId="2C035041" w14:textId="77777777" w:rsidR="00D647DF" w:rsidRPr="00022917" w:rsidRDefault="00D647DF" w:rsidP="00D647DF">
            <w:pPr>
              <w:jc w:val="both"/>
              <w:rPr>
                <w:rFonts w:ascii="Arial" w:hAnsi="Arial" w:cs="Arial"/>
                <w:sz w:val="18"/>
                <w:szCs w:val="18"/>
              </w:rPr>
            </w:pPr>
          </w:p>
          <w:p w14:paraId="162A8969" w14:textId="77777777" w:rsidR="00D647DF" w:rsidRDefault="00D647DF" w:rsidP="00D647DF">
            <w:pPr>
              <w:jc w:val="both"/>
              <w:rPr>
                <w:rFonts w:ascii="Arial" w:hAnsi="Arial" w:cs="Arial"/>
                <w:sz w:val="18"/>
                <w:szCs w:val="18"/>
              </w:rPr>
            </w:pPr>
            <w:r w:rsidRPr="00022917">
              <w:rPr>
                <w:rFonts w:ascii="Arial" w:hAnsi="Arial" w:cs="Arial"/>
                <w:sz w:val="18"/>
                <w:szCs w:val="18"/>
              </w:rPr>
              <w:t xml:space="preserve">Por otro lado, se establece en el Estatuto Orgánico del Instituto Federal de Telecomunicaciones que la Unidad de Concesiones y Servicios tiene adscrita la Dirección General de Autorizaciones y Servicios que tiene a su cargo las funciones de </w:t>
            </w:r>
            <w:r w:rsidRPr="00022917">
              <w:rPr>
                <w:rFonts w:ascii="Arial" w:hAnsi="Arial" w:cs="Arial"/>
                <w:i/>
                <w:sz w:val="18"/>
                <w:szCs w:val="18"/>
              </w:rPr>
              <w:t xml:space="preserve">“administrar y asignar los códigos, números, direccionamiento, denominación e identificadores que se intercambian en la señalización entre los concesionarios de telecomunicaciones y, en su caso, autorizados y permisionarios en materia de </w:t>
            </w:r>
            <w:r w:rsidRPr="00022917">
              <w:rPr>
                <w:rFonts w:ascii="Arial" w:hAnsi="Arial" w:cs="Arial"/>
                <w:sz w:val="18"/>
                <w:szCs w:val="18"/>
              </w:rPr>
              <w:t>telecomunicaciones, de conformidad con los planes técnicos fundamentales que al efecto se determinen”.</w:t>
            </w:r>
          </w:p>
          <w:p w14:paraId="78E632AB" w14:textId="77777777" w:rsidR="00D647DF" w:rsidRDefault="00D647DF" w:rsidP="00D647DF">
            <w:pPr>
              <w:jc w:val="both"/>
              <w:rPr>
                <w:rFonts w:ascii="Arial" w:hAnsi="Arial" w:cs="Arial"/>
                <w:sz w:val="18"/>
                <w:szCs w:val="18"/>
              </w:rPr>
            </w:pPr>
          </w:p>
          <w:p w14:paraId="3232CCCC" w14:textId="5CFB058E" w:rsidR="00D647DF" w:rsidRDefault="00D647DF" w:rsidP="00D647DF">
            <w:pPr>
              <w:jc w:val="both"/>
              <w:rPr>
                <w:rFonts w:ascii="Arial" w:hAnsi="Arial" w:cs="Arial"/>
                <w:sz w:val="18"/>
                <w:szCs w:val="18"/>
              </w:rPr>
            </w:pPr>
            <w:r>
              <w:rPr>
                <w:rFonts w:ascii="Arial" w:hAnsi="Arial" w:cs="Arial"/>
                <w:sz w:val="18"/>
                <w:szCs w:val="18"/>
              </w:rPr>
              <w:t xml:space="preserve">Este trámite se requiere que lo realice el PST asignatario para cancelar el Código de Identificación previamente asignado, para que de esta forma </w:t>
            </w:r>
            <w:r w:rsidR="008E75F7">
              <w:rPr>
                <w:rFonts w:ascii="Arial" w:hAnsi="Arial" w:cs="Arial"/>
                <w:sz w:val="18"/>
                <w:szCs w:val="18"/>
              </w:rPr>
              <w:t>dicho código sea incorporado</w:t>
            </w:r>
            <w:r>
              <w:rPr>
                <w:rFonts w:ascii="Arial" w:hAnsi="Arial" w:cs="Arial"/>
                <w:sz w:val="18"/>
                <w:szCs w:val="18"/>
              </w:rPr>
              <w:t xml:space="preserve"> a la reserva del Instituto.</w:t>
            </w:r>
          </w:p>
          <w:p w14:paraId="61E77F8E" w14:textId="77777777" w:rsidR="00D647DF" w:rsidRPr="00022917" w:rsidRDefault="00D647DF" w:rsidP="00D647DF">
            <w:pPr>
              <w:jc w:val="both"/>
              <w:rPr>
                <w:rFonts w:ascii="Arial" w:hAnsi="Arial" w:cs="Arial"/>
                <w:sz w:val="18"/>
                <w:szCs w:val="18"/>
              </w:rPr>
            </w:pPr>
          </w:p>
          <w:p w14:paraId="09155570" w14:textId="77777777" w:rsidR="00D647DF" w:rsidRDefault="00D647DF" w:rsidP="00D647DF">
            <w:pPr>
              <w:jc w:val="both"/>
              <w:rPr>
                <w:rFonts w:ascii="Arial" w:hAnsi="Arial" w:cs="Arial"/>
                <w:sz w:val="18"/>
                <w:szCs w:val="18"/>
              </w:rPr>
            </w:pPr>
            <w:r>
              <w:rPr>
                <w:rFonts w:ascii="Arial" w:hAnsi="Arial" w:cs="Arial"/>
                <w:sz w:val="18"/>
                <w:szCs w:val="18"/>
              </w:rPr>
              <w:t xml:space="preserve">Por todo lo anterior </w:t>
            </w:r>
            <w:r w:rsidRPr="00022917">
              <w:rPr>
                <w:rFonts w:ascii="Arial" w:hAnsi="Arial" w:cs="Arial"/>
                <w:sz w:val="18"/>
                <w:szCs w:val="18"/>
              </w:rPr>
              <w:t xml:space="preserve">y en virtud de la facultad de administrar los recursos de numeración y señalización, </w:t>
            </w:r>
            <w:r>
              <w:rPr>
                <w:rFonts w:ascii="Arial" w:hAnsi="Arial" w:cs="Arial"/>
                <w:sz w:val="18"/>
                <w:szCs w:val="18"/>
              </w:rPr>
              <w:t>el</w:t>
            </w:r>
            <w:r w:rsidRPr="00022917">
              <w:rPr>
                <w:rFonts w:ascii="Arial" w:hAnsi="Arial" w:cs="Arial"/>
                <w:sz w:val="18"/>
                <w:szCs w:val="18"/>
              </w:rPr>
              <w:t xml:space="preserve"> </w:t>
            </w:r>
            <w:r>
              <w:rPr>
                <w:rFonts w:ascii="Arial" w:hAnsi="Arial" w:cs="Arial"/>
                <w:sz w:val="18"/>
                <w:szCs w:val="18"/>
              </w:rPr>
              <w:t xml:space="preserve">presente </w:t>
            </w:r>
            <w:r w:rsidRPr="00022917">
              <w:rPr>
                <w:rFonts w:ascii="Arial" w:hAnsi="Arial" w:cs="Arial"/>
                <w:sz w:val="18"/>
                <w:szCs w:val="18"/>
              </w:rPr>
              <w:t xml:space="preserve">trámite contenido en el nuevo Plan de Numeración responde a las necesidades actuales del Instituto, de </w:t>
            </w:r>
            <w:proofErr w:type="gramStart"/>
            <w:r w:rsidRPr="00022917">
              <w:rPr>
                <w:rFonts w:ascii="Arial" w:hAnsi="Arial" w:cs="Arial"/>
                <w:sz w:val="18"/>
                <w:szCs w:val="18"/>
              </w:rPr>
              <w:t xml:space="preserve">los  </w:t>
            </w:r>
            <w:r>
              <w:rPr>
                <w:rFonts w:ascii="Arial" w:hAnsi="Arial" w:cs="Arial"/>
                <w:sz w:val="18"/>
                <w:szCs w:val="18"/>
              </w:rPr>
              <w:t>PST</w:t>
            </w:r>
            <w:proofErr w:type="gramEnd"/>
            <w:r w:rsidRPr="00022917">
              <w:rPr>
                <w:rFonts w:ascii="Arial" w:hAnsi="Arial" w:cs="Arial"/>
                <w:sz w:val="18"/>
                <w:szCs w:val="18"/>
              </w:rPr>
              <w:t xml:space="preserve"> y de los Usuarios con el objetivo de que el Instituto pueda administrar de </w:t>
            </w:r>
            <w:r>
              <w:rPr>
                <w:rFonts w:ascii="Arial" w:hAnsi="Arial" w:cs="Arial"/>
                <w:sz w:val="18"/>
                <w:szCs w:val="18"/>
              </w:rPr>
              <w:t>forma eficiente</w:t>
            </w:r>
            <w:r w:rsidRPr="00022917">
              <w:rPr>
                <w:rFonts w:ascii="Arial" w:hAnsi="Arial" w:cs="Arial"/>
                <w:sz w:val="18"/>
                <w:szCs w:val="18"/>
              </w:rPr>
              <w:t xml:space="preserve"> los recursos que tiene a su cargo.</w:t>
            </w:r>
          </w:p>
          <w:p w14:paraId="127B5DEA" w14:textId="77777777" w:rsidR="00D647DF" w:rsidRDefault="00D647DF" w:rsidP="00D647DF">
            <w:pPr>
              <w:jc w:val="both"/>
              <w:rPr>
                <w:rFonts w:ascii="Arial" w:hAnsi="Arial" w:cs="Arial"/>
                <w:sz w:val="18"/>
                <w:szCs w:val="18"/>
              </w:rPr>
            </w:pPr>
          </w:p>
          <w:p w14:paraId="786CFD26" w14:textId="2F82413E" w:rsidR="00D647DF" w:rsidRDefault="00D647DF" w:rsidP="00D647DF">
            <w:pPr>
              <w:jc w:val="both"/>
              <w:rPr>
                <w:rFonts w:ascii="Arial" w:hAnsi="Arial" w:cs="Arial"/>
                <w:sz w:val="18"/>
                <w:szCs w:val="18"/>
              </w:rPr>
            </w:pPr>
            <w:r w:rsidRPr="00022917">
              <w:rPr>
                <w:rFonts w:ascii="Arial" w:hAnsi="Arial" w:cs="Arial"/>
                <w:sz w:val="18"/>
                <w:szCs w:val="18"/>
              </w:rPr>
              <w:t xml:space="preserve">Población afectada: </w:t>
            </w:r>
            <w:r w:rsidR="008E75F7">
              <w:rPr>
                <w:rFonts w:ascii="Arial" w:hAnsi="Arial" w:cs="Arial"/>
                <w:sz w:val="18"/>
                <w:szCs w:val="18"/>
              </w:rPr>
              <w:t>PST</w:t>
            </w:r>
            <w:r w:rsidRPr="00022917">
              <w:rPr>
                <w:rFonts w:ascii="Arial" w:hAnsi="Arial" w:cs="Arial"/>
                <w:sz w:val="18"/>
                <w:szCs w:val="18"/>
              </w:rPr>
              <w:t>.</w:t>
            </w:r>
          </w:p>
          <w:p w14:paraId="460FADAD" w14:textId="77777777" w:rsidR="008E75F7" w:rsidRDefault="008E75F7" w:rsidP="00D647DF">
            <w:pPr>
              <w:jc w:val="both"/>
              <w:rPr>
                <w:rFonts w:ascii="Arial" w:hAnsi="Arial" w:cs="Arial"/>
                <w:sz w:val="18"/>
                <w:szCs w:val="18"/>
                <w:u w:val="single"/>
              </w:rPr>
            </w:pPr>
          </w:p>
          <w:p w14:paraId="22299B43" w14:textId="77777777" w:rsidR="00572A95" w:rsidRPr="00022917" w:rsidRDefault="00572A95" w:rsidP="00572A95">
            <w:pPr>
              <w:jc w:val="both"/>
              <w:rPr>
                <w:rFonts w:ascii="Arial" w:hAnsi="Arial" w:cs="Arial"/>
                <w:sz w:val="18"/>
                <w:szCs w:val="18"/>
                <w:u w:val="single"/>
              </w:rPr>
            </w:pPr>
            <w:r w:rsidRPr="00022917">
              <w:rPr>
                <w:rFonts w:ascii="Arial" w:hAnsi="Arial" w:cs="Arial"/>
                <w:sz w:val="18"/>
                <w:szCs w:val="18"/>
                <w:u w:val="single"/>
              </w:rPr>
              <w:t>Procedimiento de cambio de IDO de la Numeración</w:t>
            </w:r>
          </w:p>
          <w:p w14:paraId="31362E62" w14:textId="77777777" w:rsidR="00572A95" w:rsidRPr="00022917" w:rsidRDefault="00572A95" w:rsidP="00572A95">
            <w:pPr>
              <w:jc w:val="both"/>
              <w:rPr>
                <w:rFonts w:ascii="Arial" w:hAnsi="Arial" w:cs="Arial"/>
                <w:sz w:val="18"/>
                <w:szCs w:val="18"/>
                <w:u w:val="single"/>
              </w:rPr>
            </w:pPr>
          </w:p>
          <w:p w14:paraId="069E45AA" w14:textId="140ADD97" w:rsidR="00572A95" w:rsidRDefault="00572A95" w:rsidP="00572A95">
            <w:pPr>
              <w:jc w:val="both"/>
              <w:rPr>
                <w:rFonts w:ascii="Arial" w:hAnsi="Arial" w:cs="Arial"/>
                <w:sz w:val="18"/>
                <w:szCs w:val="18"/>
              </w:rPr>
            </w:pPr>
            <w:r w:rsidRPr="00022917">
              <w:rPr>
                <w:rFonts w:ascii="Arial" w:hAnsi="Arial" w:cs="Arial"/>
                <w:sz w:val="18"/>
                <w:szCs w:val="18"/>
              </w:rPr>
              <w:t>Acción: Creación</w:t>
            </w:r>
            <w:r w:rsidR="00312CB8">
              <w:rPr>
                <w:rFonts w:ascii="Arial" w:hAnsi="Arial" w:cs="Arial"/>
                <w:sz w:val="18"/>
                <w:szCs w:val="18"/>
              </w:rPr>
              <w:t>.</w:t>
            </w:r>
          </w:p>
          <w:p w14:paraId="7B9C0A79" w14:textId="77777777" w:rsidR="00B83890" w:rsidRPr="00022917" w:rsidRDefault="00B83890" w:rsidP="00572A95">
            <w:pPr>
              <w:jc w:val="both"/>
              <w:rPr>
                <w:rFonts w:ascii="Arial" w:hAnsi="Arial" w:cs="Arial"/>
                <w:sz w:val="18"/>
                <w:szCs w:val="18"/>
              </w:rPr>
            </w:pPr>
          </w:p>
          <w:p w14:paraId="00E338FE" w14:textId="2C4AB1BA" w:rsidR="00572A95" w:rsidRDefault="00572A95" w:rsidP="00572A95">
            <w:pPr>
              <w:jc w:val="both"/>
              <w:rPr>
                <w:rFonts w:ascii="Arial" w:hAnsi="Arial" w:cs="Arial"/>
                <w:sz w:val="18"/>
                <w:szCs w:val="18"/>
              </w:rPr>
            </w:pPr>
            <w:r w:rsidRPr="00022917">
              <w:rPr>
                <w:rFonts w:ascii="Arial" w:hAnsi="Arial" w:cs="Arial"/>
                <w:sz w:val="18"/>
                <w:szCs w:val="18"/>
              </w:rPr>
              <w:t xml:space="preserve">Nombre del trámite: Procedimiento de cambio de IDO de la Numeración. </w:t>
            </w:r>
          </w:p>
          <w:p w14:paraId="48910A75" w14:textId="77777777" w:rsidR="00B83890" w:rsidRPr="00022917" w:rsidRDefault="00B83890" w:rsidP="00572A95">
            <w:pPr>
              <w:jc w:val="both"/>
              <w:rPr>
                <w:rFonts w:ascii="Arial" w:hAnsi="Arial" w:cs="Arial"/>
                <w:sz w:val="18"/>
                <w:szCs w:val="18"/>
              </w:rPr>
            </w:pPr>
          </w:p>
          <w:p w14:paraId="280E1E86" w14:textId="7F4AF4D4" w:rsidR="00572A95" w:rsidRDefault="00572A95" w:rsidP="00572A95">
            <w:pPr>
              <w:jc w:val="both"/>
              <w:rPr>
                <w:rFonts w:ascii="Arial" w:hAnsi="Arial" w:cs="Arial"/>
                <w:sz w:val="18"/>
                <w:szCs w:val="18"/>
              </w:rPr>
            </w:pPr>
            <w:r w:rsidRPr="00022917">
              <w:rPr>
                <w:rFonts w:ascii="Arial" w:hAnsi="Arial" w:cs="Arial"/>
                <w:sz w:val="18"/>
                <w:szCs w:val="18"/>
              </w:rPr>
              <w:t xml:space="preserve">Artículo o apartado que da origen al trámite: Numeral 11.6. </w:t>
            </w:r>
            <w:proofErr w:type="gramStart"/>
            <w:r w:rsidRPr="00022917">
              <w:rPr>
                <w:rFonts w:ascii="Arial" w:hAnsi="Arial" w:cs="Arial"/>
                <w:sz w:val="18"/>
                <w:szCs w:val="18"/>
              </w:rPr>
              <w:t>del</w:t>
            </w:r>
            <w:proofErr w:type="gramEnd"/>
            <w:r w:rsidRPr="00022917">
              <w:rPr>
                <w:rFonts w:ascii="Arial" w:hAnsi="Arial" w:cs="Arial"/>
                <w:sz w:val="18"/>
                <w:szCs w:val="18"/>
              </w:rPr>
              <w:t xml:space="preserve"> Anteproyecto de Plan Técnico Fundamental de Numeración.</w:t>
            </w:r>
          </w:p>
          <w:p w14:paraId="799F7068" w14:textId="77777777" w:rsidR="00B83890" w:rsidRPr="00022917" w:rsidRDefault="00B83890" w:rsidP="00572A95">
            <w:pPr>
              <w:jc w:val="both"/>
              <w:rPr>
                <w:rFonts w:ascii="Arial" w:hAnsi="Arial" w:cs="Arial"/>
                <w:sz w:val="18"/>
                <w:szCs w:val="18"/>
              </w:rPr>
            </w:pPr>
          </w:p>
          <w:p w14:paraId="40B5C1A3" w14:textId="74A84EAC" w:rsidR="00572A95" w:rsidRDefault="00572A95" w:rsidP="00572A95">
            <w:pPr>
              <w:jc w:val="both"/>
              <w:rPr>
                <w:rFonts w:ascii="Arial" w:hAnsi="Arial" w:cs="Arial"/>
                <w:sz w:val="18"/>
                <w:szCs w:val="18"/>
              </w:rPr>
            </w:pPr>
            <w:r w:rsidRPr="00022917">
              <w:rPr>
                <w:rFonts w:ascii="Arial" w:hAnsi="Arial" w:cs="Arial"/>
                <w:sz w:val="18"/>
                <w:szCs w:val="18"/>
              </w:rPr>
              <w:t>Tipo: Obligación.</w:t>
            </w:r>
          </w:p>
          <w:p w14:paraId="77DF174A" w14:textId="77777777" w:rsidR="00B83890" w:rsidRPr="00022917" w:rsidRDefault="00B83890" w:rsidP="00572A95">
            <w:pPr>
              <w:jc w:val="both"/>
              <w:rPr>
                <w:rFonts w:ascii="Arial" w:hAnsi="Arial" w:cs="Arial"/>
                <w:sz w:val="18"/>
                <w:szCs w:val="18"/>
              </w:rPr>
            </w:pPr>
          </w:p>
          <w:p w14:paraId="17D27015" w14:textId="448D66FF" w:rsidR="00572A95" w:rsidRDefault="00572A95" w:rsidP="00572A95">
            <w:pPr>
              <w:jc w:val="both"/>
              <w:rPr>
                <w:rFonts w:ascii="Arial" w:hAnsi="Arial" w:cs="Arial"/>
                <w:sz w:val="18"/>
                <w:szCs w:val="18"/>
              </w:rPr>
            </w:pPr>
            <w:r w:rsidRPr="00022917">
              <w:rPr>
                <w:rFonts w:ascii="Arial" w:hAnsi="Arial" w:cs="Arial"/>
                <w:sz w:val="18"/>
                <w:szCs w:val="18"/>
              </w:rPr>
              <w:t xml:space="preserve">Vigencia: No determinada. </w:t>
            </w:r>
          </w:p>
          <w:p w14:paraId="7FB51AE0" w14:textId="77777777" w:rsidR="00B83890" w:rsidRPr="00022917" w:rsidRDefault="00B83890" w:rsidP="00572A95">
            <w:pPr>
              <w:jc w:val="both"/>
              <w:rPr>
                <w:rFonts w:ascii="Arial" w:hAnsi="Arial" w:cs="Arial"/>
                <w:sz w:val="18"/>
                <w:szCs w:val="18"/>
              </w:rPr>
            </w:pPr>
          </w:p>
          <w:p w14:paraId="7F2299F6" w14:textId="77777777" w:rsidR="00572A95" w:rsidRPr="00022917" w:rsidRDefault="00572A95" w:rsidP="00572A95">
            <w:pPr>
              <w:jc w:val="both"/>
              <w:rPr>
                <w:rFonts w:ascii="Arial" w:hAnsi="Arial" w:cs="Arial"/>
                <w:sz w:val="18"/>
                <w:szCs w:val="18"/>
              </w:rPr>
            </w:pPr>
            <w:r w:rsidRPr="00022917">
              <w:rPr>
                <w:rFonts w:ascii="Arial" w:hAnsi="Arial" w:cs="Arial"/>
                <w:sz w:val="18"/>
                <w:szCs w:val="18"/>
              </w:rPr>
              <w:t>Medio de presentación: Por escrito presentado ante la Oficialía de Partes Común.</w:t>
            </w:r>
          </w:p>
          <w:p w14:paraId="6D796561" w14:textId="77777777" w:rsidR="00572A95" w:rsidRPr="00022917" w:rsidRDefault="00572A95" w:rsidP="00572A95">
            <w:pPr>
              <w:jc w:val="both"/>
              <w:rPr>
                <w:rFonts w:ascii="Arial" w:hAnsi="Arial" w:cs="Arial"/>
                <w:sz w:val="18"/>
                <w:szCs w:val="18"/>
              </w:rPr>
            </w:pPr>
            <w:r w:rsidRPr="00022917">
              <w:rPr>
                <w:rFonts w:ascii="Arial" w:hAnsi="Arial" w:cs="Arial"/>
                <w:sz w:val="18"/>
                <w:szCs w:val="18"/>
              </w:rPr>
              <w:t xml:space="preserve">Requisitos: </w:t>
            </w:r>
          </w:p>
          <w:p w14:paraId="6533338C" w14:textId="77777777" w:rsidR="00572A95" w:rsidRPr="00022917" w:rsidRDefault="00572A95" w:rsidP="00977F1F">
            <w:pPr>
              <w:pStyle w:val="Prrafodelista"/>
              <w:numPr>
                <w:ilvl w:val="0"/>
                <w:numId w:val="53"/>
              </w:numPr>
              <w:jc w:val="both"/>
              <w:rPr>
                <w:rFonts w:ascii="Arial" w:hAnsi="Arial" w:cs="Arial"/>
                <w:sz w:val="18"/>
                <w:szCs w:val="18"/>
              </w:rPr>
            </w:pPr>
            <w:r w:rsidRPr="00022917">
              <w:rPr>
                <w:rFonts w:ascii="Arial" w:hAnsi="Arial" w:cs="Arial"/>
                <w:sz w:val="18"/>
                <w:szCs w:val="18"/>
              </w:rPr>
              <w:t>Nombre, denominación o razón social del Operador Móvil Virtual interesado;</w:t>
            </w:r>
          </w:p>
          <w:p w14:paraId="784D5EB1" w14:textId="77777777" w:rsidR="00572A95" w:rsidRPr="00022917" w:rsidRDefault="00572A95" w:rsidP="00977F1F">
            <w:pPr>
              <w:pStyle w:val="Prrafodelista"/>
              <w:numPr>
                <w:ilvl w:val="0"/>
                <w:numId w:val="53"/>
              </w:numPr>
              <w:jc w:val="both"/>
              <w:rPr>
                <w:rFonts w:ascii="Arial" w:hAnsi="Arial" w:cs="Arial"/>
                <w:sz w:val="18"/>
                <w:szCs w:val="18"/>
              </w:rPr>
            </w:pPr>
            <w:r w:rsidRPr="00022917">
              <w:rPr>
                <w:rFonts w:ascii="Arial" w:hAnsi="Arial" w:cs="Arial"/>
                <w:sz w:val="18"/>
                <w:szCs w:val="18"/>
              </w:rPr>
              <w:t>Fecha de la solicitud;</w:t>
            </w:r>
          </w:p>
          <w:p w14:paraId="4B36AE87" w14:textId="77777777" w:rsidR="00572A95" w:rsidRPr="00022917" w:rsidRDefault="00572A95" w:rsidP="00977F1F">
            <w:pPr>
              <w:pStyle w:val="Prrafodelista"/>
              <w:numPr>
                <w:ilvl w:val="0"/>
                <w:numId w:val="53"/>
              </w:numPr>
              <w:jc w:val="both"/>
              <w:rPr>
                <w:rFonts w:ascii="Arial" w:hAnsi="Arial" w:cs="Arial"/>
                <w:sz w:val="18"/>
                <w:szCs w:val="18"/>
              </w:rPr>
            </w:pPr>
            <w:r w:rsidRPr="00022917">
              <w:rPr>
                <w:rFonts w:ascii="Arial" w:hAnsi="Arial" w:cs="Arial"/>
                <w:sz w:val="18"/>
                <w:szCs w:val="18"/>
              </w:rPr>
              <w:t>Nombre del representante legal, en su caso;</w:t>
            </w:r>
          </w:p>
          <w:p w14:paraId="0BD23F32" w14:textId="77777777" w:rsidR="00572A95" w:rsidRPr="00022917" w:rsidRDefault="00572A95" w:rsidP="00977F1F">
            <w:pPr>
              <w:pStyle w:val="Prrafodelista"/>
              <w:numPr>
                <w:ilvl w:val="0"/>
                <w:numId w:val="53"/>
              </w:numPr>
              <w:jc w:val="both"/>
              <w:rPr>
                <w:rFonts w:ascii="Arial" w:hAnsi="Arial" w:cs="Arial"/>
                <w:sz w:val="18"/>
                <w:szCs w:val="18"/>
              </w:rPr>
            </w:pPr>
            <w:r w:rsidRPr="00022917">
              <w:rPr>
                <w:rFonts w:ascii="Arial" w:hAnsi="Arial" w:cs="Arial"/>
                <w:sz w:val="18"/>
                <w:szCs w:val="18"/>
              </w:rPr>
              <w:t>Domicilio y correo electrónico que autorice para recibir notificaciones derivadas del desahogo del procedimiento;</w:t>
            </w:r>
          </w:p>
          <w:p w14:paraId="1BCF25F3" w14:textId="77777777" w:rsidR="00572A95" w:rsidRPr="00022917" w:rsidRDefault="00572A95" w:rsidP="00977F1F">
            <w:pPr>
              <w:pStyle w:val="Prrafodelista"/>
              <w:numPr>
                <w:ilvl w:val="0"/>
                <w:numId w:val="53"/>
              </w:numPr>
              <w:jc w:val="both"/>
              <w:rPr>
                <w:rFonts w:ascii="Arial" w:hAnsi="Arial" w:cs="Arial"/>
                <w:sz w:val="18"/>
                <w:szCs w:val="18"/>
              </w:rPr>
            </w:pPr>
            <w:r w:rsidRPr="00022917">
              <w:rPr>
                <w:rFonts w:ascii="Arial" w:hAnsi="Arial" w:cs="Arial"/>
                <w:sz w:val="18"/>
                <w:szCs w:val="18"/>
              </w:rPr>
              <w:t xml:space="preserve">Nombre, denominación o razón social </w:t>
            </w:r>
            <w:proofErr w:type="spellStart"/>
            <w:r w:rsidRPr="00022917">
              <w:rPr>
                <w:rFonts w:ascii="Arial" w:hAnsi="Arial" w:cs="Arial"/>
                <w:sz w:val="18"/>
                <w:szCs w:val="18"/>
              </w:rPr>
              <w:t>e</w:t>
            </w:r>
            <w:proofErr w:type="spellEnd"/>
            <w:r w:rsidRPr="00022917">
              <w:rPr>
                <w:rFonts w:ascii="Arial" w:hAnsi="Arial" w:cs="Arial"/>
                <w:sz w:val="18"/>
                <w:szCs w:val="18"/>
              </w:rPr>
              <w:t xml:space="preserve"> IDO del Concesionario de red al cual tiene asociada la numeración;</w:t>
            </w:r>
          </w:p>
          <w:p w14:paraId="74EFAB5F" w14:textId="77777777" w:rsidR="00572A95" w:rsidRPr="00022917" w:rsidRDefault="00572A95" w:rsidP="00977F1F">
            <w:pPr>
              <w:pStyle w:val="Prrafodelista"/>
              <w:numPr>
                <w:ilvl w:val="0"/>
                <w:numId w:val="53"/>
              </w:numPr>
              <w:jc w:val="both"/>
              <w:rPr>
                <w:rFonts w:ascii="Arial" w:hAnsi="Arial" w:cs="Arial"/>
                <w:sz w:val="18"/>
                <w:szCs w:val="18"/>
              </w:rPr>
            </w:pPr>
            <w:r w:rsidRPr="00022917">
              <w:rPr>
                <w:rFonts w:ascii="Arial" w:hAnsi="Arial" w:cs="Arial"/>
                <w:sz w:val="18"/>
                <w:szCs w:val="18"/>
              </w:rPr>
              <w:t xml:space="preserve">Nombre, denominación o razón social </w:t>
            </w:r>
            <w:proofErr w:type="spellStart"/>
            <w:r w:rsidRPr="00022917">
              <w:rPr>
                <w:rFonts w:ascii="Arial" w:hAnsi="Arial" w:cs="Arial"/>
                <w:sz w:val="18"/>
                <w:szCs w:val="18"/>
              </w:rPr>
              <w:t>e</w:t>
            </w:r>
            <w:proofErr w:type="spellEnd"/>
            <w:r w:rsidRPr="00022917">
              <w:rPr>
                <w:rFonts w:ascii="Arial" w:hAnsi="Arial" w:cs="Arial"/>
                <w:sz w:val="18"/>
                <w:szCs w:val="18"/>
              </w:rPr>
              <w:t xml:space="preserve"> IDO del Concesionario de red al cual desea asociar la numeración;</w:t>
            </w:r>
          </w:p>
          <w:p w14:paraId="298E6262" w14:textId="77777777" w:rsidR="00572A95" w:rsidRPr="00022917" w:rsidRDefault="00572A95" w:rsidP="00977F1F">
            <w:pPr>
              <w:pStyle w:val="Prrafodelista"/>
              <w:numPr>
                <w:ilvl w:val="0"/>
                <w:numId w:val="53"/>
              </w:numPr>
              <w:jc w:val="both"/>
              <w:rPr>
                <w:rFonts w:ascii="Arial" w:hAnsi="Arial" w:cs="Arial"/>
                <w:sz w:val="18"/>
                <w:szCs w:val="18"/>
              </w:rPr>
            </w:pPr>
            <w:r w:rsidRPr="00022917">
              <w:rPr>
                <w:rFonts w:ascii="Arial" w:hAnsi="Arial" w:cs="Arial"/>
                <w:sz w:val="18"/>
                <w:szCs w:val="18"/>
              </w:rPr>
              <w:t>Numeración a la cual se le desea cambiar el IDO, identificada por Bloque, la cual debe coincidir con lo establecido en el Registro Nacional de Asignaciones de Recursos Numéricos;</w:t>
            </w:r>
          </w:p>
          <w:p w14:paraId="566121A4" w14:textId="0E412DDE" w:rsidR="00572A95" w:rsidRPr="00022917" w:rsidRDefault="00572A95" w:rsidP="00977F1F">
            <w:pPr>
              <w:pStyle w:val="Prrafodelista"/>
              <w:numPr>
                <w:ilvl w:val="0"/>
                <w:numId w:val="53"/>
              </w:numPr>
              <w:jc w:val="both"/>
              <w:rPr>
                <w:rFonts w:ascii="Arial" w:hAnsi="Arial" w:cs="Arial"/>
                <w:sz w:val="18"/>
                <w:szCs w:val="18"/>
              </w:rPr>
            </w:pPr>
            <w:r w:rsidRPr="00022917">
              <w:rPr>
                <w:rFonts w:ascii="Arial" w:hAnsi="Arial" w:cs="Arial"/>
                <w:sz w:val="18"/>
                <w:szCs w:val="18"/>
              </w:rPr>
              <w:t>Justificación de la solicitud</w:t>
            </w:r>
            <w:r w:rsidR="00312CB8">
              <w:rPr>
                <w:rFonts w:ascii="Arial" w:hAnsi="Arial" w:cs="Arial"/>
                <w:sz w:val="18"/>
                <w:szCs w:val="18"/>
              </w:rPr>
              <w:t>, y</w:t>
            </w:r>
          </w:p>
          <w:p w14:paraId="67547AD3" w14:textId="77777777" w:rsidR="00572A95" w:rsidRPr="00022917" w:rsidRDefault="00572A95" w:rsidP="00977F1F">
            <w:pPr>
              <w:pStyle w:val="Prrafodelista"/>
              <w:numPr>
                <w:ilvl w:val="0"/>
                <w:numId w:val="53"/>
              </w:numPr>
              <w:jc w:val="both"/>
              <w:rPr>
                <w:rFonts w:ascii="Arial" w:hAnsi="Arial" w:cs="Arial"/>
                <w:sz w:val="18"/>
                <w:szCs w:val="18"/>
              </w:rPr>
            </w:pPr>
            <w:r w:rsidRPr="00022917">
              <w:rPr>
                <w:rFonts w:ascii="Arial" w:hAnsi="Arial" w:cs="Arial"/>
                <w:sz w:val="18"/>
                <w:szCs w:val="18"/>
              </w:rPr>
              <w:t>Convenio de comercialización de servicios con el concesionario al que se asociará la numeración;</w:t>
            </w:r>
          </w:p>
          <w:p w14:paraId="2EF8E039" w14:textId="61D50633" w:rsidR="00572A95" w:rsidRDefault="00572A95" w:rsidP="00977F1F">
            <w:pPr>
              <w:pStyle w:val="Prrafodelista"/>
              <w:numPr>
                <w:ilvl w:val="0"/>
                <w:numId w:val="53"/>
              </w:numPr>
              <w:jc w:val="both"/>
              <w:rPr>
                <w:rFonts w:ascii="Arial" w:hAnsi="Arial" w:cs="Arial"/>
                <w:sz w:val="18"/>
                <w:szCs w:val="18"/>
              </w:rPr>
            </w:pPr>
            <w:r w:rsidRPr="00022917">
              <w:rPr>
                <w:rFonts w:ascii="Arial" w:hAnsi="Arial" w:cs="Arial"/>
                <w:sz w:val="18"/>
                <w:szCs w:val="18"/>
              </w:rPr>
              <w:t>Firma del Concesionario o su representante legal.</w:t>
            </w:r>
          </w:p>
          <w:p w14:paraId="445BB210" w14:textId="77777777" w:rsidR="00B83890" w:rsidRPr="00022917" w:rsidRDefault="00B83890" w:rsidP="00B83890">
            <w:pPr>
              <w:pStyle w:val="Prrafodelista"/>
              <w:jc w:val="both"/>
              <w:rPr>
                <w:rFonts w:ascii="Arial" w:hAnsi="Arial" w:cs="Arial"/>
                <w:sz w:val="18"/>
                <w:szCs w:val="18"/>
              </w:rPr>
            </w:pPr>
          </w:p>
          <w:p w14:paraId="3AD37FC4" w14:textId="77777777" w:rsidR="000E16B5" w:rsidRDefault="000E16B5" w:rsidP="000E16B5">
            <w:pPr>
              <w:jc w:val="both"/>
              <w:rPr>
                <w:rFonts w:ascii="Arial" w:hAnsi="Arial" w:cs="Arial"/>
                <w:sz w:val="18"/>
                <w:szCs w:val="18"/>
              </w:rPr>
            </w:pPr>
            <w:r w:rsidRPr="00022917">
              <w:rPr>
                <w:rFonts w:ascii="Arial" w:hAnsi="Arial" w:cs="Arial"/>
                <w:sz w:val="18"/>
                <w:szCs w:val="18"/>
              </w:rPr>
              <w:t>Ficta: N</w:t>
            </w:r>
            <w:r>
              <w:rPr>
                <w:rFonts w:ascii="Arial" w:hAnsi="Arial" w:cs="Arial"/>
                <w:sz w:val="18"/>
                <w:szCs w:val="18"/>
              </w:rPr>
              <w:t>egativa.</w:t>
            </w:r>
          </w:p>
          <w:p w14:paraId="5D19B85E" w14:textId="77777777" w:rsidR="00B83890" w:rsidRPr="00022917" w:rsidRDefault="00B83890" w:rsidP="00572A95">
            <w:pPr>
              <w:jc w:val="both"/>
              <w:rPr>
                <w:rFonts w:ascii="Arial" w:hAnsi="Arial" w:cs="Arial"/>
                <w:sz w:val="18"/>
                <w:szCs w:val="18"/>
              </w:rPr>
            </w:pPr>
          </w:p>
          <w:p w14:paraId="5A708418" w14:textId="3EC2D8D9" w:rsidR="00572A95" w:rsidRDefault="00572A95" w:rsidP="00572A95">
            <w:pPr>
              <w:jc w:val="both"/>
              <w:rPr>
                <w:rFonts w:ascii="Arial" w:hAnsi="Arial" w:cs="Arial"/>
                <w:sz w:val="18"/>
                <w:szCs w:val="18"/>
              </w:rPr>
            </w:pPr>
            <w:r w:rsidRPr="00022917">
              <w:rPr>
                <w:rFonts w:ascii="Arial" w:hAnsi="Arial" w:cs="Arial"/>
                <w:sz w:val="18"/>
                <w:szCs w:val="18"/>
              </w:rPr>
              <w:t xml:space="preserve">Plazo máximo de resolución: 15 días hábiles para resolver y notificar al solicitante. </w:t>
            </w:r>
          </w:p>
          <w:p w14:paraId="5405C97C" w14:textId="77777777" w:rsidR="00B83890" w:rsidRPr="00022917" w:rsidRDefault="00B83890" w:rsidP="00572A95">
            <w:pPr>
              <w:jc w:val="both"/>
              <w:rPr>
                <w:rFonts w:ascii="Arial" w:hAnsi="Arial" w:cs="Arial"/>
                <w:sz w:val="18"/>
                <w:szCs w:val="18"/>
              </w:rPr>
            </w:pPr>
          </w:p>
          <w:p w14:paraId="7D0F6CEA" w14:textId="75896474" w:rsidR="00B83890" w:rsidRDefault="00B83890" w:rsidP="00B83890">
            <w:pPr>
              <w:jc w:val="both"/>
              <w:rPr>
                <w:rFonts w:ascii="Arial" w:hAnsi="Arial" w:cs="Arial"/>
                <w:sz w:val="18"/>
                <w:szCs w:val="18"/>
              </w:rPr>
            </w:pPr>
            <w:r w:rsidRPr="00022917">
              <w:rPr>
                <w:rFonts w:ascii="Arial" w:hAnsi="Arial" w:cs="Arial"/>
                <w:sz w:val="18"/>
                <w:szCs w:val="18"/>
              </w:rPr>
              <w:t>Justificación: La LFTR, establece en su artículo 123 que para los servicios de telecomunicaciones, se deberán otorgar los derechos de uso de los recursos públicos de numeración que se necesiten para la efectiva prestación del servicio y en a</w:t>
            </w:r>
            <w:r>
              <w:rPr>
                <w:rFonts w:ascii="Arial" w:hAnsi="Arial" w:cs="Arial"/>
                <w:sz w:val="18"/>
                <w:szCs w:val="18"/>
              </w:rPr>
              <w:t>tención a los Planes Técnicos. A</w:t>
            </w:r>
            <w:r w:rsidRPr="00022917">
              <w:rPr>
                <w:rFonts w:ascii="Arial" w:hAnsi="Arial" w:cs="Arial"/>
                <w:sz w:val="18"/>
                <w:szCs w:val="18"/>
              </w:rPr>
              <w:t>sí mismo</w:t>
            </w:r>
            <w:r>
              <w:rPr>
                <w:rFonts w:ascii="Arial" w:hAnsi="Arial" w:cs="Arial"/>
                <w:sz w:val="18"/>
                <w:szCs w:val="18"/>
              </w:rPr>
              <w:t>,</w:t>
            </w:r>
            <w:r w:rsidRPr="00022917">
              <w:rPr>
                <w:rFonts w:ascii="Arial" w:hAnsi="Arial" w:cs="Arial"/>
                <w:sz w:val="18"/>
                <w:szCs w:val="18"/>
              </w:rPr>
              <w:t xml:space="preserve"> se establece que los procedimiento</w:t>
            </w:r>
            <w:r>
              <w:rPr>
                <w:rFonts w:ascii="Arial" w:hAnsi="Arial" w:cs="Arial"/>
                <w:sz w:val="18"/>
                <w:szCs w:val="18"/>
              </w:rPr>
              <w:t>s</w:t>
            </w:r>
            <w:r w:rsidRPr="00022917">
              <w:rPr>
                <w:rFonts w:ascii="Arial" w:hAnsi="Arial" w:cs="Arial"/>
                <w:sz w:val="18"/>
                <w:szCs w:val="18"/>
              </w:rPr>
              <w:t xml:space="preserve"> para el otorgamiento de dichos recursos serán definidos por el Instituto atendiendo a que sean pro-competitivos, objetivos, no discriminatorios y transparentes.</w:t>
            </w:r>
          </w:p>
          <w:p w14:paraId="53D2492A" w14:textId="77777777" w:rsidR="00B83890" w:rsidRPr="00022917" w:rsidRDefault="00B83890" w:rsidP="00B83890">
            <w:pPr>
              <w:jc w:val="both"/>
              <w:rPr>
                <w:rFonts w:ascii="Arial" w:hAnsi="Arial" w:cs="Arial"/>
                <w:sz w:val="18"/>
                <w:szCs w:val="18"/>
              </w:rPr>
            </w:pPr>
          </w:p>
          <w:p w14:paraId="454DA959" w14:textId="32DFA8EF" w:rsidR="00B83890" w:rsidRDefault="00B83890" w:rsidP="00B83890">
            <w:pPr>
              <w:jc w:val="both"/>
              <w:rPr>
                <w:rFonts w:ascii="Arial" w:hAnsi="Arial" w:cs="Arial"/>
                <w:sz w:val="18"/>
                <w:szCs w:val="18"/>
              </w:rPr>
            </w:pPr>
            <w:r w:rsidRPr="00022917">
              <w:rPr>
                <w:rFonts w:ascii="Arial" w:hAnsi="Arial" w:cs="Arial"/>
                <w:sz w:val="18"/>
                <w:szCs w:val="18"/>
              </w:rPr>
              <w:t>Ahora bien, en razón de lo anterior</w:t>
            </w:r>
            <w:r>
              <w:rPr>
                <w:rFonts w:ascii="Arial" w:hAnsi="Arial" w:cs="Arial"/>
                <w:sz w:val="18"/>
                <w:szCs w:val="18"/>
              </w:rPr>
              <w:t>,</w:t>
            </w:r>
            <w:r w:rsidRPr="00022917">
              <w:rPr>
                <w:rFonts w:ascii="Arial" w:hAnsi="Arial" w:cs="Arial"/>
                <w:sz w:val="18"/>
                <w:szCs w:val="18"/>
              </w:rPr>
              <w:t xml:space="preserve"> se esta</w:t>
            </w:r>
            <w:r>
              <w:rPr>
                <w:rFonts w:ascii="Arial" w:hAnsi="Arial" w:cs="Arial"/>
                <w:sz w:val="18"/>
                <w:szCs w:val="18"/>
              </w:rPr>
              <w:t xml:space="preserve">blece en el artículo 124 de la </w:t>
            </w:r>
            <w:r w:rsidR="00312CB8">
              <w:rPr>
                <w:rFonts w:ascii="Arial" w:hAnsi="Arial" w:cs="Arial"/>
                <w:sz w:val="18"/>
                <w:szCs w:val="18"/>
              </w:rPr>
              <w:t xml:space="preserve">LFTR </w:t>
            </w:r>
            <w:r w:rsidRPr="00022917">
              <w:rPr>
                <w:rFonts w:ascii="Arial" w:hAnsi="Arial" w:cs="Arial"/>
                <w:sz w:val="18"/>
                <w:szCs w:val="18"/>
              </w:rPr>
              <w:t xml:space="preserve">que: </w:t>
            </w:r>
            <w:r w:rsidRPr="00022917">
              <w:rPr>
                <w:rFonts w:ascii="Arial" w:hAnsi="Arial" w:cs="Arial"/>
                <w:i/>
                <w:sz w:val="18"/>
                <w:szCs w:val="18"/>
              </w:rPr>
              <w:t>“el Instituto elaborará, actualizará y administrará los planes técnicos fundamentales de numeración, conmutación, señalización, transmisión, tasación, sincronización e interconexión, entre otros, a los que deberán sujetarse los concesionarios que operen redes públicas de telecomunicaciones…”</w:t>
            </w:r>
            <w:r w:rsidRPr="00022917">
              <w:rPr>
                <w:rFonts w:ascii="Arial" w:hAnsi="Arial" w:cs="Arial"/>
                <w:sz w:val="18"/>
                <w:szCs w:val="18"/>
              </w:rPr>
              <w:t>, motivo de lo anterior es que se expide un nuevo Plan Técnico Fundamental de Numeración.</w:t>
            </w:r>
          </w:p>
          <w:p w14:paraId="4F66940C" w14:textId="77777777" w:rsidR="00B83890" w:rsidRPr="00022917" w:rsidRDefault="00B83890" w:rsidP="00B83890">
            <w:pPr>
              <w:jc w:val="both"/>
              <w:rPr>
                <w:rFonts w:ascii="Arial" w:hAnsi="Arial" w:cs="Arial"/>
                <w:sz w:val="18"/>
                <w:szCs w:val="18"/>
              </w:rPr>
            </w:pPr>
          </w:p>
          <w:p w14:paraId="2D4A6C99" w14:textId="77777777" w:rsidR="00B83890" w:rsidRDefault="00B83890" w:rsidP="00B83890">
            <w:pPr>
              <w:jc w:val="both"/>
              <w:rPr>
                <w:rFonts w:ascii="Arial" w:hAnsi="Arial" w:cs="Arial"/>
                <w:sz w:val="18"/>
                <w:szCs w:val="18"/>
              </w:rPr>
            </w:pPr>
            <w:r w:rsidRPr="00022917">
              <w:rPr>
                <w:rFonts w:ascii="Arial" w:hAnsi="Arial" w:cs="Arial"/>
                <w:sz w:val="18"/>
                <w:szCs w:val="18"/>
              </w:rPr>
              <w:t xml:space="preserve">Por otro lado, se establece en el Estatuto Orgánico del Instituto Federal de Telecomunicaciones que la Unidad de Concesiones y Servicios tiene adscrita la Dirección General de Autorizaciones y Servicios que tiene a su cargo las funciones de </w:t>
            </w:r>
            <w:r w:rsidRPr="00022917">
              <w:rPr>
                <w:rFonts w:ascii="Arial" w:hAnsi="Arial" w:cs="Arial"/>
                <w:i/>
                <w:sz w:val="18"/>
                <w:szCs w:val="18"/>
              </w:rPr>
              <w:t xml:space="preserve">“administrar y asignar los códigos, números, direccionamiento, denominación e identificadores que se intercambian en la señalización entre los concesionarios de telecomunicaciones y, en su caso, autorizados y permisionarios en materia de </w:t>
            </w:r>
            <w:r w:rsidRPr="00022917">
              <w:rPr>
                <w:rFonts w:ascii="Arial" w:hAnsi="Arial" w:cs="Arial"/>
                <w:sz w:val="18"/>
                <w:szCs w:val="18"/>
              </w:rPr>
              <w:t>telecomunicaciones, de conformidad con los planes técnicos fundamentales que al efecto se determinen”.</w:t>
            </w:r>
          </w:p>
          <w:p w14:paraId="2AB45C0E" w14:textId="77777777" w:rsidR="008E75F7" w:rsidRDefault="008E75F7" w:rsidP="00B83890">
            <w:pPr>
              <w:jc w:val="both"/>
              <w:rPr>
                <w:rFonts w:ascii="Arial" w:hAnsi="Arial" w:cs="Arial"/>
                <w:sz w:val="18"/>
                <w:szCs w:val="18"/>
              </w:rPr>
            </w:pPr>
          </w:p>
          <w:p w14:paraId="1B34F410" w14:textId="7211AA50" w:rsidR="00B83890" w:rsidRPr="00022917" w:rsidRDefault="008E75F7" w:rsidP="00B83890">
            <w:pPr>
              <w:jc w:val="both"/>
              <w:rPr>
                <w:rFonts w:ascii="Arial" w:hAnsi="Arial" w:cs="Arial"/>
                <w:sz w:val="18"/>
                <w:szCs w:val="18"/>
              </w:rPr>
            </w:pPr>
            <w:r>
              <w:rPr>
                <w:rFonts w:ascii="Arial" w:hAnsi="Arial" w:cs="Arial"/>
                <w:sz w:val="18"/>
                <w:szCs w:val="18"/>
              </w:rPr>
              <w:t>En caso que alguna comercializadora termine su relació</w:t>
            </w:r>
            <w:r w:rsidR="00D22E9E">
              <w:rPr>
                <w:rFonts w:ascii="Arial" w:hAnsi="Arial" w:cs="Arial"/>
                <w:sz w:val="18"/>
                <w:szCs w:val="18"/>
              </w:rPr>
              <w:t>n co</w:t>
            </w:r>
            <w:r>
              <w:rPr>
                <w:rFonts w:ascii="Arial" w:hAnsi="Arial" w:cs="Arial"/>
                <w:sz w:val="18"/>
                <w:szCs w:val="18"/>
              </w:rPr>
              <w:t>ntractual con su concesionario de red y su des</w:t>
            </w:r>
            <w:r w:rsidR="00D22E9E">
              <w:rPr>
                <w:rFonts w:ascii="Arial" w:hAnsi="Arial" w:cs="Arial"/>
                <w:sz w:val="18"/>
                <w:szCs w:val="18"/>
              </w:rPr>
              <w:t>e</w:t>
            </w:r>
            <w:r>
              <w:rPr>
                <w:rFonts w:ascii="Arial" w:hAnsi="Arial" w:cs="Arial"/>
                <w:sz w:val="18"/>
                <w:szCs w:val="18"/>
              </w:rPr>
              <w:t>o fuera cambiar de concesionario, tendrí</w:t>
            </w:r>
            <w:r w:rsidR="00D22E9E">
              <w:rPr>
                <w:rFonts w:ascii="Arial" w:hAnsi="Arial" w:cs="Arial"/>
                <w:sz w:val="18"/>
                <w:szCs w:val="18"/>
              </w:rPr>
              <w:t>a que solic</w:t>
            </w:r>
            <w:r>
              <w:rPr>
                <w:rFonts w:ascii="Arial" w:hAnsi="Arial" w:cs="Arial"/>
                <w:sz w:val="18"/>
                <w:szCs w:val="18"/>
              </w:rPr>
              <w:t xml:space="preserve">itar el cambio de IDO de la numeración </w:t>
            </w:r>
            <w:r w:rsidR="00D22E9E">
              <w:rPr>
                <w:rFonts w:ascii="Arial" w:hAnsi="Arial" w:cs="Arial"/>
                <w:sz w:val="18"/>
                <w:szCs w:val="18"/>
              </w:rPr>
              <w:t xml:space="preserve">para que ésta numeración sea </w:t>
            </w:r>
            <w:proofErr w:type="spellStart"/>
            <w:r w:rsidR="00D22E9E">
              <w:rPr>
                <w:rFonts w:ascii="Arial" w:hAnsi="Arial" w:cs="Arial"/>
                <w:sz w:val="18"/>
                <w:szCs w:val="18"/>
              </w:rPr>
              <w:t>asiociada</w:t>
            </w:r>
            <w:proofErr w:type="spellEnd"/>
            <w:r w:rsidR="00D22E9E">
              <w:rPr>
                <w:rFonts w:ascii="Arial" w:hAnsi="Arial" w:cs="Arial"/>
                <w:sz w:val="18"/>
                <w:szCs w:val="18"/>
              </w:rPr>
              <w:t xml:space="preserve"> al IDO de su nuevo concesionario de red. </w:t>
            </w:r>
          </w:p>
          <w:p w14:paraId="57030A70" w14:textId="77777777" w:rsidR="008E75F7" w:rsidRDefault="008E75F7" w:rsidP="00B83890">
            <w:pPr>
              <w:jc w:val="both"/>
              <w:rPr>
                <w:rFonts w:ascii="Arial" w:hAnsi="Arial" w:cs="Arial"/>
                <w:sz w:val="18"/>
                <w:szCs w:val="18"/>
              </w:rPr>
            </w:pPr>
          </w:p>
          <w:p w14:paraId="5983D26B" w14:textId="64358C1C" w:rsidR="00B83890" w:rsidRDefault="00B83890" w:rsidP="00B83890">
            <w:pPr>
              <w:jc w:val="both"/>
              <w:rPr>
                <w:rFonts w:ascii="Arial" w:hAnsi="Arial" w:cs="Arial"/>
                <w:sz w:val="18"/>
                <w:szCs w:val="18"/>
              </w:rPr>
            </w:pPr>
            <w:r>
              <w:rPr>
                <w:rFonts w:ascii="Arial" w:hAnsi="Arial" w:cs="Arial"/>
                <w:sz w:val="18"/>
                <w:szCs w:val="18"/>
              </w:rPr>
              <w:t xml:space="preserve">Por todo lo anterior </w:t>
            </w:r>
            <w:r w:rsidRPr="00022917">
              <w:rPr>
                <w:rFonts w:ascii="Arial" w:hAnsi="Arial" w:cs="Arial"/>
                <w:sz w:val="18"/>
                <w:szCs w:val="18"/>
              </w:rPr>
              <w:t xml:space="preserve">y en virtud de la facultad de administrar los recursos de numeración y señalización, </w:t>
            </w:r>
            <w:r w:rsidR="00D22E9E">
              <w:rPr>
                <w:rFonts w:ascii="Arial" w:hAnsi="Arial" w:cs="Arial"/>
                <w:sz w:val="18"/>
                <w:szCs w:val="18"/>
              </w:rPr>
              <w:t xml:space="preserve">el presente trámite </w:t>
            </w:r>
            <w:r w:rsidRPr="00022917">
              <w:rPr>
                <w:rFonts w:ascii="Arial" w:hAnsi="Arial" w:cs="Arial"/>
                <w:sz w:val="18"/>
                <w:szCs w:val="18"/>
              </w:rPr>
              <w:t xml:space="preserve">contenido en el nuevo Plan de Numeración responden a las necesidades actuales del Instituto, de </w:t>
            </w:r>
            <w:proofErr w:type="gramStart"/>
            <w:r w:rsidRPr="00022917">
              <w:rPr>
                <w:rFonts w:ascii="Arial" w:hAnsi="Arial" w:cs="Arial"/>
                <w:sz w:val="18"/>
                <w:szCs w:val="18"/>
              </w:rPr>
              <w:t xml:space="preserve">los  </w:t>
            </w:r>
            <w:r w:rsidR="00312CB8">
              <w:rPr>
                <w:rFonts w:ascii="Arial" w:hAnsi="Arial" w:cs="Arial"/>
                <w:sz w:val="18"/>
                <w:szCs w:val="18"/>
              </w:rPr>
              <w:t>PST</w:t>
            </w:r>
            <w:proofErr w:type="gramEnd"/>
            <w:r w:rsidRPr="00022917">
              <w:rPr>
                <w:rFonts w:ascii="Arial" w:hAnsi="Arial" w:cs="Arial"/>
                <w:sz w:val="18"/>
                <w:szCs w:val="18"/>
              </w:rPr>
              <w:t xml:space="preserve"> y de los Usuarios con el objetivo de que el Instituto pueda administrar de </w:t>
            </w:r>
            <w:r>
              <w:rPr>
                <w:rFonts w:ascii="Arial" w:hAnsi="Arial" w:cs="Arial"/>
                <w:sz w:val="18"/>
                <w:szCs w:val="18"/>
              </w:rPr>
              <w:t>forma eficiente</w:t>
            </w:r>
            <w:r w:rsidRPr="00022917">
              <w:rPr>
                <w:rFonts w:ascii="Arial" w:hAnsi="Arial" w:cs="Arial"/>
                <w:sz w:val="18"/>
                <w:szCs w:val="18"/>
              </w:rPr>
              <w:t xml:space="preserve"> los recursos que tiene a su cargo.</w:t>
            </w:r>
          </w:p>
          <w:p w14:paraId="06CA7325" w14:textId="77777777" w:rsidR="00B83890" w:rsidRDefault="00B83890" w:rsidP="00B83890">
            <w:pPr>
              <w:jc w:val="both"/>
              <w:rPr>
                <w:rFonts w:ascii="Arial" w:hAnsi="Arial" w:cs="Arial"/>
                <w:sz w:val="18"/>
                <w:szCs w:val="18"/>
              </w:rPr>
            </w:pPr>
          </w:p>
          <w:p w14:paraId="6F978F70" w14:textId="1985A58B" w:rsidR="00572A95" w:rsidRPr="00022917" w:rsidRDefault="00572A95" w:rsidP="00572A95">
            <w:pPr>
              <w:jc w:val="both"/>
              <w:rPr>
                <w:rFonts w:ascii="Arial" w:hAnsi="Arial" w:cs="Arial"/>
                <w:sz w:val="18"/>
                <w:szCs w:val="18"/>
              </w:rPr>
            </w:pPr>
            <w:r w:rsidRPr="00022917">
              <w:rPr>
                <w:rFonts w:ascii="Arial" w:hAnsi="Arial" w:cs="Arial"/>
                <w:sz w:val="18"/>
                <w:szCs w:val="18"/>
              </w:rPr>
              <w:t xml:space="preserve">Población afectada: </w:t>
            </w:r>
            <w:r w:rsidR="00312CB8">
              <w:rPr>
                <w:rFonts w:ascii="Arial" w:hAnsi="Arial" w:cs="Arial"/>
                <w:sz w:val="18"/>
                <w:szCs w:val="18"/>
              </w:rPr>
              <w:t>PST</w:t>
            </w:r>
            <w:r w:rsidRPr="00022917">
              <w:rPr>
                <w:rFonts w:ascii="Arial" w:hAnsi="Arial" w:cs="Arial"/>
                <w:sz w:val="18"/>
                <w:szCs w:val="18"/>
              </w:rPr>
              <w:t>.</w:t>
            </w:r>
          </w:p>
          <w:p w14:paraId="2466BF30" w14:textId="77777777" w:rsidR="00572A95" w:rsidRPr="00022917" w:rsidRDefault="00572A95" w:rsidP="00572A95">
            <w:pPr>
              <w:jc w:val="both"/>
              <w:rPr>
                <w:rFonts w:ascii="Arial" w:hAnsi="Arial" w:cs="Arial"/>
                <w:sz w:val="18"/>
                <w:szCs w:val="18"/>
                <w:u w:val="single"/>
              </w:rPr>
            </w:pPr>
          </w:p>
          <w:p w14:paraId="14C165E3" w14:textId="77777777" w:rsidR="00572A95" w:rsidRPr="00022917" w:rsidRDefault="00572A95" w:rsidP="00572A95">
            <w:pPr>
              <w:jc w:val="both"/>
              <w:rPr>
                <w:rFonts w:ascii="Arial" w:hAnsi="Arial" w:cs="Arial"/>
                <w:b/>
                <w:sz w:val="18"/>
                <w:szCs w:val="18"/>
              </w:rPr>
            </w:pPr>
            <w:r w:rsidRPr="00022917">
              <w:rPr>
                <w:rFonts w:ascii="Arial" w:hAnsi="Arial" w:cs="Arial"/>
                <w:b/>
                <w:sz w:val="18"/>
                <w:szCs w:val="18"/>
              </w:rPr>
              <w:t>CÓDIGO DE RED MÓVIL</w:t>
            </w:r>
          </w:p>
          <w:p w14:paraId="5A6E79F3" w14:textId="77777777" w:rsidR="00572A95" w:rsidRPr="00022917" w:rsidRDefault="00572A95" w:rsidP="00572A95">
            <w:pPr>
              <w:jc w:val="both"/>
              <w:rPr>
                <w:rFonts w:ascii="Arial" w:hAnsi="Arial" w:cs="Arial"/>
                <w:sz w:val="18"/>
                <w:szCs w:val="18"/>
                <w:u w:val="single"/>
              </w:rPr>
            </w:pPr>
          </w:p>
          <w:p w14:paraId="5B4939DD" w14:textId="20286261" w:rsidR="00572A95" w:rsidRPr="00022917" w:rsidRDefault="00572A95" w:rsidP="00572A95">
            <w:pPr>
              <w:jc w:val="both"/>
              <w:rPr>
                <w:rFonts w:ascii="Arial" w:hAnsi="Arial" w:cs="Arial"/>
                <w:sz w:val="18"/>
                <w:szCs w:val="18"/>
              </w:rPr>
            </w:pPr>
            <w:r w:rsidRPr="00022917">
              <w:rPr>
                <w:rFonts w:ascii="Arial" w:hAnsi="Arial" w:cs="Arial"/>
                <w:sz w:val="18"/>
                <w:szCs w:val="18"/>
                <w:u w:val="single"/>
              </w:rPr>
              <w:t>Procedimiento de asignación de Código de Red Móvil</w:t>
            </w:r>
            <w:r w:rsidR="00312CB8">
              <w:rPr>
                <w:rFonts w:ascii="Arial" w:hAnsi="Arial" w:cs="Arial"/>
                <w:sz w:val="18"/>
                <w:szCs w:val="18"/>
                <w:u w:val="single"/>
              </w:rPr>
              <w:t>.</w:t>
            </w:r>
          </w:p>
          <w:p w14:paraId="233DC447" w14:textId="77777777" w:rsidR="00572A95" w:rsidRPr="00022917" w:rsidRDefault="00572A95" w:rsidP="00572A95">
            <w:pPr>
              <w:jc w:val="both"/>
              <w:rPr>
                <w:rFonts w:ascii="Arial" w:hAnsi="Arial" w:cs="Arial"/>
                <w:sz w:val="18"/>
                <w:szCs w:val="18"/>
              </w:rPr>
            </w:pPr>
          </w:p>
          <w:p w14:paraId="139FAE57" w14:textId="4852E686" w:rsidR="00572A95" w:rsidRDefault="00572A95" w:rsidP="00572A95">
            <w:pPr>
              <w:jc w:val="both"/>
              <w:rPr>
                <w:rFonts w:ascii="Arial" w:hAnsi="Arial" w:cs="Arial"/>
                <w:sz w:val="18"/>
                <w:szCs w:val="18"/>
              </w:rPr>
            </w:pPr>
            <w:r w:rsidRPr="00022917">
              <w:rPr>
                <w:rFonts w:ascii="Arial" w:hAnsi="Arial" w:cs="Arial"/>
                <w:sz w:val="18"/>
                <w:szCs w:val="18"/>
              </w:rPr>
              <w:t>Acción: Modificación</w:t>
            </w:r>
            <w:r w:rsidR="00312CB8">
              <w:rPr>
                <w:rFonts w:ascii="Arial" w:hAnsi="Arial" w:cs="Arial"/>
                <w:sz w:val="18"/>
                <w:szCs w:val="18"/>
              </w:rPr>
              <w:t>.</w:t>
            </w:r>
          </w:p>
          <w:p w14:paraId="4177DC2B" w14:textId="77777777" w:rsidR="00B83890" w:rsidRPr="00022917" w:rsidRDefault="00B83890" w:rsidP="00572A95">
            <w:pPr>
              <w:jc w:val="both"/>
              <w:rPr>
                <w:rFonts w:ascii="Arial" w:hAnsi="Arial" w:cs="Arial"/>
                <w:sz w:val="18"/>
                <w:szCs w:val="18"/>
              </w:rPr>
            </w:pPr>
          </w:p>
          <w:p w14:paraId="6FEFEB36" w14:textId="2E463E21" w:rsidR="00572A95" w:rsidRDefault="00572A95" w:rsidP="00572A95">
            <w:pPr>
              <w:jc w:val="both"/>
              <w:rPr>
                <w:rFonts w:ascii="Arial" w:hAnsi="Arial" w:cs="Arial"/>
                <w:sz w:val="18"/>
                <w:szCs w:val="18"/>
              </w:rPr>
            </w:pPr>
            <w:r w:rsidRPr="00022917">
              <w:rPr>
                <w:rFonts w:ascii="Arial" w:hAnsi="Arial" w:cs="Arial"/>
                <w:sz w:val="18"/>
                <w:szCs w:val="18"/>
              </w:rPr>
              <w:t xml:space="preserve">Nombre del trámite: Procedimiento de asignación de Código de Red Móvil. </w:t>
            </w:r>
          </w:p>
          <w:p w14:paraId="57CA5007" w14:textId="77777777" w:rsidR="00B83890" w:rsidRPr="00022917" w:rsidRDefault="00B83890" w:rsidP="00572A95">
            <w:pPr>
              <w:jc w:val="both"/>
              <w:rPr>
                <w:rFonts w:ascii="Arial" w:hAnsi="Arial" w:cs="Arial"/>
                <w:sz w:val="18"/>
                <w:szCs w:val="18"/>
              </w:rPr>
            </w:pPr>
          </w:p>
          <w:p w14:paraId="621F6BE1" w14:textId="076D06CC" w:rsidR="00572A95" w:rsidRDefault="00572A95" w:rsidP="00572A95">
            <w:pPr>
              <w:jc w:val="both"/>
              <w:rPr>
                <w:rFonts w:ascii="Arial" w:hAnsi="Arial" w:cs="Arial"/>
                <w:sz w:val="18"/>
                <w:szCs w:val="18"/>
              </w:rPr>
            </w:pPr>
            <w:r w:rsidRPr="00022917">
              <w:rPr>
                <w:rFonts w:ascii="Arial" w:hAnsi="Arial" w:cs="Arial"/>
                <w:sz w:val="18"/>
                <w:szCs w:val="18"/>
              </w:rPr>
              <w:t xml:space="preserve">Artículo o apartado que da origen al trámite: Numeral 12.3. </w:t>
            </w:r>
            <w:proofErr w:type="gramStart"/>
            <w:r w:rsidRPr="00022917">
              <w:rPr>
                <w:rFonts w:ascii="Arial" w:hAnsi="Arial" w:cs="Arial"/>
                <w:sz w:val="18"/>
                <w:szCs w:val="18"/>
              </w:rPr>
              <w:t>del</w:t>
            </w:r>
            <w:proofErr w:type="gramEnd"/>
            <w:r w:rsidRPr="00022917">
              <w:rPr>
                <w:rFonts w:ascii="Arial" w:hAnsi="Arial" w:cs="Arial"/>
                <w:sz w:val="18"/>
                <w:szCs w:val="18"/>
              </w:rPr>
              <w:t xml:space="preserve"> Anteproyecto de Plan Técnico Fundamental de Numeración.</w:t>
            </w:r>
          </w:p>
          <w:p w14:paraId="7CAA62F3" w14:textId="77777777" w:rsidR="00B83890" w:rsidRPr="00022917" w:rsidRDefault="00B83890" w:rsidP="00572A95">
            <w:pPr>
              <w:jc w:val="both"/>
              <w:rPr>
                <w:rFonts w:ascii="Arial" w:hAnsi="Arial" w:cs="Arial"/>
                <w:sz w:val="18"/>
                <w:szCs w:val="18"/>
              </w:rPr>
            </w:pPr>
          </w:p>
          <w:p w14:paraId="6A7A7AEA" w14:textId="2FA2EFE0" w:rsidR="00572A95" w:rsidRDefault="00572A95" w:rsidP="00572A95">
            <w:pPr>
              <w:jc w:val="both"/>
              <w:rPr>
                <w:rFonts w:ascii="Arial" w:hAnsi="Arial" w:cs="Arial"/>
                <w:sz w:val="18"/>
                <w:szCs w:val="18"/>
              </w:rPr>
            </w:pPr>
            <w:r w:rsidRPr="00022917">
              <w:rPr>
                <w:rFonts w:ascii="Arial" w:hAnsi="Arial" w:cs="Arial"/>
                <w:sz w:val="18"/>
                <w:szCs w:val="18"/>
              </w:rPr>
              <w:t>Tipo: Obligación.</w:t>
            </w:r>
          </w:p>
          <w:p w14:paraId="18D937EC" w14:textId="77777777" w:rsidR="00B83890" w:rsidRPr="00022917" w:rsidRDefault="00B83890" w:rsidP="00572A95">
            <w:pPr>
              <w:jc w:val="both"/>
              <w:rPr>
                <w:rFonts w:ascii="Arial" w:hAnsi="Arial" w:cs="Arial"/>
                <w:sz w:val="18"/>
                <w:szCs w:val="18"/>
              </w:rPr>
            </w:pPr>
          </w:p>
          <w:p w14:paraId="77CA5D96" w14:textId="60432084" w:rsidR="00572A95" w:rsidRDefault="00572A95" w:rsidP="00572A95">
            <w:pPr>
              <w:jc w:val="both"/>
              <w:rPr>
                <w:rFonts w:ascii="Arial" w:hAnsi="Arial" w:cs="Arial"/>
                <w:sz w:val="18"/>
                <w:szCs w:val="18"/>
              </w:rPr>
            </w:pPr>
            <w:r w:rsidRPr="00022917">
              <w:rPr>
                <w:rFonts w:ascii="Arial" w:hAnsi="Arial" w:cs="Arial"/>
                <w:sz w:val="18"/>
                <w:szCs w:val="18"/>
              </w:rPr>
              <w:t xml:space="preserve">Vigencia: No determinada. </w:t>
            </w:r>
          </w:p>
          <w:p w14:paraId="0A43423F" w14:textId="77777777" w:rsidR="00B83890" w:rsidRPr="00022917" w:rsidRDefault="00B83890" w:rsidP="00572A95">
            <w:pPr>
              <w:jc w:val="both"/>
              <w:rPr>
                <w:rFonts w:ascii="Arial" w:hAnsi="Arial" w:cs="Arial"/>
                <w:sz w:val="18"/>
                <w:szCs w:val="18"/>
              </w:rPr>
            </w:pPr>
          </w:p>
          <w:p w14:paraId="297549FD" w14:textId="77777777" w:rsidR="00572A95" w:rsidRPr="00022917" w:rsidRDefault="00572A95" w:rsidP="00572A95">
            <w:pPr>
              <w:jc w:val="both"/>
              <w:rPr>
                <w:rFonts w:ascii="Arial" w:hAnsi="Arial" w:cs="Arial"/>
                <w:sz w:val="18"/>
                <w:szCs w:val="18"/>
              </w:rPr>
            </w:pPr>
            <w:r w:rsidRPr="00022917">
              <w:rPr>
                <w:rFonts w:ascii="Arial" w:hAnsi="Arial" w:cs="Arial"/>
                <w:sz w:val="18"/>
                <w:szCs w:val="18"/>
              </w:rPr>
              <w:t xml:space="preserve">Medio de presentación: Por medio del Sistema Electrónico a través del Portal de Internet. </w:t>
            </w:r>
          </w:p>
          <w:p w14:paraId="13A44A8D" w14:textId="77777777" w:rsidR="00572A95" w:rsidRPr="00022917" w:rsidRDefault="00572A95" w:rsidP="00572A95">
            <w:pPr>
              <w:jc w:val="both"/>
              <w:rPr>
                <w:rFonts w:ascii="Arial" w:hAnsi="Arial" w:cs="Arial"/>
                <w:sz w:val="18"/>
                <w:szCs w:val="18"/>
              </w:rPr>
            </w:pPr>
            <w:r w:rsidRPr="00022917">
              <w:rPr>
                <w:rFonts w:ascii="Arial" w:hAnsi="Arial" w:cs="Arial"/>
                <w:sz w:val="18"/>
                <w:szCs w:val="18"/>
              </w:rPr>
              <w:t xml:space="preserve">Requisitos: </w:t>
            </w:r>
          </w:p>
          <w:p w14:paraId="20CCBC52" w14:textId="77777777" w:rsidR="00572A95" w:rsidRPr="00022917" w:rsidRDefault="00572A95" w:rsidP="00977F1F">
            <w:pPr>
              <w:pStyle w:val="Prrafodelista"/>
              <w:numPr>
                <w:ilvl w:val="0"/>
                <w:numId w:val="55"/>
              </w:numPr>
              <w:jc w:val="both"/>
              <w:rPr>
                <w:rFonts w:ascii="Arial" w:hAnsi="Arial" w:cs="Arial"/>
                <w:sz w:val="18"/>
                <w:szCs w:val="18"/>
              </w:rPr>
            </w:pPr>
            <w:r w:rsidRPr="00022917">
              <w:rPr>
                <w:rFonts w:ascii="Arial" w:hAnsi="Arial" w:cs="Arial"/>
                <w:sz w:val="18"/>
                <w:szCs w:val="18"/>
              </w:rPr>
              <w:t>Nombre, denominación o razón social del Proveedor de Servicios de Telecomunicaciones Móviles solicitante;</w:t>
            </w:r>
          </w:p>
          <w:p w14:paraId="696158FF" w14:textId="77777777" w:rsidR="00572A95" w:rsidRPr="00022917" w:rsidRDefault="00572A95" w:rsidP="00977F1F">
            <w:pPr>
              <w:pStyle w:val="Prrafodelista"/>
              <w:numPr>
                <w:ilvl w:val="0"/>
                <w:numId w:val="55"/>
              </w:numPr>
              <w:jc w:val="both"/>
              <w:rPr>
                <w:rFonts w:ascii="Arial" w:hAnsi="Arial" w:cs="Arial"/>
                <w:sz w:val="18"/>
                <w:szCs w:val="18"/>
              </w:rPr>
            </w:pPr>
            <w:r w:rsidRPr="00022917">
              <w:rPr>
                <w:rFonts w:ascii="Arial" w:hAnsi="Arial" w:cs="Arial"/>
                <w:sz w:val="18"/>
                <w:szCs w:val="18"/>
              </w:rPr>
              <w:t>Fecha de la solicitud;</w:t>
            </w:r>
          </w:p>
          <w:p w14:paraId="56A02C37" w14:textId="77777777" w:rsidR="00572A95" w:rsidRPr="00022917" w:rsidRDefault="00572A95" w:rsidP="00977F1F">
            <w:pPr>
              <w:pStyle w:val="Prrafodelista"/>
              <w:numPr>
                <w:ilvl w:val="0"/>
                <w:numId w:val="55"/>
              </w:numPr>
              <w:jc w:val="both"/>
              <w:rPr>
                <w:rFonts w:ascii="Arial" w:hAnsi="Arial" w:cs="Arial"/>
                <w:sz w:val="18"/>
                <w:szCs w:val="18"/>
              </w:rPr>
            </w:pPr>
            <w:r w:rsidRPr="00022917">
              <w:rPr>
                <w:rFonts w:ascii="Arial" w:hAnsi="Arial" w:cs="Arial"/>
                <w:sz w:val="18"/>
                <w:szCs w:val="18"/>
              </w:rPr>
              <w:t>Justificación detallada de la necesidad y utilidad del Código de Red Móvil;</w:t>
            </w:r>
          </w:p>
          <w:p w14:paraId="59CD244D" w14:textId="372C7706" w:rsidR="00572A95" w:rsidRPr="00022917" w:rsidRDefault="00572A95" w:rsidP="00977F1F">
            <w:pPr>
              <w:pStyle w:val="Prrafodelista"/>
              <w:numPr>
                <w:ilvl w:val="0"/>
                <w:numId w:val="55"/>
              </w:numPr>
              <w:jc w:val="both"/>
              <w:rPr>
                <w:rFonts w:ascii="Arial" w:hAnsi="Arial" w:cs="Arial"/>
                <w:sz w:val="18"/>
                <w:szCs w:val="18"/>
              </w:rPr>
            </w:pPr>
            <w:r w:rsidRPr="00022917">
              <w:rPr>
                <w:rFonts w:ascii="Arial" w:hAnsi="Arial" w:cs="Arial"/>
                <w:sz w:val="18"/>
                <w:szCs w:val="18"/>
              </w:rPr>
              <w:t xml:space="preserve">Señalar si se tiene acceso a un sistema de servicios para la gestión de perfiles de suscriptores (propio o de un tercero), el nombre del sistema y del proveedor, en su caso; </w:t>
            </w:r>
          </w:p>
          <w:p w14:paraId="2DF69483" w14:textId="3FDEFD7E" w:rsidR="00572A95" w:rsidRPr="00022917" w:rsidRDefault="00572A95" w:rsidP="00977F1F">
            <w:pPr>
              <w:pStyle w:val="Prrafodelista"/>
              <w:numPr>
                <w:ilvl w:val="0"/>
                <w:numId w:val="55"/>
              </w:numPr>
              <w:jc w:val="both"/>
              <w:rPr>
                <w:rFonts w:ascii="Arial" w:hAnsi="Arial" w:cs="Arial"/>
                <w:sz w:val="18"/>
                <w:szCs w:val="18"/>
              </w:rPr>
            </w:pPr>
            <w:r w:rsidRPr="00022917">
              <w:rPr>
                <w:rFonts w:ascii="Arial" w:hAnsi="Arial" w:cs="Arial"/>
                <w:sz w:val="18"/>
                <w:szCs w:val="18"/>
              </w:rPr>
              <w:t>Señalar el protocolo de interfaz de radio que utilizarán los servicios que proveerá con los recursos IMSI asociados al Código de Red Móvil solicitado</w:t>
            </w:r>
            <w:r w:rsidR="00312CB8">
              <w:rPr>
                <w:rFonts w:ascii="Arial" w:hAnsi="Arial" w:cs="Arial"/>
                <w:sz w:val="18"/>
                <w:szCs w:val="18"/>
              </w:rPr>
              <w:t>, y</w:t>
            </w:r>
          </w:p>
          <w:p w14:paraId="67AC26B3" w14:textId="515119A4" w:rsidR="00572A95" w:rsidRDefault="00572A95" w:rsidP="00977F1F">
            <w:pPr>
              <w:pStyle w:val="Prrafodelista"/>
              <w:numPr>
                <w:ilvl w:val="0"/>
                <w:numId w:val="55"/>
              </w:numPr>
              <w:jc w:val="both"/>
              <w:rPr>
                <w:rFonts w:ascii="Arial" w:hAnsi="Arial" w:cs="Arial"/>
                <w:sz w:val="18"/>
                <w:szCs w:val="18"/>
              </w:rPr>
            </w:pPr>
            <w:r w:rsidRPr="00022917">
              <w:rPr>
                <w:rFonts w:ascii="Arial" w:hAnsi="Arial" w:cs="Arial"/>
                <w:sz w:val="18"/>
                <w:szCs w:val="18"/>
              </w:rPr>
              <w:t>En caso de ya contar con un Código de Red Móvil, la utilización de dicho código deberá de ser del 98%, por lo que se adjuntará documento que avale el porcentaje de utilización.</w:t>
            </w:r>
          </w:p>
          <w:p w14:paraId="2F518F9B" w14:textId="77777777" w:rsidR="00B83890" w:rsidRPr="00022917" w:rsidRDefault="00B83890" w:rsidP="00B83890">
            <w:pPr>
              <w:pStyle w:val="Prrafodelista"/>
              <w:jc w:val="both"/>
              <w:rPr>
                <w:rFonts w:ascii="Arial" w:hAnsi="Arial" w:cs="Arial"/>
                <w:sz w:val="18"/>
                <w:szCs w:val="18"/>
              </w:rPr>
            </w:pPr>
          </w:p>
          <w:p w14:paraId="2E377DB7" w14:textId="77777777" w:rsidR="000E16B5" w:rsidRDefault="000E16B5" w:rsidP="000E16B5">
            <w:pPr>
              <w:jc w:val="both"/>
              <w:rPr>
                <w:rFonts w:ascii="Arial" w:hAnsi="Arial" w:cs="Arial"/>
                <w:sz w:val="18"/>
                <w:szCs w:val="18"/>
              </w:rPr>
            </w:pPr>
            <w:r w:rsidRPr="00022917">
              <w:rPr>
                <w:rFonts w:ascii="Arial" w:hAnsi="Arial" w:cs="Arial"/>
                <w:sz w:val="18"/>
                <w:szCs w:val="18"/>
              </w:rPr>
              <w:t>Ficta: N</w:t>
            </w:r>
            <w:r>
              <w:rPr>
                <w:rFonts w:ascii="Arial" w:hAnsi="Arial" w:cs="Arial"/>
                <w:sz w:val="18"/>
                <w:szCs w:val="18"/>
              </w:rPr>
              <w:t>egativa.</w:t>
            </w:r>
          </w:p>
          <w:p w14:paraId="5F5ABEA4" w14:textId="77777777" w:rsidR="00B83890" w:rsidRPr="00022917" w:rsidRDefault="00B83890" w:rsidP="00572A95">
            <w:pPr>
              <w:jc w:val="both"/>
              <w:rPr>
                <w:rFonts w:ascii="Arial" w:hAnsi="Arial" w:cs="Arial"/>
                <w:sz w:val="18"/>
                <w:szCs w:val="18"/>
              </w:rPr>
            </w:pPr>
          </w:p>
          <w:p w14:paraId="39341053" w14:textId="1DA04599" w:rsidR="00572A95" w:rsidRDefault="00572A95" w:rsidP="00572A95">
            <w:pPr>
              <w:jc w:val="both"/>
              <w:rPr>
                <w:rFonts w:ascii="Arial" w:hAnsi="Arial" w:cs="Arial"/>
                <w:sz w:val="18"/>
                <w:szCs w:val="18"/>
              </w:rPr>
            </w:pPr>
            <w:r w:rsidRPr="00022917">
              <w:rPr>
                <w:rFonts w:ascii="Arial" w:hAnsi="Arial" w:cs="Arial"/>
                <w:sz w:val="18"/>
                <w:szCs w:val="18"/>
              </w:rPr>
              <w:t>Plazo máximo de resolución: 15 días hábiles para resol</w:t>
            </w:r>
            <w:r w:rsidR="00B83890">
              <w:rPr>
                <w:rFonts w:ascii="Arial" w:hAnsi="Arial" w:cs="Arial"/>
                <w:sz w:val="18"/>
                <w:szCs w:val="18"/>
              </w:rPr>
              <w:t>ver y notificar al solicitante.</w:t>
            </w:r>
          </w:p>
          <w:p w14:paraId="289ACFE2" w14:textId="77777777" w:rsidR="00B83890" w:rsidRPr="00022917" w:rsidRDefault="00B83890" w:rsidP="00572A95">
            <w:pPr>
              <w:jc w:val="both"/>
              <w:rPr>
                <w:rFonts w:ascii="Arial" w:hAnsi="Arial" w:cs="Arial"/>
                <w:sz w:val="18"/>
                <w:szCs w:val="18"/>
              </w:rPr>
            </w:pPr>
          </w:p>
          <w:p w14:paraId="5625C7A6" w14:textId="68AF9C38" w:rsidR="00B83890" w:rsidRDefault="00B83890" w:rsidP="00B83890">
            <w:pPr>
              <w:jc w:val="both"/>
              <w:rPr>
                <w:rFonts w:ascii="Arial" w:hAnsi="Arial" w:cs="Arial"/>
                <w:sz w:val="18"/>
                <w:szCs w:val="18"/>
              </w:rPr>
            </w:pPr>
            <w:r w:rsidRPr="00022917">
              <w:rPr>
                <w:rFonts w:ascii="Arial" w:hAnsi="Arial" w:cs="Arial"/>
                <w:sz w:val="18"/>
                <w:szCs w:val="18"/>
              </w:rPr>
              <w:t xml:space="preserve">Justificación: La </w:t>
            </w:r>
            <w:r w:rsidR="00312CB8">
              <w:rPr>
                <w:rFonts w:ascii="Arial" w:hAnsi="Arial" w:cs="Arial"/>
                <w:sz w:val="18"/>
                <w:szCs w:val="18"/>
              </w:rPr>
              <w:t>LFTR</w:t>
            </w:r>
            <w:r w:rsidRPr="00022917">
              <w:rPr>
                <w:rFonts w:ascii="Arial" w:hAnsi="Arial" w:cs="Arial"/>
                <w:sz w:val="18"/>
                <w:szCs w:val="18"/>
              </w:rPr>
              <w:t>, establece en su artículo 123 que para los servicios de telecomunicaciones, se deberán otorgar los derechos de uso de los recursos públicos de numeración que se necesiten para la efectiva prestación del servicio y en a</w:t>
            </w:r>
            <w:r>
              <w:rPr>
                <w:rFonts w:ascii="Arial" w:hAnsi="Arial" w:cs="Arial"/>
                <w:sz w:val="18"/>
                <w:szCs w:val="18"/>
              </w:rPr>
              <w:t>tención a los Planes Técnicos. A</w:t>
            </w:r>
            <w:r w:rsidRPr="00022917">
              <w:rPr>
                <w:rFonts w:ascii="Arial" w:hAnsi="Arial" w:cs="Arial"/>
                <w:sz w:val="18"/>
                <w:szCs w:val="18"/>
              </w:rPr>
              <w:t>sí mismo</w:t>
            </w:r>
            <w:r>
              <w:rPr>
                <w:rFonts w:ascii="Arial" w:hAnsi="Arial" w:cs="Arial"/>
                <w:sz w:val="18"/>
                <w:szCs w:val="18"/>
              </w:rPr>
              <w:t>,</w:t>
            </w:r>
            <w:r w:rsidRPr="00022917">
              <w:rPr>
                <w:rFonts w:ascii="Arial" w:hAnsi="Arial" w:cs="Arial"/>
                <w:sz w:val="18"/>
                <w:szCs w:val="18"/>
              </w:rPr>
              <w:t xml:space="preserve"> se establece que los procedimiento</w:t>
            </w:r>
            <w:r>
              <w:rPr>
                <w:rFonts w:ascii="Arial" w:hAnsi="Arial" w:cs="Arial"/>
                <w:sz w:val="18"/>
                <w:szCs w:val="18"/>
              </w:rPr>
              <w:t>s</w:t>
            </w:r>
            <w:r w:rsidRPr="00022917">
              <w:rPr>
                <w:rFonts w:ascii="Arial" w:hAnsi="Arial" w:cs="Arial"/>
                <w:sz w:val="18"/>
                <w:szCs w:val="18"/>
              </w:rPr>
              <w:t xml:space="preserve"> para el otorgamiento de dichos recursos serán definidos por el Instituto atendiendo a que sean pro-competitivos, objetivos, no discriminatorios y transparentes.</w:t>
            </w:r>
          </w:p>
          <w:p w14:paraId="02690E24" w14:textId="77777777" w:rsidR="00B83890" w:rsidRPr="00022917" w:rsidRDefault="00B83890" w:rsidP="00B83890">
            <w:pPr>
              <w:jc w:val="both"/>
              <w:rPr>
                <w:rFonts w:ascii="Arial" w:hAnsi="Arial" w:cs="Arial"/>
                <w:sz w:val="18"/>
                <w:szCs w:val="18"/>
              </w:rPr>
            </w:pPr>
          </w:p>
          <w:p w14:paraId="13501E99" w14:textId="3408FB31" w:rsidR="00B83890" w:rsidRDefault="00B83890" w:rsidP="00B83890">
            <w:pPr>
              <w:jc w:val="both"/>
              <w:rPr>
                <w:rFonts w:ascii="Arial" w:hAnsi="Arial" w:cs="Arial"/>
                <w:sz w:val="18"/>
                <w:szCs w:val="18"/>
              </w:rPr>
            </w:pPr>
            <w:r w:rsidRPr="00022917">
              <w:rPr>
                <w:rFonts w:ascii="Arial" w:hAnsi="Arial" w:cs="Arial"/>
                <w:sz w:val="18"/>
                <w:szCs w:val="18"/>
              </w:rPr>
              <w:t>Ahora bien, en razón de lo anterior</w:t>
            </w:r>
            <w:r>
              <w:rPr>
                <w:rFonts w:ascii="Arial" w:hAnsi="Arial" w:cs="Arial"/>
                <w:sz w:val="18"/>
                <w:szCs w:val="18"/>
              </w:rPr>
              <w:t>,</w:t>
            </w:r>
            <w:r w:rsidRPr="00022917">
              <w:rPr>
                <w:rFonts w:ascii="Arial" w:hAnsi="Arial" w:cs="Arial"/>
                <w:sz w:val="18"/>
                <w:szCs w:val="18"/>
              </w:rPr>
              <w:t xml:space="preserve"> se esta</w:t>
            </w:r>
            <w:r>
              <w:rPr>
                <w:rFonts w:ascii="Arial" w:hAnsi="Arial" w:cs="Arial"/>
                <w:sz w:val="18"/>
                <w:szCs w:val="18"/>
              </w:rPr>
              <w:t xml:space="preserve">blece en el artículo 124 de la </w:t>
            </w:r>
            <w:r w:rsidR="00312CB8">
              <w:rPr>
                <w:rFonts w:ascii="Arial" w:hAnsi="Arial" w:cs="Arial"/>
                <w:sz w:val="18"/>
                <w:szCs w:val="18"/>
              </w:rPr>
              <w:t xml:space="preserve">LFTR </w:t>
            </w:r>
            <w:r w:rsidRPr="00022917">
              <w:rPr>
                <w:rFonts w:ascii="Arial" w:hAnsi="Arial" w:cs="Arial"/>
                <w:sz w:val="18"/>
                <w:szCs w:val="18"/>
              </w:rPr>
              <w:t xml:space="preserve">que: </w:t>
            </w:r>
            <w:r w:rsidRPr="00022917">
              <w:rPr>
                <w:rFonts w:ascii="Arial" w:hAnsi="Arial" w:cs="Arial"/>
                <w:i/>
                <w:sz w:val="18"/>
                <w:szCs w:val="18"/>
              </w:rPr>
              <w:t>“el Instituto elaborará, actualizará y administrará los planes técnicos fundamentales de numeración, conmutación, señalización, transmisión, tasación, sincronización e interconexión, entre otros, a los que deberán sujetarse los concesionarios que operen redes públicas de telecomunicaciones…”</w:t>
            </w:r>
            <w:r w:rsidRPr="00022917">
              <w:rPr>
                <w:rFonts w:ascii="Arial" w:hAnsi="Arial" w:cs="Arial"/>
                <w:sz w:val="18"/>
                <w:szCs w:val="18"/>
              </w:rPr>
              <w:t>, motivo de lo anterior es que se expide un nuevo Plan Técnico Fundamental de Numeración.</w:t>
            </w:r>
          </w:p>
          <w:p w14:paraId="03B28ACF" w14:textId="77777777" w:rsidR="00B83890" w:rsidRPr="00022917" w:rsidRDefault="00B83890" w:rsidP="00B83890">
            <w:pPr>
              <w:jc w:val="both"/>
              <w:rPr>
                <w:rFonts w:ascii="Arial" w:hAnsi="Arial" w:cs="Arial"/>
                <w:sz w:val="18"/>
                <w:szCs w:val="18"/>
              </w:rPr>
            </w:pPr>
          </w:p>
          <w:p w14:paraId="7383ECA8" w14:textId="77777777" w:rsidR="00B83890" w:rsidRDefault="00B83890" w:rsidP="00B83890">
            <w:pPr>
              <w:jc w:val="both"/>
              <w:rPr>
                <w:rFonts w:ascii="Arial" w:hAnsi="Arial" w:cs="Arial"/>
                <w:sz w:val="18"/>
                <w:szCs w:val="18"/>
              </w:rPr>
            </w:pPr>
            <w:r w:rsidRPr="00022917">
              <w:rPr>
                <w:rFonts w:ascii="Arial" w:hAnsi="Arial" w:cs="Arial"/>
                <w:sz w:val="18"/>
                <w:szCs w:val="18"/>
              </w:rPr>
              <w:t xml:space="preserve">Por otro lado, se establece en el Estatuto Orgánico del Instituto Federal de Telecomunicaciones que la Unidad de Concesiones y Servicios tiene adscrita la Dirección General de Autorizaciones y Servicios que tiene a su cargo las funciones de </w:t>
            </w:r>
            <w:r w:rsidRPr="00022917">
              <w:rPr>
                <w:rFonts w:ascii="Arial" w:hAnsi="Arial" w:cs="Arial"/>
                <w:i/>
                <w:sz w:val="18"/>
                <w:szCs w:val="18"/>
              </w:rPr>
              <w:t xml:space="preserve">“administrar y asignar los códigos, números, direccionamiento, denominación e identificadores que se intercambian en la señalización entre los concesionarios de telecomunicaciones y, en su caso, autorizados y permisionarios en materia de </w:t>
            </w:r>
            <w:r w:rsidRPr="00022917">
              <w:rPr>
                <w:rFonts w:ascii="Arial" w:hAnsi="Arial" w:cs="Arial"/>
                <w:sz w:val="18"/>
                <w:szCs w:val="18"/>
              </w:rPr>
              <w:t>telecomunicaciones, de conformidad con los planes técnicos fundamentales que al efecto se determinen”.</w:t>
            </w:r>
          </w:p>
          <w:p w14:paraId="271AD17C" w14:textId="77777777" w:rsidR="00B83890" w:rsidRPr="00022917" w:rsidRDefault="00B83890" w:rsidP="00B83890">
            <w:pPr>
              <w:jc w:val="both"/>
              <w:rPr>
                <w:rFonts w:ascii="Arial" w:hAnsi="Arial" w:cs="Arial"/>
                <w:sz w:val="18"/>
                <w:szCs w:val="18"/>
              </w:rPr>
            </w:pPr>
          </w:p>
          <w:p w14:paraId="62DFEFC5" w14:textId="04493C25" w:rsidR="00D22E9E" w:rsidRDefault="00D22E9E" w:rsidP="00D22E9E">
            <w:pPr>
              <w:pStyle w:val="Texto0"/>
              <w:spacing w:before="60" w:after="60" w:line="240" w:lineRule="auto"/>
              <w:ind w:firstLine="0"/>
              <w:rPr>
                <w:szCs w:val="18"/>
                <w:lang w:val="es-ES_tradnl"/>
              </w:rPr>
            </w:pPr>
            <w:r w:rsidRPr="000C4FA0">
              <w:rPr>
                <w:szCs w:val="18"/>
                <w:lang w:val="es-ES_tradnl"/>
              </w:rPr>
              <w:t>Para que</w:t>
            </w:r>
            <w:r w:rsidRPr="000C4FA0">
              <w:rPr>
                <w:b/>
                <w:szCs w:val="18"/>
                <w:lang w:val="es-ES_tradnl"/>
              </w:rPr>
              <w:t xml:space="preserve"> </w:t>
            </w:r>
            <w:r w:rsidRPr="000C4FA0">
              <w:rPr>
                <w:szCs w:val="18"/>
                <w:lang w:val="es-ES_tradnl"/>
              </w:rPr>
              <w:t>los P</w:t>
            </w:r>
            <w:r>
              <w:rPr>
                <w:szCs w:val="18"/>
                <w:lang w:val="es-ES_tradnl"/>
              </w:rPr>
              <w:t xml:space="preserve">ST </w:t>
            </w:r>
            <w:r w:rsidRPr="000C4FA0">
              <w:rPr>
                <w:szCs w:val="18"/>
                <w:lang w:val="es-ES_tradnl"/>
              </w:rPr>
              <w:t>puedan contar con recursos IMSI</w:t>
            </w:r>
            <w:r>
              <w:rPr>
                <w:szCs w:val="18"/>
                <w:lang w:val="es-ES_tradnl"/>
              </w:rPr>
              <w:t xml:space="preserve"> (</w:t>
            </w:r>
            <w:r w:rsidRPr="000C4FA0">
              <w:rPr>
                <w:szCs w:val="18"/>
                <w:lang w:val="es-ES_tradnl"/>
              </w:rPr>
              <w:t>Identidad Internacional de Suscripción al Servicio Móvil</w:t>
            </w:r>
            <w:r>
              <w:rPr>
                <w:szCs w:val="18"/>
                <w:lang w:val="es-ES_tradnl"/>
              </w:rPr>
              <w:t>)</w:t>
            </w:r>
            <w:r w:rsidRPr="000C4FA0">
              <w:rPr>
                <w:szCs w:val="18"/>
                <w:lang w:val="es-ES_tradnl"/>
              </w:rPr>
              <w:t xml:space="preserve">, estructura </w:t>
            </w:r>
            <w:r>
              <w:rPr>
                <w:szCs w:val="18"/>
                <w:lang w:val="es-ES_tradnl"/>
              </w:rPr>
              <w:t xml:space="preserve">de numeración </w:t>
            </w:r>
            <w:r w:rsidRPr="000C4FA0">
              <w:rPr>
                <w:szCs w:val="18"/>
                <w:lang w:val="es-ES_tradnl"/>
              </w:rPr>
              <w:t>definida en la Recomendación UIT-T E.212</w:t>
            </w:r>
            <w:r>
              <w:rPr>
                <w:szCs w:val="18"/>
                <w:lang w:val="es-ES_tradnl"/>
              </w:rPr>
              <w:t xml:space="preserve"> para identificar inequívocamente la red móvil</w:t>
            </w:r>
            <w:r w:rsidRPr="000C4FA0">
              <w:rPr>
                <w:szCs w:val="18"/>
                <w:lang w:val="es-ES_tradnl"/>
              </w:rPr>
              <w:t>,</w:t>
            </w:r>
            <w:r>
              <w:rPr>
                <w:szCs w:val="18"/>
                <w:lang w:val="es-ES_tradnl"/>
              </w:rPr>
              <w:t xml:space="preserve"> requieren que el Instituto les asigne un Código de Red Móvil, mismo que al anteponérsele el Código de País y posponérsele </w:t>
            </w:r>
            <w:proofErr w:type="gramStart"/>
            <w:r>
              <w:rPr>
                <w:szCs w:val="18"/>
                <w:lang w:val="es-ES_tradnl"/>
              </w:rPr>
              <w:t xml:space="preserve">el  </w:t>
            </w:r>
            <w:r w:rsidRPr="000C4FA0">
              <w:rPr>
                <w:szCs w:val="18"/>
              </w:rPr>
              <w:t>Número</w:t>
            </w:r>
            <w:proofErr w:type="gramEnd"/>
            <w:r w:rsidRPr="000C4FA0">
              <w:rPr>
                <w:szCs w:val="18"/>
              </w:rPr>
              <w:t xml:space="preserve"> de Identificación de Suscripción al Servicio Móvil</w:t>
            </w:r>
            <w:r>
              <w:rPr>
                <w:szCs w:val="18"/>
              </w:rPr>
              <w:t xml:space="preserve"> conformarán el IMSI. </w:t>
            </w:r>
          </w:p>
          <w:p w14:paraId="40FA7178" w14:textId="77777777" w:rsidR="00D22E9E" w:rsidRDefault="00D22E9E" w:rsidP="00B83890">
            <w:pPr>
              <w:jc w:val="both"/>
              <w:rPr>
                <w:rFonts w:ascii="Arial" w:hAnsi="Arial" w:cs="Arial"/>
                <w:sz w:val="18"/>
                <w:szCs w:val="18"/>
              </w:rPr>
            </w:pPr>
          </w:p>
          <w:p w14:paraId="4AE33D9D" w14:textId="649FA2CF" w:rsidR="00B83890" w:rsidRDefault="00B83890" w:rsidP="00B83890">
            <w:pPr>
              <w:jc w:val="both"/>
              <w:rPr>
                <w:rFonts w:ascii="Arial" w:hAnsi="Arial" w:cs="Arial"/>
                <w:sz w:val="18"/>
                <w:szCs w:val="18"/>
              </w:rPr>
            </w:pPr>
            <w:r>
              <w:rPr>
                <w:rFonts w:ascii="Arial" w:hAnsi="Arial" w:cs="Arial"/>
                <w:sz w:val="18"/>
                <w:szCs w:val="18"/>
              </w:rPr>
              <w:t xml:space="preserve">Por todo lo anterior </w:t>
            </w:r>
            <w:r w:rsidRPr="00022917">
              <w:rPr>
                <w:rFonts w:ascii="Arial" w:hAnsi="Arial" w:cs="Arial"/>
                <w:sz w:val="18"/>
                <w:szCs w:val="18"/>
              </w:rPr>
              <w:t xml:space="preserve">y en virtud de la facultad de administrar los recursos de numeración y señalización, </w:t>
            </w:r>
            <w:r w:rsidR="00D22E9E">
              <w:rPr>
                <w:rFonts w:ascii="Arial" w:hAnsi="Arial" w:cs="Arial"/>
                <w:sz w:val="18"/>
                <w:szCs w:val="18"/>
              </w:rPr>
              <w:t xml:space="preserve">el presente trámite </w:t>
            </w:r>
            <w:r w:rsidRPr="00022917">
              <w:rPr>
                <w:rFonts w:ascii="Arial" w:hAnsi="Arial" w:cs="Arial"/>
                <w:sz w:val="18"/>
                <w:szCs w:val="18"/>
              </w:rPr>
              <w:t xml:space="preserve">contenido en el nuevo Plan de Numeración responden a las necesidades actuales del Instituto, de </w:t>
            </w:r>
            <w:proofErr w:type="gramStart"/>
            <w:r w:rsidRPr="00022917">
              <w:rPr>
                <w:rFonts w:ascii="Arial" w:hAnsi="Arial" w:cs="Arial"/>
                <w:sz w:val="18"/>
                <w:szCs w:val="18"/>
              </w:rPr>
              <w:t xml:space="preserve">los  </w:t>
            </w:r>
            <w:r w:rsidR="00312CB8">
              <w:rPr>
                <w:rFonts w:ascii="Arial" w:hAnsi="Arial" w:cs="Arial"/>
                <w:sz w:val="18"/>
                <w:szCs w:val="18"/>
              </w:rPr>
              <w:t>PST</w:t>
            </w:r>
            <w:proofErr w:type="gramEnd"/>
            <w:r w:rsidRPr="00022917">
              <w:rPr>
                <w:rFonts w:ascii="Arial" w:hAnsi="Arial" w:cs="Arial"/>
                <w:sz w:val="18"/>
                <w:szCs w:val="18"/>
              </w:rPr>
              <w:t xml:space="preserve"> y de los Usuarios con el objetivo de que el Instituto pueda administrar de </w:t>
            </w:r>
            <w:r>
              <w:rPr>
                <w:rFonts w:ascii="Arial" w:hAnsi="Arial" w:cs="Arial"/>
                <w:sz w:val="18"/>
                <w:szCs w:val="18"/>
              </w:rPr>
              <w:t>forma eficiente</w:t>
            </w:r>
            <w:r w:rsidRPr="00022917">
              <w:rPr>
                <w:rFonts w:ascii="Arial" w:hAnsi="Arial" w:cs="Arial"/>
                <w:sz w:val="18"/>
                <w:szCs w:val="18"/>
              </w:rPr>
              <w:t xml:space="preserve"> los recursos que tiene a su cargo.</w:t>
            </w:r>
          </w:p>
          <w:p w14:paraId="736C2D46" w14:textId="77777777" w:rsidR="00B83890" w:rsidRDefault="00B83890" w:rsidP="00572A95">
            <w:pPr>
              <w:jc w:val="both"/>
              <w:rPr>
                <w:rFonts w:ascii="Arial" w:hAnsi="Arial" w:cs="Arial"/>
                <w:sz w:val="18"/>
                <w:szCs w:val="18"/>
              </w:rPr>
            </w:pPr>
          </w:p>
          <w:p w14:paraId="156F6ACF" w14:textId="76B6A48B" w:rsidR="00572A95" w:rsidRPr="00022917" w:rsidRDefault="00572A95" w:rsidP="00572A95">
            <w:pPr>
              <w:jc w:val="both"/>
              <w:rPr>
                <w:rFonts w:ascii="Arial" w:hAnsi="Arial" w:cs="Arial"/>
                <w:sz w:val="18"/>
                <w:szCs w:val="18"/>
              </w:rPr>
            </w:pPr>
            <w:r w:rsidRPr="00022917">
              <w:rPr>
                <w:rFonts w:ascii="Arial" w:hAnsi="Arial" w:cs="Arial"/>
                <w:sz w:val="18"/>
                <w:szCs w:val="18"/>
              </w:rPr>
              <w:t xml:space="preserve">Población afectada: </w:t>
            </w:r>
            <w:r w:rsidR="00312CB8">
              <w:rPr>
                <w:rFonts w:ascii="Arial" w:hAnsi="Arial" w:cs="Arial"/>
                <w:sz w:val="18"/>
                <w:szCs w:val="18"/>
              </w:rPr>
              <w:t>PST</w:t>
            </w:r>
            <w:r w:rsidRPr="00022917">
              <w:rPr>
                <w:rFonts w:ascii="Arial" w:hAnsi="Arial" w:cs="Arial"/>
                <w:sz w:val="18"/>
                <w:szCs w:val="18"/>
              </w:rPr>
              <w:t>.</w:t>
            </w:r>
          </w:p>
          <w:p w14:paraId="6E613F51" w14:textId="77777777" w:rsidR="00572A95" w:rsidRPr="00022917" w:rsidRDefault="00572A95" w:rsidP="00572A95">
            <w:pPr>
              <w:widowControl w:val="0"/>
              <w:tabs>
                <w:tab w:val="left" w:pos="220"/>
                <w:tab w:val="left" w:pos="720"/>
              </w:tabs>
              <w:autoSpaceDE w:val="0"/>
              <w:autoSpaceDN w:val="0"/>
              <w:adjustRightInd w:val="0"/>
              <w:jc w:val="both"/>
              <w:rPr>
                <w:rFonts w:ascii="Arial" w:hAnsi="Arial" w:cs="Arial"/>
                <w:b/>
                <w:bCs/>
                <w:color w:val="4C8126"/>
                <w:sz w:val="18"/>
                <w:szCs w:val="18"/>
                <w:lang w:val="es-ES"/>
              </w:rPr>
            </w:pPr>
          </w:p>
          <w:p w14:paraId="23C70881" w14:textId="77777777" w:rsidR="00572A95" w:rsidRPr="00022917" w:rsidRDefault="00572A95" w:rsidP="00572A95">
            <w:pPr>
              <w:widowControl w:val="0"/>
              <w:tabs>
                <w:tab w:val="left" w:pos="220"/>
                <w:tab w:val="left" w:pos="720"/>
              </w:tabs>
              <w:autoSpaceDE w:val="0"/>
              <w:autoSpaceDN w:val="0"/>
              <w:adjustRightInd w:val="0"/>
              <w:jc w:val="both"/>
              <w:rPr>
                <w:rFonts w:ascii="Arial" w:hAnsi="Arial" w:cs="Arial"/>
                <w:b/>
                <w:bCs/>
                <w:sz w:val="18"/>
                <w:szCs w:val="18"/>
                <w:lang w:val="es-ES"/>
              </w:rPr>
            </w:pPr>
            <w:r w:rsidRPr="00022917">
              <w:rPr>
                <w:rFonts w:ascii="Arial" w:hAnsi="Arial" w:cs="Arial"/>
                <w:b/>
                <w:bCs/>
                <w:sz w:val="18"/>
                <w:szCs w:val="18"/>
                <w:lang w:val="es-ES"/>
              </w:rPr>
              <w:t>DEVOLUCIÓN</w:t>
            </w:r>
          </w:p>
          <w:p w14:paraId="259DFCEE" w14:textId="77777777" w:rsidR="00572A95" w:rsidRPr="00022917" w:rsidRDefault="00572A95" w:rsidP="00572A95">
            <w:pPr>
              <w:widowControl w:val="0"/>
              <w:tabs>
                <w:tab w:val="left" w:pos="220"/>
                <w:tab w:val="left" w:pos="720"/>
              </w:tabs>
              <w:autoSpaceDE w:val="0"/>
              <w:autoSpaceDN w:val="0"/>
              <w:adjustRightInd w:val="0"/>
              <w:jc w:val="both"/>
              <w:rPr>
                <w:rFonts w:ascii="Arial" w:hAnsi="Arial" w:cs="Arial"/>
                <w:b/>
                <w:bCs/>
                <w:color w:val="4C8126"/>
                <w:sz w:val="18"/>
                <w:szCs w:val="18"/>
                <w:lang w:val="es-ES"/>
              </w:rPr>
            </w:pPr>
          </w:p>
          <w:p w14:paraId="38FCF58D" w14:textId="5E70A597" w:rsidR="00572A95" w:rsidRPr="00022917" w:rsidRDefault="00572A95" w:rsidP="00572A95">
            <w:pPr>
              <w:jc w:val="both"/>
              <w:rPr>
                <w:rFonts w:ascii="Arial" w:hAnsi="Arial" w:cs="Arial"/>
                <w:sz w:val="18"/>
                <w:szCs w:val="18"/>
                <w:u w:val="single"/>
              </w:rPr>
            </w:pPr>
            <w:r w:rsidRPr="00022917">
              <w:rPr>
                <w:rFonts w:ascii="Arial" w:hAnsi="Arial" w:cs="Arial"/>
                <w:sz w:val="18"/>
                <w:szCs w:val="18"/>
                <w:u w:val="single"/>
              </w:rPr>
              <w:t>Procedimiento de Devolución de Numeración</w:t>
            </w:r>
            <w:r w:rsidR="00312CB8">
              <w:rPr>
                <w:rFonts w:ascii="Arial" w:hAnsi="Arial" w:cs="Arial"/>
                <w:sz w:val="18"/>
                <w:szCs w:val="18"/>
                <w:u w:val="single"/>
              </w:rPr>
              <w:t>.</w:t>
            </w:r>
          </w:p>
          <w:p w14:paraId="5B64F9D0" w14:textId="77777777" w:rsidR="00572A95" w:rsidRPr="00022917" w:rsidRDefault="00572A95" w:rsidP="00572A95">
            <w:pPr>
              <w:jc w:val="both"/>
              <w:rPr>
                <w:rFonts w:ascii="Arial" w:hAnsi="Arial" w:cs="Arial"/>
                <w:sz w:val="18"/>
                <w:szCs w:val="18"/>
              </w:rPr>
            </w:pPr>
          </w:p>
          <w:p w14:paraId="4BD0875D" w14:textId="57D360D4" w:rsidR="00572A95" w:rsidRDefault="00572A95" w:rsidP="00572A95">
            <w:pPr>
              <w:jc w:val="both"/>
              <w:rPr>
                <w:rFonts w:ascii="Arial" w:hAnsi="Arial" w:cs="Arial"/>
                <w:sz w:val="18"/>
                <w:szCs w:val="18"/>
              </w:rPr>
            </w:pPr>
            <w:r w:rsidRPr="00022917">
              <w:rPr>
                <w:rFonts w:ascii="Arial" w:hAnsi="Arial" w:cs="Arial"/>
                <w:sz w:val="18"/>
                <w:szCs w:val="18"/>
              </w:rPr>
              <w:t>Acción: Creación</w:t>
            </w:r>
            <w:r w:rsidR="00312CB8">
              <w:rPr>
                <w:rFonts w:ascii="Arial" w:hAnsi="Arial" w:cs="Arial"/>
                <w:sz w:val="18"/>
                <w:szCs w:val="18"/>
              </w:rPr>
              <w:t>.</w:t>
            </w:r>
          </w:p>
          <w:p w14:paraId="7DF6C6F2" w14:textId="77777777" w:rsidR="00B83890" w:rsidRPr="00022917" w:rsidRDefault="00B83890" w:rsidP="00572A95">
            <w:pPr>
              <w:jc w:val="both"/>
              <w:rPr>
                <w:rFonts w:ascii="Arial" w:hAnsi="Arial" w:cs="Arial"/>
                <w:sz w:val="18"/>
                <w:szCs w:val="18"/>
              </w:rPr>
            </w:pPr>
          </w:p>
          <w:p w14:paraId="19E5DCB8" w14:textId="7F3B23F4" w:rsidR="00572A95" w:rsidRDefault="00572A95" w:rsidP="00572A95">
            <w:pPr>
              <w:jc w:val="both"/>
              <w:rPr>
                <w:rFonts w:ascii="Arial" w:hAnsi="Arial" w:cs="Arial"/>
                <w:sz w:val="18"/>
                <w:szCs w:val="18"/>
              </w:rPr>
            </w:pPr>
            <w:r w:rsidRPr="00022917">
              <w:rPr>
                <w:rFonts w:ascii="Arial" w:hAnsi="Arial" w:cs="Arial"/>
                <w:sz w:val="18"/>
                <w:szCs w:val="18"/>
              </w:rPr>
              <w:t xml:space="preserve">Nombre del trámite: Procedimiento de Devolución de Numeración. </w:t>
            </w:r>
          </w:p>
          <w:p w14:paraId="1ADF332A" w14:textId="77777777" w:rsidR="00B83890" w:rsidRPr="00022917" w:rsidRDefault="00B83890" w:rsidP="00572A95">
            <w:pPr>
              <w:jc w:val="both"/>
              <w:rPr>
                <w:rFonts w:ascii="Arial" w:hAnsi="Arial" w:cs="Arial"/>
                <w:sz w:val="18"/>
                <w:szCs w:val="18"/>
              </w:rPr>
            </w:pPr>
          </w:p>
          <w:p w14:paraId="225141D5" w14:textId="7FBA9EE8" w:rsidR="00572A95" w:rsidRDefault="00572A95" w:rsidP="00572A95">
            <w:pPr>
              <w:jc w:val="both"/>
              <w:rPr>
                <w:rFonts w:ascii="Arial" w:hAnsi="Arial" w:cs="Arial"/>
                <w:sz w:val="18"/>
                <w:szCs w:val="18"/>
              </w:rPr>
            </w:pPr>
            <w:r w:rsidRPr="00022917">
              <w:rPr>
                <w:rFonts w:ascii="Arial" w:hAnsi="Arial" w:cs="Arial"/>
                <w:sz w:val="18"/>
                <w:szCs w:val="18"/>
              </w:rPr>
              <w:t>Artículo o apartado que da origen al trámite: Numeral 13 del Anteproyecto de Plan Técnico Fundamental de Numeración.</w:t>
            </w:r>
          </w:p>
          <w:p w14:paraId="356F2384" w14:textId="77777777" w:rsidR="00B83890" w:rsidRPr="00022917" w:rsidRDefault="00B83890" w:rsidP="00572A95">
            <w:pPr>
              <w:jc w:val="both"/>
              <w:rPr>
                <w:rFonts w:ascii="Arial" w:hAnsi="Arial" w:cs="Arial"/>
                <w:sz w:val="18"/>
                <w:szCs w:val="18"/>
              </w:rPr>
            </w:pPr>
          </w:p>
          <w:p w14:paraId="22574AB1" w14:textId="03B254E6" w:rsidR="00572A95" w:rsidRDefault="00572A95" w:rsidP="00572A95">
            <w:pPr>
              <w:jc w:val="both"/>
              <w:rPr>
                <w:rFonts w:ascii="Arial" w:hAnsi="Arial" w:cs="Arial"/>
                <w:sz w:val="18"/>
                <w:szCs w:val="18"/>
              </w:rPr>
            </w:pPr>
            <w:r w:rsidRPr="00022917">
              <w:rPr>
                <w:rFonts w:ascii="Arial" w:hAnsi="Arial" w:cs="Arial"/>
                <w:sz w:val="18"/>
                <w:szCs w:val="18"/>
              </w:rPr>
              <w:t>Tipo: Obligación.</w:t>
            </w:r>
          </w:p>
          <w:p w14:paraId="6B6FBC24" w14:textId="77777777" w:rsidR="00B83890" w:rsidRPr="00022917" w:rsidRDefault="00B83890" w:rsidP="00572A95">
            <w:pPr>
              <w:jc w:val="both"/>
              <w:rPr>
                <w:rFonts w:ascii="Arial" w:hAnsi="Arial" w:cs="Arial"/>
                <w:sz w:val="18"/>
                <w:szCs w:val="18"/>
              </w:rPr>
            </w:pPr>
          </w:p>
          <w:p w14:paraId="09D938A1" w14:textId="3891A0F2" w:rsidR="00572A95" w:rsidRDefault="00572A95" w:rsidP="00572A95">
            <w:pPr>
              <w:jc w:val="both"/>
              <w:rPr>
                <w:rFonts w:ascii="Arial" w:hAnsi="Arial" w:cs="Arial"/>
                <w:sz w:val="18"/>
                <w:szCs w:val="18"/>
              </w:rPr>
            </w:pPr>
            <w:r w:rsidRPr="00022917">
              <w:rPr>
                <w:rFonts w:ascii="Arial" w:hAnsi="Arial" w:cs="Arial"/>
                <w:sz w:val="18"/>
                <w:szCs w:val="18"/>
              </w:rPr>
              <w:t xml:space="preserve">Vigencia: No determinada. </w:t>
            </w:r>
          </w:p>
          <w:p w14:paraId="45D84519" w14:textId="77777777" w:rsidR="00B83890" w:rsidRPr="00022917" w:rsidRDefault="00B83890" w:rsidP="00572A95">
            <w:pPr>
              <w:jc w:val="both"/>
              <w:rPr>
                <w:rFonts w:ascii="Arial" w:hAnsi="Arial" w:cs="Arial"/>
                <w:sz w:val="18"/>
                <w:szCs w:val="18"/>
              </w:rPr>
            </w:pPr>
          </w:p>
          <w:p w14:paraId="6D5E212C" w14:textId="5B35C9AC" w:rsidR="00572A95" w:rsidRPr="00022917" w:rsidRDefault="00572A95" w:rsidP="00572A95">
            <w:pPr>
              <w:jc w:val="both"/>
              <w:rPr>
                <w:rFonts w:ascii="Arial" w:hAnsi="Arial" w:cs="Arial"/>
                <w:sz w:val="18"/>
                <w:szCs w:val="18"/>
              </w:rPr>
            </w:pPr>
            <w:r w:rsidRPr="00022917">
              <w:rPr>
                <w:rFonts w:ascii="Arial" w:hAnsi="Arial" w:cs="Arial"/>
                <w:sz w:val="18"/>
                <w:szCs w:val="18"/>
              </w:rPr>
              <w:t>Medio de presentación</w:t>
            </w:r>
            <w:r w:rsidR="00D22E9E">
              <w:rPr>
                <w:rFonts w:ascii="Arial" w:hAnsi="Arial" w:cs="Arial"/>
                <w:sz w:val="18"/>
                <w:szCs w:val="18"/>
              </w:rPr>
              <w:t xml:space="preserve"> Formato electrónico contenido en </w:t>
            </w:r>
            <w:proofErr w:type="gramStart"/>
            <w:r w:rsidR="00D22E9E">
              <w:rPr>
                <w:rFonts w:ascii="Arial" w:hAnsi="Arial" w:cs="Arial"/>
                <w:sz w:val="18"/>
                <w:szCs w:val="18"/>
              </w:rPr>
              <w:t xml:space="preserve">el </w:t>
            </w:r>
            <w:r w:rsidR="00D22E9E" w:rsidRPr="00022917">
              <w:rPr>
                <w:rFonts w:ascii="Arial" w:hAnsi="Arial" w:cs="Arial"/>
                <w:sz w:val="18"/>
                <w:szCs w:val="18"/>
              </w:rPr>
              <w:t xml:space="preserve"> </w:t>
            </w:r>
            <w:r w:rsidRPr="00022917">
              <w:rPr>
                <w:rFonts w:ascii="Arial" w:hAnsi="Arial" w:cs="Arial"/>
                <w:sz w:val="18"/>
                <w:szCs w:val="18"/>
              </w:rPr>
              <w:t>Sistema</w:t>
            </w:r>
            <w:proofErr w:type="gramEnd"/>
            <w:r w:rsidRPr="00022917">
              <w:rPr>
                <w:rFonts w:ascii="Arial" w:hAnsi="Arial" w:cs="Arial"/>
                <w:sz w:val="18"/>
                <w:szCs w:val="18"/>
              </w:rPr>
              <w:t xml:space="preserve"> Electrónico a través del Portal de Internet. </w:t>
            </w:r>
          </w:p>
          <w:p w14:paraId="4F2B8706" w14:textId="77777777" w:rsidR="00572A95" w:rsidRPr="00022917" w:rsidRDefault="00572A95" w:rsidP="00572A95">
            <w:pPr>
              <w:jc w:val="both"/>
              <w:rPr>
                <w:rFonts w:ascii="Arial" w:hAnsi="Arial" w:cs="Arial"/>
                <w:sz w:val="18"/>
                <w:szCs w:val="18"/>
              </w:rPr>
            </w:pPr>
            <w:r w:rsidRPr="00022917">
              <w:rPr>
                <w:rFonts w:ascii="Arial" w:hAnsi="Arial" w:cs="Arial"/>
                <w:sz w:val="18"/>
                <w:szCs w:val="18"/>
              </w:rPr>
              <w:t xml:space="preserve">Requisitos: </w:t>
            </w:r>
          </w:p>
          <w:p w14:paraId="53E7DCB3" w14:textId="77777777" w:rsidR="00572A95" w:rsidRPr="00022917" w:rsidRDefault="00572A95" w:rsidP="00977F1F">
            <w:pPr>
              <w:pStyle w:val="Prrafodelista"/>
              <w:numPr>
                <w:ilvl w:val="0"/>
                <w:numId w:val="56"/>
              </w:numPr>
              <w:jc w:val="both"/>
              <w:rPr>
                <w:rFonts w:ascii="Arial" w:hAnsi="Arial" w:cs="Arial"/>
                <w:sz w:val="18"/>
                <w:szCs w:val="18"/>
              </w:rPr>
            </w:pPr>
            <w:r w:rsidRPr="00022917">
              <w:rPr>
                <w:rFonts w:ascii="Arial" w:hAnsi="Arial" w:cs="Arial"/>
                <w:sz w:val="18"/>
                <w:szCs w:val="18"/>
              </w:rPr>
              <w:t>Nombre, denominación o razón social del Proveedor de Servicios de Telecomunicaciones;</w:t>
            </w:r>
          </w:p>
          <w:p w14:paraId="010AB1F9" w14:textId="77777777" w:rsidR="00572A95" w:rsidRPr="00022917" w:rsidRDefault="00572A95" w:rsidP="00977F1F">
            <w:pPr>
              <w:pStyle w:val="Prrafodelista"/>
              <w:numPr>
                <w:ilvl w:val="0"/>
                <w:numId w:val="56"/>
              </w:numPr>
              <w:jc w:val="both"/>
              <w:rPr>
                <w:rFonts w:ascii="Arial" w:hAnsi="Arial" w:cs="Arial"/>
                <w:sz w:val="18"/>
                <w:szCs w:val="18"/>
              </w:rPr>
            </w:pPr>
            <w:r w:rsidRPr="00022917">
              <w:rPr>
                <w:rFonts w:ascii="Arial" w:hAnsi="Arial" w:cs="Arial"/>
                <w:sz w:val="18"/>
                <w:szCs w:val="18"/>
              </w:rPr>
              <w:t>Fecha de la devolución;</w:t>
            </w:r>
          </w:p>
          <w:p w14:paraId="125A4300" w14:textId="77777777" w:rsidR="00572A95" w:rsidRPr="00022917" w:rsidRDefault="00572A95" w:rsidP="00977F1F">
            <w:pPr>
              <w:pStyle w:val="Prrafodelista"/>
              <w:numPr>
                <w:ilvl w:val="0"/>
                <w:numId w:val="56"/>
              </w:numPr>
              <w:jc w:val="both"/>
              <w:rPr>
                <w:rFonts w:ascii="Arial" w:hAnsi="Arial" w:cs="Arial"/>
                <w:sz w:val="18"/>
                <w:szCs w:val="18"/>
              </w:rPr>
            </w:pPr>
            <w:r w:rsidRPr="00022917">
              <w:rPr>
                <w:rFonts w:ascii="Arial" w:hAnsi="Arial" w:cs="Arial"/>
                <w:sz w:val="18"/>
                <w:szCs w:val="18"/>
              </w:rPr>
              <w:t>Zona y Modalidad de Uso de la numeración correspondiente a la numeración que se devuelve, cuando se trate de Numeración Nacional;</w:t>
            </w:r>
          </w:p>
          <w:p w14:paraId="2BC90A8E" w14:textId="77777777" w:rsidR="00572A95" w:rsidRPr="00022917" w:rsidRDefault="00572A95" w:rsidP="00977F1F">
            <w:pPr>
              <w:pStyle w:val="Prrafodelista"/>
              <w:numPr>
                <w:ilvl w:val="0"/>
                <w:numId w:val="56"/>
              </w:numPr>
              <w:jc w:val="both"/>
              <w:rPr>
                <w:rFonts w:ascii="Arial" w:hAnsi="Arial" w:cs="Arial"/>
                <w:sz w:val="18"/>
                <w:szCs w:val="18"/>
              </w:rPr>
            </w:pPr>
            <w:r w:rsidRPr="00022917">
              <w:rPr>
                <w:rFonts w:ascii="Arial" w:hAnsi="Arial" w:cs="Arial"/>
                <w:sz w:val="18"/>
                <w:szCs w:val="18"/>
              </w:rPr>
              <w:t>La Clave de Servicio No Geográfico a la que pertenece la Numeración que se devuelve, cuando se trate de Numeración No Geográfica;</w:t>
            </w:r>
          </w:p>
          <w:p w14:paraId="5AA6A75D" w14:textId="77777777" w:rsidR="00572A95" w:rsidRPr="00022917" w:rsidRDefault="00572A95" w:rsidP="00977F1F">
            <w:pPr>
              <w:pStyle w:val="Prrafodelista"/>
              <w:numPr>
                <w:ilvl w:val="0"/>
                <w:numId w:val="56"/>
              </w:numPr>
              <w:jc w:val="both"/>
              <w:rPr>
                <w:rFonts w:ascii="Arial" w:hAnsi="Arial" w:cs="Arial"/>
                <w:sz w:val="18"/>
                <w:szCs w:val="18"/>
              </w:rPr>
            </w:pPr>
            <w:r w:rsidRPr="00022917">
              <w:rPr>
                <w:rFonts w:ascii="Arial" w:hAnsi="Arial" w:cs="Arial"/>
                <w:sz w:val="18"/>
                <w:szCs w:val="18"/>
              </w:rPr>
              <w:t xml:space="preserve">Numeración </w:t>
            </w:r>
            <w:r w:rsidRPr="00022917">
              <w:rPr>
                <w:rFonts w:ascii="Arial" w:eastAsiaTheme="minorEastAsia" w:hAnsi="Arial" w:cs="Arial"/>
                <w:sz w:val="18"/>
                <w:szCs w:val="18"/>
              </w:rPr>
              <w:t>detallada con número inicial y número final de la misma los cuales deben coincidir con lo establecido en el</w:t>
            </w:r>
            <w:r w:rsidRPr="00022917">
              <w:rPr>
                <w:rFonts w:ascii="Arial" w:hAnsi="Arial" w:cs="Arial"/>
                <w:sz w:val="18"/>
                <w:szCs w:val="18"/>
              </w:rPr>
              <w:t xml:space="preserve"> Sistema de Numeración y Señalización</w:t>
            </w:r>
            <w:r w:rsidRPr="00022917">
              <w:rPr>
                <w:rFonts w:ascii="Arial" w:eastAsiaTheme="minorEastAsia" w:hAnsi="Arial" w:cs="Arial"/>
                <w:sz w:val="18"/>
                <w:szCs w:val="18"/>
              </w:rPr>
              <w:t xml:space="preserve"> Las numeración a devolver  se podrán fraccionar en por lo menos bloques de millar</w:t>
            </w:r>
            <w:r w:rsidRPr="00022917">
              <w:rPr>
                <w:rFonts w:ascii="Arial" w:hAnsi="Arial" w:cs="Arial"/>
                <w:sz w:val="18"/>
                <w:szCs w:val="18"/>
              </w:rPr>
              <w:t>;</w:t>
            </w:r>
          </w:p>
          <w:p w14:paraId="466F7EB4" w14:textId="77777777" w:rsidR="00572A95" w:rsidRPr="00022917" w:rsidRDefault="00572A95" w:rsidP="00977F1F">
            <w:pPr>
              <w:pStyle w:val="Prrafodelista"/>
              <w:numPr>
                <w:ilvl w:val="0"/>
                <w:numId w:val="56"/>
              </w:numPr>
              <w:jc w:val="both"/>
              <w:rPr>
                <w:rFonts w:ascii="Arial" w:hAnsi="Arial" w:cs="Arial"/>
                <w:sz w:val="18"/>
                <w:szCs w:val="18"/>
              </w:rPr>
            </w:pPr>
            <w:r w:rsidRPr="00022917">
              <w:rPr>
                <w:rFonts w:ascii="Arial" w:hAnsi="Arial" w:cs="Arial"/>
                <w:sz w:val="18"/>
                <w:szCs w:val="18"/>
              </w:rPr>
              <w:t>El IDO del Concesionario o bien, cuando se trate de una Comercializadora, su IDA y el IDO del Concesionario de red; y</w:t>
            </w:r>
          </w:p>
          <w:p w14:paraId="3E5C8E5E" w14:textId="63369A6D" w:rsidR="00572A95" w:rsidRPr="00022917" w:rsidRDefault="00572A95" w:rsidP="00977F1F">
            <w:pPr>
              <w:pStyle w:val="Prrafodelista"/>
              <w:numPr>
                <w:ilvl w:val="0"/>
                <w:numId w:val="56"/>
              </w:numPr>
              <w:jc w:val="both"/>
              <w:rPr>
                <w:rFonts w:ascii="Arial" w:hAnsi="Arial" w:cs="Arial"/>
                <w:sz w:val="18"/>
                <w:szCs w:val="18"/>
              </w:rPr>
            </w:pPr>
            <w:r w:rsidRPr="00022917">
              <w:rPr>
                <w:rFonts w:ascii="Arial" w:hAnsi="Arial" w:cs="Arial"/>
                <w:sz w:val="18"/>
                <w:szCs w:val="18"/>
              </w:rPr>
              <w:t>El total de numeración que se devuelve detallada en Bloques</w:t>
            </w:r>
            <w:r w:rsidR="00312CB8">
              <w:rPr>
                <w:rFonts w:ascii="Arial" w:hAnsi="Arial" w:cs="Arial"/>
                <w:sz w:val="18"/>
                <w:szCs w:val="18"/>
              </w:rPr>
              <w:t>,</w:t>
            </w:r>
            <w:r w:rsidRPr="00022917">
              <w:rPr>
                <w:rFonts w:ascii="Arial" w:hAnsi="Arial" w:cs="Arial"/>
                <w:sz w:val="18"/>
                <w:szCs w:val="18"/>
              </w:rPr>
              <w:t xml:space="preserve"> y</w:t>
            </w:r>
          </w:p>
          <w:p w14:paraId="7FCE70DB" w14:textId="14DF9A1D" w:rsidR="00572A95" w:rsidRDefault="00572A95" w:rsidP="00977F1F">
            <w:pPr>
              <w:pStyle w:val="Prrafodelista"/>
              <w:numPr>
                <w:ilvl w:val="0"/>
                <w:numId w:val="56"/>
              </w:numPr>
              <w:jc w:val="both"/>
              <w:rPr>
                <w:rFonts w:ascii="Arial" w:hAnsi="Arial" w:cs="Arial"/>
                <w:sz w:val="18"/>
                <w:szCs w:val="18"/>
              </w:rPr>
            </w:pPr>
            <w:r w:rsidRPr="00022917">
              <w:rPr>
                <w:rFonts w:ascii="Arial" w:hAnsi="Arial" w:cs="Arial"/>
                <w:sz w:val="18"/>
                <w:szCs w:val="18"/>
              </w:rPr>
              <w:t>Manifestación bajo protesta de que no existan Usuarios Activos dentro de la numeración que se devuelve.</w:t>
            </w:r>
          </w:p>
          <w:p w14:paraId="61280FB1" w14:textId="77777777" w:rsidR="00B83890" w:rsidRPr="00022917" w:rsidRDefault="00B83890" w:rsidP="00B83890">
            <w:pPr>
              <w:pStyle w:val="Prrafodelista"/>
              <w:jc w:val="both"/>
              <w:rPr>
                <w:rFonts w:ascii="Arial" w:hAnsi="Arial" w:cs="Arial"/>
                <w:sz w:val="18"/>
                <w:szCs w:val="18"/>
              </w:rPr>
            </w:pPr>
          </w:p>
          <w:p w14:paraId="67B5EA73" w14:textId="77777777" w:rsidR="000E16B5" w:rsidRDefault="000E16B5" w:rsidP="000E16B5">
            <w:pPr>
              <w:jc w:val="both"/>
              <w:rPr>
                <w:rFonts w:ascii="Arial" w:hAnsi="Arial" w:cs="Arial"/>
                <w:sz w:val="18"/>
                <w:szCs w:val="18"/>
              </w:rPr>
            </w:pPr>
            <w:r w:rsidRPr="00022917">
              <w:rPr>
                <w:rFonts w:ascii="Arial" w:hAnsi="Arial" w:cs="Arial"/>
                <w:sz w:val="18"/>
                <w:szCs w:val="18"/>
              </w:rPr>
              <w:t>Ficta: N</w:t>
            </w:r>
            <w:r>
              <w:rPr>
                <w:rFonts w:ascii="Arial" w:hAnsi="Arial" w:cs="Arial"/>
                <w:sz w:val="18"/>
                <w:szCs w:val="18"/>
              </w:rPr>
              <w:t>egativa.</w:t>
            </w:r>
          </w:p>
          <w:p w14:paraId="60E9D26D" w14:textId="77777777" w:rsidR="00B83890" w:rsidRPr="00022917" w:rsidRDefault="00B83890" w:rsidP="00572A95">
            <w:pPr>
              <w:jc w:val="both"/>
              <w:rPr>
                <w:rFonts w:ascii="Arial" w:hAnsi="Arial" w:cs="Arial"/>
                <w:sz w:val="18"/>
                <w:szCs w:val="18"/>
              </w:rPr>
            </w:pPr>
          </w:p>
          <w:p w14:paraId="1719E45B" w14:textId="053A7984" w:rsidR="00572A95" w:rsidRDefault="00572A95" w:rsidP="00572A95">
            <w:pPr>
              <w:jc w:val="both"/>
              <w:rPr>
                <w:rFonts w:ascii="Arial" w:hAnsi="Arial" w:cs="Arial"/>
                <w:sz w:val="18"/>
                <w:szCs w:val="18"/>
              </w:rPr>
            </w:pPr>
            <w:r w:rsidRPr="00022917">
              <w:rPr>
                <w:rFonts w:ascii="Arial" w:hAnsi="Arial" w:cs="Arial"/>
                <w:sz w:val="18"/>
                <w:szCs w:val="18"/>
              </w:rPr>
              <w:t xml:space="preserve">Plazo máximo de resolución: 15 días hábiles para resolver y notificar al solicitante. </w:t>
            </w:r>
          </w:p>
          <w:p w14:paraId="2F546F3B" w14:textId="77777777" w:rsidR="00B83890" w:rsidRPr="00022917" w:rsidRDefault="00B83890" w:rsidP="00572A95">
            <w:pPr>
              <w:jc w:val="both"/>
              <w:rPr>
                <w:rFonts w:ascii="Arial" w:hAnsi="Arial" w:cs="Arial"/>
                <w:sz w:val="18"/>
                <w:szCs w:val="18"/>
              </w:rPr>
            </w:pPr>
          </w:p>
          <w:p w14:paraId="553BFFB3" w14:textId="40CF39A4" w:rsidR="00B83890" w:rsidRDefault="00B83890" w:rsidP="00B83890">
            <w:pPr>
              <w:jc w:val="both"/>
              <w:rPr>
                <w:rFonts w:ascii="Arial" w:hAnsi="Arial" w:cs="Arial"/>
                <w:sz w:val="18"/>
                <w:szCs w:val="18"/>
              </w:rPr>
            </w:pPr>
            <w:r w:rsidRPr="00022917">
              <w:rPr>
                <w:rFonts w:ascii="Arial" w:hAnsi="Arial" w:cs="Arial"/>
                <w:sz w:val="18"/>
                <w:szCs w:val="18"/>
              </w:rPr>
              <w:t xml:space="preserve">Justificación: La </w:t>
            </w:r>
            <w:r w:rsidR="00312CB8">
              <w:rPr>
                <w:rFonts w:ascii="Arial" w:hAnsi="Arial" w:cs="Arial"/>
                <w:sz w:val="18"/>
                <w:szCs w:val="18"/>
              </w:rPr>
              <w:t>LFTR</w:t>
            </w:r>
            <w:r w:rsidRPr="00022917">
              <w:rPr>
                <w:rFonts w:ascii="Arial" w:hAnsi="Arial" w:cs="Arial"/>
                <w:sz w:val="18"/>
                <w:szCs w:val="18"/>
              </w:rPr>
              <w:t>, establece en su artículo 123 que para los servicios de telecomunicaciones, se deberán otorgar los derechos de uso de los recursos públicos de numeración que se necesiten para la efectiva prestación del servicio y en a</w:t>
            </w:r>
            <w:r>
              <w:rPr>
                <w:rFonts w:ascii="Arial" w:hAnsi="Arial" w:cs="Arial"/>
                <w:sz w:val="18"/>
                <w:szCs w:val="18"/>
              </w:rPr>
              <w:t>tención a los Planes Técnicos. A</w:t>
            </w:r>
            <w:r w:rsidRPr="00022917">
              <w:rPr>
                <w:rFonts w:ascii="Arial" w:hAnsi="Arial" w:cs="Arial"/>
                <w:sz w:val="18"/>
                <w:szCs w:val="18"/>
              </w:rPr>
              <w:t>sí mismo</w:t>
            </w:r>
            <w:r>
              <w:rPr>
                <w:rFonts w:ascii="Arial" w:hAnsi="Arial" w:cs="Arial"/>
                <w:sz w:val="18"/>
                <w:szCs w:val="18"/>
              </w:rPr>
              <w:t>,</w:t>
            </w:r>
            <w:r w:rsidRPr="00022917">
              <w:rPr>
                <w:rFonts w:ascii="Arial" w:hAnsi="Arial" w:cs="Arial"/>
                <w:sz w:val="18"/>
                <w:szCs w:val="18"/>
              </w:rPr>
              <w:t xml:space="preserve"> se establece que los procedimiento</w:t>
            </w:r>
            <w:r>
              <w:rPr>
                <w:rFonts w:ascii="Arial" w:hAnsi="Arial" w:cs="Arial"/>
                <w:sz w:val="18"/>
                <w:szCs w:val="18"/>
              </w:rPr>
              <w:t>s</w:t>
            </w:r>
            <w:r w:rsidRPr="00022917">
              <w:rPr>
                <w:rFonts w:ascii="Arial" w:hAnsi="Arial" w:cs="Arial"/>
                <w:sz w:val="18"/>
                <w:szCs w:val="18"/>
              </w:rPr>
              <w:t xml:space="preserve"> para el otorgamiento de dichos recursos serán definidos por el Instituto atendiendo a que sean pro-competitivos, objetivos, no discriminatorios y transparentes.</w:t>
            </w:r>
          </w:p>
          <w:p w14:paraId="79CD6AFD" w14:textId="77777777" w:rsidR="00B83890" w:rsidRPr="00022917" w:rsidRDefault="00B83890" w:rsidP="00B83890">
            <w:pPr>
              <w:jc w:val="both"/>
              <w:rPr>
                <w:rFonts w:ascii="Arial" w:hAnsi="Arial" w:cs="Arial"/>
                <w:sz w:val="18"/>
                <w:szCs w:val="18"/>
              </w:rPr>
            </w:pPr>
          </w:p>
          <w:p w14:paraId="588E5A81" w14:textId="68E30D96" w:rsidR="00B83890" w:rsidRDefault="00B83890" w:rsidP="00B83890">
            <w:pPr>
              <w:jc w:val="both"/>
              <w:rPr>
                <w:rFonts w:ascii="Arial" w:hAnsi="Arial" w:cs="Arial"/>
                <w:sz w:val="18"/>
                <w:szCs w:val="18"/>
              </w:rPr>
            </w:pPr>
            <w:r w:rsidRPr="00022917">
              <w:rPr>
                <w:rFonts w:ascii="Arial" w:hAnsi="Arial" w:cs="Arial"/>
                <w:sz w:val="18"/>
                <w:szCs w:val="18"/>
              </w:rPr>
              <w:t>Ahora bien, en razón de lo anterior</w:t>
            </w:r>
            <w:r>
              <w:rPr>
                <w:rFonts w:ascii="Arial" w:hAnsi="Arial" w:cs="Arial"/>
                <w:sz w:val="18"/>
                <w:szCs w:val="18"/>
              </w:rPr>
              <w:t>,</w:t>
            </w:r>
            <w:r w:rsidRPr="00022917">
              <w:rPr>
                <w:rFonts w:ascii="Arial" w:hAnsi="Arial" w:cs="Arial"/>
                <w:sz w:val="18"/>
                <w:szCs w:val="18"/>
              </w:rPr>
              <w:t xml:space="preserve"> se esta</w:t>
            </w:r>
            <w:r>
              <w:rPr>
                <w:rFonts w:ascii="Arial" w:hAnsi="Arial" w:cs="Arial"/>
                <w:sz w:val="18"/>
                <w:szCs w:val="18"/>
              </w:rPr>
              <w:t xml:space="preserve">blece en el artículo 124 de la </w:t>
            </w:r>
            <w:r w:rsidR="00312CB8">
              <w:rPr>
                <w:rFonts w:ascii="Arial" w:hAnsi="Arial" w:cs="Arial"/>
                <w:sz w:val="18"/>
                <w:szCs w:val="18"/>
              </w:rPr>
              <w:t xml:space="preserve">LFTR </w:t>
            </w:r>
            <w:r w:rsidRPr="00022917">
              <w:rPr>
                <w:rFonts w:ascii="Arial" w:hAnsi="Arial" w:cs="Arial"/>
                <w:sz w:val="18"/>
                <w:szCs w:val="18"/>
              </w:rPr>
              <w:t xml:space="preserve">que: </w:t>
            </w:r>
            <w:r w:rsidRPr="00022917">
              <w:rPr>
                <w:rFonts w:ascii="Arial" w:hAnsi="Arial" w:cs="Arial"/>
                <w:i/>
                <w:sz w:val="18"/>
                <w:szCs w:val="18"/>
              </w:rPr>
              <w:t>“el Instituto elaborará, actualizará y administrará los planes técnicos fundamentales de numeración, conmutación, señalización, transmisión, tasación, sincronización e interconexión, entre otros, a los que deberán sujetarse los concesionarios que operen redes públicas de telecomunicaciones…”</w:t>
            </w:r>
            <w:r w:rsidRPr="00022917">
              <w:rPr>
                <w:rFonts w:ascii="Arial" w:hAnsi="Arial" w:cs="Arial"/>
                <w:sz w:val="18"/>
                <w:szCs w:val="18"/>
              </w:rPr>
              <w:t>, motivo de lo anterior es que se expide un nuevo Plan Técnico Fundamental de Numeración.</w:t>
            </w:r>
          </w:p>
          <w:p w14:paraId="6832E499" w14:textId="77777777" w:rsidR="00B83890" w:rsidRPr="00022917" w:rsidRDefault="00B83890" w:rsidP="00B83890">
            <w:pPr>
              <w:jc w:val="both"/>
              <w:rPr>
                <w:rFonts w:ascii="Arial" w:hAnsi="Arial" w:cs="Arial"/>
                <w:sz w:val="18"/>
                <w:szCs w:val="18"/>
              </w:rPr>
            </w:pPr>
          </w:p>
          <w:p w14:paraId="0378A457" w14:textId="77777777" w:rsidR="00B83890" w:rsidRDefault="00B83890" w:rsidP="00B83890">
            <w:pPr>
              <w:jc w:val="both"/>
              <w:rPr>
                <w:rFonts w:ascii="Arial" w:hAnsi="Arial" w:cs="Arial"/>
                <w:sz w:val="18"/>
                <w:szCs w:val="18"/>
              </w:rPr>
            </w:pPr>
            <w:r w:rsidRPr="00022917">
              <w:rPr>
                <w:rFonts w:ascii="Arial" w:hAnsi="Arial" w:cs="Arial"/>
                <w:sz w:val="18"/>
                <w:szCs w:val="18"/>
              </w:rPr>
              <w:t xml:space="preserve">Por otro lado, se establece en el Estatuto Orgánico del Instituto Federal de Telecomunicaciones que la Unidad de Concesiones y Servicios tiene adscrita la Dirección General de Autorizaciones y Servicios que tiene a su cargo las funciones de </w:t>
            </w:r>
            <w:r w:rsidRPr="00022917">
              <w:rPr>
                <w:rFonts w:ascii="Arial" w:hAnsi="Arial" w:cs="Arial"/>
                <w:i/>
                <w:sz w:val="18"/>
                <w:szCs w:val="18"/>
              </w:rPr>
              <w:t xml:space="preserve">“administrar y asignar los códigos, números, direccionamiento, denominación e identificadores que se intercambian en la señalización entre los concesionarios de telecomunicaciones y, en su caso, autorizados y permisionarios en materia de </w:t>
            </w:r>
            <w:r w:rsidRPr="00022917">
              <w:rPr>
                <w:rFonts w:ascii="Arial" w:hAnsi="Arial" w:cs="Arial"/>
                <w:sz w:val="18"/>
                <w:szCs w:val="18"/>
              </w:rPr>
              <w:t>telecomunicaciones, de conformidad con los planes técnicos fundamentales que al efecto se determinen”.</w:t>
            </w:r>
          </w:p>
          <w:p w14:paraId="46456084" w14:textId="77777777" w:rsidR="00B83890" w:rsidRPr="00022917" w:rsidRDefault="00B83890" w:rsidP="00B83890">
            <w:pPr>
              <w:jc w:val="both"/>
              <w:rPr>
                <w:rFonts w:ascii="Arial" w:hAnsi="Arial" w:cs="Arial"/>
                <w:sz w:val="18"/>
                <w:szCs w:val="18"/>
              </w:rPr>
            </w:pPr>
          </w:p>
          <w:p w14:paraId="7577CF6D" w14:textId="083F081F" w:rsidR="00D22E9E" w:rsidRDefault="00D22E9E" w:rsidP="00D22E9E">
            <w:pPr>
              <w:jc w:val="both"/>
              <w:rPr>
                <w:rFonts w:ascii="Arial" w:hAnsi="Arial" w:cs="Arial"/>
                <w:sz w:val="18"/>
                <w:szCs w:val="18"/>
              </w:rPr>
            </w:pPr>
            <w:r>
              <w:rPr>
                <w:rFonts w:ascii="Arial" w:hAnsi="Arial" w:cs="Arial"/>
                <w:sz w:val="18"/>
                <w:szCs w:val="18"/>
              </w:rPr>
              <w:t>El procedimiento de devolución de numeración nacional o no geográfica es necesario para mantener un uso eficiente de dicha numeración, ya que al establecerse que cuando el 50% de la numeración asignada no se hubiese utilizado en un periodo continuo de 12 meses, el proveedor se encuentra obligado a devolverla y permitirá que su uso sea más racional y se encuentre disponible a otros PST que sí tengan la necesidad de utilizarla.</w:t>
            </w:r>
          </w:p>
          <w:p w14:paraId="2FFC19D5" w14:textId="77777777" w:rsidR="00D22E9E" w:rsidRDefault="00D22E9E" w:rsidP="00B83890">
            <w:pPr>
              <w:jc w:val="both"/>
              <w:rPr>
                <w:rFonts w:ascii="Arial" w:hAnsi="Arial" w:cs="Arial"/>
                <w:sz w:val="18"/>
                <w:szCs w:val="18"/>
              </w:rPr>
            </w:pPr>
          </w:p>
          <w:p w14:paraId="6E9489A8" w14:textId="698D187E" w:rsidR="00B83890" w:rsidRDefault="00B83890" w:rsidP="00B83890">
            <w:pPr>
              <w:jc w:val="both"/>
              <w:rPr>
                <w:rFonts w:ascii="Arial" w:hAnsi="Arial" w:cs="Arial"/>
                <w:sz w:val="18"/>
                <w:szCs w:val="18"/>
              </w:rPr>
            </w:pPr>
            <w:r>
              <w:rPr>
                <w:rFonts w:ascii="Arial" w:hAnsi="Arial" w:cs="Arial"/>
                <w:sz w:val="18"/>
                <w:szCs w:val="18"/>
              </w:rPr>
              <w:t xml:space="preserve">Por todo lo anterior </w:t>
            </w:r>
            <w:r w:rsidRPr="00022917">
              <w:rPr>
                <w:rFonts w:ascii="Arial" w:hAnsi="Arial" w:cs="Arial"/>
                <w:sz w:val="18"/>
                <w:szCs w:val="18"/>
              </w:rPr>
              <w:t xml:space="preserve">y en virtud de la facultad de administrar los recursos de numeración y señalización, los trámites contenidos en el nuevo Plan de Numeración responden a las necesidades actuales del Instituto, de </w:t>
            </w:r>
            <w:proofErr w:type="gramStart"/>
            <w:r w:rsidRPr="00022917">
              <w:rPr>
                <w:rFonts w:ascii="Arial" w:hAnsi="Arial" w:cs="Arial"/>
                <w:sz w:val="18"/>
                <w:szCs w:val="18"/>
              </w:rPr>
              <w:t xml:space="preserve">los  </w:t>
            </w:r>
            <w:r w:rsidR="00312CB8">
              <w:rPr>
                <w:rFonts w:ascii="Arial" w:hAnsi="Arial" w:cs="Arial"/>
                <w:sz w:val="18"/>
                <w:szCs w:val="18"/>
              </w:rPr>
              <w:t>PST</w:t>
            </w:r>
            <w:proofErr w:type="gramEnd"/>
            <w:r w:rsidRPr="00022917">
              <w:rPr>
                <w:rFonts w:ascii="Arial" w:hAnsi="Arial" w:cs="Arial"/>
                <w:sz w:val="18"/>
                <w:szCs w:val="18"/>
              </w:rPr>
              <w:t xml:space="preserve"> y de los Usuarios con el objetivo de que el Instituto pueda administrar de </w:t>
            </w:r>
            <w:r>
              <w:rPr>
                <w:rFonts w:ascii="Arial" w:hAnsi="Arial" w:cs="Arial"/>
                <w:sz w:val="18"/>
                <w:szCs w:val="18"/>
              </w:rPr>
              <w:t>forma eficiente</w:t>
            </w:r>
            <w:r w:rsidRPr="00022917">
              <w:rPr>
                <w:rFonts w:ascii="Arial" w:hAnsi="Arial" w:cs="Arial"/>
                <w:sz w:val="18"/>
                <w:szCs w:val="18"/>
              </w:rPr>
              <w:t xml:space="preserve"> los recursos que tiene a su cargo.</w:t>
            </w:r>
          </w:p>
          <w:p w14:paraId="5497C2DB" w14:textId="77777777" w:rsidR="00B83890" w:rsidRDefault="00B83890" w:rsidP="00B83890">
            <w:pPr>
              <w:jc w:val="both"/>
              <w:rPr>
                <w:rFonts w:ascii="Arial" w:hAnsi="Arial" w:cs="Arial"/>
                <w:sz w:val="18"/>
                <w:szCs w:val="18"/>
              </w:rPr>
            </w:pPr>
          </w:p>
          <w:p w14:paraId="6575C1D8" w14:textId="22D26753" w:rsidR="00572A95" w:rsidRPr="00022917" w:rsidRDefault="00572A95" w:rsidP="00572A95">
            <w:pPr>
              <w:widowControl w:val="0"/>
              <w:tabs>
                <w:tab w:val="left" w:pos="220"/>
                <w:tab w:val="left" w:pos="720"/>
              </w:tabs>
              <w:autoSpaceDE w:val="0"/>
              <w:autoSpaceDN w:val="0"/>
              <w:adjustRightInd w:val="0"/>
              <w:jc w:val="both"/>
              <w:rPr>
                <w:rFonts w:ascii="Arial" w:hAnsi="Arial" w:cs="Arial"/>
                <w:b/>
                <w:bCs/>
                <w:color w:val="4C8126"/>
                <w:sz w:val="18"/>
                <w:szCs w:val="18"/>
                <w:lang w:val="es-ES"/>
              </w:rPr>
            </w:pPr>
            <w:r w:rsidRPr="00022917">
              <w:rPr>
                <w:rFonts w:ascii="Arial" w:hAnsi="Arial" w:cs="Arial"/>
                <w:sz w:val="18"/>
                <w:szCs w:val="18"/>
              </w:rPr>
              <w:t xml:space="preserve">Población afectada: </w:t>
            </w:r>
            <w:r w:rsidR="00312CB8">
              <w:rPr>
                <w:rFonts w:ascii="Arial" w:hAnsi="Arial" w:cs="Arial"/>
                <w:sz w:val="18"/>
                <w:szCs w:val="18"/>
              </w:rPr>
              <w:t>PST</w:t>
            </w:r>
            <w:r w:rsidRPr="00022917">
              <w:rPr>
                <w:rFonts w:ascii="Arial" w:hAnsi="Arial" w:cs="Arial"/>
                <w:sz w:val="18"/>
                <w:szCs w:val="18"/>
              </w:rPr>
              <w:t>.</w:t>
            </w:r>
          </w:p>
          <w:p w14:paraId="4A03BB25" w14:textId="77777777" w:rsidR="00572A95" w:rsidRPr="00022917" w:rsidRDefault="00572A95" w:rsidP="00572A95">
            <w:pPr>
              <w:widowControl w:val="0"/>
              <w:tabs>
                <w:tab w:val="left" w:pos="220"/>
                <w:tab w:val="left" w:pos="720"/>
              </w:tabs>
              <w:autoSpaceDE w:val="0"/>
              <w:autoSpaceDN w:val="0"/>
              <w:adjustRightInd w:val="0"/>
              <w:jc w:val="both"/>
              <w:rPr>
                <w:rFonts w:ascii="Arial" w:hAnsi="Arial" w:cs="Arial"/>
                <w:b/>
                <w:bCs/>
                <w:color w:val="4C8126"/>
                <w:sz w:val="18"/>
                <w:szCs w:val="18"/>
                <w:lang w:val="es-ES"/>
              </w:rPr>
            </w:pPr>
          </w:p>
          <w:p w14:paraId="0C2F5AE1" w14:textId="291755FC" w:rsidR="00572A95" w:rsidRPr="00022917" w:rsidRDefault="00572A95" w:rsidP="00572A95">
            <w:pPr>
              <w:widowControl w:val="0"/>
              <w:tabs>
                <w:tab w:val="left" w:pos="220"/>
                <w:tab w:val="left" w:pos="720"/>
              </w:tabs>
              <w:autoSpaceDE w:val="0"/>
              <w:autoSpaceDN w:val="0"/>
              <w:adjustRightInd w:val="0"/>
              <w:jc w:val="both"/>
              <w:rPr>
                <w:rFonts w:ascii="Arial" w:hAnsi="Arial" w:cs="Arial"/>
                <w:b/>
                <w:bCs/>
                <w:sz w:val="18"/>
                <w:szCs w:val="18"/>
                <w:lang w:val="es-ES"/>
              </w:rPr>
            </w:pPr>
            <w:r w:rsidRPr="00022917">
              <w:rPr>
                <w:rFonts w:ascii="Arial" w:hAnsi="Arial" w:cs="Arial"/>
                <w:b/>
                <w:bCs/>
                <w:sz w:val="18"/>
                <w:szCs w:val="18"/>
                <w:lang w:val="es-ES"/>
              </w:rPr>
              <w:t>REPORTE</w:t>
            </w:r>
            <w:r w:rsidR="00B369DC">
              <w:rPr>
                <w:rFonts w:ascii="Arial" w:hAnsi="Arial" w:cs="Arial"/>
                <w:b/>
                <w:bCs/>
                <w:sz w:val="18"/>
                <w:szCs w:val="18"/>
                <w:lang w:val="es-ES"/>
              </w:rPr>
              <w:t>S</w:t>
            </w:r>
          </w:p>
          <w:p w14:paraId="0FBE1473" w14:textId="77777777" w:rsidR="00572A95" w:rsidRPr="00022917" w:rsidRDefault="00572A95" w:rsidP="00572A95">
            <w:pPr>
              <w:widowControl w:val="0"/>
              <w:tabs>
                <w:tab w:val="left" w:pos="220"/>
                <w:tab w:val="left" w:pos="720"/>
              </w:tabs>
              <w:autoSpaceDE w:val="0"/>
              <w:autoSpaceDN w:val="0"/>
              <w:adjustRightInd w:val="0"/>
              <w:jc w:val="both"/>
              <w:rPr>
                <w:rFonts w:ascii="Arial" w:hAnsi="Arial" w:cs="Arial"/>
                <w:b/>
                <w:bCs/>
                <w:color w:val="4C8126"/>
                <w:sz w:val="18"/>
                <w:szCs w:val="18"/>
                <w:lang w:val="es-ES"/>
              </w:rPr>
            </w:pPr>
          </w:p>
          <w:p w14:paraId="0A2347C9" w14:textId="6E3535CF" w:rsidR="00572A95" w:rsidRPr="00022917" w:rsidRDefault="00572A95" w:rsidP="00572A95">
            <w:pPr>
              <w:jc w:val="both"/>
              <w:rPr>
                <w:rFonts w:ascii="Arial" w:hAnsi="Arial" w:cs="Arial"/>
                <w:sz w:val="18"/>
                <w:szCs w:val="18"/>
                <w:u w:val="single"/>
              </w:rPr>
            </w:pPr>
            <w:r w:rsidRPr="00022917">
              <w:rPr>
                <w:rFonts w:ascii="Arial" w:hAnsi="Arial" w:cs="Arial"/>
                <w:sz w:val="18"/>
                <w:szCs w:val="18"/>
                <w:u w:val="single"/>
              </w:rPr>
              <w:t>Reportes de Numeración</w:t>
            </w:r>
            <w:r w:rsidR="00B74EAA">
              <w:rPr>
                <w:rFonts w:ascii="Arial" w:hAnsi="Arial" w:cs="Arial"/>
                <w:sz w:val="18"/>
                <w:szCs w:val="18"/>
                <w:u w:val="single"/>
              </w:rPr>
              <w:t xml:space="preserve"> </w:t>
            </w:r>
            <w:r w:rsidR="004E7C4F">
              <w:rPr>
                <w:rFonts w:ascii="Arial" w:hAnsi="Arial" w:cs="Arial"/>
                <w:sz w:val="18"/>
                <w:szCs w:val="18"/>
                <w:u w:val="single"/>
              </w:rPr>
              <w:t>Asignada</w:t>
            </w:r>
            <w:r w:rsidR="00312CB8">
              <w:rPr>
                <w:rFonts w:ascii="Arial" w:hAnsi="Arial" w:cs="Arial"/>
                <w:sz w:val="18"/>
                <w:szCs w:val="18"/>
                <w:u w:val="single"/>
              </w:rPr>
              <w:t>.</w:t>
            </w:r>
          </w:p>
          <w:p w14:paraId="0685B2DB" w14:textId="77777777" w:rsidR="00572A95" w:rsidRPr="00022917" w:rsidRDefault="00572A95" w:rsidP="00572A95">
            <w:pPr>
              <w:jc w:val="both"/>
              <w:rPr>
                <w:rFonts w:ascii="Arial" w:hAnsi="Arial" w:cs="Arial"/>
                <w:sz w:val="18"/>
                <w:szCs w:val="18"/>
              </w:rPr>
            </w:pPr>
          </w:p>
          <w:p w14:paraId="522B1DF3" w14:textId="7CD29478" w:rsidR="00572A95" w:rsidRDefault="00572A95" w:rsidP="00572A95">
            <w:pPr>
              <w:jc w:val="both"/>
              <w:rPr>
                <w:rFonts w:ascii="Arial" w:hAnsi="Arial" w:cs="Arial"/>
                <w:sz w:val="18"/>
                <w:szCs w:val="18"/>
              </w:rPr>
            </w:pPr>
            <w:r w:rsidRPr="00022917">
              <w:rPr>
                <w:rFonts w:ascii="Arial" w:hAnsi="Arial" w:cs="Arial"/>
                <w:sz w:val="18"/>
                <w:szCs w:val="18"/>
              </w:rPr>
              <w:t>Acción: Creación</w:t>
            </w:r>
            <w:r w:rsidR="00312CB8">
              <w:rPr>
                <w:rFonts w:ascii="Arial" w:hAnsi="Arial" w:cs="Arial"/>
                <w:sz w:val="18"/>
                <w:szCs w:val="18"/>
              </w:rPr>
              <w:t>.</w:t>
            </w:r>
          </w:p>
          <w:p w14:paraId="08B49F8B" w14:textId="77777777" w:rsidR="00B83890" w:rsidRPr="00022917" w:rsidRDefault="00B83890" w:rsidP="00572A95">
            <w:pPr>
              <w:jc w:val="both"/>
              <w:rPr>
                <w:rFonts w:ascii="Arial" w:hAnsi="Arial" w:cs="Arial"/>
                <w:sz w:val="18"/>
                <w:szCs w:val="18"/>
              </w:rPr>
            </w:pPr>
          </w:p>
          <w:p w14:paraId="5B28DB6D" w14:textId="030CB986" w:rsidR="00572A95" w:rsidRDefault="00572A95" w:rsidP="00572A95">
            <w:pPr>
              <w:jc w:val="both"/>
              <w:rPr>
                <w:rFonts w:ascii="Arial" w:hAnsi="Arial" w:cs="Arial"/>
                <w:sz w:val="18"/>
                <w:szCs w:val="18"/>
              </w:rPr>
            </w:pPr>
            <w:r w:rsidRPr="00022917">
              <w:rPr>
                <w:rFonts w:ascii="Arial" w:hAnsi="Arial" w:cs="Arial"/>
                <w:sz w:val="18"/>
                <w:szCs w:val="18"/>
              </w:rPr>
              <w:t xml:space="preserve">Nombre del trámite: Reportes de Numeración </w:t>
            </w:r>
            <w:r w:rsidR="00B74EAA">
              <w:rPr>
                <w:rFonts w:ascii="Arial" w:hAnsi="Arial" w:cs="Arial"/>
                <w:sz w:val="18"/>
                <w:szCs w:val="18"/>
              </w:rPr>
              <w:t xml:space="preserve">Nacional </w:t>
            </w:r>
            <w:r w:rsidRPr="00022917">
              <w:rPr>
                <w:rFonts w:ascii="Arial" w:hAnsi="Arial" w:cs="Arial"/>
                <w:sz w:val="18"/>
                <w:szCs w:val="18"/>
              </w:rPr>
              <w:t xml:space="preserve">asignada. </w:t>
            </w:r>
          </w:p>
          <w:p w14:paraId="4366E40E" w14:textId="77777777" w:rsidR="00B83890" w:rsidRPr="00022917" w:rsidRDefault="00B83890" w:rsidP="00572A95">
            <w:pPr>
              <w:jc w:val="both"/>
              <w:rPr>
                <w:rFonts w:ascii="Arial" w:hAnsi="Arial" w:cs="Arial"/>
                <w:sz w:val="18"/>
                <w:szCs w:val="18"/>
              </w:rPr>
            </w:pPr>
          </w:p>
          <w:p w14:paraId="4976D0DE" w14:textId="0A5E29EF" w:rsidR="00572A95" w:rsidRDefault="00572A95" w:rsidP="00572A95">
            <w:pPr>
              <w:jc w:val="both"/>
              <w:rPr>
                <w:rFonts w:ascii="Arial" w:hAnsi="Arial" w:cs="Arial"/>
                <w:sz w:val="18"/>
                <w:szCs w:val="18"/>
              </w:rPr>
            </w:pPr>
            <w:r w:rsidRPr="00022917">
              <w:rPr>
                <w:rFonts w:ascii="Arial" w:hAnsi="Arial" w:cs="Arial"/>
                <w:sz w:val="18"/>
                <w:szCs w:val="18"/>
              </w:rPr>
              <w:t>Artículo o apartado que da origen al trámite: Numerales 14.1.</w:t>
            </w:r>
            <w:r w:rsidR="00B74EAA">
              <w:rPr>
                <w:rFonts w:ascii="Arial" w:hAnsi="Arial" w:cs="Arial"/>
                <w:sz w:val="18"/>
                <w:szCs w:val="18"/>
              </w:rPr>
              <w:t xml:space="preserve"> </w:t>
            </w:r>
            <w:proofErr w:type="gramStart"/>
            <w:r w:rsidRPr="00022917">
              <w:rPr>
                <w:rFonts w:ascii="Arial" w:hAnsi="Arial" w:cs="Arial"/>
                <w:sz w:val="18"/>
                <w:szCs w:val="18"/>
              </w:rPr>
              <w:t>del</w:t>
            </w:r>
            <w:proofErr w:type="gramEnd"/>
            <w:r w:rsidRPr="00022917">
              <w:rPr>
                <w:rFonts w:ascii="Arial" w:hAnsi="Arial" w:cs="Arial"/>
                <w:sz w:val="18"/>
                <w:szCs w:val="18"/>
              </w:rPr>
              <w:t xml:space="preserve"> Anteproyecto de Plan Técnico Fundamental de Numeración.</w:t>
            </w:r>
          </w:p>
          <w:p w14:paraId="27A6ECC0" w14:textId="77777777" w:rsidR="00B83890" w:rsidRPr="00022917" w:rsidRDefault="00B83890" w:rsidP="00572A95">
            <w:pPr>
              <w:jc w:val="both"/>
              <w:rPr>
                <w:rFonts w:ascii="Arial" w:hAnsi="Arial" w:cs="Arial"/>
                <w:sz w:val="18"/>
                <w:szCs w:val="18"/>
              </w:rPr>
            </w:pPr>
          </w:p>
          <w:p w14:paraId="6E37C08B" w14:textId="49D5567E" w:rsidR="00572A95" w:rsidRDefault="00572A95" w:rsidP="00572A95">
            <w:pPr>
              <w:jc w:val="both"/>
              <w:rPr>
                <w:rFonts w:ascii="Arial" w:hAnsi="Arial" w:cs="Arial"/>
                <w:sz w:val="18"/>
                <w:szCs w:val="18"/>
              </w:rPr>
            </w:pPr>
            <w:r w:rsidRPr="00022917">
              <w:rPr>
                <w:rFonts w:ascii="Arial" w:hAnsi="Arial" w:cs="Arial"/>
                <w:sz w:val="18"/>
                <w:szCs w:val="18"/>
              </w:rPr>
              <w:t>Tipo: Obligación.</w:t>
            </w:r>
          </w:p>
          <w:p w14:paraId="18640A53" w14:textId="77777777" w:rsidR="00B83890" w:rsidRPr="00022917" w:rsidRDefault="00B83890" w:rsidP="00572A95">
            <w:pPr>
              <w:jc w:val="both"/>
              <w:rPr>
                <w:rFonts w:ascii="Arial" w:hAnsi="Arial" w:cs="Arial"/>
                <w:sz w:val="18"/>
                <w:szCs w:val="18"/>
              </w:rPr>
            </w:pPr>
          </w:p>
          <w:p w14:paraId="6BE283EA" w14:textId="50ECD0DE" w:rsidR="00572A95" w:rsidRDefault="00572A95" w:rsidP="00572A95">
            <w:pPr>
              <w:jc w:val="both"/>
              <w:rPr>
                <w:rFonts w:ascii="Arial" w:hAnsi="Arial" w:cs="Arial"/>
                <w:sz w:val="18"/>
                <w:szCs w:val="18"/>
              </w:rPr>
            </w:pPr>
            <w:r w:rsidRPr="00022917">
              <w:rPr>
                <w:rFonts w:ascii="Arial" w:hAnsi="Arial" w:cs="Arial"/>
                <w:sz w:val="18"/>
                <w:szCs w:val="18"/>
              </w:rPr>
              <w:t xml:space="preserve">Vigencia: Mensual. </w:t>
            </w:r>
          </w:p>
          <w:p w14:paraId="2815AFC3" w14:textId="77777777" w:rsidR="00B83890" w:rsidRPr="00022917" w:rsidRDefault="00B83890" w:rsidP="00572A95">
            <w:pPr>
              <w:jc w:val="both"/>
              <w:rPr>
                <w:rFonts w:ascii="Arial" w:hAnsi="Arial" w:cs="Arial"/>
                <w:sz w:val="18"/>
                <w:szCs w:val="18"/>
              </w:rPr>
            </w:pPr>
          </w:p>
          <w:p w14:paraId="6BEB85BE" w14:textId="34DA8FDC" w:rsidR="00572A95" w:rsidRDefault="00572A95" w:rsidP="00572A95">
            <w:pPr>
              <w:jc w:val="both"/>
              <w:rPr>
                <w:rFonts w:ascii="Arial" w:hAnsi="Arial" w:cs="Arial"/>
                <w:sz w:val="18"/>
                <w:szCs w:val="18"/>
              </w:rPr>
            </w:pPr>
            <w:r w:rsidRPr="00022917">
              <w:rPr>
                <w:rFonts w:ascii="Arial" w:hAnsi="Arial" w:cs="Arial"/>
                <w:sz w:val="18"/>
                <w:szCs w:val="18"/>
              </w:rPr>
              <w:t xml:space="preserve">Medio de presentación: Por medio del Sistema Electrónico a través del Portal de Internet. </w:t>
            </w:r>
          </w:p>
          <w:p w14:paraId="3FCDCBA8" w14:textId="77777777" w:rsidR="004E7C4F" w:rsidRPr="00022917" w:rsidRDefault="004E7C4F" w:rsidP="00572A95">
            <w:pPr>
              <w:jc w:val="both"/>
              <w:rPr>
                <w:rFonts w:ascii="Arial" w:hAnsi="Arial" w:cs="Arial"/>
                <w:sz w:val="18"/>
                <w:szCs w:val="18"/>
              </w:rPr>
            </w:pPr>
          </w:p>
          <w:p w14:paraId="4576ACDB" w14:textId="77777777" w:rsidR="00572A95" w:rsidRPr="00022917" w:rsidRDefault="00572A95" w:rsidP="00572A95">
            <w:pPr>
              <w:jc w:val="both"/>
              <w:rPr>
                <w:rFonts w:ascii="Arial" w:hAnsi="Arial" w:cs="Arial"/>
                <w:sz w:val="18"/>
                <w:szCs w:val="18"/>
              </w:rPr>
            </w:pPr>
            <w:r w:rsidRPr="00022917">
              <w:rPr>
                <w:rFonts w:ascii="Arial" w:hAnsi="Arial" w:cs="Arial"/>
                <w:sz w:val="18"/>
                <w:szCs w:val="18"/>
              </w:rPr>
              <w:t xml:space="preserve">Requisitos: </w:t>
            </w:r>
          </w:p>
          <w:p w14:paraId="74D21783" w14:textId="14E97074" w:rsidR="00572A95" w:rsidRDefault="00572A95" w:rsidP="00977F1F">
            <w:pPr>
              <w:pStyle w:val="Prrafodelista"/>
              <w:numPr>
                <w:ilvl w:val="0"/>
                <w:numId w:val="56"/>
              </w:numPr>
              <w:jc w:val="both"/>
              <w:rPr>
                <w:rFonts w:ascii="Arial" w:hAnsi="Arial" w:cs="Arial"/>
                <w:sz w:val="18"/>
                <w:szCs w:val="18"/>
              </w:rPr>
            </w:pPr>
            <w:r w:rsidRPr="00022917">
              <w:rPr>
                <w:rFonts w:ascii="Arial" w:hAnsi="Arial" w:cs="Arial"/>
                <w:sz w:val="18"/>
                <w:szCs w:val="18"/>
              </w:rPr>
              <w:t xml:space="preserve">Llenado de Anexos </w:t>
            </w:r>
            <w:r w:rsidR="004E7C4F">
              <w:rPr>
                <w:rFonts w:ascii="Arial" w:hAnsi="Arial" w:cs="Arial"/>
                <w:sz w:val="18"/>
                <w:szCs w:val="18"/>
              </w:rPr>
              <w:t>D</w:t>
            </w:r>
            <w:r w:rsidRPr="00022917">
              <w:rPr>
                <w:rFonts w:ascii="Arial" w:hAnsi="Arial" w:cs="Arial"/>
                <w:sz w:val="18"/>
                <w:szCs w:val="18"/>
              </w:rPr>
              <w:t>os</w:t>
            </w:r>
            <w:r w:rsidR="00B74EAA">
              <w:rPr>
                <w:rFonts w:ascii="Arial" w:hAnsi="Arial" w:cs="Arial"/>
                <w:sz w:val="18"/>
                <w:szCs w:val="18"/>
              </w:rPr>
              <w:t xml:space="preserve"> </w:t>
            </w:r>
            <w:r w:rsidRPr="00022917">
              <w:rPr>
                <w:rFonts w:ascii="Arial" w:hAnsi="Arial" w:cs="Arial"/>
                <w:sz w:val="18"/>
                <w:szCs w:val="18"/>
              </w:rPr>
              <w:t>del Anteproyecto de Plan Técnico Fundamental de Numeración</w:t>
            </w:r>
            <w:r w:rsidR="00D22E9E">
              <w:rPr>
                <w:rFonts w:ascii="Arial" w:hAnsi="Arial" w:cs="Arial"/>
                <w:sz w:val="18"/>
                <w:szCs w:val="18"/>
              </w:rPr>
              <w:t xml:space="preserve">, que contienen </w:t>
            </w:r>
            <w:r w:rsidR="00EC219B">
              <w:rPr>
                <w:rFonts w:ascii="Arial" w:hAnsi="Arial" w:cs="Arial"/>
                <w:sz w:val="18"/>
                <w:szCs w:val="18"/>
              </w:rPr>
              <w:t>lo siguiente:</w:t>
            </w:r>
            <w:r w:rsidRPr="00022917">
              <w:rPr>
                <w:rFonts w:ascii="Arial" w:hAnsi="Arial" w:cs="Arial"/>
                <w:sz w:val="18"/>
                <w:szCs w:val="18"/>
              </w:rPr>
              <w:t xml:space="preserve"> </w:t>
            </w:r>
          </w:p>
          <w:p w14:paraId="2E6282CC" w14:textId="77777777" w:rsidR="00263BB2" w:rsidRDefault="00263BB2" w:rsidP="00572A95">
            <w:pPr>
              <w:jc w:val="both"/>
              <w:rPr>
                <w:rFonts w:ascii="Arial" w:hAnsi="Arial" w:cs="Arial"/>
                <w:sz w:val="18"/>
                <w:szCs w:val="18"/>
              </w:rPr>
            </w:pPr>
          </w:p>
          <w:p w14:paraId="0595CF02" w14:textId="739E0A68" w:rsidR="00263BB2" w:rsidRPr="00263BB2" w:rsidRDefault="004C4F06" w:rsidP="00EC219B">
            <w:pPr>
              <w:pStyle w:val="Prrafodelista"/>
              <w:numPr>
                <w:ilvl w:val="0"/>
                <w:numId w:val="134"/>
              </w:numPr>
              <w:ind w:left="1134" w:hanging="283"/>
              <w:jc w:val="both"/>
              <w:rPr>
                <w:rFonts w:ascii="Arial" w:hAnsi="Arial" w:cs="Arial"/>
                <w:sz w:val="18"/>
                <w:szCs w:val="18"/>
              </w:rPr>
            </w:pPr>
            <w:r>
              <w:rPr>
                <w:rFonts w:ascii="Arial" w:hAnsi="Arial" w:cs="Arial"/>
                <w:sz w:val="18"/>
                <w:szCs w:val="18"/>
              </w:rPr>
              <w:t xml:space="preserve">Bloque numérico asignado por IFT; </w:t>
            </w:r>
            <w:r w:rsidR="004E7C4F">
              <w:rPr>
                <w:rFonts w:ascii="Arial" w:hAnsi="Arial" w:cs="Arial"/>
                <w:sz w:val="18"/>
                <w:szCs w:val="18"/>
              </w:rPr>
              <w:t>Z</w:t>
            </w:r>
            <w:r>
              <w:rPr>
                <w:rFonts w:ascii="Arial" w:hAnsi="Arial" w:cs="Arial"/>
                <w:sz w:val="18"/>
                <w:szCs w:val="18"/>
              </w:rPr>
              <w:t xml:space="preserve">ona, </w:t>
            </w:r>
            <w:r w:rsidR="004E7C4F">
              <w:rPr>
                <w:rFonts w:ascii="Arial" w:hAnsi="Arial" w:cs="Arial"/>
                <w:sz w:val="18"/>
                <w:szCs w:val="18"/>
              </w:rPr>
              <w:t>M</w:t>
            </w:r>
            <w:r>
              <w:rPr>
                <w:rFonts w:ascii="Arial" w:hAnsi="Arial" w:cs="Arial"/>
                <w:sz w:val="18"/>
                <w:szCs w:val="18"/>
              </w:rPr>
              <w:t xml:space="preserve">odalidad de </w:t>
            </w:r>
            <w:r w:rsidR="004E7C4F">
              <w:rPr>
                <w:rFonts w:ascii="Arial" w:hAnsi="Arial" w:cs="Arial"/>
                <w:sz w:val="18"/>
                <w:szCs w:val="18"/>
              </w:rPr>
              <w:t>U</w:t>
            </w:r>
            <w:r>
              <w:rPr>
                <w:rFonts w:ascii="Arial" w:hAnsi="Arial" w:cs="Arial"/>
                <w:sz w:val="18"/>
                <w:szCs w:val="18"/>
              </w:rPr>
              <w:t>so, número inicial, número final, total asignado.</w:t>
            </w:r>
          </w:p>
          <w:p w14:paraId="32D96894" w14:textId="77777777" w:rsidR="00263BB2" w:rsidRDefault="00263BB2" w:rsidP="00EC219B">
            <w:pPr>
              <w:ind w:left="1134" w:hanging="283"/>
              <w:jc w:val="both"/>
              <w:rPr>
                <w:rFonts w:ascii="Arial" w:hAnsi="Arial" w:cs="Arial"/>
                <w:sz w:val="18"/>
                <w:szCs w:val="18"/>
              </w:rPr>
            </w:pPr>
          </w:p>
          <w:p w14:paraId="2693CC89" w14:textId="4BE81E86" w:rsidR="00263BB2" w:rsidRPr="004C4F06" w:rsidRDefault="00372972" w:rsidP="00EC219B">
            <w:pPr>
              <w:pStyle w:val="Prrafodelista"/>
              <w:numPr>
                <w:ilvl w:val="0"/>
                <w:numId w:val="134"/>
              </w:numPr>
              <w:ind w:left="1134" w:hanging="283"/>
              <w:jc w:val="both"/>
              <w:rPr>
                <w:rFonts w:ascii="Arial" w:hAnsi="Arial" w:cs="Arial"/>
                <w:sz w:val="18"/>
                <w:szCs w:val="18"/>
              </w:rPr>
            </w:pPr>
            <w:r>
              <w:rPr>
                <w:rFonts w:ascii="Arial" w:hAnsi="Arial" w:cs="Arial"/>
                <w:sz w:val="18"/>
                <w:szCs w:val="18"/>
              </w:rPr>
              <w:t xml:space="preserve">Numeración utilizada; activa </w:t>
            </w:r>
            <w:proofErr w:type="spellStart"/>
            <w:r>
              <w:rPr>
                <w:rFonts w:ascii="Arial" w:hAnsi="Arial" w:cs="Arial"/>
                <w:sz w:val="18"/>
                <w:szCs w:val="18"/>
              </w:rPr>
              <w:t>pospago</w:t>
            </w:r>
            <w:proofErr w:type="spellEnd"/>
            <w:r>
              <w:rPr>
                <w:rFonts w:ascii="Arial" w:hAnsi="Arial" w:cs="Arial"/>
                <w:sz w:val="18"/>
                <w:szCs w:val="18"/>
              </w:rPr>
              <w:t>/prepago, i</w:t>
            </w:r>
            <w:r w:rsidR="00263BB2" w:rsidRPr="00263BB2">
              <w:rPr>
                <w:rFonts w:ascii="Arial" w:hAnsi="Arial" w:cs="Arial"/>
                <w:sz w:val="18"/>
                <w:szCs w:val="18"/>
              </w:rPr>
              <w:t>nactiva, para uso interno, portada a otros PST, provista a otro PST, en periodo de recuperaci</w:t>
            </w:r>
            <w:r w:rsidR="004C4F06">
              <w:rPr>
                <w:rFonts w:ascii="Arial" w:hAnsi="Arial" w:cs="Arial"/>
                <w:sz w:val="18"/>
                <w:szCs w:val="18"/>
              </w:rPr>
              <w:t xml:space="preserve">ón, </w:t>
            </w:r>
            <w:r w:rsidR="005615BC">
              <w:rPr>
                <w:rFonts w:ascii="Arial" w:hAnsi="Arial" w:cs="Arial"/>
                <w:sz w:val="18"/>
                <w:szCs w:val="18"/>
              </w:rPr>
              <w:t xml:space="preserve">telefonía pública, </w:t>
            </w:r>
            <w:r w:rsidR="004C4F06" w:rsidRPr="004C4F06">
              <w:rPr>
                <w:rFonts w:ascii="Arial" w:hAnsi="Arial" w:cs="Arial"/>
                <w:sz w:val="18"/>
                <w:szCs w:val="18"/>
              </w:rPr>
              <w:t>t</w:t>
            </w:r>
            <w:r w:rsidR="00263BB2" w:rsidRPr="004C4F06">
              <w:rPr>
                <w:rFonts w:ascii="Arial" w:hAnsi="Arial" w:cs="Arial"/>
                <w:sz w:val="18"/>
                <w:szCs w:val="18"/>
              </w:rPr>
              <w:t>otal utilizada</w:t>
            </w:r>
            <w:r w:rsidR="005615BC">
              <w:rPr>
                <w:rFonts w:ascii="Arial" w:hAnsi="Arial" w:cs="Arial"/>
                <w:sz w:val="18"/>
                <w:szCs w:val="18"/>
              </w:rPr>
              <w:t>.</w:t>
            </w:r>
          </w:p>
          <w:p w14:paraId="3A1AC950" w14:textId="77777777" w:rsidR="00263BB2" w:rsidRDefault="00263BB2" w:rsidP="00EC219B">
            <w:pPr>
              <w:ind w:left="1134" w:hanging="283"/>
              <w:jc w:val="both"/>
              <w:rPr>
                <w:rFonts w:ascii="Arial" w:hAnsi="Arial" w:cs="Arial"/>
                <w:sz w:val="18"/>
                <w:szCs w:val="18"/>
              </w:rPr>
            </w:pPr>
          </w:p>
          <w:p w14:paraId="30A9D323" w14:textId="1889276A" w:rsidR="00263BB2" w:rsidRPr="00263BB2" w:rsidRDefault="00263BB2" w:rsidP="00EC219B">
            <w:pPr>
              <w:pStyle w:val="Prrafodelista"/>
              <w:numPr>
                <w:ilvl w:val="0"/>
                <w:numId w:val="134"/>
              </w:numPr>
              <w:ind w:left="1134" w:hanging="283"/>
              <w:jc w:val="both"/>
              <w:rPr>
                <w:rFonts w:ascii="Arial" w:hAnsi="Arial" w:cs="Arial"/>
                <w:sz w:val="18"/>
                <w:szCs w:val="18"/>
              </w:rPr>
            </w:pPr>
            <w:r w:rsidRPr="00263BB2">
              <w:rPr>
                <w:rFonts w:ascii="Arial" w:hAnsi="Arial" w:cs="Arial"/>
                <w:sz w:val="18"/>
                <w:szCs w:val="18"/>
              </w:rPr>
              <w:t>Numeración no utilizada</w:t>
            </w:r>
            <w:r w:rsidR="00EC219B">
              <w:rPr>
                <w:rFonts w:ascii="Arial" w:hAnsi="Arial" w:cs="Arial"/>
                <w:sz w:val="18"/>
                <w:szCs w:val="18"/>
              </w:rPr>
              <w:t>.</w:t>
            </w:r>
          </w:p>
          <w:p w14:paraId="0BFBC157" w14:textId="77777777" w:rsidR="00263BB2" w:rsidRDefault="00263BB2" w:rsidP="00EC219B">
            <w:pPr>
              <w:ind w:left="1134" w:hanging="283"/>
              <w:jc w:val="both"/>
              <w:rPr>
                <w:rFonts w:ascii="Arial" w:hAnsi="Arial" w:cs="Arial"/>
                <w:sz w:val="18"/>
                <w:szCs w:val="18"/>
              </w:rPr>
            </w:pPr>
          </w:p>
          <w:p w14:paraId="61918D9B" w14:textId="365E1BDB" w:rsidR="005615BC" w:rsidRPr="00E5441C" w:rsidRDefault="00263BB2" w:rsidP="00E5441C">
            <w:pPr>
              <w:pStyle w:val="Prrafodelista"/>
              <w:numPr>
                <w:ilvl w:val="0"/>
                <w:numId w:val="134"/>
              </w:numPr>
              <w:ind w:left="1134" w:hanging="283"/>
              <w:jc w:val="both"/>
              <w:rPr>
                <w:rFonts w:ascii="Arial" w:hAnsi="Arial" w:cs="Arial"/>
                <w:sz w:val="18"/>
                <w:szCs w:val="18"/>
              </w:rPr>
            </w:pPr>
            <w:r w:rsidRPr="00263BB2">
              <w:rPr>
                <w:rFonts w:ascii="Arial" w:hAnsi="Arial" w:cs="Arial"/>
                <w:sz w:val="18"/>
                <w:szCs w:val="18"/>
              </w:rPr>
              <w:t>Porcentaje de utilización</w:t>
            </w:r>
            <w:r w:rsidR="00EC219B">
              <w:rPr>
                <w:rFonts w:ascii="Arial" w:hAnsi="Arial" w:cs="Arial"/>
                <w:sz w:val="18"/>
                <w:szCs w:val="18"/>
              </w:rPr>
              <w:t>.</w:t>
            </w:r>
          </w:p>
          <w:p w14:paraId="27F25BC3" w14:textId="77777777" w:rsidR="005615BC" w:rsidRDefault="005615BC" w:rsidP="00572A95">
            <w:pPr>
              <w:jc w:val="both"/>
              <w:rPr>
                <w:rFonts w:ascii="Arial" w:hAnsi="Arial" w:cs="Arial"/>
                <w:sz w:val="18"/>
                <w:szCs w:val="18"/>
              </w:rPr>
            </w:pPr>
          </w:p>
          <w:p w14:paraId="2325246D" w14:textId="19565C79" w:rsidR="000E16B5" w:rsidRDefault="000E16B5" w:rsidP="000E16B5">
            <w:pPr>
              <w:jc w:val="both"/>
              <w:rPr>
                <w:rFonts w:ascii="Arial" w:hAnsi="Arial" w:cs="Arial"/>
                <w:sz w:val="18"/>
                <w:szCs w:val="18"/>
              </w:rPr>
            </w:pPr>
            <w:r w:rsidRPr="00022917">
              <w:rPr>
                <w:rFonts w:ascii="Arial" w:hAnsi="Arial" w:cs="Arial"/>
                <w:sz w:val="18"/>
                <w:szCs w:val="18"/>
              </w:rPr>
              <w:t xml:space="preserve">Ficta: </w:t>
            </w:r>
            <w:r w:rsidR="004E7C4F">
              <w:rPr>
                <w:rFonts w:ascii="Arial" w:hAnsi="Arial" w:cs="Arial"/>
                <w:sz w:val="18"/>
                <w:szCs w:val="18"/>
              </w:rPr>
              <w:t>No aplica.</w:t>
            </w:r>
          </w:p>
          <w:p w14:paraId="4A0A5B05" w14:textId="77777777" w:rsidR="00B83890" w:rsidRPr="00022917" w:rsidRDefault="00B83890" w:rsidP="00572A95">
            <w:pPr>
              <w:jc w:val="both"/>
              <w:rPr>
                <w:rFonts w:ascii="Arial" w:hAnsi="Arial" w:cs="Arial"/>
                <w:sz w:val="18"/>
                <w:szCs w:val="18"/>
              </w:rPr>
            </w:pPr>
          </w:p>
          <w:p w14:paraId="46B6194A" w14:textId="0A52BC24" w:rsidR="00572A95" w:rsidRDefault="00572A95" w:rsidP="00572A95">
            <w:pPr>
              <w:jc w:val="both"/>
              <w:rPr>
                <w:rFonts w:ascii="Arial" w:hAnsi="Arial" w:cs="Arial"/>
                <w:sz w:val="18"/>
                <w:szCs w:val="18"/>
              </w:rPr>
            </w:pPr>
            <w:r w:rsidRPr="00022917">
              <w:rPr>
                <w:rFonts w:ascii="Arial" w:hAnsi="Arial" w:cs="Arial"/>
                <w:sz w:val="18"/>
                <w:szCs w:val="18"/>
              </w:rPr>
              <w:t xml:space="preserve">Plazo máximo de resolución: No aplica. </w:t>
            </w:r>
          </w:p>
          <w:p w14:paraId="23086515" w14:textId="77777777" w:rsidR="00B83890" w:rsidRPr="00022917" w:rsidRDefault="00B83890" w:rsidP="00572A95">
            <w:pPr>
              <w:jc w:val="both"/>
              <w:rPr>
                <w:rFonts w:ascii="Arial" w:hAnsi="Arial" w:cs="Arial"/>
                <w:sz w:val="18"/>
                <w:szCs w:val="18"/>
              </w:rPr>
            </w:pPr>
          </w:p>
          <w:p w14:paraId="7F58C18E" w14:textId="7DB80DD3" w:rsidR="00FE088F" w:rsidRDefault="00FE088F" w:rsidP="00FE088F">
            <w:pPr>
              <w:jc w:val="both"/>
              <w:rPr>
                <w:rFonts w:ascii="Arial" w:hAnsi="Arial" w:cs="Arial"/>
                <w:sz w:val="18"/>
                <w:szCs w:val="18"/>
              </w:rPr>
            </w:pPr>
            <w:r w:rsidRPr="00022917">
              <w:rPr>
                <w:rFonts w:ascii="Arial" w:hAnsi="Arial" w:cs="Arial"/>
                <w:sz w:val="18"/>
                <w:szCs w:val="18"/>
              </w:rPr>
              <w:t xml:space="preserve">Justificación: La </w:t>
            </w:r>
            <w:r w:rsidR="00312CB8">
              <w:rPr>
                <w:rFonts w:ascii="Arial" w:hAnsi="Arial" w:cs="Arial"/>
                <w:sz w:val="18"/>
                <w:szCs w:val="18"/>
              </w:rPr>
              <w:t>LFTR</w:t>
            </w:r>
            <w:r w:rsidRPr="00022917">
              <w:rPr>
                <w:rFonts w:ascii="Arial" w:hAnsi="Arial" w:cs="Arial"/>
                <w:sz w:val="18"/>
                <w:szCs w:val="18"/>
              </w:rPr>
              <w:t>, establece en su artículo 123 que para los servicios de telecomunicaciones, se deberán otorgar los derechos de uso de los recursos públicos de numeración que se necesiten para la efectiva prestación del servicio y en a</w:t>
            </w:r>
            <w:r>
              <w:rPr>
                <w:rFonts w:ascii="Arial" w:hAnsi="Arial" w:cs="Arial"/>
                <w:sz w:val="18"/>
                <w:szCs w:val="18"/>
              </w:rPr>
              <w:t>tención a los Planes Técnicos. A</w:t>
            </w:r>
            <w:r w:rsidRPr="00022917">
              <w:rPr>
                <w:rFonts w:ascii="Arial" w:hAnsi="Arial" w:cs="Arial"/>
                <w:sz w:val="18"/>
                <w:szCs w:val="18"/>
              </w:rPr>
              <w:t>sí mismo</w:t>
            </w:r>
            <w:r>
              <w:rPr>
                <w:rFonts w:ascii="Arial" w:hAnsi="Arial" w:cs="Arial"/>
                <w:sz w:val="18"/>
                <w:szCs w:val="18"/>
              </w:rPr>
              <w:t>,</w:t>
            </w:r>
            <w:r w:rsidRPr="00022917">
              <w:rPr>
                <w:rFonts w:ascii="Arial" w:hAnsi="Arial" w:cs="Arial"/>
                <w:sz w:val="18"/>
                <w:szCs w:val="18"/>
              </w:rPr>
              <w:t xml:space="preserve"> se establece que los procedimiento</w:t>
            </w:r>
            <w:r>
              <w:rPr>
                <w:rFonts w:ascii="Arial" w:hAnsi="Arial" w:cs="Arial"/>
                <w:sz w:val="18"/>
                <w:szCs w:val="18"/>
              </w:rPr>
              <w:t>s</w:t>
            </w:r>
            <w:r w:rsidRPr="00022917">
              <w:rPr>
                <w:rFonts w:ascii="Arial" w:hAnsi="Arial" w:cs="Arial"/>
                <w:sz w:val="18"/>
                <w:szCs w:val="18"/>
              </w:rPr>
              <w:t xml:space="preserve"> para el otorgamiento de dichos recursos serán definidos por el Instituto atendiendo a que sean pro-competitivos, objetivos, no discriminatorios y transparentes.</w:t>
            </w:r>
          </w:p>
          <w:p w14:paraId="0B065402" w14:textId="77777777" w:rsidR="00FE088F" w:rsidRPr="00022917" w:rsidRDefault="00FE088F" w:rsidP="00FE088F">
            <w:pPr>
              <w:jc w:val="both"/>
              <w:rPr>
                <w:rFonts w:ascii="Arial" w:hAnsi="Arial" w:cs="Arial"/>
                <w:sz w:val="18"/>
                <w:szCs w:val="18"/>
              </w:rPr>
            </w:pPr>
          </w:p>
          <w:p w14:paraId="0CD1881A" w14:textId="18F756E2" w:rsidR="00FE088F" w:rsidRDefault="00FE088F" w:rsidP="00FE088F">
            <w:pPr>
              <w:jc w:val="both"/>
              <w:rPr>
                <w:rFonts w:ascii="Arial" w:hAnsi="Arial" w:cs="Arial"/>
                <w:sz w:val="18"/>
                <w:szCs w:val="18"/>
              </w:rPr>
            </w:pPr>
            <w:r w:rsidRPr="00022917">
              <w:rPr>
                <w:rFonts w:ascii="Arial" w:hAnsi="Arial" w:cs="Arial"/>
                <w:sz w:val="18"/>
                <w:szCs w:val="18"/>
              </w:rPr>
              <w:t>Ahora bien, en razón de lo anterior</w:t>
            </w:r>
            <w:r>
              <w:rPr>
                <w:rFonts w:ascii="Arial" w:hAnsi="Arial" w:cs="Arial"/>
                <w:sz w:val="18"/>
                <w:szCs w:val="18"/>
              </w:rPr>
              <w:t>,</w:t>
            </w:r>
            <w:r w:rsidRPr="00022917">
              <w:rPr>
                <w:rFonts w:ascii="Arial" w:hAnsi="Arial" w:cs="Arial"/>
                <w:sz w:val="18"/>
                <w:szCs w:val="18"/>
              </w:rPr>
              <w:t xml:space="preserve"> se esta</w:t>
            </w:r>
            <w:r>
              <w:rPr>
                <w:rFonts w:ascii="Arial" w:hAnsi="Arial" w:cs="Arial"/>
                <w:sz w:val="18"/>
                <w:szCs w:val="18"/>
              </w:rPr>
              <w:t xml:space="preserve">blece en el artículo 124 de la </w:t>
            </w:r>
            <w:r w:rsidR="00312CB8">
              <w:rPr>
                <w:rFonts w:ascii="Arial" w:hAnsi="Arial" w:cs="Arial"/>
                <w:sz w:val="18"/>
                <w:szCs w:val="18"/>
              </w:rPr>
              <w:t xml:space="preserve">LFTR </w:t>
            </w:r>
            <w:r w:rsidRPr="00022917">
              <w:rPr>
                <w:rFonts w:ascii="Arial" w:hAnsi="Arial" w:cs="Arial"/>
                <w:sz w:val="18"/>
                <w:szCs w:val="18"/>
              </w:rPr>
              <w:t xml:space="preserve">que: </w:t>
            </w:r>
            <w:r w:rsidRPr="00022917">
              <w:rPr>
                <w:rFonts w:ascii="Arial" w:hAnsi="Arial" w:cs="Arial"/>
                <w:i/>
                <w:sz w:val="18"/>
                <w:szCs w:val="18"/>
              </w:rPr>
              <w:t>“el Instituto elaborará, actualizará y administrará los planes técnicos fundamentales de numeración, conmutación, señalización, transmisión, tasación, sincronización e interconexión, entre otros, a los que deberán sujetarse los concesionarios que operen redes públicas de telecomunicaciones…”</w:t>
            </w:r>
            <w:r w:rsidRPr="00022917">
              <w:rPr>
                <w:rFonts w:ascii="Arial" w:hAnsi="Arial" w:cs="Arial"/>
                <w:sz w:val="18"/>
                <w:szCs w:val="18"/>
              </w:rPr>
              <w:t>, motivo de lo anterior es que se expide un nuevo Plan Técnico Fundamental de Numeración.</w:t>
            </w:r>
          </w:p>
          <w:p w14:paraId="5D5F09D6" w14:textId="77777777" w:rsidR="00FE088F" w:rsidRPr="00022917" w:rsidRDefault="00FE088F" w:rsidP="00FE088F">
            <w:pPr>
              <w:jc w:val="both"/>
              <w:rPr>
                <w:rFonts w:ascii="Arial" w:hAnsi="Arial" w:cs="Arial"/>
                <w:sz w:val="18"/>
                <w:szCs w:val="18"/>
              </w:rPr>
            </w:pPr>
          </w:p>
          <w:p w14:paraId="22094005" w14:textId="77777777" w:rsidR="00FE088F" w:rsidRDefault="00FE088F" w:rsidP="00FE088F">
            <w:pPr>
              <w:jc w:val="both"/>
              <w:rPr>
                <w:rFonts w:ascii="Arial" w:hAnsi="Arial" w:cs="Arial"/>
                <w:sz w:val="18"/>
                <w:szCs w:val="18"/>
              </w:rPr>
            </w:pPr>
            <w:r w:rsidRPr="00022917">
              <w:rPr>
                <w:rFonts w:ascii="Arial" w:hAnsi="Arial" w:cs="Arial"/>
                <w:sz w:val="18"/>
                <w:szCs w:val="18"/>
              </w:rPr>
              <w:t xml:space="preserve">Por otro lado, se establece en el Estatuto Orgánico del Instituto Federal de Telecomunicaciones que la Unidad de Concesiones y Servicios tiene adscrita la Dirección General de Autorizaciones y Servicios que tiene a su cargo las funciones de </w:t>
            </w:r>
            <w:r w:rsidRPr="00022917">
              <w:rPr>
                <w:rFonts w:ascii="Arial" w:hAnsi="Arial" w:cs="Arial"/>
                <w:i/>
                <w:sz w:val="18"/>
                <w:szCs w:val="18"/>
              </w:rPr>
              <w:t xml:space="preserve">“administrar y asignar los códigos, números, direccionamiento, denominación e identificadores que se intercambian en la señalización entre los concesionarios de telecomunicaciones y, en su caso, autorizados y permisionarios en materia de </w:t>
            </w:r>
            <w:r w:rsidRPr="00022917">
              <w:rPr>
                <w:rFonts w:ascii="Arial" w:hAnsi="Arial" w:cs="Arial"/>
                <w:sz w:val="18"/>
                <w:szCs w:val="18"/>
              </w:rPr>
              <w:t>telecomunicaciones, de conformidad con los planes técnicos fundamentales que al efecto se determinen”.</w:t>
            </w:r>
          </w:p>
          <w:p w14:paraId="57E9BB29" w14:textId="77777777" w:rsidR="00FE088F" w:rsidRPr="00022917" w:rsidRDefault="00FE088F" w:rsidP="00FE088F">
            <w:pPr>
              <w:jc w:val="both"/>
              <w:rPr>
                <w:rFonts w:ascii="Arial" w:hAnsi="Arial" w:cs="Arial"/>
                <w:sz w:val="18"/>
                <w:szCs w:val="18"/>
              </w:rPr>
            </w:pPr>
          </w:p>
          <w:p w14:paraId="59D4F7E9" w14:textId="63DA8360" w:rsidR="00D22E9E" w:rsidRDefault="00D22E9E" w:rsidP="00D22E9E">
            <w:pPr>
              <w:jc w:val="both"/>
              <w:rPr>
                <w:rFonts w:ascii="Arial" w:hAnsi="Arial" w:cs="Arial"/>
                <w:sz w:val="18"/>
                <w:szCs w:val="18"/>
              </w:rPr>
            </w:pPr>
            <w:r>
              <w:rPr>
                <w:rFonts w:ascii="Arial" w:hAnsi="Arial" w:cs="Arial"/>
                <w:sz w:val="18"/>
                <w:szCs w:val="18"/>
              </w:rPr>
              <w:t>Para que el Instituto pueda monitorear el uso de las asignaciones numéricas y de esta forma determinar si la administración de dichos números se está realizando de manera eficiente y en condiciones equitativas entre los PST, se requiere que los proveedore</w:t>
            </w:r>
            <w:r w:rsidR="004E7C4F">
              <w:rPr>
                <w:rFonts w:ascii="Arial" w:hAnsi="Arial" w:cs="Arial"/>
                <w:sz w:val="18"/>
                <w:szCs w:val="18"/>
              </w:rPr>
              <w:t>s</w:t>
            </w:r>
            <w:r>
              <w:rPr>
                <w:rFonts w:ascii="Arial" w:hAnsi="Arial" w:cs="Arial"/>
                <w:sz w:val="18"/>
                <w:szCs w:val="18"/>
              </w:rPr>
              <w:t xml:space="preserve"> proporcionen la información de su utilización según el tipo de numeración</w:t>
            </w:r>
            <w:r w:rsidR="00134917">
              <w:rPr>
                <w:rFonts w:ascii="Arial" w:hAnsi="Arial" w:cs="Arial"/>
                <w:sz w:val="18"/>
                <w:szCs w:val="18"/>
              </w:rPr>
              <w:t>.</w:t>
            </w:r>
            <w:r>
              <w:rPr>
                <w:rFonts w:ascii="Arial" w:hAnsi="Arial" w:cs="Arial"/>
                <w:sz w:val="18"/>
                <w:szCs w:val="18"/>
              </w:rPr>
              <w:t xml:space="preserve"> </w:t>
            </w:r>
          </w:p>
          <w:p w14:paraId="0073140D" w14:textId="77777777" w:rsidR="00D22E9E" w:rsidRDefault="00D22E9E" w:rsidP="00FE088F">
            <w:pPr>
              <w:jc w:val="both"/>
              <w:rPr>
                <w:rFonts w:ascii="Arial" w:hAnsi="Arial" w:cs="Arial"/>
                <w:sz w:val="18"/>
                <w:szCs w:val="18"/>
              </w:rPr>
            </w:pPr>
          </w:p>
          <w:p w14:paraId="3CBDE857" w14:textId="2EC9BD22" w:rsidR="00FE088F" w:rsidRDefault="00FE088F" w:rsidP="00FE088F">
            <w:pPr>
              <w:jc w:val="both"/>
              <w:rPr>
                <w:rFonts w:ascii="Arial" w:hAnsi="Arial" w:cs="Arial"/>
                <w:sz w:val="18"/>
                <w:szCs w:val="18"/>
              </w:rPr>
            </w:pPr>
            <w:r>
              <w:rPr>
                <w:rFonts w:ascii="Arial" w:hAnsi="Arial" w:cs="Arial"/>
                <w:sz w:val="18"/>
                <w:szCs w:val="18"/>
              </w:rPr>
              <w:t xml:space="preserve">Por todo lo anterior </w:t>
            </w:r>
            <w:r w:rsidRPr="00022917">
              <w:rPr>
                <w:rFonts w:ascii="Arial" w:hAnsi="Arial" w:cs="Arial"/>
                <w:sz w:val="18"/>
                <w:szCs w:val="18"/>
              </w:rPr>
              <w:t xml:space="preserve">y en virtud de la facultad de administrar los recursos de numeración y señalización, los trámites contenidos en el nuevo Plan de Numeración responden a las necesidades actuales del Instituto, de </w:t>
            </w:r>
            <w:proofErr w:type="gramStart"/>
            <w:r w:rsidRPr="00022917">
              <w:rPr>
                <w:rFonts w:ascii="Arial" w:hAnsi="Arial" w:cs="Arial"/>
                <w:sz w:val="18"/>
                <w:szCs w:val="18"/>
              </w:rPr>
              <w:t xml:space="preserve">los  </w:t>
            </w:r>
            <w:r w:rsidR="00312CB8">
              <w:rPr>
                <w:rFonts w:ascii="Arial" w:hAnsi="Arial" w:cs="Arial"/>
                <w:sz w:val="18"/>
                <w:szCs w:val="18"/>
              </w:rPr>
              <w:t>PST</w:t>
            </w:r>
            <w:proofErr w:type="gramEnd"/>
            <w:r w:rsidRPr="00022917">
              <w:rPr>
                <w:rFonts w:ascii="Arial" w:hAnsi="Arial" w:cs="Arial"/>
                <w:sz w:val="18"/>
                <w:szCs w:val="18"/>
              </w:rPr>
              <w:t xml:space="preserve"> y de los Usuarios con el objetivo de que el Instituto pueda administrar de </w:t>
            </w:r>
            <w:r>
              <w:rPr>
                <w:rFonts w:ascii="Arial" w:hAnsi="Arial" w:cs="Arial"/>
                <w:sz w:val="18"/>
                <w:szCs w:val="18"/>
              </w:rPr>
              <w:t>forma eficiente</w:t>
            </w:r>
            <w:r w:rsidRPr="00022917">
              <w:rPr>
                <w:rFonts w:ascii="Arial" w:hAnsi="Arial" w:cs="Arial"/>
                <w:sz w:val="18"/>
                <w:szCs w:val="18"/>
              </w:rPr>
              <w:t xml:space="preserve"> los recursos que tiene a su cargo.</w:t>
            </w:r>
          </w:p>
          <w:p w14:paraId="218B4739" w14:textId="77777777" w:rsidR="002F51F9" w:rsidRDefault="002F51F9" w:rsidP="00FE088F">
            <w:pPr>
              <w:jc w:val="both"/>
              <w:rPr>
                <w:rFonts w:ascii="Arial" w:hAnsi="Arial" w:cs="Arial"/>
                <w:sz w:val="18"/>
                <w:szCs w:val="18"/>
              </w:rPr>
            </w:pPr>
          </w:p>
          <w:p w14:paraId="3A2734E4" w14:textId="269BD100" w:rsidR="00572A95" w:rsidRDefault="00572A95" w:rsidP="00572A95">
            <w:pPr>
              <w:widowControl w:val="0"/>
              <w:tabs>
                <w:tab w:val="left" w:pos="220"/>
                <w:tab w:val="left" w:pos="720"/>
              </w:tabs>
              <w:autoSpaceDE w:val="0"/>
              <w:autoSpaceDN w:val="0"/>
              <w:adjustRightInd w:val="0"/>
              <w:jc w:val="both"/>
              <w:rPr>
                <w:rFonts w:ascii="Arial" w:hAnsi="Arial" w:cs="Arial"/>
                <w:sz w:val="18"/>
                <w:szCs w:val="18"/>
              </w:rPr>
            </w:pPr>
            <w:r w:rsidRPr="00022917">
              <w:rPr>
                <w:rFonts w:ascii="Arial" w:hAnsi="Arial" w:cs="Arial"/>
                <w:sz w:val="18"/>
                <w:szCs w:val="18"/>
              </w:rPr>
              <w:t xml:space="preserve">Población afectada: </w:t>
            </w:r>
            <w:r w:rsidR="00312CB8">
              <w:rPr>
                <w:rFonts w:ascii="Arial" w:hAnsi="Arial" w:cs="Arial"/>
                <w:sz w:val="18"/>
                <w:szCs w:val="18"/>
              </w:rPr>
              <w:t>PST</w:t>
            </w:r>
            <w:r w:rsidRPr="00022917">
              <w:rPr>
                <w:rFonts w:ascii="Arial" w:hAnsi="Arial" w:cs="Arial"/>
                <w:sz w:val="18"/>
                <w:szCs w:val="18"/>
              </w:rPr>
              <w:t xml:space="preserve"> asignatarios de Numeración </w:t>
            </w:r>
            <w:proofErr w:type="gramStart"/>
            <w:r w:rsidRPr="00022917">
              <w:rPr>
                <w:rFonts w:ascii="Arial" w:hAnsi="Arial" w:cs="Arial"/>
                <w:sz w:val="18"/>
                <w:szCs w:val="18"/>
              </w:rPr>
              <w:t>Nacional .</w:t>
            </w:r>
            <w:proofErr w:type="gramEnd"/>
          </w:p>
          <w:p w14:paraId="447E6803" w14:textId="77777777" w:rsidR="00481D66" w:rsidRDefault="00481D66" w:rsidP="00572A95">
            <w:pPr>
              <w:widowControl w:val="0"/>
              <w:tabs>
                <w:tab w:val="left" w:pos="220"/>
                <w:tab w:val="left" w:pos="720"/>
              </w:tabs>
              <w:autoSpaceDE w:val="0"/>
              <w:autoSpaceDN w:val="0"/>
              <w:adjustRightInd w:val="0"/>
              <w:jc w:val="both"/>
              <w:rPr>
                <w:rFonts w:ascii="Arial" w:hAnsi="Arial" w:cs="Arial"/>
                <w:sz w:val="18"/>
                <w:szCs w:val="18"/>
              </w:rPr>
            </w:pPr>
          </w:p>
          <w:p w14:paraId="40690844" w14:textId="77777777" w:rsidR="00481D66" w:rsidRDefault="00481D66" w:rsidP="00572A95">
            <w:pPr>
              <w:widowControl w:val="0"/>
              <w:tabs>
                <w:tab w:val="left" w:pos="220"/>
                <w:tab w:val="left" w:pos="720"/>
              </w:tabs>
              <w:autoSpaceDE w:val="0"/>
              <w:autoSpaceDN w:val="0"/>
              <w:adjustRightInd w:val="0"/>
              <w:jc w:val="both"/>
              <w:rPr>
                <w:rFonts w:ascii="Arial" w:hAnsi="Arial" w:cs="Arial"/>
                <w:sz w:val="18"/>
                <w:szCs w:val="18"/>
              </w:rPr>
            </w:pPr>
          </w:p>
          <w:p w14:paraId="4BC53A7E" w14:textId="42ADB29C" w:rsidR="00481D66" w:rsidRPr="00022917" w:rsidRDefault="00481D66" w:rsidP="00481D66">
            <w:pPr>
              <w:jc w:val="both"/>
              <w:rPr>
                <w:rFonts w:ascii="Arial" w:hAnsi="Arial" w:cs="Arial"/>
                <w:sz w:val="18"/>
                <w:szCs w:val="18"/>
                <w:u w:val="single"/>
              </w:rPr>
            </w:pPr>
            <w:r w:rsidRPr="00022917">
              <w:rPr>
                <w:rFonts w:ascii="Arial" w:hAnsi="Arial" w:cs="Arial"/>
                <w:sz w:val="18"/>
                <w:szCs w:val="18"/>
                <w:u w:val="single"/>
              </w:rPr>
              <w:t>Reportes de Numeración</w:t>
            </w:r>
            <w:r w:rsidR="00B74EAA">
              <w:rPr>
                <w:rFonts w:ascii="Arial" w:hAnsi="Arial" w:cs="Arial"/>
                <w:sz w:val="18"/>
                <w:szCs w:val="18"/>
                <w:u w:val="single"/>
              </w:rPr>
              <w:t xml:space="preserve"> No </w:t>
            </w:r>
            <w:r w:rsidR="004E7C4F">
              <w:rPr>
                <w:rFonts w:ascii="Arial" w:hAnsi="Arial" w:cs="Arial"/>
                <w:sz w:val="18"/>
                <w:szCs w:val="18"/>
                <w:u w:val="single"/>
              </w:rPr>
              <w:t>Geográfico</w:t>
            </w:r>
            <w:r w:rsidR="00B74EAA">
              <w:rPr>
                <w:rFonts w:ascii="Arial" w:hAnsi="Arial" w:cs="Arial"/>
                <w:sz w:val="18"/>
                <w:szCs w:val="18"/>
                <w:u w:val="single"/>
              </w:rPr>
              <w:t xml:space="preserve"> Asignada.</w:t>
            </w:r>
          </w:p>
          <w:p w14:paraId="6861D301" w14:textId="77777777" w:rsidR="00481D66" w:rsidRPr="00022917" w:rsidRDefault="00481D66" w:rsidP="00481D66">
            <w:pPr>
              <w:jc w:val="both"/>
              <w:rPr>
                <w:rFonts w:ascii="Arial" w:hAnsi="Arial" w:cs="Arial"/>
                <w:sz w:val="18"/>
                <w:szCs w:val="18"/>
              </w:rPr>
            </w:pPr>
          </w:p>
          <w:p w14:paraId="0BE8C866" w14:textId="77777777" w:rsidR="00481D66" w:rsidRDefault="00481D66" w:rsidP="00481D66">
            <w:pPr>
              <w:jc w:val="both"/>
              <w:rPr>
                <w:rFonts w:ascii="Arial" w:hAnsi="Arial" w:cs="Arial"/>
                <w:sz w:val="18"/>
                <w:szCs w:val="18"/>
              </w:rPr>
            </w:pPr>
            <w:r w:rsidRPr="00022917">
              <w:rPr>
                <w:rFonts w:ascii="Arial" w:hAnsi="Arial" w:cs="Arial"/>
                <w:sz w:val="18"/>
                <w:szCs w:val="18"/>
              </w:rPr>
              <w:t>Acción: Creación</w:t>
            </w:r>
            <w:r>
              <w:rPr>
                <w:rFonts w:ascii="Arial" w:hAnsi="Arial" w:cs="Arial"/>
                <w:sz w:val="18"/>
                <w:szCs w:val="18"/>
              </w:rPr>
              <w:t>.</w:t>
            </w:r>
          </w:p>
          <w:p w14:paraId="7C5CAE45" w14:textId="77777777" w:rsidR="00481D66" w:rsidRPr="00022917" w:rsidRDefault="00481D66" w:rsidP="00481D66">
            <w:pPr>
              <w:jc w:val="both"/>
              <w:rPr>
                <w:rFonts w:ascii="Arial" w:hAnsi="Arial" w:cs="Arial"/>
                <w:sz w:val="18"/>
                <w:szCs w:val="18"/>
              </w:rPr>
            </w:pPr>
          </w:p>
          <w:p w14:paraId="0A967645" w14:textId="24179B9C" w:rsidR="00481D66" w:rsidRDefault="00481D66" w:rsidP="00481D66">
            <w:pPr>
              <w:jc w:val="both"/>
              <w:rPr>
                <w:rFonts w:ascii="Arial" w:hAnsi="Arial" w:cs="Arial"/>
                <w:sz w:val="18"/>
                <w:szCs w:val="18"/>
              </w:rPr>
            </w:pPr>
            <w:r w:rsidRPr="00022917">
              <w:rPr>
                <w:rFonts w:ascii="Arial" w:hAnsi="Arial" w:cs="Arial"/>
                <w:sz w:val="18"/>
                <w:szCs w:val="18"/>
              </w:rPr>
              <w:t xml:space="preserve">Nombre del trámite: Reportes de Numeración </w:t>
            </w:r>
            <w:r w:rsidR="00B74EAA">
              <w:rPr>
                <w:rFonts w:ascii="Arial" w:hAnsi="Arial" w:cs="Arial"/>
                <w:sz w:val="18"/>
                <w:szCs w:val="18"/>
              </w:rPr>
              <w:t xml:space="preserve">No Geográfica </w:t>
            </w:r>
            <w:r w:rsidRPr="00022917">
              <w:rPr>
                <w:rFonts w:ascii="Arial" w:hAnsi="Arial" w:cs="Arial"/>
                <w:sz w:val="18"/>
                <w:szCs w:val="18"/>
              </w:rPr>
              <w:t xml:space="preserve">asignada. </w:t>
            </w:r>
          </w:p>
          <w:p w14:paraId="4943E971" w14:textId="77777777" w:rsidR="00481D66" w:rsidRPr="00022917" w:rsidRDefault="00481D66" w:rsidP="00481D66">
            <w:pPr>
              <w:jc w:val="both"/>
              <w:rPr>
                <w:rFonts w:ascii="Arial" w:hAnsi="Arial" w:cs="Arial"/>
                <w:sz w:val="18"/>
                <w:szCs w:val="18"/>
              </w:rPr>
            </w:pPr>
          </w:p>
          <w:p w14:paraId="4D5F6C9E" w14:textId="0BFD8C74" w:rsidR="00481D66" w:rsidRDefault="00481D66" w:rsidP="00481D66">
            <w:pPr>
              <w:jc w:val="both"/>
              <w:rPr>
                <w:rFonts w:ascii="Arial" w:hAnsi="Arial" w:cs="Arial"/>
                <w:sz w:val="18"/>
                <w:szCs w:val="18"/>
              </w:rPr>
            </w:pPr>
            <w:r w:rsidRPr="00022917">
              <w:rPr>
                <w:rFonts w:ascii="Arial" w:hAnsi="Arial" w:cs="Arial"/>
                <w:sz w:val="18"/>
                <w:szCs w:val="18"/>
              </w:rPr>
              <w:t xml:space="preserve">Artículo o apartado que </w:t>
            </w:r>
            <w:r w:rsidR="00A92B07">
              <w:rPr>
                <w:rFonts w:ascii="Arial" w:hAnsi="Arial" w:cs="Arial"/>
                <w:sz w:val="18"/>
                <w:szCs w:val="18"/>
              </w:rPr>
              <w:t xml:space="preserve">da origen al trámite: Numeral </w:t>
            </w:r>
            <w:r w:rsidR="00B74EAA">
              <w:rPr>
                <w:rFonts w:ascii="Arial" w:hAnsi="Arial" w:cs="Arial"/>
                <w:sz w:val="18"/>
                <w:szCs w:val="18"/>
              </w:rPr>
              <w:t xml:space="preserve">14.1. </w:t>
            </w:r>
            <w:proofErr w:type="gramStart"/>
            <w:r w:rsidRPr="00022917">
              <w:rPr>
                <w:rFonts w:ascii="Arial" w:hAnsi="Arial" w:cs="Arial"/>
                <w:sz w:val="18"/>
                <w:szCs w:val="18"/>
              </w:rPr>
              <w:t>del</w:t>
            </w:r>
            <w:proofErr w:type="gramEnd"/>
            <w:r w:rsidRPr="00022917">
              <w:rPr>
                <w:rFonts w:ascii="Arial" w:hAnsi="Arial" w:cs="Arial"/>
                <w:sz w:val="18"/>
                <w:szCs w:val="18"/>
              </w:rPr>
              <w:t xml:space="preserve"> Anteproyecto de Plan Técnico Fundamental de Numeración.</w:t>
            </w:r>
          </w:p>
          <w:p w14:paraId="60D6B7B2" w14:textId="77777777" w:rsidR="00481D66" w:rsidRPr="00022917" w:rsidRDefault="00481D66" w:rsidP="00481D66">
            <w:pPr>
              <w:jc w:val="both"/>
              <w:rPr>
                <w:rFonts w:ascii="Arial" w:hAnsi="Arial" w:cs="Arial"/>
                <w:sz w:val="18"/>
                <w:szCs w:val="18"/>
              </w:rPr>
            </w:pPr>
          </w:p>
          <w:p w14:paraId="285220C0" w14:textId="77777777" w:rsidR="00481D66" w:rsidRDefault="00481D66" w:rsidP="00481D66">
            <w:pPr>
              <w:jc w:val="both"/>
              <w:rPr>
                <w:rFonts w:ascii="Arial" w:hAnsi="Arial" w:cs="Arial"/>
                <w:sz w:val="18"/>
                <w:szCs w:val="18"/>
              </w:rPr>
            </w:pPr>
            <w:r w:rsidRPr="00022917">
              <w:rPr>
                <w:rFonts w:ascii="Arial" w:hAnsi="Arial" w:cs="Arial"/>
                <w:sz w:val="18"/>
                <w:szCs w:val="18"/>
              </w:rPr>
              <w:t>Tipo: Obligación.</w:t>
            </w:r>
          </w:p>
          <w:p w14:paraId="71BF2D9B" w14:textId="77777777" w:rsidR="00481D66" w:rsidRPr="00022917" w:rsidRDefault="00481D66" w:rsidP="00481D66">
            <w:pPr>
              <w:jc w:val="both"/>
              <w:rPr>
                <w:rFonts w:ascii="Arial" w:hAnsi="Arial" w:cs="Arial"/>
                <w:sz w:val="18"/>
                <w:szCs w:val="18"/>
              </w:rPr>
            </w:pPr>
          </w:p>
          <w:p w14:paraId="4E457491" w14:textId="77777777" w:rsidR="00481D66" w:rsidRDefault="00481D66" w:rsidP="00481D66">
            <w:pPr>
              <w:jc w:val="both"/>
              <w:rPr>
                <w:rFonts w:ascii="Arial" w:hAnsi="Arial" w:cs="Arial"/>
                <w:sz w:val="18"/>
                <w:szCs w:val="18"/>
              </w:rPr>
            </w:pPr>
            <w:r w:rsidRPr="00022917">
              <w:rPr>
                <w:rFonts w:ascii="Arial" w:hAnsi="Arial" w:cs="Arial"/>
                <w:sz w:val="18"/>
                <w:szCs w:val="18"/>
              </w:rPr>
              <w:t xml:space="preserve">Vigencia: Mensual. </w:t>
            </w:r>
          </w:p>
          <w:p w14:paraId="5995AFD2" w14:textId="77777777" w:rsidR="00481D66" w:rsidRPr="00022917" w:rsidRDefault="00481D66" w:rsidP="00481D66">
            <w:pPr>
              <w:jc w:val="both"/>
              <w:rPr>
                <w:rFonts w:ascii="Arial" w:hAnsi="Arial" w:cs="Arial"/>
                <w:sz w:val="18"/>
                <w:szCs w:val="18"/>
              </w:rPr>
            </w:pPr>
          </w:p>
          <w:p w14:paraId="5E8700A0" w14:textId="77777777" w:rsidR="00481D66" w:rsidRPr="00022917" w:rsidRDefault="00481D66" w:rsidP="00481D66">
            <w:pPr>
              <w:jc w:val="both"/>
              <w:rPr>
                <w:rFonts w:ascii="Arial" w:hAnsi="Arial" w:cs="Arial"/>
                <w:sz w:val="18"/>
                <w:szCs w:val="18"/>
              </w:rPr>
            </w:pPr>
            <w:r w:rsidRPr="00022917">
              <w:rPr>
                <w:rFonts w:ascii="Arial" w:hAnsi="Arial" w:cs="Arial"/>
                <w:sz w:val="18"/>
                <w:szCs w:val="18"/>
              </w:rPr>
              <w:t xml:space="preserve">Medio de presentación: Por medio del Sistema Electrónico a través del Portal de Internet. </w:t>
            </w:r>
          </w:p>
          <w:p w14:paraId="467C9AFA" w14:textId="77777777" w:rsidR="00A92B07" w:rsidRDefault="00A92B07" w:rsidP="00481D66">
            <w:pPr>
              <w:jc w:val="both"/>
              <w:rPr>
                <w:rFonts w:ascii="Arial" w:hAnsi="Arial" w:cs="Arial"/>
                <w:sz w:val="18"/>
                <w:szCs w:val="18"/>
              </w:rPr>
            </w:pPr>
          </w:p>
          <w:p w14:paraId="7C2FE532" w14:textId="77777777" w:rsidR="00481D66" w:rsidRDefault="00481D66" w:rsidP="00481D66">
            <w:pPr>
              <w:jc w:val="both"/>
              <w:rPr>
                <w:rFonts w:ascii="Arial" w:hAnsi="Arial" w:cs="Arial"/>
                <w:sz w:val="18"/>
                <w:szCs w:val="18"/>
              </w:rPr>
            </w:pPr>
            <w:r w:rsidRPr="00022917">
              <w:rPr>
                <w:rFonts w:ascii="Arial" w:hAnsi="Arial" w:cs="Arial"/>
                <w:sz w:val="18"/>
                <w:szCs w:val="18"/>
              </w:rPr>
              <w:t xml:space="preserve">Requisitos: </w:t>
            </w:r>
          </w:p>
          <w:p w14:paraId="326B77A9" w14:textId="3B37B834" w:rsidR="00481D66" w:rsidRPr="00E5441C" w:rsidRDefault="00B74EAA" w:rsidP="00E5441C">
            <w:pPr>
              <w:pStyle w:val="Prrafodelista"/>
              <w:numPr>
                <w:ilvl w:val="0"/>
                <w:numId w:val="56"/>
              </w:numPr>
              <w:jc w:val="both"/>
              <w:rPr>
                <w:rFonts w:ascii="Arial" w:hAnsi="Arial" w:cs="Arial"/>
                <w:sz w:val="18"/>
                <w:szCs w:val="18"/>
              </w:rPr>
            </w:pPr>
            <w:r w:rsidRPr="00022917">
              <w:rPr>
                <w:rFonts w:ascii="Arial" w:hAnsi="Arial" w:cs="Arial"/>
                <w:sz w:val="18"/>
                <w:szCs w:val="18"/>
              </w:rPr>
              <w:t>L</w:t>
            </w:r>
            <w:r w:rsidR="00B369DC">
              <w:rPr>
                <w:rFonts w:ascii="Arial" w:hAnsi="Arial" w:cs="Arial"/>
                <w:sz w:val="18"/>
                <w:szCs w:val="18"/>
              </w:rPr>
              <w:t>lenado de Anexo</w:t>
            </w:r>
            <w:r>
              <w:rPr>
                <w:rFonts w:ascii="Arial" w:hAnsi="Arial" w:cs="Arial"/>
                <w:sz w:val="18"/>
                <w:szCs w:val="18"/>
              </w:rPr>
              <w:t xml:space="preserve"> </w:t>
            </w:r>
            <w:r w:rsidR="004E7C4F">
              <w:rPr>
                <w:rFonts w:ascii="Arial" w:hAnsi="Arial" w:cs="Arial"/>
                <w:sz w:val="18"/>
                <w:szCs w:val="18"/>
              </w:rPr>
              <w:t>T</w:t>
            </w:r>
            <w:r>
              <w:rPr>
                <w:rFonts w:ascii="Arial" w:hAnsi="Arial" w:cs="Arial"/>
                <w:sz w:val="18"/>
                <w:szCs w:val="18"/>
              </w:rPr>
              <w:t xml:space="preserve">res </w:t>
            </w:r>
            <w:r w:rsidRPr="00022917">
              <w:rPr>
                <w:rFonts w:ascii="Arial" w:hAnsi="Arial" w:cs="Arial"/>
                <w:sz w:val="18"/>
                <w:szCs w:val="18"/>
              </w:rPr>
              <w:t>del Anteproyecto de Plan Técnico Fundamental de Numeración</w:t>
            </w:r>
            <w:r>
              <w:rPr>
                <w:rFonts w:ascii="Arial" w:hAnsi="Arial" w:cs="Arial"/>
                <w:sz w:val="18"/>
                <w:szCs w:val="18"/>
              </w:rPr>
              <w:t>, que contienen lo siguiente:</w:t>
            </w:r>
            <w:r w:rsidRPr="00022917">
              <w:rPr>
                <w:rFonts w:ascii="Arial" w:hAnsi="Arial" w:cs="Arial"/>
                <w:sz w:val="18"/>
                <w:szCs w:val="18"/>
              </w:rPr>
              <w:t xml:space="preserve"> </w:t>
            </w:r>
          </w:p>
          <w:p w14:paraId="2A198BB1" w14:textId="77777777" w:rsidR="00481D66" w:rsidRDefault="00481D66" w:rsidP="00481D66">
            <w:pPr>
              <w:jc w:val="both"/>
              <w:rPr>
                <w:rFonts w:ascii="Arial" w:hAnsi="Arial" w:cs="Arial"/>
                <w:sz w:val="18"/>
                <w:szCs w:val="18"/>
              </w:rPr>
            </w:pPr>
          </w:p>
          <w:p w14:paraId="3110C43E" w14:textId="77777777" w:rsidR="00481D66" w:rsidRPr="00263BB2" w:rsidRDefault="00481D66" w:rsidP="00481D66">
            <w:pPr>
              <w:pStyle w:val="Prrafodelista"/>
              <w:numPr>
                <w:ilvl w:val="0"/>
                <w:numId w:val="134"/>
              </w:numPr>
              <w:ind w:left="1134" w:hanging="283"/>
              <w:jc w:val="both"/>
              <w:rPr>
                <w:rFonts w:ascii="Arial" w:hAnsi="Arial" w:cs="Arial"/>
                <w:sz w:val="18"/>
                <w:szCs w:val="18"/>
              </w:rPr>
            </w:pPr>
            <w:r>
              <w:rPr>
                <w:rFonts w:ascii="Arial" w:hAnsi="Arial" w:cs="Arial"/>
                <w:sz w:val="18"/>
                <w:szCs w:val="18"/>
              </w:rPr>
              <w:t>Numeración asignada por el IFT; clave, número inicial, número final, total asignado.</w:t>
            </w:r>
          </w:p>
          <w:p w14:paraId="6B45482D" w14:textId="77777777" w:rsidR="00481D66" w:rsidRDefault="00481D66" w:rsidP="00481D66">
            <w:pPr>
              <w:ind w:left="1134" w:hanging="283"/>
              <w:jc w:val="both"/>
              <w:rPr>
                <w:rFonts w:ascii="Arial" w:hAnsi="Arial" w:cs="Arial"/>
                <w:sz w:val="18"/>
                <w:szCs w:val="18"/>
              </w:rPr>
            </w:pPr>
          </w:p>
          <w:p w14:paraId="5BEED564" w14:textId="77777777" w:rsidR="00481D66" w:rsidRPr="00263BB2" w:rsidRDefault="00481D66" w:rsidP="00481D66">
            <w:pPr>
              <w:pStyle w:val="Prrafodelista"/>
              <w:numPr>
                <w:ilvl w:val="0"/>
                <w:numId w:val="134"/>
              </w:numPr>
              <w:ind w:left="1134" w:hanging="283"/>
              <w:jc w:val="both"/>
              <w:rPr>
                <w:rFonts w:ascii="Arial" w:hAnsi="Arial" w:cs="Arial"/>
                <w:sz w:val="18"/>
                <w:szCs w:val="18"/>
              </w:rPr>
            </w:pPr>
            <w:r w:rsidRPr="00263BB2">
              <w:rPr>
                <w:rFonts w:ascii="Arial" w:hAnsi="Arial" w:cs="Arial"/>
                <w:sz w:val="18"/>
                <w:szCs w:val="18"/>
              </w:rPr>
              <w:t>Numeración utili</w:t>
            </w:r>
            <w:r>
              <w:rPr>
                <w:rFonts w:ascii="Arial" w:hAnsi="Arial" w:cs="Arial"/>
                <w:sz w:val="18"/>
                <w:szCs w:val="18"/>
              </w:rPr>
              <w:t>zada; activa</w:t>
            </w:r>
            <w:r w:rsidRPr="00263BB2">
              <w:rPr>
                <w:rFonts w:ascii="Arial" w:hAnsi="Arial" w:cs="Arial"/>
                <w:sz w:val="18"/>
                <w:szCs w:val="18"/>
              </w:rPr>
              <w:t>, portada a otros PST, provista a otro PST, en periodo de recuperación</w:t>
            </w:r>
            <w:r>
              <w:rPr>
                <w:rFonts w:ascii="Arial" w:hAnsi="Arial" w:cs="Arial"/>
                <w:sz w:val="18"/>
                <w:szCs w:val="18"/>
              </w:rPr>
              <w:t>, total utilizada</w:t>
            </w:r>
            <w:r w:rsidRPr="00263BB2">
              <w:rPr>
                <w:rFonts w:ascii="Arial" w:hAnsi="Arial" w:cs="Arial"/>
                <w:sz w:val="18"/>
                <w:szCs w:val="18"/>
              </w:rPr>
              <w:t>.</w:t>
            </w:r>
          </w:p>
          <w:p w14:paraId="747D3EA8" w14:textId="77777777" w:rsidR="00481D66" w:rsidRDefault="00481D66" w:rsidP="00481D66">
            <w:pPr>
              <w:ind w:left="1134" w:hanging="283"/>
              <w:jc w:val="both"/>
              <w:rPr>
                <w:rFonts w:ascii="Arial" w:hAnsi="Arial" w:cs="Arial"/>
                <w:sz w:val="18"/>
                <w:szCs w:val="18"/>
              </w:rPr>
            </w:pPr>
          </w:p>
          <w:p w14:paraId="03D9B15D" w14:textId="77777777" w:rsidR="00481D66" w:rsidRPr="00263BB2" w:rsidRDefault="00481D66" w:rsidP="00481D66">
            <w:pPr>
              <w:pStyle w:val="Prrafodelista"/>
              <w:numPr>
                <w:ilvl w:val="0"/>
                <w:numId w:val="134"/>
              </w:numPr>
              <w:ind w:left="1134" w:hanging="283"/>
              <w:jc w:val="both"/>
              <w:rPr>
                <w:rFonts w:ascii="Arial" w:hAnsi="Arial" w:cs="Arial"/>
                <w:sz w:val="18"/>
                <w:szCs w:val="18"/>
              </w:rPr>
            </w:pPr>
            <w:r w:rsidRPr="00263BB2">
              <w:rPr>
                <w:rFonts w:ascii="Arial" w:hAnsi="Arial" w:cs="Arial"/>
                <w:sz w:val="18"/>
                <w:szCs w:val="18"/>
              </w:rPr>
              <w:t>Numeración no utilizada</w:t>
            </w:r>
            <w:r>
              <w:rPr>
                <w:rFonts w:ascii="Arial" w:hAnsi="Arial" w:cs="Arial"/>
                <w:sz w:val="18"/>
                <w:szCs w:val="18"/>
              </w:rPr>
              <w:t>.</w:t>
            </w:r>
          </w:p>
          <w:p w14:paraId="5175F9DA" w14:textId="77777777" w:rsidR="00481D66" w:rsidRDefault="00481D66" w:rsidP="00481D66">
            <w:pPr>
              <w:ind w:left="1134" w:hanging="283"/>
              <w:jc w:val="both"/>
              <w:rPr>
                <w:rFonts w:ascii="Arial" w:hAnsi="Arial" w:cs="Arial"/>
                <w:sz w:val="18"/>
                <w:szCs w:val="18"/>
              </w:rPr>
            </w:pPr>
          </w:p>
          <w:p w14:paraId="35FEFB75" w14:textId="77777777" w:rsidR="00481D66" w:rsidRDefault="00481D66" w:rsidP="00481D66">
            <w:pPr>
              <w:pStyle w:val="Prrafodelista"/>
              <w:numPr>
                <w:ilvl w:val="0"/>
                <w:numId w:val="134"/>
              </w:numPr>
              <w:ind w:left="1134" w:hanging="283"/>
              <w:jc w:val="both"/>
              <w:rPr>
                <w:rFonts w:ascii="Arial" w:hAnsi="Arial" w:cs="Arial"/>
                <w:sz w:val="18"/>
                <w:szCs w:val="18"/>
              </w:rPr>
            </w:pPr>
            <w:r w:rsidRPr="00263BB2">
              <w:rPr>
                <w:rFonts w:ascii="Arial" w:hAnsi="Arial" w:cs="Arial"/>
                <w:sz w:val="18"/>
                <w:szCs w:val="18"/>
              </w:rPr>
              <w:t>Porcentaje de utilización</w:t>
            </w:r>
            <w:r>
              <w:rPr>
                <w:rFonts w:ascii="Arial" w:hAnsi="Arial" w:cs="Arial"/>
                <w:sz w:val="18"/>
                <w:szCs w:val="18"/>
              </w:rPr>
              <w:t>.</w:t>
            </w:r>
          </w:p>
          <w:p w14:paraId="186EF5FE" w14:textId="77777777" w:rsidR="00481D66" w:rsidRDefault="00481D66" w:rsidP="00572A95">
            <w:pPr>
              <w:widowControl w:val="0"/>
              <w:tabs>
                <w:tab w:val="left" w:pos="220"/>
                <w:tab w:val="left" w:pos="720"/>
              </w:tabs>
              <w:autoSpaceDE w:val="0"/>
              <w:autoSpaceDN w:val="0"/>
              <w:adjustRightInd w:val="0"/>
              <w:jc w:val="both"/>
              <w:rPr>
                <w:rFonts w:ascii="Arial" w:hAnsi="Arial" w:cs="Arial"/>
                <w:sz w:val="18"/>
                <w:szCs w:val="18"/>
              </w:rPr>
            </w:pPr>
          </w:p>
          <w:p w14:paraId="6BE72565" w14:textId="63A27F0D" w:rsidR="00A92B07" w:rsidRDefault="00A92B07" w:rsidP="00A92B07">
            <w:pPr>
              <w:jc w:val="both"/>
              <w:rPr>
                <w:rFonts w:ascii="Arial" w:hAnsi="Arial" w:cs="Arial"/>
                <w:sz w:val="18"/>
                <w:szCs w:val="18"/>
              </w:rPr>
            </w:pPr>
            <w:r w:rsidRPr="00022917">
              <w:rPr>
                <w:rFonts w:ascii="Arial" w:hAnsi="Arial" w:cs="Arial"/>
                <w:sz w:val="18"/>
                <w:szCs w:val="18"/>
              </w:rPr>
              <w:t>Ficta: N</w:t>
            </w:r>
            <w:r w:rsidR="004E7C4F">
              <w:rPr>
                <w:rFonts w:ascii="Arial" w:hAnsi="Arial" w:cs="Arial"/>
                <w:sz w:val="18"/>
                <w:szCs w:val="18"/>
              </w:rPr>
              <w:t>o aplica.</w:t>
            </w:r>
          </w:p>
          <w:p w14:paraId="1D9277A6" w14:textId="77777777" w:rsidR="00A92B07" w:rsidRPr="00022917" w:rsidRDefault="00A92B07" w:rsidP="00A92B07">
            <w:pPr>
              <w:jc w:val="both"/>
              <w:rPr>
                <w:rFonts w:ascii="Arial" w:hAnsi="Arial" w:cs="Arial"/>
                <w:sz w:val="18"/>
                <w:szCs w:val="18"/>
              </w:rPr>
            </w:pPr>
          </w:p>
          <w:p w14:paraId="1704DAC6" w14:textId="77777777" w:rsidR="00A92B07" w:rsidRDefault="00A92B07" w:rsidP="00A92B07">
            <w:pPr>
              <w:jc w:val="both"/>
              <w:rPr>
                <w:rFonts w:ascii="Arial" w:hAnsi="Arial" w:cs="Arial"/>
                <w:sz w:val="18"/>
                <w:szCs w:val="18"/>
              </w:rPr>
            </w:pPr>
            <w:r w:rsidRPr="00022917">
              <w:rPr>
                <w:rFonts w:ascii="Arial" w:hAnsi="Arial" w:cs="Arial"/>
                <w:sz w:val="18"/>
                <w:szCs w:val="18"/>
              </w:rPr>
              <w:t xml:space="preserve">Plazo máximo de resolución: No aplica. </w:t>
            </w:r>
          </w:p>
          <w:p w14:paraId="30498BA3" w14:textId="77777777" w:rsidR="00A92B07" w:rsidRPr="00022917" w:rsidRDefault="00A92B07" w:rsidP="00A92B07">
            <w:pPr>
              <w:jc w:val="both"/>
              <w:rPr>
                <w:rFonts w:ascii="Arial" w:hAnsi="Arial" w:cs="Arial"/>
                <w:sz w:val="18"/>
                <w:szCs w:val="18"/>
              </w:rPr>
            </w:pPr>
          </w:p>
          <w:p w14:paraId="107EBE6A" w14:textId="77777777" w:rsidR="00A92B07" w:rsidRDefault="00A92B07" w:rsidP="00A92B07">
            <w:pPr>
              <w:jc w:val="both"/>
              <w:rPr>
                <w:rFonts w:ascii="Arial" w:hAnsi="Arial" w:cs="Arial"/>
                <w:sz w:val="18"/>
                <w:szCs w:val="18"/>
              </w:rPr>
            </w:pPr>
            <w:r w:rsidRPr="00022917">
              <w:rPr>
                <w:rFonts w:ascii="Arial" w:hAnsi="Arial" w:cs="Arial"/>
                <w:sz w:val="18"/>
                <w:szCs w:val="18"/>
              </w:rPr>
              <w:t xml:space="preserve">Justificación: La </w:t>
            </w:r>
            <w:r>
              <w:rPr>
                <w:rFonts w:ascii="Arial" w:hAnsi="Arial" w:cs="Arial"/>
                <w:sz w:val="18"/>
                <w:szCs w:val="18"/>
              </w:rPr>
              <w:t>LFTR</w:t>
            </w:r>
            <w:r w:rsidRPr="00022917">
              <w:rPr>
                <w:rFonts w:ascii="Arial" w:hAnsi="Arial" w:cs="Arial"/>
                <w:sz w:val="18"/>
                <w:szCs w:val="18"/>
              </w:rPr>
              <w:t>, establece en su artículo 123 que para los servicios de telecomunicaciones, se deberán otorgar los derechos de uso de los recursos públicos de numeración que se necesiten para la efectiva prestación del servicio y en a</w:t>
            </w:r>
            <w:r>
              <w:rPr>
                <w:rFonts w:ascii="Arial" w:hAnsi="Arial" w:cs="Arial"/>
                <w:sz w:val="18"/>
                <w:szCs w:val="18"/>
              </w:rPr>
              <w:t>tención a los Planes Técnicos. A</w:t>
            </w:r>
            <w:r w:rsidRPr="00022917">
              <w:rPr>
                <w:rFonts w:ascii="Arial" w:hAnsi="Arial" w:cs="Arial"/>
                <w:sz w:val="18"/>
                <w:szCs w:val="18"/>
              </w:rPr>
              <w:t>sí mismo</w:t>
            </w:r>
            <w:r>
              <w:rPr>
                <w:rFonts w:ascii="Arial" w:hAnsi="Arial" w:cs="Arial"/>
                <w:sz w:val="18"/>
                <w:szCs w:val="18"/>
              </w:rPr>
              <w:t>,</w:t>
            </w:r>
            <w:r w:rsidRPr="00022917">
              <w:rPr>
                <w:rFonts w:ascii="Arial" w:hAnsi="Arial" w:cs="Arial"/>
                <w:sz w:val="18"/>
                <w:szCs w:val="18"/>
              </w:rPr>
              <w:t xml:space="preserve"> se establece que los procedimiento</w:t>
            </w:r>
            <w:r>
              <w:rPr>
                <w:rFonts w:ascii="Arial" w:hAnsi="Arial" w:cs="Arial"/>
                <w:sz w:val="18"/>
                <w:szCs w:val="18"/>
              </w:rPr>
              <w:t>s</w:t>
            </w:r>
            <w:r w:rsidRPr="00022917">
              <w:rPr>
                <w:rFonts w:ascii="Arial" w:hAnsi="Arial" w:cs="Arial"/>
                <w:sz w:val="18"/>
                <w:szCs w:val="18"/>
              </w:rPr>
              <w:t xml:space="preserve"> para el otorgamiento de dichos recursos serán definidos por el Instituto atendiendo a que sean pro-competitivos, objetivos, no discriminatorios y transparentes.</w:t>
            </w:r>
          </w:p>
          <w:p w14:paraId="695BA5F2" w14:textId="77777777" w:rsidR="00A92B07" w:rsidRPr="00022917" w:rsidRDefault="00A92B07" w:rsidP="00A92B07">
            <w:pPr>
              <w:jc w:val="both"/>
              <w:rPr>
                <w:rFonts w:ascii="Arial" w:hAnsi="Arial" w:cs="Arial"/>
                <w:sz w:val="18"/>
                <w:szCs w:val="18"/>
              </w:rPr>
            </w:pPr>
          </w:p>
          <w:p w14:paraId="7BFA3304" w14:textId="77777777" w:rsidR="00A92B07" w:rsidRDefault="00A92B07" w:rsidP="00A92B07">
            <w:pPr>
              <w:jc w:val="both"/>
              <w:rPr>
                <w:rFonts w:ascii="Arial" w:hAnsi="Arial" w:cs="Arial"/>
                <w:sz w:val="18"/>
                <w:szCs w:val="18"/>
              </w:rPr>
            </w:pPr>
            <w:r w:rsidRPr="00022917">
              <w:rPr>
                <w:rFonts w:ascii="Arial" w:hAnsi="Arial" w:cs="Arial"/>
                <w:sz w:val="18"/>
                <w:szCs w:val="18"/>
              </w:rPr>
              <w:t>Ahora bien, en razón de lo anterior</w:t>
            </w:r>
            <w:r>
              <w:rPr>
                <w:rFonts w:ascii="Arial" w:hAnsi="Arial" w:cs="Arial"/>
                <w:sz w:val="18"/>
                <w:szCs w:val="18"/>
              </w:rPr>
              <w:t>,</w:t>
            </w:r>
            <w:r w:rsidRPr="00022917">
              <w:rPr>
                <w:rFonts w:ascii="Arial" w:hAnsi="Arial" w:cs="Arial"/>
                <w:sz w:val="18"/>
                <w:szCs w:val="18"/>
              </w:rPr>
              <w:t xml:space="preserve"> se esta</w:t>
            </w:r>
            <w:r>
              <w:rPr>
                <w:rFonts w:ascii="Arial" w:hAnsi="Arial" w:cs="Arial"/>
                <w:sz w:val="18"/>
                <w:szCs w:val="18"/>
              </w:rPr>
              <w:t xml:space="preserve">blece en el artículo 124 de la LFTR </w:t>
            </w:r>
            <w:r w:rsidRPr="00022917">
              <w:rPr>
                <w:rFonts w:ascii="Arial" w:hAnsi="Arial" w:cs="Arial"/>
                <w:sz w:val="18"/>
                <w:szCs w:val="18"/>
              </w:rPr>
              <w:t xml:space="preserve">que: </w:t>
            </w:r>
            <w:r w:rsidRPr="00022917">
              <w:rPr>
                <w:rFonts w:ascii="Arial" w:hAnsi="Arial" w:cs="Arial"/>
                <w:i/>
                <w:sz w:val="18"/>
                <w:szCs w:val="18"/>
              </w:rPr>
              <w:t>“el Instituto elaborará, actualizará y administrará los planes técnicos fundamentales de numeración, conmutación, señalización, transmisión, tasación, sincronización e interconexión, entre otros, a los que deberán sujetarse los concesionarios que operen redes públicas de telecomunicaciones…”</w:t>
            </w:r>
            <w:r w:rsidRPr="00022917">
              <w:rPr>
                <w:rFonts w:ascii="Arial" w:hAnsi="Arial" w:cs="Arial"/>
                <w:sz w:val="18"/>
                <w:szCs w:val="18"/>
              </w:rPr>
              <w:t>, motivo de lo anterior es que se expide un nuevo Plan Técnico Fundamental de Numeración.</w:t>
            </w:r>
          </w:p>
          <w:p w14:paraId="48841531" w14:textId="77777777" w:rsidR="00A92B07" w:rsidRPr="00022917" w:rsidRDefault="00A92B07" w:rsidP="00A92B07">
            <w:pPr>
              <w:jc w:val="both"/>
              <w:rPr>
                <w:rFonts w:ascii="Arial" w:hAnsi="Arial" w:cs="Arial"/>
                <w:sz w:val="18"/>
                <w:szCs w:val="18"/>
              </w:rPr>
            </w:pPr>
          </w:p>
          <w:p w14:paraId="0E2DD2A5" w14:textId="77777777" w:rsidR="00A92B07" w:rsidRDefault="00A92B07" w:rsidP="00A92B07">
            <w:pPr>
              <w:jc w:val="both"/>
              <w:rPr>
                <w:rFonts w:ascii="Arial" w:hAnsi="Arial" w:cs="Arial"/>
                <w:sz w:val="18"/>
                <w:szCs w:val="18"/>
              </w:rPr>
            </w:pPr>
            <w:r w:rsidRPr="00022917">
              <w:rPr>
                <w:rFonts w:ascii="Arial" w:hAnsi="Arial" w:cs="Arial"/>
                <w:sz w:val="18"/>
                <w:szCs w:val="18"/>
              </w:rPr>
              <w:t xml:space="preserve">Por otro lado, se establece en el Estatuto Orgánico del Instituto Federal de Telecomunicaciones que la Unidad de Concesiones y Servicios tiene adscrita la Dirección General de Autorizaciones y Servicios que tiene a su cargo las funciones de </w:t>
            </w:r>
            <w:r w:rsidRPr="00022917">
              <w:rPr>
                <w:rFonts w:ascii="Arial" w:hAnsi="Arial" w:cs="Arial"/>
                <w:i/>
                <w:sz w:val="18"/>
                <w:szCs w:val="18"/>
              </w:rPr>
              <w:t xml:space="preserve">“administrar y asignar los códigos, números, direccionamiento, denominación e identificadores que se intercambian en la señalización entre los concesionarios de telecomunicaciones y, en su caso, autorizados y permisionarios en materia de </w:t>
            </w:r>
            <w:r w:rsidRPr="00022917">
              <w:rPr>
                <w:rFonts w:ascii="Arial" w:hAnsi="Arial" w:cs="Arial"/>
                <w:sz w:val="18"/>
                <w:szCs w:val="18"/>
              </w:rPr>
              <w:t>telecomunicaciones, de conformidad con los planes técnicos fundamentales que al efecto se determinen”.</w:t>
            </w:r>
          </w:p>
          <w:p w14:paraId="0EF6AF41" w14:textId="77777777" w:rsidR="00A92B07" w:rsidRPr="00022917" w:rsidRDefault="00A92B07" w:rsidP="00A92B07">
            <w:pPr>
              <w:jc w:val="both"/>
              <w:rPr>
                <w:rFonts w:ascii="Arial" w:hAnsi="Arial" w:cs="Arial"/>
                <w:sz w:val="18"/>
                <w:szCs w:val="18"/>
              </w:rPr>
            </w:pPr>
          </w:p>
          <w:p w14:paraId="28AE03A4" w14:textId="50EEEF5D" w:rsidR="00A92B07" w:rsidRDefault="00A92B07" w:rsidP="00A92B07">
            <w:pPr>
              <w:jc w:val="both"/>
              <w:rPr>
                <w:rFonts w:ascii="Arial" w:hAnsi="Arial" w:cs="Arial"/>
                <w:sz w:val="18"/>
                <w:szCs w:val="18"/>
              </w:rPr>
            </w:pPr>
            <w:r>
              <w:rPr>
                <w:rFonts w:ascii="Arial" w:hAnsi="Arial" w:cs="Arial"/>
                <w:sz w:val="18"/>
                <w:szCs w:val="18"/>
              </w:rPr>
              <w:t>Para que el Instituto pueda monitorear el uso de las asignaciones numéricas y de esta forma determinar si la administración de dichos números se está realizando de manera eficiente y en condiciones equitativas entre los PST, se requiere que los proveedore</w:t>
            </w:r>
            <w:r w:rsidR="004E7C4F">
              <w:rPr>
                <w:rFonts w:ascii="Arial" w:hAnsi="Arial" w:cs="Arial"/>
                <w:sz w:val="18"/>
                <w:szCs w:val="18"/>
              </w:rPr>
              <w:t>s</w:t>
            </w:r>
            <w:r>
              <w:rPr>
                <w:rFonts w:ascii="Arial" w:hAnsi="Arial" w:cs="Arial"/>
                <w:sz w:val="18"/>
                <w:szCs w:val="18"/>
              </w:rPr>
              <w:t xml:space="preserve"> proporcionen la información de su utilización según el tipo de numeración. </w:t>
            </w:r>
          </w:p>
          <w:p w14:paraId="36CE78CE" w14:textId="77777777" w:rsidR="00A92B07" w:rsidRDefault="00A92B07" w:rsidP="00A92B07">
            <w:pPr>
              <w:jc w:val="both"/>
              <w:rPr>
                <w:rFonts w:ascii="Arial" w:hAnsi="Arial" w:cs="Arial"/>
                <w:sz w:val="18"/>
                <w:szCs w:val="18"/>
              </w:rPr>
            </w:pPr>
          </w:p>
          <w:p w14:paraId="29FD4297" w14:textId="77777777" w:rsidR="00A92B07" w:rsidRDefault="00A92B07" w:rsidP="00A92B07">
            <w:pPr>
              <w:jc w:val="both"/>
              <w:rPr>
                <w:rFonts w:ascii="Arial" w:hAnsi="Arial" w:cs="Arial"/>
                <w:sz w:val="18"/>
                <w:szCs w:val="18"/>
              </w:rPr>
            </w:pPr>
            <w:r>
              <w:rPr>
                <w:rFonts w:ascii="Arial" w:hAnsi="Arial" w:cs="Arial"/>
                <w:sz w:val="18"/>
                <w:szCs w:val="18"/>
              </w:rPr>
              <w:t xml:space="preserve">Por todo lo anterior </w:t>
            </w:r>
            <w:r w:rsidRPr="00022917">
              <w:rPr>
                <w:rFonts w:ascii="Arial" w:hAnsi="Arial" w:cs="Arial"/>
                <w:sz w:val="18"/>
                <w:szCs w:val="18"/>
              </w:rPr>
              <w:t xml:space="preserve">y en virtud de la facultad de administrar los recursos de numeración y señalización, los trámites contenidos en el nuevo Plan de Numeración responden a las necesidades actuales del Instituto, de </w:t>
            </w:r>
            <w:proofErr w:type="gramStart"/>
            <w:r w:rsidRPr="00022917">
              <w:rPr>
                <w:rFonts w:ascii="Arial" w:hAnsi="Arial" w:cs="Arial"/>
                <w:sz w:val="18"/>
                <w:szCs w:val="18"/>
              </w:rPr>
              <w:t xml:space="preserve">los  </w:t>
            </w:r>
            <w:r>
              <w:rPr>
                <w:rFonts w:ascii="Arial" w:hAnsi="Arial" w:cs="Arial"/>
                <w:sz w:val="18"/>
                <w:szCs w:val="18"/>
              </w:rPr>
              <w:t>PST</w:t>
            </w:r>
            <w:proofErr w:type="gramEnd"/>
            <w:r w:rsidRPr="00022917">
              <w:rPr>
                <w:rFonts w:ascii="Arial" w:hAnsi="Arial" w:cs="Arial"/>
                <w:sz w:val="18"/>
                <w:szCs w:val="18"/>
              </w:rPr>
              <w:t xml:space="preserve"> y de los Usuarios con el objetivo de que el Instituto pueda administrar de </w:t>
            </w:r>
            <w:r>
              <w:rPr>
                <w:rFonts w:ascii="Arial" w:hAnsi="Arial" w:cs="Arial"/>
                <w:sz w:val="18"/>
                <w:szCs w:val="18"/>
              </w:rPr>
              <w:t>forma eficiente</w:t>
            </w:r>
            <w:r w:rsidRPr="00022917">
              <w:rPr>
                <w:rFonts w:ascii="Arial" w:hAnsi="Arial" w:cs="Arial"/>
                <w:sz w:val="18"/>
                <w:szCs w:val="18"/>
              </w:rPr>
              <w:t xml:space="preserve"> los recursos que tiene a su cargo.</w:t>
            </w:r>
          </w:p>
          <w:p w14:paraId="73F066D4" w14:textId="77777777" w:rsidR="00A92B07" w:rsidRDefault="00A92B07" w:rsidP="00A92B07">
            <w:pPr>
              <w:jc w:val="both"/>
              <w:rPr>
                <w:rFonts w:ascii="Arial" w:hAnsi="Arial" w:cs="Arial"/>
                <w:sz w:val="18"/>
                <w:szCs w:val="18"/>
              </w:rPr>
            </w:pPr>
          </w:p>
          <w:p w14:paraId="68A5DA42" w14:textId="41637FFE" w:rsidR="00A92B07" w:rsidRDefault="00A92B07" w:rsidP="00A92B07">
            <w:pPr>
              <w:widowControl w:val="0"/>
              <w:tabs>
                <w:tab w:val="left" w:pos="220"/>
                <w:tab w:val="left" w:pos="720"/>
              </w:tabs>
              <w:autoSpaceDE w:val="0"/>
              <w:autoSpaceDN w:val="0"/>
              <w:adjustRightInd w:val="0"/>
              <w:jc w:val="both"/>
              <w:rPr>
                <w:rFonts w:ascii="Arial" w:hAnsi="Arial" w:cs="Arial"/>
                <w:sz w:val="18"/>
                <w:szCs w:val="18"/>
              </w:rPr>
            </w:pPr>
            <w:r w:rsidRPr="00022917">
              <w:rPr>
                <w:rFonts w:ascii="Arial" w:hAnsi="Arial" w:cs="Arial"/>
                <w:sz w:val="18"/>
                <w:szCs w:val="18"/>
              </w:rPr>
              <w:t>Población afectada:</w:t>
            </w:r>
            <w:r w:rsidR="00B74EAA">
              <w:rPr>
                <w:rFonts w:ascii="Arial" w:hAnsi="Arial" w:cs="Arial"/>
                <w:sz w:val="18"/>
                <w:szCs w:val="18"/>
              </w:rPr>
              <w:t xml:space="preserve"> Concesionarios asignatarios de </w:t>
            </w:r>
            <w:r w:rsidRPr="00022917">
              <w:rPr>
                <w:rFonts w:ascii="Arial" w:hAnsi="Arial" w:cs="Arial"/>
                <w:sz w:val="18"/>
                <w:szCs w:val="18"/>
              </w:rPr>
              <w:t>Numeración No Geográfica.</w:t>
            </w:r>
          </w:p>
          <w:p w14:paraId="73DFCA37" w14:textId="77777777" w:rsidR="00481D66" w:rsidRDefault="00481D66" w:rsidP="00572A95">
            <w:pPr>
              <w:widowControl w:val="0"/>
              <w:tabs>
                <w:tab w:val="left" w:pos="220"/>
                <w:tab w:val="left" w:pos="720"/>
              </w:tabs>
              <w:autoSpaceDE w:val="0"/>
              <w:autoSpaceDN w:val="0"/>
              <w:adjustRightInd w:val="0"/>
              <w:jc w:val="both"/>
              <w:rPr>
                <w:rFonts w:ascii="Arial" w:hAnsi="Arial" w:cs="Arial"/>
                <w:sz w:val="18"/>
                <w:szCs w:val="18"/>
              </w:rPr>
            </w:pPr>
          </w:p>
          <w:p w14:paraId="6B5DA1FB" w14:textId="77777777" w:rsidR="00481D66" w:rsidRPr="00022917" w:rsidRDefault="00481D66" w:rsidP="00572A95">
            <w:pPr>
              <w:widowControl w:val="0"/>
              <w:tabs>
                <w:tab w:val="left" w:pos="220"/>
                <w:tab w:val="left" w:pos="720"/>
              </w:tabs>
              <w:autoSpaceDE w:val="0"/>
              <w:autoSpaceDN w:val="0"/>
              <w:adjustRightInd w:val="0"/>
              <w:jc w:val="both"/>
              <w:rPr>
                <w:rFonts w:ascii="Arial" w:hAnsi="Arial" w:cs="Arial"/>
                <w:b/>
                <w:bCs/>
                <w:color w:val="4C8126"/>
                <w:sz w:val="18"/>
                <w:szCs w:val="18"/>
                <w:lang w:val="es-ES"/>
              </w:rPr>
            </w:pPr>
          </w:p>
          <w:p w14:paraId="336F79AA" w14:textId="2D170DD7" w:rsidR="00A92B07" w:rsidRPr="00022917" w:rsidRDefault="00A92B07" w:rsidP="00A92B07">
            <w:pPr>
              <w:jc w:val="both"/>
              <w:rPr>
                <w:rFonts w:ascii="Arial" w:hAnsi="Arial" w:cs="Arial"/>
                <w:sz w:val="18"/>
                <w:szCs w:val="18"/>
                <w:u w:val="single"/>
              </w:rPr>
            </w:pPr>
            <w:r w:rsidRPr="00022917">
              <w:rPr>
                <w:rFonts w:ascii="Arial" w:hAnsi="Arial" w:cs="Arial"/>
                <w:sz w:val="18"/>
                <w:szCs w:val="18"/>
                <w:u w:val="single"/>
              </w:rPr>
              <w:t>Reportes de Numeración</w:t>
            </w:r>
            <w:r w:rsidR="00B369DC">
              <w:rPr>
                <w:rFonts w:ascii="Arial" w:hAnsi="Arial" w:cs="Arial"/>
                <w:sz w:val="18"/>
                <w:szCs w:val="18"/>
                <w:u w:val="single"/>
              </w:rPr>
              <w:t xml:space="preserve"> Nacional provista</w:t>
            </w:r>
            <w:r>
              <w:rPr>
                <w:rFonts w:ascii="Arial" w:hAnsi="Arial" w:cs="Arial"/>
                <w:sz w:val="18"/>
                <w:szCs w:val="18"/>
                <w:u w:val="single"/>
              </w:rPr>
              <w:t>.</w:t>
            </w:r>
          </w:p>
          <w:p w14:paraId="569B49A5" w14:textId="77777777" w:rsidR="00A92B07" w:rsidRPr="00022917" w:rsidRDefault="00A92B07" w:rsidP="00A92B07">
            <w:pPr>
              <w:jc w:val="both"/>
              <w:rPr>
                <w:rFonts w:ascii="Arial" w:hAnsi="Arial" w:cs="Arial"/>
                <w:sz w:val="18"/>
                <w:szCs w:val="18"/>
              </w:rPr>
            </w:pPr>
          </w:p>
          <w:p w14:paraId="1E652572" w14:textId="77777777" w:rsidR="00A92B07" w:rsidRDefault="00A92B07" w:rsidP="00A92B07">
            <w:pPr>
              <w:jc w:val="both"/>
              <w:rPr>
                <w:rFonts w:ascii="Arial" w:hAnsi="Arial" w:cs="Arial"/>
                <w:sz w:val="18"/>
                <w:szCs w:val="18"/>
              </w:rPr>
            </w:pPr>
            <w:r w:rsidRPr="00022917">
              <w:rPr>
                <w:rFonts w:ascii="Arial" w:hAnsi="Arial" w:cs="Arial"/>
                <w:sz w:val="18"/>
                <w:szCs w:val="18"/>
              </w:rPr>
              <w:t>Acción: Creación</w:t>
            </w:r>
            <w:r>
              <w:rPr>
                <w:rFonts w:ascii="Arial" w:hAnsi="Arial" w:cs="Arial"/>
                <w:sz w:val="18"/>
                <w:szCs w:val="18"/>
              </w:rPr>
              <w:t>.</w:t>
            </w:r>
          </w:p>
          <w:p w14:paraId="295A4C79" w14:textId="77777777" w:rsidR="00A92B07" w:rsidRPr="00022917" w:rsidRDefault="00A92B07" w:rsidP="00A92B07">
            <w:pPr>
              <w:jc w:val="both"/>
              <w:rPr>
                <w:rFonts w:ascii="Arial" w:hAnsi="Arial" w:cs="Arial"/>
                <w:sz w:val="18"/>
                <w:szCs w:val="18"/>
              </w:rPr>
            </w:pPr>
          </w:p>
          <w:p w14:paraId="0834916E" w14:textId="77777777" w:rsidR="00A92B07" w:rsidRDefault="00A92B07" w:rsidP="00A92B07">
            <w:pPr>
              <w:jc w:val="both"/>
              <w:rPr>
                <w:rFonts w:ascii="Arial" w:hAnsi="Arial" w:cs="Arial"/>
                <w:sz w:val="18"/>
                <w:szCs w:val="18"/>
              </w:rPr>
            </w:pPr>
            <w:r w:rsidRPr="00022917">
              <w:rPr>
                <w:rFonts w:ascii="Arial" w:hAnsi="Arial" w:cs="Arial"/>
                <w:sz w:val="18"/>
                <w:szCs w:val="18"/>
              </w:rPr>
              <w:t xml:space="preserve">Nombre del trámite: Reportes de Numeración asignada. </w:t>
            </w:r>
          </w:p>
          <w:p w14:paraId="63BBE9C6" w14:textId="77777777" w:rsidR="00A92B07" w:rsidRPr="00022917" w:rsidRDefault="00A92B07" w:rsidP="00A92B07">
            <w:pPr>
              <w:jc w:val="both"/>
              <w:rPr>
                <w:rFonts w:ascii="Arial" w:hAnsi="Arial" w:cs="Arial"/>
                <w:sz w:val="18"/>
                <w:szCs w:val="18"/>
              </w:rPr>
            </w:pPr>
          </w:p>
          <w:p w14:paraId="3B042F57" w14:textId="5A3E6682" w:rsidR="00A92B07" w:rsidRDefault="00A92B07" w:rsidP="00A92B07">
            <w:pPr>
              <w:jc w:val="both"/>
              <w:rPr>
                <w:rFonts w:ascii="Arial" w:hAnsi="Arial" w:cs="Arial"/>
                <w:sz w:val="18"/>
                <w:szCs w:val="18"/>
              </w:rPr>
            </w:pPr>
            <w:r w:rsidRPr="00022917">
              <w:rPr>
                <w:rFonts w:ascii="Arial" w:hAnsi="Arial" w:cs="Arial"/>
                <w:sz w:val="18"/>
                <w:szCs w:val="18"/>
              </w:rPr>
              <w:t xml:space="preserve">Artículo o apartado que </w:t>
            </w:r>
            <w:r w:rsidR="00B369DC">
              <w:rPr>
                <w:rFonts w:ascii="Arial" w:hAnsi="Arial" w:cs="Arial"/>
                <w:sz w:val="18"/>
                <w:szCs w:val="18"/>
              </w:rPr>
              <w:t xml:space="preserve">da origen al trámite: Numeral 14.2. </w:t>
            </w:r>
            <w:proofErr w:type="gramStart"/>
            <w:r w:rsidRPr="00022917">
              <w:rPr>
                <w:rFonts w:ascii="Arial" w:hAnsi="Arial" w:cs="Arial"/>
                <w:sz w:val="18"/>
                <w:szCs w:val="18"/>
              </w:rPr>
              <w:t>del</w:t>
            </w:r>
            <w:proofErr w:type="gramEnd"/>
            <w:r w:rsidRPr="00022917">
              <w:rPr>
                <w:rFonts w:ascii="Arial" w:hAnsi="Arial" w:cs="Arial"/>
                <w:sz w:val="18"/>
                <w:szCs w:val="18"/>
              </w:rPr>
              <w:t xml:space="preserve"> Anteproyecto de Plan Técnico Fundamental de Numeración.</w:t>
            </w:r>
          </w:p>
          <w:p w14:paraId="2A98F15A" w14:textId="77777777" w:rsidR="00A92B07" w:rsidRPr="00022917" w:rsidRDefault="00A92B07" w:rsidP="00A92B07">
            <w:pPr>
              <w:jc w:val="both"/>
              <w:rPr>
                <w:rFonts w:ascii="Arial" w:hAnsi="Arial" w:cs="Arial"/>
                <w:sz w:val="18"/>
                <w:szCs w:val="18"/>
              </w:rPr>
            </w:pPr>
          </w:p>
          <w:p w14:paraId="486FCDE1" w14:textId="77777777" w:rsidR="00A92B07" w:rsidRDefault="00A92B07" w:rsidP="00A92B07">
            <w:pPr>
              <w:jc w:val="both"/>
              <w:rPr>
                <w:rFonts w:ascii="Arial" w:hAnsi="Arial" w:cs="Arial"/>
                <w:sz w:val="18"/>
                <w:szCs w:val="18"/>
              </w:rPr>
            </w:pPr>
            <w:r w:rsidRPr="00022917">
              <w:rPr>
                <w:rFonts w:ascii="Arial" w:hAnsi="Arial" w:cs="Arial"/>
                <w:sz w:val="18"/>
                <w:szCs w:val="18"/>
              </w:rPr>
              <w:t>Tipo: Obligación.</w:t>
            </w:r>
          </w:p>
          <w:p w14:paraId="043A15D2" w14:textId="77777777" w:rsidR="00A92B07" w:rsidRPr="00022917" w:rsidRDefault="00A92B07" w:rsidP="00A92B07">
            <w:pPr>
              <w:jc w:val="both"/>
              <w:rPr>
                <w:rFonts w:ascii="Arial" w:hAnsi="Arial" w:cs="Arial"/>
                <w:sz w:val="18"/>
                <w:szCs w:val="18"/>
              </w:rPr>
            </w:pPr>
          </w:p>
          <w:p w14:paraId="4363CE0A" w14:textId="77777777" w:rsidR="00A92B07" w:rsidRDefault="00A92B07" w:rsidP="00A92B07">
            <w:pPr>
              <w:jc w:val="both"/>
              <w:rPr>
                <w:rFonts w:ascii="Arial" w:hAnsi="Arial" w:cs="Arial"/>
                <w:sz w:val="18"/>
                <w:szCs w:val="18"/>
              </w:rPr>
            </w:pPr>
            <w:r w:rsidRPr="00022917">
              <w:rPr>
                <w:rFonts w:ascii="Arial" w:hAnsi="Arial" w:cs="Arial"/>
                <w:sz w:val="18"/>
                <w:szCs w:val="18"/>
              </w:rPr>
              <w:t xml:space="preserve">Vigencia: Mensual. </w:t>
            </w:r>
          </w:p>
          <w:p w14:paraId="66E42AAD" w14:textId="77777777" w:rsidR="00A92B07" w:rsidRPr="00022917" w:rsidRDefault="00A92B07" w:rsidP="00A92B07">
            <w:pPr>
              <w:jc w:val="both"/>
              <w:rPr>
                <w:rFonts w:ascii="Arial" w:hAnsi="Arial" w:cs="Arial"/>
                <w:sz w:val="18"/>
                <w:szCs w:val="18"/>
              </w:rPr>
            </w:pPr>
          </w:p>
          <w:p w14:paraId="5A460EE8" w14:textId="77777777" w:rsidR="00A92B07" w:rsidRPr="00022917" w:rsidRDefault="00A92B07" w:rsidP="00A92B07">
            <w:pPr>
              <w:jc w:val="both"/>
              <w:rPr>
                <w:rFonts w:ascii="Arial" w:hAnsi="Arial" w:cs="Arial"/>
                <w:sz w:val="18"/>
                <w:szCs w:val="18"/>
              </w:rPr>
            </w:pPr>
            <w:r w:rsidRPr="00022917">
              <w:rPr>
                <w:rFonts w:ascii="Arial" w:hAnsi="Arial" w:cs="Arial"/>
                <w:sz w:val="18"/>
                <w:szCs w:val="18"/>
              </w:rPr>
              <w:t xml:space="preserve">Medio de presentación: Por medio del Sistema Electrónico a través del Portal de Internet. </w:t>
            </w:r>
          </w:p>
          <w:p w14:paraId="4CB6AEE0" w14:textId="77777777" w:rsidR="00A92B07" w:rsidRPr="00022917" w:rsidRDefault="00A92B07" w:rsidP="00A92B07">
            <w:pPr>
              <w:jc w:val="both"/>
              <w:rPr>
                <w:rFonts w:ascii="Arial" w:hAnsi="Arial" w:cs="Arial"/>
                <w:sz w:val="18"/>
                <w:szCs w:val="18"/>
              </w:rPr>
            </w:pPr>
            <w:r w:rsidRPr="00022917">
              <w:rPr>
                <w:rFonts w:ascii="Arial" w:hAnsi="Arial" w:cs="Arial"/>
                <w:sz w:val="18"/>
                <w:szCs w:val="18"/>
              </w:rPr>
              <w:t xml:space="preserve">Requisitos: </w:t>
            </w:r>
          </w:p>
          <w:p w14:paraId="216B2CC6" w14:textId="7653FBD9" w:rsidR="00A92B07" w:rsidRDefault="00A92B07" w:rsidP="00E5441C">
            <w:pPr>
              <w:pStyle w:val="Prrafodelista"/>
              <w:numPr>
                <w:ilvl w:val="0"/>
                <w:numId w:val="56"/>
              </w:numPr>
              <w:jc w:val="both"/>
              <w:rPr>
                <w:rFonts w:ascii="Arial" w:hAnsi="Arial" w:cs="Arial"/>
                <w:sz w:val="18"/>
                <w:szCs w:val="18"/>
              </w:rPr>
            </w:pPr>
            <w:r w:rsidRPr="00022917">
              <w:rPr>
                <w:rFonts w:ascii="Arial" w:hAnsi="Arial" w:cs="Arial"/>
                <w:sz w:val="18"/>
                <w:szCs w:val="18"/>
              </w:rPr>
              <w:t>L</w:t>
            </w:r>
            <w:r w:rsidR="00B369DC">
              <w:rPr>
                <w:rFonts w:ascii="Arial" w:hAnsi="Arial" w:cs="Arial"/>
                <w:sz w:val="18"/>
                <w:szCs w:val="18"/>
              </w:rPr>
              <w:t xml:space="preserve">lenado de Anexo cuatro </w:t>
            </w:r>
            <w:r w:rsidRPr="00022917">
              <w:rPr>
                <w:rFonts w:ascii="Arial" w:hAnsi="Arial" w:cs="Arial"/>
                <w:sz w:val="18"/>
                <w:szCs w:val="18"/>
              </w:rPr>
              <w:t>del Anteproyecto de Plan Técnico Fundamental de Numeración</w:t>
            </w:r>
            <w:r>
              <w:rPr>
                <w:rFonts w:ascii="Arial" w:hAnsi="Arial" w:cs="Arial"/>
                <w:sz w:val="18"/>
                <w:szCs w:val="18"/>
              </w:rPr>
              <w:t>, que contienen lo siguiente:</w:t>
            </w:r>
            <w:r w:rsidRPr="00022917">
              <w:rPr>
                <w:rFonts w:ascii="Arial" w:hAnsi="Arial" w:cs="Arial"/>
                <w:sz w:val="18"/>
                <w:szCs w:val="18"/>
              </w:rPr>
              <w:t xml:space="preserve"> </w:t>
            </w:r>
          </w:p>
          <w:p w14:paraId="2923EBD7" w14:textId="77777777" w:rsidR="00B369DC" w:rsidRPr="00E5441C" w:rsidRDefault="00B369DC" w:rsidP="00E5441C">
            <w:pPr>
              <w:pStyle w:val="Prrafodelista"/>
              <w:numPr>
                <w:ilvl w:val="0"/>
                <w:numId w:val="56"/>
              </w:numPr>
              <w:jc w:val="both"/>
              <w:rPr>
                <w:rFonts w:ascii="Arial" w:hAnsi="Arial" w:cs="Arial"/>
                <w:sz w:val="18"/>
                <w:szCs w:val="18"/>
              </w:rPr>
            </w:pPr>
          </w:p>
          <w:p w14:paraId="27A16AB1" w14:textId="322A798A" w:rsidR="00A92B07" w:rsidRPr="00263BB2" w:rsidRDefault="00A92B07" w:rsidP="00A92B07">
            <w:pPr>
              <w:pStyle w:val="Prrafodelista"/>
              <w:numPr>
                <w:ilvl w:val="0"/>
                <w:numId w:val="134"/>
              </w:numPr>
              <w:ind w:left="1134" w:hanging="283"/>
              <w:jc w:val="both"/>
              <w:rPr>
                <w:rFonts w:ascii="Arial" w:hAnsi="Arial" w:cs="Arial"/>
                <w:sz w:val="18"/>
                <w:szCs w:val="18"/>
              </w:rPr>
            </w:pPr>
            <w:r>
              <w:rPr>
                <w:rFonts w:ascii="Arial" w:hAnsi="Arial" w:cs="Arial"/>
                <w:sz w:val="18"/>
                <w:szCs w:val="18"/>
              </w:rPr>
              <w:t xml:space="preserve">Numeración provista; </w:t>
            </w:r>
            <w:r w:rsidR="004E7C4F">
              <w:rPr>
                <w:rFonts w:ascii="Arial" w:hAnsi="Arial" w:cs="Arial"/>
                <w:sz w:val="18"/>
                <w:szCs w:val="18"/>
              </w:rPr>
              <w:t>Z</w:t>
            </w:r>
            <w:r>
              <w:rPr>
                <w:rFonts w:ascii="Arial" w:hAnsi="Arial" w:cs="Arial"/>
                <w:sz w:val="18"/>
                <w:szCs w:val="18"/>
              </w:rPr>
              <w:t xml:space="preserve">ona, </w:t>
            </w:r>
            <w:r w:rsidR="004E7C4F">
              <w:rPr>
                <w:rFonts w:ascii="Arial" w:hAnsi="Arial" w:cs="Arial"/>
                <w:sz w:val="18"/>
                <w:szCs w:val="18"/>
              </w:rPr>
              <w:t>M</w:t>
            </w:r>
            <w:r>
              <w:rPr>
                <w:rFonts w:ascii="Arial" w:hAnsi="Arial" w:cs="Arial"/>
                <w:sz w:val="18"/>
                <w:szCs w:val="18"/>
              </w:rPr>
              <w:t xml:space="preserve">odalidad de </w:t>
            </w:r>
            <w:r w:rsidR="004E7C4F">
              <w:rPr>
                <w:rFonts w:ascii="Arial" w:hAnsi="Arial" w:cs="Arial"/>
                <w:sz w:val="18"/>
                <w:szCs w:val="18"/>
              </w:rPr>
              <w:t>U</w:t>
            </w:r>
            <w:r>
              <w:rPr>
                <w:rFonts w:ascii="Arial" w:hAnsi="Arial" w:cs="Arial"/>
                <w:sz w:val="18"/>
                <w:szCs w:val="18"/>
              </w:rPr>
              <w:t>so, número inicial, número final, IDO Concesionario, total provisto.</w:t>
            </w:r>
          </w:p>
          <w:p w14:paraId="7686DC11" w14:textId="77777777" w:rsidR="00A92B07" w:rsidRDefault="00A92B07" w:rsidP="00A92B07">
            <w:pPr>
              <w:ind w:left="1134" w:hanging="283"/>
              <w:jc w:val="both"/>
              <w:rPr>
                <w:rFonts w:ascii="Arial" w:hAnsi="Arial" w:cs="Arial"/>
                <w:sz w:val="18"/>
                <w:szCs w:val="18"/>
              </w:rPr>
            </w:pPr>
          </w:p>
          <w:p w14:paraId="2EB57B3A" w14:textId="74DEDC39" w:rsidR="00A92B07" w:rsidRPr="004C4F06" w:rsidRDefault="00A92B07" w:rsidP="00A92B07">
            <w:pPr>
              <w:pStyle w:val="Prrafodelista"/>
              <w:numPr>
                <w:ilvl w:val="0"/>
                <w:numId w:val="134"/>
              </w:numPr>
              <w:ind w:left="1134" w:hanging="283"/>
              <w:jc w:val="both"/>
              <w:rPr>
                <w:rFonts w:ascii="Arial" w:hAnsi="Arial" w:cs="Arial"/>
                <w:sz w:val="18"/>
                <w:szCs w:val="18"/>
              </w:rPr>
            </w:pPr>
            <w:r>
              <w:rPr>
                <w:rFonts w:ascii="Arial" w:hAnsi="Arial" w:cs="Arial"/>
                <w:sz w:val="18"/>
                <w:szCs w:val="18"/>
              </w:rPr>
              <w:t>Numeración utilizada; activa, i</w:t>
            </w:r>
            <w:r w:rsidRPr="00263BB2">
              <w:rPr>
                <w:rFonts w:ascii="Arial" w:hAnsi="Arial" w:cs="Arial"/>
                <w:sz w:val="18"/>
                <w:szCs w:val="18"/>
              </w:rPr>
              <w:t>nactiva, para uso interno, portada a otros PST, en periodo de recuperaci</w:t>
            </w:r>
            <w:r>
              <w:rPr>
                <w:rFonts w:ascii="Arial" w:hAnsi="Arial" w:cs="Arial"/>
                <w:sz w:val="18"/>
                <w:szCs w:val="18"/>
              </w:rPr>
              <w:t xml:space="preserve">ón, telefonía </w:t>
            </w:r>
            <w:r w:rsidR="004E7C4F">
              <w:rPr>
                <w:rFonts w:ascii="Arial" w:hAnsi="Arial" w:cs="Arial"/>
                <w:sz w:val="18"/>
                <w:szCs w:val="18"/>
              </w:rPr>
              <w:t>pública total</w:t>
            </w:r>
            <w:r w:rsidRPr="004C4F06">
              <w:rPr>
                <w:rFonts w:ascii="Arial" w:hAnsi="Arial" w:cs="Arial"/>
                <w:sz w:val="18"/>
                <w:szCs w:val="18"/>
              </w:rPr>
              <w:t xml:space="preserve"> utilizada</w:t>
            </w:r>
            <w:r>
              <w:rPr>
                <w:rFonts w:ascii="Arial" w:hAnsi="Arial" w:cs="Arial"/>
                <w:sz w:val="18"/>
                <w:szCs w:val="18"/>
              </w:rPr>
              <w:t>.</w:t>
            </w:r>
          </w:p>
          <w:p w14:paraId="03452E13" w14:textId="77777777" w:rsidR="00A92B07" w:rsidRDefault="00A92B07" w:rsidP="00A92B07">
            <w:pPr>
              <w:ind w:left="1134" w:hanging="283"/>
              <w:jc w:val="both"/>
              <w:rPr>
                <w:rFonts w:ascii="Arial" w:hAnsi="Arial" w:cs="Arial"/>
                <w:sz w:val="18"/>
                <w:szCs w:val="18"/>
              </w:rPr>
            </w:pPr>
          </w:p>
          <w:p w14:paraId="100545C1" w14:textId="77777777" w:rsidR="00A92B07" w:rsidRPr="00263BB2" w:rsidRDefault="00A92B07" w:rsidP="00A92B07">
            <w:pPr>
              <w:pStyle w:val="Prrafodelista"/>
              <w:numPr>
                <w:ilvl w:val="0"/>
                <w:numId w:val="134"/>
              </w:numPr>
              <w:ind w:left="1134" w:hanging="283"/>
              <w:jc w:val="both"/>
              <w:rPr>
                <w:rFonts w:ascii="Arial" w:hAnsi="Arial" w:cs="Arial"/>
                <w:sz w:val="18"/>
                <w:szCs w:val="18"/>
              </w:rPr>
            </w:pPr>
            <w:r w:rsidRPr="00263BB2">
              <w:rPr>
                <w:rFonts w:ascii="Arial" w:hAnsi="Arial" w:cs="Arial"/>
                <w:sz w:val="18"/>
                <w:szCs w:val="18"/>
              </w:rPr>
              <w:t>Numeración no utilizada</w:t>
            </w:r>
            <w:r>
              <w:rPr>
                <w:rFonts w:ascii="Arial" w:hAnsi="Arial" w:cs="Arial"/>
                <w:sz w:val="18"/>
                <w:szCs w:val="18"/>
              </w:rPr>
              <w:t>.</w:t>
            </w:r>
          </w:p>
          <w:p w14:paraId="3551AF18" w14:textId="77777777" w:rsidR="00A92B07" w:rsidRDefault="00A92B07" w:rsidP="00A92B07">
            <w:pPr>
              <w:ind w:left="1134" w:hanging="283"/>
              <w:jc w:val="both"/>
              <w:rPr>
                <w:rFonts w:ascii="Arial" w:hAnsi="Arial" w:cs="Arial"/>
                <w:sz w:val="18"/>
                <w:szCs w:val="18"/>
              </w:rPr>
            </w:pPr>
          </w:p>
          <w:p w14:paraId="19B6FC1F" w14:textId="77777777" w:rsidR="00A92B07" w:rsidRDefault="00A92B07" w:rsidP="00A92B07">
            <w:pPr>
              <w:pStyle w:val="Prrafodelista"/>
              <w:numPr>
                <w:ilvl w:val="0"/>
                <w:numId w:val="134"/>
              </w:numPr>
              <w:ind w:left="1134" w:hanging="283"/>
              <w:jc w:val="both"/>
              <w:rPr>
                <w:rFonts w:ascii="Arial" w:hAnsi="Arial" w:cs="Arial"/>
                <w:sz w:val="18"/>
                <w:szCs w:val="18"/>
              </w:rPr>
            </w:pPr>
            <w:r w:rsidRPr="00263BB2">
              <w:rPr>
                <w:rFonts w:ascii="Arial" w:hAnsi="Arial" w:cs="Arial"/>
                <w:sz w:val="18"/>
                <w:szCs w:val="18"/>
              </w:rPr>
              <w:t>Porcentaje de utilización</w:t>
            </w:r>
            <w:r>
              <w:rPr>
                <w:rFonts w:ascii="Arial" w:hAnsi="Arial" w:cs="Arial"/>
                <w:sz w:val="18"/>
                <w:szCs w:val="18"/>
              </w:rPr>
              <w:t>.</w:t>
            </w:r>
          </w:p>
          <w:p w14:paraId="79748832" w14:textId="77777777" w:rsidR="00A92B07" w:rsidRDefault="00A92B07" w:rsidP="00A92B07">
            <w:pPr>
              <w:jc w:val="both"/>
              <w:rPr>
                <w:rFonts w:ascii="Arial" w:hAnsi="Arial" w:cs="Arial"/>
                <w:sz w:val="18"/>
                <w:szCs w:val="18"/>
              </w:rPr>
            </w:pPr>
          </w:p>
          <w:p w14:paraId="0699D36A" w14:textId="77777777" w:rsidR="00A92B07" w:rsidRDefault="00A92B07" w:rsidP="00A92B07">
            <w:pPr>
              <w:jc w:val="both"/>
              <w:rPr>
                <w:rFonts w:ascii="Arial" w:hAnsi="Arial" w:cs="Arial"/>
                <w:sz w:val="18"/>
                <w:szCs w:val="18"/>
              </w:rPr>
            </w:pPr>
          </w:p>
          <w:p w14:paraId="565036B0" w14:textId="24B36B4C" w:rsidR="00A92B07" w:rsidRDefault="00A92B07" w:rsidP="00A92B07">
            <w:pPr>
              <w:jc w:val="both"/>
              <w:rPr>
                <w:rFonts w:ascii="Arial" w:hAnsi="Arial" w:cs="Arial"/>
                <w:sz w:val="18"/>
                <w:szCs w:val="18"/>
              </w:rPr>
            </w:pPr>
            <w:r w:rsidRPr="00022917">
              <w:rPr>
                <w:rFonts w:ascii="Arial" w:hAnsi="Arial" w:cs="Arial"/>
                <w:sz w:val="18"/>
                <w:szCs w:val="18"/>
              </w:rPr>
              <w:t>Ficta: N</w:t>
            </w:r>
            <w:r w:rsidR="004E7C4F">
              <w:rPr>
                <w:rFonts w:ascii="Arial" w:hAnsi="Arial" w:cs="Arial"/>
                <w:sz w:val="18"/>
                <w:szCs w:val="18"/>
              </w:rPr>
              <w:t xml:space="preserve">o aplica. </w:t>
            </w:r>
          </w:p>
          <w:p w14:paraId="5E4EEC15" w14:textId="77777777" w:rsidR="00A92B07" w:rsidRPr="00022917" w:rsidRDefault="00A92B07" w:rsidP="00A92B07">
            <w:pPr>
              <w:jc w:val="both"/>
              <w:rPr>
                <w:rFonts w:ascii="Arial" w:hAnsi="Arial" w:cs="Arial"/>
                <w:sz w:val="18"/>
                <w:szCs w:val="18"/>
              </w:rPr>
            </w:pPr>
          </w:p>
          <w:p w14:paraId="14C3BBEC" w14:textId="77777777" w:rsidR="00A92B07" w:rsidRDefault="00A92B07" w:rsidP="00A92B07">
            <w:pPr>
              <w:jc w:val="both"/>
              <w:rPr>
                <w:rFonts w:ascii="Arial" w:hAnsi="Arial" w:cs="Arial"/>
                <w:sz w:val="18"/>
                <w:szCs w:val="18"/>
              </w:rPr>
            </w:pPr>
            <w:r w:rsidRPr="00022917">
              <w:rPr>
                <w:rFonts w:ascii="Arial" w:hAnsi="Arial" w:cs="Arial"/>
                <w:sz w:val="18"/>
                <w:szCs w:val="18"/>
              </w:rPr>
              <w:t xml:space="preserve">Plazo máximo de resolución: No aplica. </w:t>
            </w:r>
          </w:p>
          <w:p w14:paraId="340CFB7E" w14:textId="77777777" w:rsidR="00A92B07" w:rsidRPr="00022917" w:rsidRDefault="00A92B07" w:rsidP="00A92B07">
            <w:pPr>
              <w:jc w:val="both"/>
              <w:rPr>
                <w:rFonts w:ascii="Arial" w:hAnsi="Arial" w:cs="Arial"/>
                <w:sz w:val="18"/>
                <w:szCs w:val="18"/>
              </w:rPr>
            </w:pPr>
          </w:p>
          <w:p w14:paraId="7118D16F" w14:textId="77777777" w:rsidR="00A92B07" w:rsidRDefault="00A92B07" w:rsidP="00A92B07">
            <w:pPr>
              <w:jc w:val="both"/>
              <w:rPr>
                <w:rFonts w:ascii="Arial" w:hAnsi="Arial" w:cs="Arial"/>
                <w:sz w:val="18"/>
                <w:szCs w:val="18"/>
              </w:rPr>
            </w:pPr>
            <w:r w:rsidRPr="00022917">
              <w:rPr>
                <w:rFonts w:ascii="Arial" w:hAnsi="Arial" w:cs="Arial"/>
                <w:sz w:val="18"/>
                <w:szCs w:val="18"/>
              </w:rPr>
              <w:t xml:space="preserve">Justificación: La </w:t>
            </w:r>
            <w:r>
              <w:rPr>
                <w:rFonts w:ascii="Arial" w:hAnsi="Arial" w:cs="Arial"/>
                <w:sz w:val="18"/>
                <w:szCs w:val="18"/>
              </w:rPr>
              <w:t>LFTR</w:t>
            </w:r>
            <w:r w:rsidRPr="00022917">
              <w:rPr>
                <w:rFonts w:ascii="Arial" w:hAnsi="Arial" w:cs="Arial"/>
                <w:sz w:val="18"/>
                <w:szCs w:val="18"/>
              </w:rPr>
              <w:t>, establece en su artículo 123 que para los servicios de telecomunicaciones, se deberán otorgar los derechos de uso de los recursos públicos de numeración que se necesiten para la efectiva prestación del servicio y en a</w:t>
            </w:r>
            <w:r>
              <w:rPr>
                <w:rFonts w:ascii="Arial" w:hAnsi="Arial" w:cs="Arial"/>
                <w:sz w:val="18"/>
                <w:szCs w:val="18"/>
              </w:rPr>
              <w:t>tención a los Planes Técnicos. A</w:t>
            </w:r>
            <w:r w:rsidRPr="00022917">
              <w:rPr>
                <w:rFonts w:ascii="Arial" w:hAnsi="Arial" w:cs="Arial"/>
                <w:sz w:val="18"/>
                <w:szCs w:val="18"/>
              </w:rPr>
              <w:t>sí mismo</w:t>
            </w:r>
            <w:r>
              <w:rPr>
                <w:rFonts w:ascii="Arial" w:hAnsi="Arial" w:cs="Arial"/>
                <w:sz w:val="18"/>
                <w:szCs w:val="18"/>
              </w:rPr>
              <w:t>,</w:t>
            </w:r>
            <w:r w:rsidRPr="00022917">
              <w:rPr>
                <w:rFonts w:ascii="Arial" w:hAnsi="Arial" w:cs="Arial"/>
                <w:sz w:val="18"/>
                <w:szCs w:val="18"/>
              </w:rPr>
              <w:t xml:space="preserve"> se establece que los procedimiento</w:t>
            </w:r>
            <w:r>
              <w:rPr>
                <w:rFonts w:ascii="Arial" w:hAnsi="Arial" w:cs="Arial"/>
                <w:sz w:val="18"/>
                <w:szCs w:val="18"/>
              </w:rPr>
              <w:t>s</w:t>
            </w:r>
            <w:r w:rsidRPr="00022917">
              <w:rPr>
                <w:rFonts w:ascii="Arial" w:hAnsi="Arial" w:cs="Arial"/>
                <w:sz w:val="18"/>
                <w:szCs w:val="18"/>
              </w:rPr>
              <w:t xml:space="preserve"> para el otorgamiento de dichos recursos serán definidos por el Instituto atendiendo a que sean pro-competitivos, objetivos, no discriminatorios y transparentes.</w:t>
            </w:r>
          </w:p>
          <w:p w14:paraId="60278629" w14:textId="77777777" w:rsidR="00A92B07" w:rsidRPr="00022917" w:rsidRDefault="00A92B07" w:rsidP="00A92B07">
            <w:pPr>
              <w:jc w:val="both"/>
              <w:rPr>
                <w:rFonts w:ascii="Arial" w:hAnsi="Arial" w:cs="Arial"/>
                <w:sz w:val="18"/>
                <w:szCs w:val="18"/>
              </w:rPr>
            </w:pPr>
          </w:p>
          <w:p w14:paraId="6752B007" w14:textId="77777777" w:rsidR="00A92B07" w:rsidRDefault="00A92B07" w:rsidP="00A92B07">
            <w:pPr>
              <w:jc w:val="both"/>
              <w:rPr>
                <w:rFonts w:ascii="Arial" w:hAnsi="Arial" w:cs="Arial"/>
                <w:sz w:val="18"/>
                <w:szCs w:val="18"/>
              </w:rPr>
            </w:pPr>
            <w:r w:rsidRPr="00022917">
              <w:rPr>
                <w:rFonts w:ascii="Arial" w:hAnsi="Arial" w:cs="Arial"/>
                <w:sz w:val="18"/>
                <w:szCs w:val="18"/>
              </w:rPr>
              <w:t>Ahora bien, en razón de lo anterior</w:t>
            </w:r>
            <w:r>
              <w:rPr>
                <w:rFonts w:ascii="Arial" w:hAnsi="Arial" w:cs="Arial"/>
                <w:sz w:val="18"/>
                <w:szCs w:val="18"/>
              </w:rPr>
              <w:t>,</w:t>
            </w:r>
            <w:r w:rsidRPr="00022917">
              <w:rPr>
                <w:rFonts w:ascii="Arial" w:hAnsi="Arial" w:cs="Arial"/>
                <w:sz w:val="18"/>
                <w:szCs w:val="18"/>
              </w:rPr>
              <w:t xml:space="preserve"> se esta</w:t>
            </w:r>
            <w:r>
              <w:rPr>
                <w:rFonts w:ascii="Arial" w:hAnsi="Arial" w:cs="Arial"/>
                <w:sz w:val="18"/>
                <w:szCs w:val="18"/>
              </w:rPr>
              <w:t xml:space="preserve">blece en el artículo 124 de la LFTR </w:t>
            </w:r>
            <w:r w:rsidRPr="00022917">
              <w:rPr>
                <w:rFonts w:ascii="Arial" w:hAnsi="Arial" w:cs="Arial"/>
                <w:sz w:val="18"/>
                <w:szCs w:val="18"/>
              </w:rPr>
              <w:t xml:space="preserve">que: </w:t>
            </w:r>
            <w:r w:rsidRPr="00022917">
              <w:rPr>
                <w:rFonts w:ascii="Arial" w:hAnsi="Arial" w:cs="Arial"/>
                <w:i/>
                <w:sz w:val="18"/>
                <w:szCs w:val="18"/>
              </w:rPr>
              <w:t>“el Instituto elaborará, actualizará y administrará los planes técnicos fundamentales de numeración, conmutación, señalización, transmisión, tasación, sincronización e interconexión, entre otros, a los que deberán sujetarse los concesionarios que operen redes públicas de telecomunicaciones…”</w:t>
            </w:r>
            <w:r w:rsidRPr="00022917">
              <w:rPr>
                <w:rFonts w:ascii="Arial" w:hAnsi="Arial" w:cs="Arial"/>
                <w:sz w:val="18"/>
                <w:szCs w:val="18"/>
              </w:rPr>
              <w:t>, motivo de lo anterior es que se expide un nuevo Plan Técnico Fundamental de Numeración.</w:t>
            </w:r>
          </w:p>
          <w:p w14:paraId="6A37F447" w14:textId="77777777" w:rsidR="00A92B07" w:rsidRPr="00022917" w:rsidRDefault="00A92B07" w:rsidP="00A92B07">
            <w:pPr>
              <w:jc w:val="both"/>
              <w:rPr>
                <w:rFonts w:ascii="Arial" w:hAnsi="Arial" w:cs="Arial"/>
                <w:sz w:val="18"/>
                <w:szCs w:val="18"/>
              </w:rPr>
            </w:pPr>
          </w:p>
          <w:p w14:paraId="7FA32BAB" w14:textId="77777777" w:rsidR="00A92B07" w:rsidRDefault="00A92B07" w:rsidP="00A92B07">
            <w:pPr>
              <w:jc w:val="both"/>
              <w:rPr>
                <w:rFonts w:ascii="Arial" w:hAnsi="Arial" w:cs="Arial"/>
                <w:sz w:val="18"/>
                <w:szCs w:val="18"/>
              </w:rPr>
            </w:pPr>
            <w:r w:rsidRPr="00022917">
              <w:rPr>
                <w:rFonts w:ascii="Arial" w:hAnsi="Arial" w:cs="Arial"/>
                <w:sz w:val="18"/>
                <w:szCs w:val="18"/>
              </w:rPr>
              <w:t xml:space="preserve">Por otro lado, se establece en el Estatuto Orgánico del Instituto Federal de Telecomunicaciones que la Unidad de Concesiones y Servicios tiene adscrita la Dirección General de Autorizaciones y Servicios que tiene a su cargo las funciones de </w:t>
            </w:r>
            <w:r w:rsidRPr="00022917">
              <w:rPr>
                <w:rFonts w:ascii="Arial" w:hAnsi="Arial" w:cs="Arial"/>
                <w:i/>
                <w:sz w:val="18"/>
                <w:szCs w:val="18"/>
              </w:rPr>
              <w:t xml:space="preserve">“administrar y asignar los códigos, números, direccionamiento, denominación e identificadores que se intercambian en la señalización entre los concesionarios de telecomunicaciones y, en su caso, autorizados y permisionarios en materia de </w:t>
            </w:r>
            <w:r w:rsidRPr="00022917">
              <w:rPr>
                <w:rFonts w:ascii="Arial" w:hAnsi="Arial" w:cs="Arial"/>
                <w:sz w:val="18"/>
                <w:szCs w:val="18"/>
              </w:rPr>
              <w:t>telecomunicaciones, de conformidad con los planes técnicos fundamentales que al efecto se determinen”.</w:t>
            </w:r>
          </w:p>
          <w:p w14:paraId="31CF4432" w14:textId="77777777" w:rsidR="00A92B07" w:rsidRPr="00022917" w:rsidRDefault="00A92B07" w:rsidP="00A92B07">
            <w:pPr>
              <w:jc w:val="both"/>
              <w:rPr>
                <w:rFonts w:ascii="Arial" w:hAnsi="Arial" w:cs="Arial"/>
                <w:sz w:val="18"/>
                <w:szCs w:val="18"/>
              </w:rPr>
            </w:pPr>
          </w:p>
          <w:p w14:paraId="7777FC6A" w14:textId="7961956E" w:rsidR="00A92B07" w:rsidRDefault="00A92B07" w:rsidP="00A92B07">
            <w:pPr>
              <w:jc w:val="both"/>
              <w:rPr>
                <w:rFonts w:ascii="Arial" w:hAnsi="Arial" w:cs="Arial"/>
                <w:sz w:val="18"/>
                <w:szCs w:val="18"/>
              </w:rPr>
            </w:pPr>
            <w:r>
              <w:rPr>
                <w:rFonts w:ascii="Arial" w:hAnsi="Arial" w:cs="Arial"/>
                <w:sz w:val="18"/>
                <w:szCs w:val="18"/>
              </w:rPr>
              <w:t xml:space="preserve">Para que el Instituto pueda monitorear el uso de las asignaciones numéricas y de esta forma determinar si la administración de dichos números se está realizando de manera eficiente y en condiciones equitativas entre los PST, se requiere que los </w:t>
            </w:r>
            <w:r w:rsidR="004E7C4F">
              <w:rPr>
                <w:rFonts w:ascii="Arial" w:hAnsi="Arial" w:cs="Arial"/>
                <w:sz w:val="18"/>
                <w:szCs w:val="18"/>
              </w:rPr>
              <w:t>proveedores</w:t>
            </w:r>
            <w:r>
              <w:rPr>
                <w:rFonts w:ascii="Arial" w:hAnsi="Arial" w:cs="Arial"/>
                <w:sz w:val="18"/>
                <w:szCs w:val="18"/>
              </w:rPr>
              <w:t xml:space="preserve"> proporcionen la información de su utilización según el tipo de numeración. </w:t>
            </w:r>
          </w:p>
          <w:p w14:paraId="511B6EEF" w14:textId="77777777" w:rsidR="00A92B07" w:rsidRDefault="00A92B07" w:rsidP="00A92B07">
            <w:pPr>
              <w:jc w:val="both"/>
              <w:rPr>
                <w:rFonts w:ascii="Arial" w:hAnsi="Arial" w:cs="Arial"/>
                <w:sz w:val="18"/>
                <w:szCs w:val="18"/>
              </w:rPr>
            </w:pPr>
          </w:p>
          <w:p w14:paraId="247BAD8E" w14:textId="77777777" w:rsidR="00A92B07" w:rsidRDefault="00A92B07" w:rsidP="00A92B07">
            <w:pPr>
              <w:jc w:val="both"/>
              <w:rPr>
                <w:rFonts w:ascii="Arial" w:hAnsi="Arial" w:cs="Arial"/>
                <w:sz w:val="18"/>
                <w:szCs w:val="18"/>
              </w:rPr>
            </w:pPr>
            <w:r>
              <w:rPr>
                <w:rFonts w:ascii="Arial" w:hAnsi="Arial" w:cs="Arial"/>
                <w:sz w:val="18"/>
                <w:szCs w:val="18"/>
              </w:rPr>
              <w:t xml:space="preserve">Por todo lo anterior </w:t>
            </w:r>
            <w:r w:rsidRPr="00022917">
              <w:rPr>
                <w:rFonts w:ascii="Arial" w:hAnsi="Arial" w:cs="Arial"/>
                <w:sz w:val="18"/>
                <w:szCs w:val="18"/>
              </w:rPr>
              <w:t xml:space="preserve">y en virtud de la facultad de administrar los recursos de numeración y señalización, los trámites contenidos en el nuevo Plan de Numeración responden a las necesidades actuales del Instituto, de </w:t>
            </w:r>
            <w:proofErr w:type="gramStart"/>
            <w:r w:rsidRPr="00022917">
              <w:rPr>
                <w:rFonts w:ascii="Arial" w:hAnsi="Arial" w:cs="Arial"/>
                <w:sz w:val="18"/>
                <w:szCs w:val="18"/>
              </w:rPr>
              <w:t xml:space="preserve">los  </w:t>
            </w:r>
            <w:r>
              <w:rPr>
                <w:rFonts w:ascii="Arial" w:hAnsi="Arial" w:cs="Arial"/>
                <w:sz w:val="18"/>
                <w:szCs w:val="18"/>
              </w:rPr>
              <w:t>PST</w:t>
            </w:r>
            <w:proofErr w:type="gramEnd"/>
            <w:r w:rsidRPr="00022917">
              <w:rPr>
                <w:rFonts w:ascii="Arial" w:hAnsi="Arial" w:cs="Arial"/>
                <w:sz w:val="18"/>
                <w:szCs w:val="18"/>
              </w:rPr>
              <w:t xml:space="preserve"> y de los Usuarios con el objetivo de que el Instituto pueda administrar de </w:t>
            </w:r>
            <w:r>
              <w:rPr>
                <w:rFonts w:ascii="Arial" w:hAnsi="Arial" w:cs="Arial"/>
                <w:sz w:val="18"/>
                <w:szCs w:val="18"/>
              </w:rPr>
              <w:t>forma eficiente</w:t>
            </w:r>
            <w:r w:rsidRPr="00022917">
              <w:rPr>
                <w:rFonts w:ascii="Arial" w:hAnsi="Arial" w:cs="Arial"/>
                <w:sz w:val="18"/>
                <w:szCs w:val="18"/>
              </w:rPr>
              <w:t xml:space="preserve"> los recursos que tiene a su cargo.</w:t>
            </w:r>
          </w:p>
          <w:p w14:paraId="37BDD530" w14:textId="77777777" w:rsidR="00A92B07" w:rsidRDefault="00A92B07" w:rsidP="00A92B07">
            <w:pPr>
              <w:jc w:val="both"/>
              <w:rPr>
                <w:rFonts w:ascii="Arial" w:hAnsi="Arial" w:cs="Arial"/>
                <w:sz w:val="18"/>
                <w:szCs w:val="18"/>
              </w:rPr>
            </w:pPr>
          </w:p>
          <w:p w14:paraId="078E71DE" w14:textId="2F06699E" w:rsidR="00595461" w:rsidRDefault="00A92B07" w:rsidP="00A92B07">
            <w:pPr>
              <w:jc w:val="both"/>
              <w:rPr>
                <w:rFonts w:ascii="Arial" w:hAnsi="Arial" w:cs="Arial"/>
                <w:sz w:val="18"/>
                <w:szCs w:val="18"/>
              </w:rPr>
            </w:pPr>
            <w:r w:rsidRPr="00022917">
              <w:rPr>
                <w:rFonts w:ascii="Arial" w:hAnsi="Arial" w:cs="Arial"/>
                <w:sz w:val="18"/>
                <w:szCs w:val="18"/>
              </w:rPr>
              <w:t xml:space="preserve">Población afectada: </w:t>
            </w:r>
            <w:r>
              <w:rPr>
                <w:rFonts w:ascii="Arial" w:hAnsi="Arial" w:cs="Arial"/>
                <w:sz w:val="18"/>
                <w:szCs w:val="18"/>
              </w:rPr>
              <w:t>PST</w:t>
            </w:r>
            <w:r w:rsidRPr="00022917">
              <w:rPr>
                <w:rFonts w:ascii="Arial" w:hAnsi="Arial" w:cs="Arial"/>
                <w:sz w:val="18"/>
                <w:szCs w:val="18"/>
              </w:rPr>
              <w:t xml:space="preserve"> que utilicen Numeración Nacional provista por otros Concesionarios.</w:t>
            </w:r>
          </w:p>
          <w:p w14:paraId="049CDC94" w14:textId="77777777" w:rsidR="00A92B07" w:rsidRDefault="00A92B07" w:rsidP="00A92B07">
            <w:pPr>
              <w:jc w:val="both"/>
              <w:rPr>
                <w:rFonts w:ascii="Arial" w:hAnsi="Arial" w:cs="Arial"/>
                <w:sz w:val="18"/>
                <w:szCs w:val="18"/>
              </w:rPr>
            </w:pPr>
          </w:p>
          <w:p w14:paraId="3E5D35B8" w14:textId="60B95263" w:rsidR="00A92B07" w:rsidRPr="00022917" w:rsidRDefault="00A92B07" w:rsidP="00A92B07">
            <w:pPr>
              <w:jc w:val="both"/>
              <w:rPr>
                <w:rFonts w:ascii="Arial" w:hAnsi="Arial" w:cs="Arial"/>
                <w:sz w:val="18"/>
                <w:szCs w:val="18"/>
                <w:u w:val="single"/>
              </w:rPr>
            </w:pPr>
            <w:r w:rsidRPr="00022917">
              <w:rPr>
                <w:rFonts w:ascii="Arial" w:hAnsi="Arial" w:cs="Arial"/>
                <w:sz w:val="18"/>
                <w:szCs w:val="18"/>
                <w:u w:val="single"/>
              </w:rPr>
              <w:t>Reportes de Numeración</w:t>
            </w:r>
            <w:r w:rsidR="00B369DC">
              <w:rPr>
                <w:rFonts w:ascii="Arial" w:hAnsi="Arial" w:cs="Arial"/>
                <w:sz w:val="18"/>
                <w:szCs w:val="18"/>
                <w:u w:val="single"/>
              </w:rPr>
              <w:t xml:space="preserve"> No Geográfica provista</w:t>
            </w:r>
            <w:r>
              <w:rPr>
                <w:rFonts w:ascii="Arial" w:hAnsi="Arial" w:cs="Arial"/>
                <w:sz w:val="18"/>
                <w:szCs w:val="18"/>
                <w:u w:val="single"/>
              </w:rPr>
              <w:t>.</w:t>
            </w:r>
          </w:p>
          <w:p w14:paraId="18E2A572" w14:textId="77777777" w:rsidR="00A92B07" w:rsidRPr="00022917" w:rsidRDefault="00A92B07" w:rsidP="00A92B07">
            <w:pPr>
              <w:jc w:val="both"/>
              <w:rPr>
                <w:rFonts w:ascii="Arial" w:hAnsi="Arial" w:cs="Arial"/>
                <w:sz w:val="18"/>
                <w:szCs w:val="18"/>
              </w:rPr>
            </w:pPr>
          </w:p>
          <w:p w14:paraId="49F1B279" w14:textId="77777777" w:rsidR="00A92B07" w:rsidRDefault="00A92B07" w:rsidP="00A92B07">
            <w:pPr>
              <w:jc w:val="both"/>
              <w:rPr>
                <w:rFonts w:ascii="Arial" w:hAnsi="Arial" w:cs="Arial"/>
                <w:sz w:val="18"/>
                <w:szCs w:val="18"/>
              </w:rPr>
            </w:pPr>
            <w:r w:rsidRPr="00022917">
              <w:rPr>
                <w:rFonts w:ascii="Arial" w:hAnsi="Arial" w:cs="Arial"/>
                <w:sz w:val="18"/>
                <w:szCs w:val="18"/>
              </w:rPr>
              <w:t>Acción: Creación</w:t>
            </w:r>
            <w:r>
              <w:rPr>
                <w:rFonts w:ascii="Arial" w:hAnsi="Arial" w:cs="Arial"/>
                <w:sz w:val="18"/>
                <w:szCs w:val="18"/>
              </w:rPr>
              <w:t>.</w:t>
            </w:r>
          </w:p>
          <w:p w14:paraId="58589E4D" w14:textId="77777777" w:rsidR="00A92B07" w:rsidRPr="00022917" w:rsidRDefault="00A92B07" w:rsidP="00A92B07">
            <w:pPr>
              <w:jc w:val="both"/>
              <w:rPr>
                <w:rFonts w:ascii="Arial" w:hAnsi="Arial" w:cs="Arial"/>
                <w:sz w:val="18"/>
                <w:szCs w:val="18"/>
              </w:rPr>
            </w:pPr>
          </w:p>
          <w:p w14:paraId="5ABDE1B6" w14:textId="773D0B62" w:rsidR="00A92B07" w:rsidRDefault="00A92B07" w:rsidP="00A92B07">
            <w:pPr>
              <w:jc w:val="both"/>
              <w:rPr>
                <w:rFonts w:ascii="Arial" w:hAnsi="Arial" w:cs="Arial"/>
                <w:sz w:val="18"/>
                <w:szCs w:val="18"/>
              </w:rPr>
            </w:pPr>
            <w:r w:rsidRPr="00022917">
              <w:rPr>
                <w:rFonts w:ascii="Arial" w:hAnsi="Arial" w:cs="Arial"/>
                <w:sz w:val="18"/>
                <w:szCs w:val="18"/>
              </w:rPr>
              <w:t xml:space="preserve">Nombre del trámite: Reportes de Numeración </w:t>
            </w:r>
            <w:r w:rsidR="00B369DC">
              <w:rPr>
                <w:rFonts w:ascii="Arial" w:hAnsi="Arial" w:cs="Arial"/>
                <w:sz w:val="18"/>
                <w:szCs w:val="18"/>
              </w:rPr>
              <w:t>No Geográfica</w:t>
            </w:r>
            <w:r w:rsidRPr="00022917">
              <w:rPr>
                <w:rFonts w:ascii="Arial" w:hAnsi="Arial" w:cs="Arial"/>
                <w:sz w:val="18"/>
                <w:szCs w:val="18"/>
              </w:rPr>
              <w:t xml:space="preserve">. </w:t>
            </w:r>
          </w:p>
          <w:p w14:paraId="4188F8FB" w14:textId="77777777" w:rsidR="00A92B07" w:rsidRPr="00022917" w:rsidRDefault="00A92B07" w:rsidP="00A92B07">
            <w:pPr>
              <w:jc w:val="both"/>
              <w:rPr>
                <w:rFonts w:ascii="Arial" w:hAnsi="Arial" w:cs="Arial"/>
                <w:sz w:val="18"/>
                <w:szCs w:val="18"/>
              </w:rPr>
            </w:pPr>
          </w:p>
          <w:p w14:paraId="3EC4844F" w14:textId="68B7E09A" w:rsidR="00A92B07" w:rsidRDefault="00A92B07" w:rsidP="00A92B07">
            <w:pPr>
              <w:jc w:val="both"/>
              <w:rPr>
                <w:rFonts w:ascii="Arial" w:hAnsi="Arial" w:cs="Arial"/>
                <w:sz w:val="18"/>
                <w:szCs w:val="18"/>
              </w:rPr>
            </w:pPr>
            <w:r w:rsidRPr="00022917">
              <w:rPr>
                <w:rFonts w:ascii="Arial" w:hAnsi="Arial" w:cs="Arial"/>
                <w:sz w:val="18"/>
                <w:szCs w:val="18"/>
              </w:rPr>
              <w:t>Artículo o apartado que</w:t>
            </w:r>
            <w:r w:rsidR="00B369DC">
              <w:rPr>
                <w:rFonts w:ascii="Arial" w:hAnsi="Arial" w:cs="Arial"/>
                <w:sz w:val="18"/>
                <w:szCs w:val="18"/>
              </w:rPr>
              <w:t xml:space="preserve"> da origen al trámite: Numeral </w:t>
            </w:r>
            <w:r w:rsidRPr="00022917">
              <w:rPr>
                <w:rFonts w:ascii="Arial" w:hAnsi="Arial" w:cs="Arial"/>
                <w:sz w:val="18"/>
                <w:szCs w:val="18"/>
              </w:rPr>
              <w:t xml:space="preserve">14.2.   </w:t>
            </w:r>
            <w:proofErr w:type="gramStart"/>
            <w:r w:rsidRPr="00022917">
              <w:rPr>
                <w:rFonts w:ascii="Arial" w:hAnsi="Arial" w:cs="Arial"/>
                <w:sz w:val="18"/>
                <w:szCs w:val="18"/>
              </w:rPr>
              <w:t>del</w:t>
            </w:r>
            <w:proofErr w:type="gramEnd"/>
            <w:r w:rsidRPr="00022917">
              <w:rPr>
                <w:rFonts w:ascii="Arial" w:hAnsi="Arial" w:cs="Arial"/>
                <w:sz w:val="18"/>
                <w:szCs w:val="18"/>
              </w:rPr>
              <w:t xml:space="preserve"> Anteproyecto de Plan Técnico Fundamental de Numeración.</w:t>
            </w:r>
          </w:p>
          <w:p w14:paraId="14149D59" w14:textId="77777777" w:rsidR="00A92B07" w:rsidRPr="00022917" w:rsidRDefault="00A92B07" w:rsidP="00A92B07">
            <w:pPr>
              <w:jc w:val="both"/>
              <w:rPr>
                <w:rFonts w:ascii="Arial" w:hAnsi="Arial" w:cs="Arial"/>
                <w:sz w:val="18"/>
                <w:szCs w:val="18"/>
              </w:rPr>
            </w:pPr>
          </w:p>
          <w:p w14:paraId="75E52038" w14:textId="77777777" w:rsidR="00A92B07" w:rsidRDefault="00A92B07" w:rsidP="00A92B07">
            <w:pPr>
              <w:jc w:val="both"/>
              <w:rPr>
                <w:rFonts w:ascii="Arial" w:hAnsi="Arial" w:cs="Arial"/>
                <w:sz w:val="18"/>
                <w:szCs w:val="18"/>
              </w:rPr>
            </w:pPr>
            <w:r w:rsidRPr="00022917">
              <w:rPr>
                <w:rFonts w:ascii="Arial" w:hAnsi="Arial" w:cs="Arial"/>
                <w:sz w:val="18"/>
                <w:szCs w:val="18"/>
              </w:rPr>
              <w:t>Tipo: Obligación.</w:t>
            </w:r>
          </w:p>
          <w:p w14:paraId="7211E9B8" w14:textId="77777777" w:rsidR="00A92B07" w:rsidRPr="00022917" w:rsidRDefault="00A92B07" w:rsidP="00A92B07">
            <w:pPr>
              <w:jc w:val="both"/>
              <w:rPr>
                <w:rFonts w:ascii="Arial" w:hAnsi="Arial" w:cs="Arial"/>
                <w:sz w:val="18"/>
                <w:szCs w:val="18"/>
              </w:rPr>
            </w:pPr>
          </w:p>
          <w:p w14:paraId="34402EE8" w14:textId="77777777" w:rsidR="00A92B07" w:rsidRDefault="00A92B07" w:rsidP="00A92B07">
            <w:pPr>
              <w:jc w:val="both"/>
              <w:rPr>
                <w:rFonts w:ascii="Arial" w:hAnsi="Arial" w:cs="Arial"/>
                <w:sz w:val="18"/>
                <w:szCs w:val="18"/>
              </w:rPr>
            </w:pPr>
            <w:r w:rsidRPr="00022917">
              <w:rPr>
                <w:rFonts w:ascii="Arial" w:hAnsi="Arial" w:cs="Arial"/>
                <w:sz w:val="18"/>
                <w:szCs w:val="18"/>
              </w:rPr>
              <w:t xml:space="preserve">Vigencia: Mensual. </w:t>
            </w:r>
          </w:p>
          <w:p w14:paraId="1D5445E3" w14:textId="77777777" w:rsidR="00A92B07" w:rsidRPr="00022917" w:rsidRDefault="00A92B07" w:rsidP="00A92B07">
            <w:pPr>
              <w:jc w:val="both"/>
              <w:rPr>
                <w:rFonts w:ascii="Arial" w:hAnsi="Arial" w:cs="Arial"/>
                <w:sz w:val="18"/>
                <w:szCs w:val="18"/>
              </w:rPr>
            </w:pPr>
          </w:p>
          <w:p w14:paraId="4509D381" w14:textId="77777777" w:rsidR="00A92B07" w:rsidRPr="00022917" w:rsidRDefault="00A92B07" w:rsidP="00A92B07">
            <w:pPr>
              <w:jc w:val="both"/>
              <w:rPr>
                <w:rFonts w:ascii="Arial" w:hAnsi="Arial" w:cs="Arial"/>
                <w:sz w:val="18"/>
                <w:szCs w:val="18"/>
              </w:rPr>
            </w:pPr>
            <w:r w:rsidRPr="00022917">
              <w:rPr>
                <w:rFonts w:ascii="Arial" w:hAnsi="Arial" w:cs="Arial"/>
                <w:sz w:val="18"/>
                <w:szCs w:val="18"/>
              </w:rPr>
              <w:t xml:space="preserve">Medio de presentación: Por medio del Sistema Electrónico a través del Portal de Internet. </w:t>
            </w:r>
          </w:p>
          <w:p w14:paraId="2503E4FD" w14:textId="77777777" w:rsidR="00A92B07" w:rsidRPr="00022917" w:rsidRDefault="00A92B07" w:rsidP="00A92B07">
            <w:pPr>
              <w:jc w:val="both"/>
              <w:rPr>
                <w:rFonts w:ascii="Arial" w:hAnsi="Arial" w:cs="Arial"/>
                <w:sz w:val="18"/>
                <w:szCs w:val="18"/>
              </w:rPr>
            </w:pPr>
            <w:r w:rsidRPr="00022917">
              <w:rPr>
                <w:rFonts w:ascii="Arial" w:hAnsi="Arial" w:cs="Arial"/>
                <w:sz w:val="18"/>
                <w:szCs w:val="18"/>
              </w:rPr>
              <w:t xml:space="preserve">Requisitos: </w:t>
            </w:r>
          </w:p>
          <w:p w14:paraId="217491AF" w14:textId="3F452BAC" w:rsidR="00A92B07" w:rsidRDefault="00A92B07" w:rsidP="00A92B07">
            <w:pPr>
              <w:pStyle w:val="Prrafodelista"/>
              <w:numPr>
                <w:ilvl w:val="0"/>
                <w:numId w:val="56"/>
              </w:numPr>
              <w:jc w:val="both"/>
              <w:rPr>
                <w:rFonts w:ascii="Arial" w:hAnsi="Arial" w:cs="Arial"/>
                <w:sz w:val="18"/>
                <w:szCs w:val="18"/>
              </w:rPr>
            </w:pPr>
            <w:r w:rsidRPr="00022917">
              <w:rPr>
                <w:rFonts w:ascii="Arial" w:hAnsi="Arial" w:cs="Arial"/>
                <w:sz w:val="18"/>
                <w:szCs w:val="18"/>
              </w:rPr>
              <w:t>L</w:t>
            </w:r>
            <w:r w:rsidR="00B369DC">
              <w:rPr>
                <w:rFonts w:ascii="Arial" w:hAnsi="Arial" w:cs="Arial"/>
                <w:sz w:val="18"/>
                <w:szCs w:val="18"/>
              </w:rPr>
              <w:t xml:space="preserve">lenado de Anexo </w:t>
            </w:r>
            <w:r w:rsidRPr="00022917">
              <w:rPr>
                <w:rFonts w:ascii="Arial" w:hAnsi="Arial" w:cs="Arial"/>
                <w:sz w:val="18"/>
                <w:szCs w:val="18"/>
              </w:rPr>
              <w:t>cinco del Anteproyecto de Plan Técnico Fundamental de Numeración</w:t>
            </w:r>
            <w:r>
              <w:rPr>
                <w:rFonts w:ascii="Arial" w:hAnsi="Arial" w:cs="Arial"/>
                <w:sz w:val="18"/>
                <w:szCs w:val="18"/>
              </w:rPr>
              <w:t>, que contienen lo siguiente:</w:t>
            </w:r>
            <w:r w:rsidRPr="00022917">
              <w:rPr>
                <w:rFonts w:ascii="Arial" w:hAnsi="Arial" w:cs="Arial"/>
                <w:sz w:val="18"/>
                <w:szCs w:val="18"/>
              </w:rPr>
              <w:t xml:space="preserve"> </w:t>
            </w:r>
          </w:p>
          <w:p w14:paraId="688BFBCA" w14:textId="77777777" w:rsidR="00A92B07" w:rsidRDefault="00A92B07" w:rsidP="00A92B07">
            <w:pPr>
              <w:jc w:val="both"/>
              <w:rPr>
                <w:rFonts w:ascii="Arial" w:hAnsi="Arial" w:cs="Arial"/>
                <w:sz w:val="18"/>
                <w:szCs w:val="18"/>
              </w:rPr>
            </w:pPr>
          </w:p>
          <w:p w14:paraId="5D476E71" w14:textId="3F732AC6" w:rsidR="00A92B07" w:rsidRPr="00263BB2" w:rsidRDefault="00A92B07" w:rsidP="00A92B07">
            <w:pPr>
              <w:pStyle w:val="Prrafodelista"/>
              <w:numPr>
                <w:ilvl w:val="0"/>
                <w:numId w:val="134"/>
              </w:numPr>
              <w:ind w:left="1134" w:hanging="283"/>
              <w:jc w:val="both"/>
              <w:rPr>
                <w:rFonts w:ascii="Arial" w:hAnsi="Arial" w:cs="Arial"/>
                <w:sz w:val="18"/>
                <w:szCs w:val="18"/>
              </w:rPr>
            </w:pPr>
            <w:r>
              <w:rPr>
                <w:rFonts w:ascii="Arial" w:hAnsi="Arial" w:cs="Arial"/>
                <w:sz w:val="18"/>
                <w:szCs w:val="18"/>
              </w:rPr>
              <w:t>Numeración</w:t>
            </w:r>
            <w:r w:rsidR="004E7C4F">
              <w:rPr>
                <w:rFonts w:ascii="Arial" w:hAnsi="Arial" w:cs="Arial"/>
                <w:sz w:val="18"/>
                <w:szCs w:val="18"/>
              </w:rPr>
              <w:t xml:space="preserve"> </w:t>
            </w:r>
            <w:r>
              <w:rPr>
                <w:rFonts w:ascii="Arial" w:hAnsi="Arial" w:cs="Arial"/>
                <w:sz w:val="18"/>
                <w:szCs w:val="18"/>
              </w:rPr>
              <w:t>provista por un Concesionario; clave, número inicial, número final, IDO del Concesionario, total provisto.</w:t>
            </w:r>
          </w:p>
          <w:p w14:paraId="1864BAC6" w14:textId="77777777" w:rsidR="00A92B07" w:rsidRDefault="00A92B07" w:rsidP="00A92B07">
            <w:pPr>
              <w:ind w:left="1134" w:hanging="283"/>
              <w:jc w:val="both"/>
              <w:rPr>
                <w:rFonts w:ascii="Arial" w:hAnsi="Arial" w:cs="Arial"/>
                <w:sz w:val="18"/>
                <w:szCs w:val="18"/>
              </w:rPr>
            </w:pPr>
          </w:p>
          <w:p w14:paraId="6B5DE99C" w14:textId="77777777" w:rsidR="00A92B07" w:rsidRPr="00263BB2" w:rsidRDefault="00A92B07" w:rsidP="00A92B07">
            <w:pPr>
              <w:pStyle w:val="Prrafodelista"/>
              <w:numPr>
                <w:ilvl w:val="0"/>
                <w:numId w:val="134"/>
              </w:numPr>
              <w:ind w:left="1134" w:hanging="283"/>
              <w:jc w:val="both"/>
              <w:rPr>
                <w:rFonts w:ascii="Arial" w:hAnsi="Arial" w:cs="Arial"/>
                <w:sz w:val="18"/>
                <w:szCs w:val="18"/>
              </w:rPr>
            </w:pPr>
            <w:r w:rsidRPr="00263BB2">
              <w:rPr>
                <w:rFonts w:ascii="Arial" w:hAnsi="Arial" w:cs="Arial"/>
                <w:sz w:val="18"/>
                <w:szCs w:val="18"/>
              </w:rPr>
              <w:t>Numeración utili</w:t>
            </w:r>
            <w:r>
              <w:rPr>
                <w:rFonts w:ascii="Arial" w:hAnsi="Arial" w:cs="Arial"/>
                <w:sz w:val="18"/>
                <w:szCs w:val="18"/>
              </w:rPr>
              <w:t>zada; activa</w:t>
            </w:r>
            <w:r w:rsidRPr="00263BB2">
              <w:rPr>
                <w:rFonts w:ascii="Arial" w:hAnsi="Arial" w:cs="Arial"/>
                <w:sz w:val="18"/>
                <w:szCs w:val="18"/>
              </w:rPr>
              <w:t>, portada a otros PST, provista a otro PST, en periodo de recuperación</w:t>
            </w:r>
            <w:r>
              <w:rPr>
                <w:rFonts w:ascii="Arial" w:hAnsi="Arial" w:cs="Arial"/>
                <w:sz w:val="18"/>
                <w:szCs w:val="18"/>
              </w:rPr>
              <w:t xml:space="preserve">, total </w:t>
            </w:r>
            <w:proofErr w:type="gramStart"/>
            <w:r>
              <w:rPr>
                <w:rFonts w:ascii="Arial" w:hAnsi="Arial" w:cs="Arial"/>
                <w:sz w:val="18"/>
                <w:szCs w:val="18"/>
              </w:rPr>
              <w:t>utilizado</w:t>
            </w:r>
            <w:proofErr w:type="gramEnd"/>
            <w:r w:rsidRPr="00263BB2">
              <w:rPr>
                <w:rFonts w:ascii="Arial" w:hAnsi="Arial" w:cs="Arial"/>
                <w:sz w:val="18"/>
                <w:szCs w:val="18"/>
              </w:rPr>
              <w:t>.</w:t>
            </w:r>
          </w:p>
          <w:p w14:paraId="0CD801E8" w14:textId="77777777" w:rsidR="00A92B07" w:rsidRDefault="00A92B07" w:rsidP="00A92B07">
            <w:pPr>
              <w:ind w:left="1134" w:hanging="283"/>
              <w:jc w:val="both"/>
              <w:rPr>
                <w:rFonts w:ascii="Arial" w:hAnsi="Arial" w:cs="Arial"/>
                <w:sz w:val="18"/>
                <w:szCs w:val="18"/>
              </w:rPr>
            </w:pPr>
          </w:p>
          <w:p w14:paraId="55CDDB0D" w14:textId="77777777" w:rsidR="00A92B07" w:rsidRPr="00263BB2" w:rsidRDefault="00A92B07" w:rsidP="00A92B07">
            <w:pPr>
              <w:pStyle w:val="Prrafodelista"/>
              <w:numPr>
                <w:ilvl w:val="0"/>
                <w:numId w:val="134"/>
              </w:numPr>
              <w:ind w:left="1134" w:hanging="283"/>
              <w:jc w:val="both"/>
              <w:rPr>
                <w:rFonts w:ascii="Arial" w:hAnsi="Arial" w:cs="Arial"/>
                <w:sz w:val="18"/>
                <w:szCs w:val="18"/>
              </w:rPr>
            </w:pPr>
            <w:r w:rsidRPr="00263BB2">
              <w:rPr>
                <w:rFonts w:ascii="Arial" w:hAnsi="Arial" w:cs="Arial"/>
                <w:sz w:val="18"/>
                <w:szCs w:val="18"/>
              </w:rPr>
              <w:t>Numeración no utilizada</w:t>
            </w:r>
            <w:r>
              <w:rPr>
                <w:rFonts w:ascii="Arial" w:hAnsi="Arial" w:cs="Arial"/>
                <w:sz w:val="18"/>
                <w:szCs w:val="18"/>
              </w:rPr>
              <w:t>.</w:t>
            </w:r>
          </w:p>
          <w:p w14:paraId="55595D49" w14:textId="77777777" w:rsidR="00A92B07" w:rsidRDefault="00A92B07" w:rsidP="00A92B07">
            <w:pPr>
              <w:ind w:left="1134" w:hanging="283"/>
              <w:jc w:val="both"/>
              <w:rPr>
                <w:rFonts w:ascii="Arial" w:hAnsi="Arial" w:cs="Arial"/>
                <w:sz w:val="18"/>
                <w:szCs w:val="18"/>
              </w:rPr>
            </w:pPr>
          </w:p>
          <w:p w14:paraId="605C9202" w14:textId="77777777" w:rsidR="00A92B07" w:rsidRDefault="00A92B07" w:rsidP="00A92B07">
            <w:pPr>
              <w:pStyle w:val="Prrafodelista"/>
              <w:numPr>
                <w:ilvl w:val="0"/>
                <w:numId w:val="134"/>
              </w:numPr>
              <w:ind w:left="1134" w:hanging="283"/>
              <w:jc w:val="both"/>
              <w:rPr>
                <w:rFonts w:ascii="Arial" w:hAnsi="Arial" w:cs="Arial"/>
                <w:sz w:val="18"/>
                <w:szCs w:val="18"/>
              </w:rPr>
            </w:pPr>
            <w:r w:rsidRPr="00263BB2">
              <w:rPr>
                <w:rFonts w:ascii="Arial" w:hAnsi="Arial" w:cs="Arial"/>
                <w:sz w:val="18"/>
                <w:szCs w:val="18"/>
              </w:rPr>
              <w:t>Porcentaje de utilización</w:t>
            </w:r>
            <w:r>
              <w:rPr>
                <w:rFonts w:ascii="Arial" w:hAnsi="Arial" w:cs="Arial"/>
                <w:sz w:val="18"/>
                <w:szCs w:val="18"/>
              </w:rPr>
              <w:t>.</w:t>
            </w:r>
          </w:p>
          <w:p w14:paraId="5A5A446C" w14:textId="77777777" w:rsidR="00A92B07" w:rsidRDefault="00A92B07" w:rsidP="00A92B07">
            <w:pPr>
              <w:jc w:val="both"/>
              <w:rPr>
                <w:rFonts w:ascii="Arial" w:hAnsi="Arial" w:cs="Arial"/>
                <w:sz w:val="18"/>
                <w:szCs w:val="18"/>
              </w:rPr>
            </w:pPr>
          </w:p>
          <w:p w14:paraId="53FFBA13" w14:textId="77777777" w:rsidR="00A92B07" w:rsidRDefault="00A92B07" w:rsidP="00A92B07">
            <w:pPr>
              <w:jc w:val="both"/>
              <w:rPr>
                <w:rFonts w:ascii="Arial" w:hAnsi="Arial" w:cs="Arial"/>
                <w:sz w:val="18"/>
                <w:szCs w:val="18"/>
              </w:rPr>
            </w:pPr>
          </w:p>
          <w:p w14:paraId="149258C0" w14:textId="77777777" w:rsidR="00A92B07" w:rsidRDefault="00A92B07" w:rsidP="00A92B07">
            <w:pPr>
              <w:jc w:val="both"/>
              <w:rPr>
                <w:rFonts w:ascii="Arial" w:hAnsi="Arial" w:cs="Arial"/>
                <w:sz w:val="18"/>
                <w:szCs w:val="18"/>
              </w:rPr>
            </w:pPr>
            <w:r w:rsidRPr="00022917">
              <w:rPr>
                <w:rFonts w:ascii="Arial" w:hAnsi="Arial" w:cs="Arial"/>
                <w:sz w:val="18"/>
                <w:szCs w:val="18"/>
              </w:rPr>
              <w:t>Ficta: N</w:t>
            </w:r>
            <w:r>
              <w:rPr>
                <w:rFonts w:ascii="Arial" w:hAnsi="Arial" w:cs="Arial"/>
                <w:sz w:val="18"/>
                <w:szCs w:val="18"/>
              </w:rPr>
              <w:t>egativa.</w:t>
            </w:r>
          </w:p>
          <w:p w14:paraId="4D637C2A" w14:textId="77777777" w:rsidR="00A92B07" w:rsidRPr="00022917" w:rsidRDefault="00A92B07" w:rsidP="00A92B07">
            <w:pPr>
              <w:jc w:val="both"/>
              <w:rPr>
                <w:rFonts w:ascii="Arial" w:hAnsi="Arial" w:cs="Arial"/>
                <w:sz w:val="18"/>
                <w:szCs w:val="18"/>
              </w:rPr>
            </w:pPr>
          </w:p>
          <w:p w14:paraId="7C9F3CDB" w14:textId="77777777" w:rsidR="00A92B07" w:rsidRDefault="00A92B07" w:rsidP="00A92B07">
            <w:pPr>
              <w:jc w:val="both"/>
              <w:rPr>
                <w:rFonts w:ascii="Arial" w:hAnsi="Arial" w:cs="Arial"/>
                <w:sz w:val="18"/>
                <w:szCs w:val="18"/>
              </w:rPr>
            </w:pPr>
            <w:r w:rsidRPr="00022917">
              <w:rPr>
                <w:rFonts w:ascii="Arial" w:hAnsi="Arial" w:cs="Arial"/>
                <w:sz w:val="18"/>
                <w:szCs w:val="18"/>
              </w:rPr>
              <w:t xml:space="preserve">Plazo máximo de resolución: No aplica. </w:t>
            </w:r>
          </w:p>
          <w:p w14:paraId="03EEA974" w14:textId="77777777" w:rsidR="00A92B07" w:rsidRPr="00022917" w:rsidRDefault="00A92B07" w:rsidP="00A92B07">
            <w:pPr>
              <w:jc w:val="both"/>
              <w:rPr>
                <w:rFonts w:ascii="Arial" w:hAnsi="Arial" w:cs="Arial"/>
                <w:sz w:val="18"/>
                <w:szCs w:val="18"/>
              </w:rPr>
            </w:pPr>
          </w:p>
          <w:p w14:paraId="75E77F69" w14:textId="77777777" w:rsidR="00A92B07" w:rsidRDefault="00A92B07" w:rsidP="00A92B07">
            <w:pPr>
              <w:jc w:val="both"/>
              <w:rPr>
                <w:rFonts w:ascii="Arial" w:hAnsi="Arial" w:cs="Arial"/>
                <w:sz w:val="18"/>
                <w:szCs w:val="18"/>
              </w:rPr>
            </w:pPr>
            <w:r w:rsidRPr="00022917">
              <w:rPr>
                <w:rFonts w:ascii="Arial" w:hAnsi="Arial" w:cs="Arial"/>
                <w:sz w:val="18"/>
                <w:szCs w:val="18"/>
              </w:rPr>
              <w:t xml:space="preserve">Justificación: La </w:t>
            </w:r>
            <w:r>
              <w:rPr>
                <w:rFonts w:ascii="Arial" w:hAnsi="Arial" w:cs="Arial"/>
                <w:sz w:val="18"/>
                <w:szCs w:val="18"/>
              </w:rPr>
              <w:t>LFTR</w:t>
            </w:r>
            <w:r w:rsidRPr="00022917">
              <w:rPr>
                <w:rFonts w:ascii="Arial" w:hAnsi="Arial" w:cs="Arial"/>
                <w:sz w:val="18"/>
                <w:szCs w:val="18"/>
              </w:rPr>
              <w:t>, establece en su artículo 123 que para los servicios de telecomunicaciones, se deberán otorgar los derechos de uso de los recursos públicos de numeración que se necesiten para la efectiva prestación del servicio y en a</w:t>
            </w:r>
            <w:r>
              <w:rPr>
                <w:rFonts w:ascii="Arial" w:hAnsi="Arial" w:cs="Arial"/>
                <w:sz w:val="18"/>
                <w:szCs w:val="18"/>
              </w:rPr>
              <w:t>tención a los Planes Técnicos. A</w:t>
            </w:r>
            <w:r w:rsidRPr="00022917">
              <w:rPr>
                <w:rFonts w:ascii="Arial" w:hAnsi="Arial" w:cs="Arial"/>
                <w:sz w:val="18"/>
                <w:szCs w:val="18"/>
              </w:rPr>
              <w:t>sí mismo</w:t>
            </w:r>
            <w:r>
              <w:rPr>
                <w:rFonts w:ascii="Arial" w:hAnsi="Arial" w:cs="Arial"/>
                <w:sz w:val="18"/>
                <w:szCs w:val="18"/>
              </w:rPr>
              <w:t>,</w:t>
            </w:r>
            <w:r w:rsidRPr="00022917">
              <w:rPr>
                <w:rFonts w:ascii="Arial" w:hAnsi="Arial" w:cs="Arial"/>
                <w:sz w:val="18"/>
                <w:szCs w:val="18"/>
              </w:rPr>
              <w:t xml:space="preserve"> se establece que los procedimiento</w:t>
            </w:r>
            <w:r>
              <w:rPr>
                <w:rFonts w:ascii="Arial" w:hAnsi="Arial" w:cs="Arial"/>
                <w:sz w:val="18"/>
                <w:szCs w:val="18"/>
              </w:rPr>
              <w:t>s</w:t>
            </w:r>
            <w:r w:rsidRPr="00022917">
              <w:rPr>
                <w:rFonts w:ascii="Arial" w:hAnsi="Arial" w:cs="Arial"/>
                <w:sz w:val="18"/>
                <w:szCs w:val="18"/>
              </w:rPr>
              <w:t xml:space="preserve"> para el otorgamiento de dichos recursos serán definidos por el Instituto atendiendo a que sean pro-competitivos, objetivos, no discriminatorios y transparentes.</w:t>
            </w:r>
          </w:p>
          <w:p w14:paraId="4D0FC8CB" w14:textId="77777777" w:rsidR="00A92B07" w:rsidRPr="00022917" w:rsidRDefault="00A92B07" w:rsidP="00A92B07">
            <w:pPr>
              <w:jc w:val="both"/>
              <w:rPr>
                <w:rFonts w:ascii="Arial" w:hAnsi="Arial" w:cs="Arial"/>
                <w:sz w:val="18"/>
                <w:szCs w:val="18"/>
              </w:rPr>
            </w:pPr>
          </w:p>
          <w:p w14:paraId="7196F214" w14:textId="77777777" w:rsidR="00A92B07" w:rsidRDefault="00A92B07" w:rsidP="00A92B07">
            <w:pPr>
              <w:jc w:val="both"/>
              <w:rPr>
                <w:rFonts w:ascii="Arial" w:hAnsi="Arial" w:cs="Arial"/>
                <w:sz w:val="18"/>
                <w:szCs w:val="18"/>
              </w:rPr>
            </w:pPr>
            <w:r w:rsidRPr="00022917">
              <w:rPr>
                <w:rFonts w:ascii="Arial" w:hAnsi="Arial" w:cs="Arial"/>
                <w:sz w:val="18"/>
                <w:szCs w:val="18"/>
              </w:rPr>
              <w:t>Ahora bien, en razón de lo anterior</w:t>
            </w:r>
            <w:r>
              <w:rPr>
                <w:rFonts w:ascii="Arial" w:hAnsi="Arial" w:cs="Arial"/>
                <w:sz w:val="18"/>
                <w:szCs w:val="18"/>
              </w:rPr>
              <w:t>,</w:t>
            </w:r>
            <w:r w:rsidRPr="00022917">
              <w:rPr>
                <w:rFonts w:ascii="Arial" w:hAnsi="Arial" w:cs="Arial"/>
                <w:sz w:val="18"/>
                <w:szCs w:val="18"/>
              </w:rPr>
              <w:t xml:space="preserve"> se esta</w:t>
            </w:r>
            <w:r>
              <w:rPr>
                <w:rFonts w:ascii="Arial" w:hAnsi="Arial" w:cs="Arial"/>
                <w:sz w:val="18"/>
                <w:szCs w:val="18"/>
              </w:rPr>
              <w:t xml:space="preserve">blece en el artículo 124 de la LFTR </w:t>
            </w:r>
            <w:r w:rsidRPr="00022917">
              <w:rPr>
                <w:rFonts w:ascii="Arial" w:hAnsi="Arial" w:cs="Arial"/>
                <w:sz w:val="18"/>
                <w:szCs w:val="18"/>
              </w:rPr>
              <w:t xml:space="preserve">que: </w:t>
            </w:r>
            <w:r w:rsidRPr="00022917">
              <w:rPr>
                <w:rFonts w:ascii="Arial" w:hAnsi="Arial" w:cs="Arial"/>
                <w:i/>
                <w:sz w:val="18"/>
                <w:szCs w:val="18"/>
              </w:rPr>
              <w:t>“el Instituto elaborará, actualizará y administrará los planes técnicos fundamentales de numeración, conmutación, señalización, transmisión, tasación, sincronización e interconexión, entre otros, a los que deberán sujetarse los concesionarios que operen redes públicas de telecomunicaciones…”</w:t>
            </w:r>
            <w:r w:rsidRPr="00022917">
              <w:rPr>
                <w:rFonts w:ascii="Arial" w:hAnsi="Arial" w:cs="Arial"/>
                <w:sz w:val="18"/>
                <w:szCs w:val="18"/>
              </w:rPr>
              <w:t>, motivo de lo anterior es que se expide un nuevo Plan Técnico Fundamental de Numeración.</w:t>
            </w:r>
          </w:p>
          <w:p w14:paraId="46D1DD68" w14:textId="77777777" w:rsidR="00A92B07" w:rsidRPr="00022917" w:rsidRDefault="00A92B07" w:rsidP="00A92B07">
            <w:pPr>
              <w:jc w:val="both"/>
              <w:rPr>
                <w:rFonts w:ascii="Arial" w:hAnsi="Arial" w:cs="Arial"/>
                <w:sz w:val="18"/>
                <w:szCs w:val="18"/>
              </w:rPr>
            </w:pPr>
          </w:p>
          <w:p w14:paraId="7C27A73C" w14:textId="77777777" w:rsidR="00A92B07" w:rsidRDefault="00A92B07" w:rsidP="00A92B07">
            <w:pPr>
              <w:jc w:val="both"/>
              <w:rPr>
                <w:rFonts w:ascii="Arial" w:hAnsi="Arial" w:cs="Arial"/>
                <w:sz w:val="18"/>
                <w:szCs w:val="18"/>
              </w:rPr>
            </w:pPr>
            <w:r w:rsidRPr="00022917">
              <w:rPr>
                <w:rFonts w:ascii="Arial" w:hAnsi="Arial" w:cs="Arial"/>
                <w:sz w:val="18"/>
                <w:szCs w:val="18"/>
              </w:rPr>
              <w:t xml:space="preserve">Por otro lado, se establece en el Estatuto Orgánico del Instituto Federal de Telecomunicaciones que la Unidad de Concesiones y Servicios tiene adscrita la Dirección General de Autorizaciones y Servicios que tiene a su cargo las funciones de </w:t>
            </w:r>
            <w:r w:rsidRPr="00022917">
              <w:rPr>
                <w:rFonts w:ascii="Arial" w:hAnsi="Arial" w:cs="Arial"/>
                <w:i/>
                <w:sz w:val="18"/>
                <w:szCs w:val="18"/>
              </w:rPr>
              <w:t xml:space="preserve">“administrar y asignar los códigos, números, direccionamiento, denominación e identificadores que se intercambian en la señalización entre los concesionarios de telecomunicaciones y, en su caso, autorizados y permisionarios en materia de </w:t>
            </w:r>
            <w:r w:rsidRPr="00022917">
              <w:rPr>
                <w:rFonts w:ascii="Arial" w:hAnsi="Arial" w:cs="Arial"/>
                <w:sz w:val="18"/>
                <w:szCs w:val="18"/>
              </w:rPr>
              <w:t>telecomunicaciones, de conformidad con los planes técnicos fundamentales que al efecto se determinen”.</w:t>
            </w:r>
          </w:p>
          <w:p w14:paraId="18479B71" w14:textId="77777777" w:rsidR="00A92B07" w:rsidRPr="00022917" w:rsidRDefault="00A92B07" w:rsidP="00A92B07">
            <w:pPr>
              <w:jc w:val="both"/>
              <w:rPr>
                <w:rFonts w:ascii="Arial" w:hAnsi="Arial" w:cs="Arial"/>
                <w:sz w:val="18"/>
                <w:szCs w:val="18"/>
              </w:rPr>
            </w:pPr>
          </w:p>
          <w:p w14:paraId="0E22EE3C" w14:textId="2FAE8437" w:rsidR="00A92B07" w:rsidRDefault="00A92B07" w:rsidP="00A92B07">
            <w:pPr>
              <w:jc w:val="both"/>
              <w:rPr>
                <w:rFonts w:ascii="Arial" w:hAnsi="Arial" w:cs="Arial"/>
                <w:sz w:val="18"/>
                <w:szCs w:val="18"/>
              </w:rPr>
            </w:pPr>
            <w:r>
              <w:rPr>
                <w:rFonts w:ascii="Arial" w:hAnsi="Arial" w:cs="Arial"/>
                <w:sz w:val="18"/>
                <w:szCs w:val="18"/>
              </w:rPr>
              <w:t>Para que el Instituto pueda monitorear el uso de las asignaciones numéricas y de esta forma determinar si la administración de dichos números se está realizando de manera eficiente y en condiciones equitativas entre los PST, se requiere que los proveedore</w:t>
            </w:r>
            <w:r w:rsidR="004E7C4F">
              <w:rPr>
                <w:rFonts w:ascii="Arial" w:hAnsi="Arial" w:cs="Arial"/>
                <w:sz w:val="18"/>
                <w:szCs w:val="18"/>
              </w:rPr>
              <w:t>s</w:t>
            </w:r>
            <w:r>
              <w:rPr>
                <w:rFonts w:ascii="Arial" w:hAnsi="Arial" w:cs="Arial"/>
                <w:sz w:val="18"/>
                <w:szCs w:val="18"/>
              </w:rPr>
              <w:t xml:space="preserve"> proporcionen la información de su utilización según el tipo de numeración. </w:t>
            </w:r>
          </w:p>
          <w:p w14:paraId="6D1A1F67" w14:textId="77777777" w:rsidR="00A92B07" w:rsidRDefault="00A92B07" w:rsidP="00A92B07">
            <w:pPr>
              <w:jc w:val="both"/>
              <w:rPr>
                <w:rFonts w:ascii="Arial" w:hAnsi="Arial" w:cs="Arial"/>
                <w:sz w:val="18"/>
                <w:szCs w:val="18"/>
              </w:rPr>
            </w:pPr>
          </w:p>
          <w:p w14:paraId="1E33A7AF" w14:textId="77777777" w:rsidR="00A92B07" w:rsidRDefault="00A92B07" w:rsidP="00A92B07">
            <w:pPr>
              <w:jc w:val="both"/>
              <w:rPr>
                <w:rFonts w:ascii="Arial" w:hAnsi="Arial" w:cs="Arial"/>
                <w:sz w:val="18"/>
                <w:szCs w:val="18"/>
              </w:rPr>
            </w:pPr>
            <w:r>
              <w:rPr>
                <w:rFonts w:ascii="Arial" w:hAnsi="Arial" w:cs="Arial"/>
                <w:sz w:val="18"/>
                <w:szCs w:val="18"/>
              </w:rPr>
              <w:t xml:space="preserve">Por todo lo anterior </w:t>
            </w:r>
            <w:r w:rsidRPr="00022917">
              <w:rPr>
                <w:rFonts w:ascii="Arial" w:hAnsi="Arial" w:cs="Arial"/>
                <w:sz w:val="18"/>
                <w:szCs w:val="18"/>
              </w:rPr>
              <w:t xml:space="preserve">y en virtud de la facultad de administrar los recursos de numeración y señalización, los trámites contenidos en el nuevo Plan de Numeración responden a las necesidades actuales del Instituto, de </w:t>
            </w:r>
            <w:proofErr w:type="gramStart"/>
            <w:r w:rsidRPr="00022917">
              <w:rPr>
                <w:rFonts w:ascii="Arial" w:hAnsi="Arial" w:cs="Arial"/>
                <w:sz w:val="18"/>
                <w:szCs w:val="18"/>
              </w:rPr>
              <w:t xml:space="preserve">los  </w:t>
            </w:r>
            <w:r>
              <w:rPr>
                <w:rFonts w:ascii="Arial" w:hAnsi="Arial" w:cs="Arial"/>
                <w:sz w:val="18"/>
                <w:szCs w:val="18"/>
              </w:rPr>
              <w:t>PST</w:t>
            </w:r>
            <w:proofErr w:type="gramEnd"/>
            <w:r w:rsidRPr="00022917">
              <w:rPr>
                <w:rFonts w:ascii="Arial" w:hAnsi="Arial" w:cs="Arial"/>
                <w:sz w:val="18"/>
                <w:szCs w:val="18"/>
              </w:rPr>
              <w:t xml:space="preserve"> y de los Usuarios con el objetivo de que el Instituto pueda administrar de </w:t>
            </w:r>
            <w:r>
              <w:rPr>
                <w:rFonts w:ascii="Arial" w:hAnsi="Arial" w:cs="Arial"/>
                <w:sz w:val="18"/>
                <w:szCs w:val="18"/>
              </w:rPr>
              <w:t>forma eficiente</w:t>
            </w:r>
            <w:r w:rsidRPr="00022917">
              <w:rPr>
                <w:rFonts w:ascii="Arial" w:hAnsi="Arial" w:cs="Arial"/>
                <w:sz w:val="18"/>
                <w:szCs w:val="18"/>
              </w:rPr>
              <w:t xml:space="preserve"> los recursos que tiene a su cargo.</w:t>
            </w:r>
          </w:p>
          <w:p w14:paraId="3EB4A264" w14:textId="77777777" w:rsidR="00A92B07" w:rsidRDefault="00A92B07" w:rsidP="00A92B07">
            <w:pPr>
              <w:jc w:val="both"/>
              <w:rPr>
                <w:rFonts w:ascii="Arial" w:hAnsi="Arial" w:cs="Arial"/>
                <w:sz w:val="18"/>
                <w:szCs w:val="18"/>
              </w:rPr>
            </w:pPr>
          </w:p>
          <w:p w14:paraId="10C6CA82" w14:textId="40065642" w:rsidR="00A92B07" w:rsidRDefault="00A92B07" w:rsidP="00A92B07">
            <w:pPr>
              <w:jc w:val="both"/>
              <w:rPr>
                <w:rFonts w:ascii="Arial" w:hAnsi="Arial" w:cs="Arial"/>
                <w:sz w:val="18"/>
                <w:szCs w:val="18"/>
              </w:rPr>
            </w:pPr>
            <w:r w:rsidRPr="00022917">
              <w:rPr>
                <w:rFonts w:ascii="Arial" w:hAnsi="Arial" w:cs="Arial"/>
                <w:sz w:val="18"/>
                <w:szCs w:val="18"/>
              </w:rPr>
              <w:t xml:space="preserve">Población afectada: </w:t>
            </w:r>
            <w:r>
              <w:rPr>
                <w:rFonts w:ascii="Arial" w:hAnsi="Arial" w:cs="Arial"/>
                <w:sz w:val="18"/>
                <w:szCs w:val="18"/>
              </w:rPr>
              <w:t>PST</w:t>
            </w:r>
            <w:r w:rsidRPr="00022917">
              <w:rPr>
                <w:rFonts w:ascii="Arial" w:hAnsi="Arial" w:cs="Arial"/>
                <w:sz w:val="18"/>
                <w:szCs w:val="18"/>
              </w:rPr>
              <w:t xml:space="preserve"> que utilicen Numeración No Geográfica  provista por otros Concesionarios</w:t>
            </w:r>
          </w:p>
          <w:p w14:paraId="03CE70D2" w14:textId="77777777" w:rsidR="00A92B07" w:rsidRPr="00022917" w:rsidRDefault="00A92B07" w:rsidP="00A92B07">
            <w:pPr>
              <w:jc w:val="both"/>
              <w:rPr>
                <w:rFonts w:ascii="Arial" w:hAnsi="Arial" w:cs="Arial"/>
                <w:b/>
                <w:sz w:val="18"/>
                <w:szCs w:val="18"/>
                <w:highlight w:val="cyan"/>
              </w:rPr>
            </w:pPr>
          </w:p>
          <w:p w14:paraId="4AFF5BF7" w14:textId="7B8B5183" w:rsidR="000B61C9" w:rsidRPr="00022917" w:rsidRDefault="00595461" w:rsidP="00C74D94">
            <w:pPr>
              <w:jc w:val="both"/>
              <w:rPr>
                <w:rFonts w:ascii="Arial" w:hAnsi="Arial" w:cs="Arial"/>
                <w:b/>
                <w:sz w:val="18"/>
                <w:szCs w:val="18"/>
              </w:rPr>
            </w:pPr>
            <w:r w:rsidRPr="00022917">
              <w:rPr>
                <w:rFonts w:ascii="Arial" w:hAnsi="Arial" w:cs="Arial"/>
                <w:b/>
                <w:sz w:val="18"/>
                <w:szCs w:val="18"/>
              </w:rPr>
              <w:t xml:space="preserve">2. </w:t>
            </w:r>
            <w:r w:rsidR="00572A95" w:rsidRPr="00022917">
              <w:rPr>
                <w:rFonts w:ascii="Arial" w:hAnsi="Arial" w:cs="Arial"/>
                <w:b/>
                <w:sz w:val="18"/>
                <w:szCs w:val="18"/>
              </w:rPr>
              <w:t>TRÁMITES DE SEÑALIZACIÓN</w:t>
            </w:r>
          </w:p>
          <w:p w14:paraId="0F680B63" w14:textId="77777777" w:rsidR="00595461" w:rsidRPr="00022917" w:rsidRDefault="00595461" w:rsidP="00D24EC3">
            <w:pPr>
              <w:jc w:val="both"/>
              <w:rPr>
                <w:rFonts w:ascii="Arial" w:hAnsi="Arial" w:cs="Arial"/>
                <w:b/>
                <w:sz w:val="18"/>
                <w:szCs w:val="18"/>
                <w:highlight w:val="cyan"/>
              </w:rPr>
            </w:pPr>
          </w:p>
          <w:p w14:paraId="4DD4B6FA" w14:textId="546D02EA" w:rsidR="00EA54F4" w:rsidRPr="00022917" w:rsidRDefault="002F51F9" w:rsidP="00EA54F4">
            <w:pPr>
              <w:widowControl w:val="0"/>
              <w:tabs>
                <w:tab w:val="left" w:pos="220"/>
                <w:tab w:val="left" w:pos="720"/>
              </w:tabs>
              <w:autoSpaceDE w:val="0"/>
              <w:autoSpaceDN w:val="0"/>
              <w:adjustRightInd w:val="0"/>
              <w:jc w:val="both"/>
              <w:rPr>
                <w:rFonts w:ascii="Arial" w:hAnsi="Arial" w:cs="Arial"/>
                <w:b/>
                <w:bCs/>
                <w:sz w:val="18"/>
                <w:szCs w:val="18"/>
                <w:lang w:val="es-ES"/>
              </w:rPr>
            </w:pPr>
            <w:r>
              <w:rPr>
                <w:rFonts w:ascii="Arial" w:hAnsi="Arial" w:cs="Arial"/>
                <w:b/>
                <w:bCs/>
                <w:sz w:val="18"/>
                <w:szCs w:val="18"/>
                <w:lang w:val="es-ES"/>
              </w:rPr>
              <w:t>CÓDIGOS DE PUNTOS</w:t>
            </w:r>
            <w:r w:rsidR="00EA54F4" w:rsidRPr="00022917">
              <w:rPr>
                <w:rFonts w:ascii="Arial" w:hAnsi="Arial" w:cs="Arial"/>
                <w:b/>
                <w:bCs/>
                <w:sz w:val="18"/>
                <w:szCs w:val="18"/>
                <w:lang w:val="es-ES"/>
              </w:rPr>
              <w:t xml:space="preserve"> DE SEÑALIZACIÓN NACIONAL </w:t>
            </w:r>
          </w:p>
          <w:p w14:paraId="747C734D" w14:textId="77777777" w:rsidR="00EA54F4" w:rsidRPr="00022917" w:rsidRDefault="00EA54F4" w:rsidP="00EA54F4">
            <w:pPr>
              <w:jc w:val="both"/>
              <w:rPr>
                <w:rFonts w:ascii="Arial" w:hAnsi="Arial" w:cs="Arial"/>
                <w:sz w:val="18"/>
                <w:szCs w:val="18"/>
                <w:u w:val="single"/>
              </w:rPr>
            </w:pPr>
          </w:p>
          <w:p w14:paraId="6560530C" w14:textId="1DA7C768" w:rsidR="00EA54F4" w:rsidRPr="00022917" w:rsidRDefault="00EA54F4" w:rsidP="00EA54F4">
            <w:pPr>
              <w:jc w:val="both"/>
              <w:rPr>
                <w:rFonts w:ascii="Arial" w:hAnsi="Arial" w:cs="Arial"/>
                <w:sz w:val="18"/>
                <w:szCs w:val="18"/>
                <w:u w:val="single"/>
              </w:rPr>
            </w:pPr>
            <w:r w:rsidRPr="00022917">
              <w:rPr>
                <w:rFonts w:ascii="Arial" w:hAnsi="Arial" w:cs="Arial"/>
                <w:sz w:val="18"/>
                <w:szCs w:val="18"/>
                <w:u w:val="single"/>
              </w:rPr>
              <w:t>Procedimiento de asignación de Códigos de Puntos de Señalización Nacional</w:t>
            </w:r>
            <w:r w:rsidR="00312CB8">
              <w:rPr>
                <w:rFonts w:ascii="Arial" w:hAnsi="Arial" w:cs="Arial"/>
                <w:sz w:val="18"/>
                <w:szCs w:val="18"/>
                <w:u w:val="single"/>
              </w:rPr>
              <w:t>.</w:t>
            </w:r>
          </w:p>
          <w:p w14:paraId="3B5ED9C9" w14:textId="77777777" w:rsidR="00EA54F4" w:rsidRPr="00022917" w:rsidRDefault="00EA54F4" w:rsidP="00EA54F4">
            <w:pPr>
              <w:jc w:val="both"/>
              <w:rPr>
                <w:rFonts w:ascii="Arial" w:hAnsi="Arial" w:cs="Arial"/>
                <w:sz w:val="18"/>
                <w:szCs w:val="18"/>
              </w:rPr>
            </w:pPr>
          </w:p>
          <w:p w14:paraId="40D5D979" w14:textId="4899AE7B" w:rsidR="00EA54F4" w:rsidRDefault="00EA54F4" w:rsidP="00EA54F4">
            <w:pPr>
              <w:jc w:val="both"/>
              <w:rPr>
                <w:rFonts w:ascii="Arial" w:hAnsi="Arial" w:cs="Arial"/>
                <w:sz w:val="18"/>
                <w:szCs w:val="18"/>
              </w:rPr>
            </w:pPr>
            <w:r w:rsidRPr="00022917">
              <w:rPr>
                <w:rFonts w:ascii="Arial" w:hAnsi="Arial" w:cs="Arial"/>
                <w:sz w:val="18"/>
                <w:szCs w:val="18"/>
              </w:rPr>
              <w:t>Acción: Modificación</w:t>
            </w:r>
            <w:r w:rsidR="00312CB8">
              <w:rPr>
                <w:rFonts w:ascii="Arial" w:hAnsi="Arial" w:cs="Arial"/>
                <w:sz w:val="18"/>
                <w:szCs w:val="18"/>
              </w:rPr>
              <w:t>.</w:t>
            </w:r>
          </w:p>
          <w:p w14:paraId="3E3205D0" w14:textId="77777777" w:rsidR="002F51F9" w:rsidRPr="00022917" w:rsidRDefault="002F51F9" w:rsidP="00EA54F4">
            <w:pPr>
              <w:jc w:val="both"/>
              <w:rPr>
                <w:rFonts w:ascii="Arial" w:hAnsi="Arial" w:cs="Arial"/>
                <w:sz w:val="18"/>
                <w:szCs w:val="18"/>
              </w:rPr>
            </w:pPr>
          </w:p>
          <w:p w14:paraId="6704CE8C" w14:textId="77777777" w:rsidR="00EA54F4" w:rsidRPr="00022917" w:rsidRDefault="00EA54F4" w:rsidP="00EA54F4">
            <w:pPr>
              <w:jc w:val="both"/>
              <w:rPr>
                <w:rFonts w:ascii="Arial" w:hAnsi="Arial" w:cs="Arial"/>
                <w:sz w:val="18"/>
                <w:szCs w:val="18"/>
              </w:rPr>
            </w:pPr>
            <w:r w:rsidRPr="00022917">
              <w:rPr>
                <w:rFonts w:ascii="Arial" w:hAnsi="Arial" w:cs="Arial"/>
                <w:sz w:val="18"/>
                <w:szCs w:val="18"/>
              </w:rPr>
              <w:t xml:space="preserve">Nombre del trámite: Procedimiento de asignación de Códigos de Puntos de Señalización Nacional. </w:t>
            </w:r>
          </w:p>
          <w:p w14:paraId="3E74B7A9" w14:textId="2015CE50" w:rsidR="00EA54F4" w:rsidRDefault="00EA54F4" w:rsidP="00EA54F4">
            <w:pPr>
              <w:jc w:val="both"/>
              <w:rPr>
                <w:rFonts w:ascii="Arial" w:hAnsi="Arial" w:cs="Arial"/>
                <w:sz w:val="18"/>
                <w:szCs w:val="18"/>
              </w:rPr>
            </w:pPr>
            <w:r w:rsidRPr="00022917">
              <w:rPr>
                <w:rFonts w:ascii="Arial" w:hAnsi="Arial" w:cs="Arial"/>
                <w:sz w:val="18"/>
                <w:szCs w:val="18"/>
              </w:rPr>
              <w:t>Artículo o apartado que da origen al trámite: Numeral 9 del Anteproyecto de Plan Técnico Fundamental de Señalización.</w:t>
            </w:r>
          </w:p>
          <w:p w14:paraId="7F988D0E" w14:textId="77777777" w:rsidR="002F51F9" w:rsidRPr="00022917" w:rsidRDefault="002F51F9" w:rsidP="00EA54F4">
            <w:pPr>
              <w:jc w:val="both"/>
              <w:rPr>
                <w:rFonts w:ascii="Arial" w:hAnsi="Arial" w:cs="Arial"/>
                <w:sz w:val="18"/>
                <w:szCs w:val="18"/>
              </w:rPr>
            </w:pPr>
          </w:p>
          <w:p w14:paraId="1EB6B054" w14:textId="1A68428E" w:rsidR="00EA54F4" w:rsidRDefault="00EA54F4" w:rsidP="00EA54F4">
            <w:pPr>
              <w:jc w:val="both"/>
              <w:rPr>
                <w:rFonts w:ascii="Arial" w:hAnsi="Arial" w:cs="Arial"/>
                <w:sz w:val="18"/>
                <w:szCs w:val="18"/>
              </w:rPr>
            </w:pPr>
            <w:r w:rsidRPr="00022917">
              <w:rPr>
                <w:rFonts w:ascii="Arial" w:hAnsi="Arial" w:cs="Arial"/>
                <w:sz w:val="18"/>
                <w:szCs w:val="18"/>
              </w:rPr>
              <w:t>Tipo: Obligación.</w:t>
            </w:r>
          </w:p>
          <w:p w14:paraId="2CCE0DCA" w14:textId="77777777" w:rsidR="002F51F9" w:rsidRPr="00022917" w:rsidRDefault="002F51F9" w:rsidP="00EA54F4">
            <w:pPr>
              <w:jc w:val="both"/>
              <w:rPr>
                <w:rFonts w:ascii="Arial" w:hAnsi="Arial" w:cs="Arial"/>
                <w:sz w:val="18"/>
                <w:szCs w:val="18"/>
              </w:rPr>
            </w:pPr>
          </w:p>
          <w:p w14:paraId="61974980" w14:textId="77F3CDCE" w:rsidR="00EA54F4" w:rsidRDefault="00EA54F4" w:rsidP="00EA54F4">
            <w:pPr>
              <w:jc w:val="both"/>
              <w:rPr>
                <w:rFonts w:ascii="Arial" w:hAnsi="Arial" w:cs="Arial"/>
                <w:sz w:val="18"/>
                <w:szCs w:val="18"/>
              </w:rPr>
            </w:pPr>
            <w:r w:rsidRPr="00022917">
              <w:rPr>
                <w:rFonts w:ascii="Arial" w:hAnsi="Arial" w:cs="Arial"/>
                <w:sz w:val="18"/>
                <w:szCs w:val="18"/>
              </w:rPr>
              <w:t xml:space="preserve">Vigencia: No determinada. </w:t>
            </w:r>
          </w:p>
          <w:p w14:paraId="5F2B465B" w14:textId="77777777" w:rsidR="002F51F9" w:rsidRPr="00022917" w:rsidRDefault="002F51F9" w:rsidP="00EA54F4">
            <w:pPr>
              <w:jc w:val="both"/>
              <w:rPr>
                <w:rFonts w:ascii="Arial" w:hAnsi="Arial" w:cs="Arial"/>
                <w:sz w:val="18"/>
                <w:szCs w:val="18"/>
              </w:rPr>
            </w:pPr>
          </w:p>
          <w:p w14:paraId="03EB9C2E" w14:textId="25BBD1C4" w:rsidR="00EA54F4" w:rsidRPr="00022917" w:rsidRDefault="00EA54F4" w:rsidP="00EA54F4">
            <w:pPr>
              <w:jc w:val="both"/>
              <w:rPr>
                <w:rFonts w:ascii="Arial" w:hAnsi="Arial" w:cs="Arial"/>
                <w:sz w:val="18"/>
                <w:szCs w:val="18"/>
              </w:rPr>
            </w:pPr>
            <w:r w:rsidRPr="00022917">
              <w:rPr>
                <w:rFonts w:ascii="Arial" w:hAnsi="Arial" w:cs="Arial"/>
                <w:sz w:val="18"/>
                <w:szCs w:val="18"/>
              </w:rPr>
              <w:t xml:space="preserve">Medio de presentación: </w:t>
            </w:r>
            <w:r w:rsidR="00134917">
              <w:rPr>
                <w:rFonts w:ascii="Arial" w:hAnsi="Arial" w:cs="Arial"/>
                <w:sz w:val="18"/>
                <w:szCs w:val="18"/>
              </w:rPr>
              <w:t xml:space="preserve">Formato electrónico contenido en el </w:t>
            </w:r>
            <w:r w:rsidRPr="00022917">
              <w:rPr>
                <w:rFonts w:ascii="Arial" w:hAnsi="Arial" w:cs="Arial"/>
                <w:sz w:val="18"/>
                <w:szCs w:val="18"/>
              </w:rPr>
              <w:t xml:space="preserve">Sistema Electrónico a través del Portal de Internet. </w:t>
            </w:r>
          </w:p>
          <w:p w14:paraId="00D33AAD" w14:textId="77777777" w:rsidR="00EA54F4" w:rsidRPr="00022917" w:rsidRDefault="00EA54F4" w:rsidP="00EA54F4">
            <w:pPr>
              <w:jc w:val="both"/>
              <w:rPr>
                <w:rFonts w:ascii="Arial" w:hAnsi="Arial" w:cs="Arial"/>
                <w:sz w:val="18"/>
                <w:szCs w:val="18"/>
              </w:rPr>
            </w:pPr>
            <w:r w:rsidRPr="00022917">
              <w:rPr>
                <w:rFonts w:ascii="Arial" w:hAnsi="Arial" w:cs="Arial"/>
                <w:sz w:val="18"/>
                <w:szCs w:val="18"/>
              </w:rPr>
              <w:t xml:space="preserve">Requisitos: </w:t>
            </w:r>
          </w:p>
          <w:p w14:paraId="427EA789" w14:textId="77777777" w:rsidR="00EA54F4" w:rsidRPr="00022917" w:rsidRDefault="00EA54F4" w:rsidP="00977F1F">
            <w:pPr>
              <w:pStyle w:val="Prrafodelista"/>
              <w:numPr>
                <w:ilvl w:val="0"/>
                <w:numId w:val="111"/>
              </w:numPr>
              <w:jc w:val="both"/>
              <w:rPr>
                <w:rFonts w:ascii="Arial" w:hAnsi="Arial" w:cs="Arial"/>
                <w:sz w:val="18"/>
                <w:szCs w:val="18"/>
              </w:rPr>
            </w:pPr>
            <w:r w:rsidRPr="00022917">
              <w:rPr>
                <w:rFonts w:ascii="Arial" w:hAnsi="Arial" w:cs="Arial"/>
                <w:sz w:val="18"/>
                <w:szCs w:val="18"/>
              </w:rPr>
              <w:t>Nombre, denominación o razón social del Concesionario solicitante;</w:t>
            </w:r>
          </w:p>
          <w:p w14:paraId="0FEDFE74" w14:textId="77777777" w:rsidR="00EA54F4" w:rsidRPr="00022917" w:rsidRDefault="00EA54F4" w:rsidP="00977F1F">
            <w:pPr>
              <w:pStyle w:val="Prrafodelista"/>
              <w:numPr>
                <w:ilvl w:val="0"/>
                <w:numId w:val="111"/>
              </w:numPr>
              <w:jc w:val="both"/>
              <w:rPr>
                <w:rFonts w:ascii="Arial" w:hAnsi="Arial" w:cs="Arial"/>
                <w:sz w:val="18"/>
                <w:szCs w:val="18"/>
              </w:rPr>
            </w:pPr>
            <w:r w:rsidRPr="00022917">
              <w:rPr>
                <w:rFonts w:ascii="Arial" w:hAnsi="Arial" w:cs="Arial"/>
                <w:sz w:val="18"/>
                <w:szCs w:val="18"/>
              </w:rPr>
              <w:t>Fecha de la solicitud;</w:t>
            </w:r>
          </w:p>
          <w:p w14:paraId="38475240" w14:textId="77777777" w:rsidR="00EA54F4" w:rsidRPr="00022917" w:rsidRDefault="00EA54F4" w:rsidP="00977F1F">
            <w:pPr>
              <w:pStyle w:val="Prrafodelista"/>
              <w:numPr>
                <w:ilvl w:val="0"/>
                <w:numId w:val="111"/>
              </w:numPr>
              <w:jc w:val="both"/>
              <w:rPr>
                <w:rFonts w:ascii="Arial" w:hAnsi="Arial" w:cs="Arial"/>
                <w:sz w:val="18"/>
                <w:szCs w:val="18"/>
              </w:rPr>
            </w:pPr>
            <w:r w:rsidRPr="00022917">
              <w:rPr>
                <w:rFonts w:ascii="Arial" w:hAnsi="Arial" w:cs="Arial"/>
                <w:sz w:val="18"/>
                <w:szCs w:val="18"/>
              </w:rPr>
              <w:t>El total de CPSN solicitados;</w:t>
            </w:r>
          </w:p>
          <w:p w14:paraId="232B3E3D" w14:textId="77777777" w:rsidR="00EA54F4" w:rsidRPr="00022917" w:rsidRDefault="00EA54F4" w:rsidP="00977F1F">
            <w:pPr>
              <w:pStyle w:val="Prrafodelista"/>
              <w:numPr>
                <w:ilvl w:val="0"/>
                <w:numId w:val="111"/>
              </w:numPr>
              <w:jc w:val="both"/>
              <w:rPr>
                <w:rFonts w:ascii="Arial" w:hAnsi="Arial" w:cs="Arial"/>
                <w:sz w:val="18"/>
                <w:szCs w:val="18"/>
              </w:rPr>
            </w:pPr>
            <w:r w:rsidRPr="00022917">
              <w:rPr>
                <w:rFonts w:ascii="Arial" w:hAnsi="Arial" w:cs="Arial"/>
                <w:sz w:val="18"/>
                <w:szCs w:val="18"/>
              </w:rPr>
              <w:t xml:space="preserve">Estructura de los CPSN que se solicitan; </w:t>
            </w:r>
          </w:p>
          <w:p w14:paraId="4CFF6D98" w14:textId="0DFA23A9" w:rsidR="00EA54F4" w:rsidRPr="00022917" w:rsidRDefault="00EA54F4" w:rsidP="00977F1F">
            <w:pPr>
              <w:pStyle w:val="Prrafodelista"/>
              <w:numPr>
                <w:ilvl w:val="0"/>
                <w:numId w:val="111"/>
              </w:numPr>
              <w:jc w:val="both"/>
              <w:rPr>
                <w:rFonts w:ascii="Arial" w:hAnsi="Arial" w:cs="Arial"/>
                <w:sz w:val="18"/>
                <w:szCs w:val="18"/>
              </w:rPr>
            </w:pPr>
            <w:r w:rsidRPr="00022917">
              <w:rPr>
                <w:rFonts w:ascii="Arial" w:hAnsi="Arial" w:cs="Arial"/>
                <w:sz w:val="18"/>
                <w:szCs w:val="18"/>
              </w:rPr>
              <w:t>Equipos a los que se les asignará los CPSN: Tipo, Localidad, Municipio, Estado, Coordenadas Geográficas, Nombre, Clave del equipo, Marca, Modelo</w:t>
            </w:r>
            <w:r w:rsidR="00312CB8">
              <w:rPr>
                <w:rFonts w:ascii="Arial" w:hAnsi="Arial" w:cs="Arial"/>
                <w:sz w:val="18"/>
                <w:szCs w:val="18"/>
              </w:rPr>
              <w:t>,</w:t>
            </w:r>
            <w:r w:rsidRPr="00022917">
              <w:rPr>
                <w:rFonts w:ascii="Arial" w:hAnsi="Arial" w:cs="Arial"/>
                <w:sz w:val="18"/>
                <w:szCs w:val="18"/>
              </w:rPr>
              <w:t xml:space="preserve"> y</w:t>
            </w:r>
          </w:p>
          <w:p w14:paraId="7E1C4C56" w14:textId="1A36E7E7" w:rsidR="00EA54F4" w:rsidRDefault="00EA54F4" w:rsidP="00977F1F">
            <w:pPr>
              <w:pStyle w:val="Prrafodelista"/>
              <w:numPr>
                <w:ilvl w:val="0"/>
                <w:numId w:val="111"/>
              </w:numPr>
              <w:jc w:val="both"/>
              <w:rPr>
                <w:rFonts w:ascii="Arial" w:hAnsi="Arial" w:cs="Arial"/>
                <w:sz w:val="18"/>
                <w:szCs w:val="18"/>
              </w:rPr>
            </w:pPr>
            <w:r w:rsidRPr="00022917">
              <w:rPr>
                <w:rFonts w:ascii="Arial" w:hAnsi="Arial" w:cs="Arial"/>
                <w:sz w:val="18"/>
                <w:szCs w:val="18"/>
              </w:rPr>
              <w:t>Diagrama de topología de su red actual y proyectada.</w:t>
            </w:r>
          </w:p>
          <w:p w14:paraId="476B5066" w14:textId="77777777" w:rsidR="002F51F9" w:rsidRPr="00022917" w:rsidRDefault="002F51F9" w:rsidP="002F51F9">
            <w:pPr>
              <w:pStyle w:val="Prrafodelista"/>
              <w:jc w:val="both"/>
              <w:rPr>
                <w:rFonts w:ascii="Arial" w:hAnsi="Arial" w:cs="Arial"/>
                <w:sz w:val="18"/>
                <w:szCs w:val="18"/>
              </w:rPr>
            </w:pPr>
          </w:p>
          <w:p w14:paraId="02309B51" w14:textId="77777777" w:rsidR="000E16B5" w:rsidRDefault="000E16B5" w:rsidP="000E16B5">
            <w:pPr>
              <w:jc w:val="both"/>
              <w:rPr>
                <w:rFonts w:ascii="Arial" w:hAnsi="Arial" w:cs="Arial"/>
                <w:sz w:val="18"/>
                <w:szCs w:val="18"/>
              </w:rPr>
            </w:pPr>
            <w:r w:rsidRPr="00022917">
              <w:rPr>
                <w:rFonts w:ascii="Arial" w:hAnsi="Arial" w:cs="Arial"/>
                <w:sz w:val="18"/>
                <w:szCs w:val="18"/>
              </w:rPr>
              <w:t>Ficta: N</w:t>
            </w:r>
            <w:r>
              <w:rPr>
                <w:rFonts w:ascii="Arial" w:hAnsi="Arial" w:cs="Arial"/>
                <w:sz w:val="18"/>
                <w:szCs w:val="18"/>
              </w:rPr>
              <w:t>egativa.</w:t>
            </w:r>
          </w:p>
          <w:p w14:paraId="764AF7B5" w14:textId="77777777" w:rsidR="002F51F9" w:rsidRPr="00022917" w:rsidRDefault="002F51F9" w:rsidP="00EA54F4">
            <w:pPr>
              <w:jc w:val="both"/>
              <w:rPr>
                <w:rFonts w:ascii="Arial" w:hAnsi="Arial" w:cs="Arial"/>
                <w:sz w:val="18"/>
                <w:szCs w:val="18"/>
              </w:rPr>
            </w:pPr>
          </w:p>
          <w:p w14:paraId="6829231F" w14:textId="350DDFAD" w:rsidR="00EA54F4" w:rsidRDefault="00EA54F4" w:rsidP="00EA54F4">
            <w:pPr>
              <w:jc w:val="both"/>
              <w:rPr>
                <w:rFonts w:ascii="Arial" w:hAnsi="Arial" w:cs="Arial"/>
                <w:sz w:val="18"/>
                <w:szCs w:val="18"/>
              </w:rPr>
            </w:pPr>
            <w:r w:rsidRPr="00022917">
              <w:rPr>
                <w:rFonts w:ascii="Arial" w:hAnsi="Arial" w:cs="Arial"/>
                <w:sz w:val="18"/>
                <w:szCs w:val="18"/>
              </w:rPr>
              <w:t xml:space="preserve">Plazo máximo de resolución: 15 días hábiles para resolver y notificar al solicitante. </w:t>
            </w:r>
          </w:p>
          <w:p w14:paraId="704AD2AD" w14:textId="77777777" w:rsidR="002F51F9" w:rsidRPr="00022917" w:rsidRDefault="002F51F9" w:rsidP="00EA54F4">
            <w:pPr>
              <w:jc w:val="both"/>
              <w:rPr>
                <w:rFonts w:ascii="Arial" w:hAnsi="Arial" w:cs="Arial"/>
                <w:sz w:val="18"/>
                <w:szCs w:val="18"/>
              </w:rPr>
            </w:pPr>
          </w:p>
          <w:p w14:paraId="01812718" w14:textId="5036BC25" w:rsidR="002F51F9" w:rsidRDefault="002F51F9" w:rsidP="002F51F9">
            <w:pPr>
              <w:jc w:val="both"/>
              <w:rPr>
                <w:rFonts w:ascii="Arial" w:hAnsi="Arial" w:cs="Arial"/>
                <w:sz w:val="18"/>
                <w:szCs w:val="18"/>
              </w:rPr>
            </w:pPr>
            <w:r w:rsidRPr="00022917">
              <w:rPr>
                <w:rFonts w:ascii="Arial" w:hAnsi="Arial" w:cs="Arial"/>
                <w:sz w:val="18"/>
                <w:szCs w:val="18"/>
              </w:rPr>
              <w:t xml:space="preserve">Justificación: La </w:t>
            </w:r>
            <w:r w:rsidR="00312CB8">
              <w:rPr>
                <w:rFonts w:ascii="Arial" w:hAnsi="Arial" w:cs="Arial"/>
                <w:sz w:val="18"/>
                <w:szCs w:val="18"/>
              </w:rPr>
              <w:t>LFTR</w:t>
            </w:r>
            <w:r w:rsidRPr="00022917">
              <w:rPr>
                <w:rFonts w:ascii="Arial" w:hAnsi="Arial" w:cs="Arial"/>
                <w:sz w:val="18"/>
                <w:szCs w:val="18"/>
              </w:rPr>
              <w:t>, establece en su artículo 123 que para los servicios de telecomunicaciones, se deberán otorgar los derechos de uso de los recursos públicos de numeración que se necesiten para la efectiva prestación del servicio y en a</w:t>
            </w:r>
            <w:r>
              <w:rPr>
                <w:rFonts w:ascii="Arial" w:hAnsi="Arial" w:cs="Arial"/>
                <w:sz w:val="18"/>
                <w:szCs w:val="18"/>
              </w:rPr>
              <w:t>tención a los Planes Técnicos. A</w:t>
            </w:r>
            <w:r w:rsidRPr="00022917">
              <w:rPr>
                <w:rFonts w:ascii="Arial" w:hAnsi="Arial" w:cs="Arial"/>
                <w:sz w:val="18"/>
                <w:szCs w:val="18"/>
              </w:rPr>
              <w:t>sí mismo</w:t>
            </w:r>
            <w:r>
              <w:rPr>
                <w:rFonts w:ascii="Arial" w:hAnsi="Arial" w:cs="Arial"/>
                <w:sz w:val="18"/>
                <w:szCs w:val="18"/>
              </w:rPr>
              <w:t>,</w:t>
            </w:r>
            <w:r w:rsidRPr="00022917">
              <w:rPr>
                <w:rFonts w:ascii="Arial" w:hAnsi="Arial" w:cs="Arial"/>
                <w:sz w:val="18"/>
                <w:szCs w:val="18"/>
              </w:rPr>
              <w:t xml:space="preserve"> se establece que los procedimiento</w:t>
            </w:r>
            <w:r>
              <w:rPr>
                <w:rFonts w:ascii="Arial" w:hAnsi="Arial" w:cs="Arial"/>
                <w:sz w:val="18"/>
                <w:szCs w:val="18"/>
              </w:rPr>
              <w:t>s</w:t>
            </w:r>
            <w:r w:rsidRPr="00022917">
              <w:rPr>
                <w:rFonts w:ascii="Arial" w:hAnsi="Arial" w:cs="Arial"/>
                <w:sz w:val="18"/>
                <w:szCs w:val="18"/>
              </w:rPr>
              <w:t xml:space="preserve"> para el otorgamiento de dichos recursos serán definidos por el Instituto atendiendo a que sean pro-competitivos, objetivos, no discriminatorios y transparentes.</w:t>
            </w:r>
          </w:p>
          <w:p w14:paraId="52C57B17" w14:textId="77777777" w:rsidR="002F51F9" w:rsidRPr="00022917" w:rsidRDefault="002F51F9" w:rsidP="002F51F9">
            <w:pPr>
              <w:jc w:val="both"/>
              <w:rPr>
                <w:rFonts w:ascii="Arial" w:hAnsi="Arial" w:cs="Arial"/>
                <w:sz w:val="18"/>
                <w:szCs w:val="18"/>
              </w:rPr>
            </w:pPr>
          </w:p>
          <w:p w14:paraId="7D10041C" w14:textId="5EDCC8A8" w:rsidR="002F51F9" w:rsidRDefault="002F51F9" w:rsidP="002F51F9">
            <w:pPr>
              <w:jc w:val="both"/>
              <w:rPr>
                <w:rFonts w:ascii="Arial" w:hAnsi="Arial" w:cs="Arial"/>
                <w:sz w:val="18"/>
                <w:szCs w:val="18"/>
              </w:rPr>
            </w:pPr>
            <w:r w:rsidRPr="00022917">
              <w:rPr>
                <w:rFonts w:ascii="Arial" w:hAnsi="Arial" w:cs="Arial"/>
                <w:sz w:val="18"/>
                <w:szCs w:val="18"/>
              </w:rPr>
              <w:t>Ahora bien, en razón de lo anterior</w:t>
            </w:r>
            <w:r>
              <w:rPr>
                <w:rFonts w:ascii="Arial" w:hAnsi="Arial" w:cs="Arial"/>
                <w:sz w:val="18"/>
                <w:szCs w:val="18"/>
              </w:rPr>
              <w:t>,</w:t>
            </w:r>
            <w:r w:rsidRPr="00022917">
              <w:rPr>
                <w:rFonts w:ascii="Arial" w:hAnsi="Arial" w:cs="Arial"/>
                <w:sz w:val="18"/>
                <w:szCs w:val="18"/>
              </w:rPr>
              <w:t xml:space="preserve"> se esta</w:t>
            </w:r>
            <w:r>
              <w:rPr>
                <w:rFonts w:ascii="Arial" w:hAnsi="Arial" w:cs="Arial"/>
                <w:sz w:val="18"/>
                <w:szCs w:val="18"/>
              </w:rPr>
              <w:t xml:space="preserve">blece en el artículo 124 de la </w:t>
            </w:r>
            <w:r w:rsidR="00312CB8">
              <w:rPr>
                <w:rFonts w:ascii="Arial" w:hAnsi="Arial" w:cs="Arial"/>
                <w:sz w:val="18"/>
                <w:szCs w:val="18"/>
              </w:rPr>
              <w:t xml:space="preserve">LFTR </w:t>
            </w:r>
            <w:r w:rsidRPr="00022917">
              <w:rPr>
                <w:rFonts w:ascii="Arial" w:hAnsi="Arial" w:cs="Arial"/>
                <w:sz w:val="18"/>
                <w:szCs w:val="18"/>
              </w:rPr>
              <w:t xml:space="preserve">que: </w:t>
            </w:r>
            <w:r w:rsidRPr="00022917">
              <w:rPr>
                <w:rFonts w:ascii="Arial" w:hAnsi="Arial" w:cs="Arial"/>
                <w:i/>
                <w:sz w:val="18"/>
                <w:szCs w:val="18"/>
              </w:rPr>
              <w:t>“el Instituto elaborará, actualizará y administrará los planes técnicos fundamentales de numeración, conmutación, señalización, transmisión, tasación, sincronización e interconexión, entre otros, a los que deberán sujetarse los concesionarios que operen redes públicas de telecomunicaciones…”</w:t>
            </w:r>
            <w:r w:rsidRPr="00022917">
              <w:rPr>
                <w:rFonts w:ascii="Arial" w:hAnsi="Arial" w:cs="Arial"/>
                <w:sz w:val="18"/>
                <w:szCs w:val="18"/>
              </w:rPr>
              <w:t>, motivo de lo anterior es que se expide un nuevo Plan Técnico Fundamental de Numeración.</w:t>
            </w:r>
          </w:p>
          <w:p w14:paraId="6A7A9AE8" w14:textId="77777777" w:rsidR="002F51F9" w:rsidRPr="00022917" w:rsidRDefault="002F51F9" w:rsidP="002F51F9">
            <w:pPr>
              <w:jc w:val="both"/>
              <w:rPr>
                <w:rFonts w:ascii="Arial" w:hAnsi="Arial" w:cs="Arial"/>
                <w:sz w:val="18"/>
                <w:szCs w:val="18"/>
              </w:rPr>
            </w:pPr>
          </w:p>
          <w:p w14:paraId="7C95B67B" w14:textId="77777777" w:rsidR="002F51F9" w:rsidRDefault="002F51F9" w:rsidP="002F51F9">
            <w:pPr>
              <w:jc w:val="both"/>
              <w:rPr>
                <w:rFonts w:ascii="Arial" w:hAnsi="Arial" w:cs="Arial"/>
                <w:sz w:val="18"/>
                <w:szCs w:val="18"/>
              </w:rPr>
            </w:pPr>
            <w:r w:rsidRPr="00022917">
              <w:rPr>
                <w:rFonts w:ascii="Arial" w:hAnsi="Arial" w:cs="Arial"/>
                <w:sz w:val="18"/>
                <w:szCs w:val="18"/>
              </w:rPr>
              <w:t xml:space="preserve">Por otro lado, se establece en el Estatuto Orgánico del Instituto Federal de Telecomunicaciones que la Unidad de Concesiones y Servicios tiene adscrita la Dirección General de Autorizaciones y Servicios que tiene a su cargo las funciones de </w:t>
            </w:r>
            <w:r w:rsidRPr="00022917">
              <w:rPr>
                <w:rFonts w:ascii="Arial" w:hAnsi="Arial" w:cs="Arial"/>
                <w:i/>
                <w:sz w:val="18"/>
                <w:szCs w:val="18"/>
              </w:rPr>
              <w:t xml:space="preserve">“administrar y asignar los códigos, números, direccionamiento, denominación e identificadores que se intercambian en la señalización entre los concesionarios de telecomunicaciones y, en su caso, autorizados y permisionarios en materia de </w:t>
            </w:r>
            <w:r w:rsidRPr="00022917">
              <w:rPr>
                <w:rFonts w:ascii="Arial" w:hAnsi="Arial" w:cs="Arial"/>
                <w:sz w:val="18"/>
                <w:szCs w:val="18"/>
              </w:rPr>
              <w:t>telecomunicaciones, de conformidad con los planes técnicos fundamentales que al efecto se determinen”.</w:t>
            </w:r>
          </w:p>
          <w:p w14:paraId="168684B9" w14:textId="77777777" w:rsidR="002F51F9" w:rsidRPr="00022917" w:rsidRDefault="002F51F9" w:rsidP="002F51F9">
            <w:pPr>
              <w:jc w:val="both"/>
              <w:rPr>
                <w:rFonts w:ascii="Arial" w:hAnsi="Arial" w:cs="Arial"/>
                <w:sz w:val="18"/>
                <w:szCs w:val="18"/>
              </w:rPr>
            </w:pPr>
          </w:p>
          <w:p w14:paraId="4B88133B" w14:textId="77777777" w:rsidR="00134917" w:rsidRDefault="00134917" w:rsidP="00134917">
            <w:pPr>
              <w:jc w:val="both"/>
              <w:rPr>
                <w:rFonts w:ascii="Arial" w:hAnsi="Arial" w:cs="Arial"/>
                <w:sz w:val="18"/>
                <w:szCs w:val="18"/>
              </w:rPr>
            </w:pPr>
            <w:r>
              <w:rPr>
                <w:rFonts w:ascii="Arial" w:hAnsi="Arial" w:cs="Arial"/>
                <w:sz w:val="18"/>
                <w:szCs w:val="18"/>
              </w:rPr>
              <w:t xml:space="preserve">Para la correcta interoperabilidad de las redes se requiere que la información que intercambian los PST contenga los elementos esenciales para que el tráfico telefónico pueda cursarse debidamente entre sus redes y llegar a su destino. Este lenguaje entre las redes debe ser acorde a la normativa establecida a nivel internacional, esto es, que la estructura de los Códigos de Puntos de Señalización Nacional esté basada en </w:t>
            </w:r>
            <w:r w:rsidRPr="000C4FA0">
              <w:rPr>
                <w:rFonts w:ascii="Arial" w:hAnsi="Arial" w:cs="Arial"/>
                <w:sz w:val="18"/>
                <w:szCs w:val="18"/>
              </w:rPr>
              <w:t>la recomendación UIT-T Q.704</w:t>
            </w:r>
            <w:r>
              <w:rPr>
                <w:rFonts w:ascii="Arial" w:hAnsi="Arial" w:cs="Arial"/>
                <w:sz w:val="18"/>
                <w:szCs w:val="18"/>
              </w:rPr>
              <w:t>, a 14 bits.</w:t>
            </w:r>
          </w:p>
          <w:p w14:paraId="3E569427" w14:textId="77777777" w:rsidR="00134917" w:rsidRDefault="00134917" w:rsidP="00134917">
            <w:pPr>
              <w:jc w:val="both"/>
              <w:rPr>
                <w:rFonts w:ascii="Arial" w:hAnsi="Arial" w:cs="Arial"/>
                <w:sz w:val="18"/>
                <w:szCs w:val="18"/>
              </w:rPr>
            </w:pPr>
          </w:p>
          <w:p w14:paraId="1A7E6E38" w14:textId="5512F125" w:rsidR="00134917" w:rsidRDefault="004E7C4F" w:rsidP="00134917">
            <w:pPr>
              <w:jc w:val="both"/>
              <w:rPr>
                <w:rFonts w:ascii="Arial" w:hAnsi="Arial" w:cs="Arial"/>
                <w:sz w:val="18"/>
                <w:szCs w:val="18"/>
              </w:rPr>
            </w:pPr>
            <w:r>
              <w:rPr>
                <w:rFonts w:ascii="Arial" w:hAnsi="Arial" w:cs="Arial"/>
                <w:sz w:val="18"/>
                <w:szCs w:val="18"/>
              </w:rPr>
              <w:t>Asimismo</w:t>
            </w:r>
            <w:r w:rsidR="00134917">
              <w:rPr>
                <w:rFonts w:ascii="Arial" w:hAnsi="Arial" w:cs="Arial"/>
                <w:sz w:val="18"/>
                <w:szCs w:val="18"/>
              </w:rPr>
              <w:t xml:space="preserve">, dado que el Instituto es el facultado para administrar la asignación de los códigos de puntos de señalización nacional, lo Concesionarios deben gestionar ante dicho órgano autónomo la asignación de los mismos, siendo el presente trámite el procedimiento para lograrlo. </w:t>
            </w:r>
          </w:p>
          <w:p w14:paraId="0E36131E" w14:textId="77777777" w:rsidR="00134917" w:rsidRDefault="00134917" w:rsidP="002F51F9">
            <w:pPr>
              <w:jc w:val="both"/>
              <w:rPr>
                <w:rFonts w:ascii="Arial" w:hAnsi="Arial" w:cs="Arial"/>
                <w:sz w:val="18"/>
                <w:szCs w:val="18"/>
              </w:rPr>
            </w:pPr>
          </w:p>
          <w:p w14:paraId="419E6062" w14:textId="11600250" w:rsidR="002F51F9" w:rsidRDefault="002F51F9" w:rsidP="002F51F9">
            <w:pPr>
              <w:jc w:val="both"/>
              <w:rPr>
                <w:rFonts w:ascii="Arial" w:hAnsi="Arial" w:cs="Arial"/>
                <w:sz w:val="18"/>
                <w:szCs w:val="18"/>
              </w:rPr>
            </w:pPr>
            <w:r>
              <w:rPr>
                <w:rFonts w:ascii="Arial" w:hAnsi="Arial" w:cs="Arial"/>
                <w:sz w:val="18"/>
                <w:szCs w:val="18"/>
              </w:rPr>
              <w:t xml:space="preserve">Por todo lo anterior </w:t>
            </w:r>
            <w:r w:rsidRPr="00022917">
              <w:rPr>
                <w:rFonts w:ascii="Arial" w:hAnsi="Arial" w:cs="Arial"/>
                <w:sz w:val="18"/>
                <w:szCs w:val="18"/>
              </w:rPr>
              <w:t xml:space="preserve">y en virtud de la facultad de administrar los recursos de numeración y señalización, los trámites contenidos en el nuevo Plan de </w:t>
            </w:r>
            <w:r w:rsidR="004E7C4F">
              <w:rPr>
                <w:rFonts w:ascii="Arial" w:hAnsi="Arial" w:cs="Arial"/>
                <w:sz w:val="18"/>
                <w:szCs w:val="18"/>
              </w:rPr>
              <w:t>Señalización</w:t>
            </w:r>
            <w:r w:rsidRPr="00022917">
              <w:rPr>
                <w:rFonts w:ascii="Arial" w:hAnsi="Arial" w:cs="Arial"/>
                <w:sz w:val="18"/>
                <w:szCs w:val="18"/>
              </w:rPr>
              <w:t xml:space="preserve"> responden a las necesidades actuales del Instituto, de </w:t>
            </w:r>
            <w:proofErr w:type="gramStart"/>
            <w:r w:rsidRPr="00022917">
              <w:rPr>
                <w:rFonts w:ascii="Arial" w:hAnsi="Arial" w:cs="Arial"/>
                <w:sz w:val="18"/>
                <w:szCs w:val="18"/>
              </w:rPr>
              <w:t xml:space="preserve">los  </w:t>
            </w:r>
            <w:r w:rsidR="00312CB8">
              <w:rPr>
                <w:rFonts w:ascii="Arial" w:hAnsi="Arial" w:cs="Arial"/>
                <w:sz w:val="18"/>
                <w:szCs w:val="18"/>
              </w:rPr>
              <w:t>PST</w:t>
            </w:r>
            <w:proofErr w:type="gramEnd"/>
            <w:r w:rsidRPr="00022917">
              <w:rPr>
                <w:rFonts w:ascii="Arial" w:hAnsi="Arial" w:cs="Arial"/>
                <w:sz w:val="18"/>
                <w:szCs w:val="18"/>
              </w:rPr>
              <w:t xml:space="preserve"> y de los Usuarios con el objetivo de que el Instituto pueda administrar de </w:t>
            </w:r>
            <w:r>
              <w:rPr>
                <w:rFonts w:ascii="Arial" w:hAnsi="Arial" w:cs="Arial"/>
                <w:sz w:val="18"/>
                <w:szCs w:val="18"/>
              </w:rPr>
              <w:t>forma eficiente</w:t>
            </w:r>
            <w:r w:rsidRPr="00022917">
              <w:rPr>
                <w:rFonts w:ascii="Arial" w:hAnsi="Arial" w:cs="Arial"/>
                <w:sz w:val="18"/>
                <w:szCs w:val="18"/>
              </w:rPr>
              <w:t xml:space="preserve"> los recursos que tiene a su cargo.</w:t>
            </w:r>
          </w:p>
          <w:p w14:paraId="1D0701B7" w14:textId="77777777" w:rsidR="002F51F9" w:rsidRDefault="002F51F9" w:rsidP="002F51F9">
            <w:pPr>
              <w:jc w:val="both"/>
              <w:rPr>
                <w:rFonts w:ascii="Arial" w:hAnsi="Arial" w:cs="Arial"/>
                <w:sz w:val="18"/>
                <w:szCs w:val="18"/>
              </w:rPr>
            </w:pPr>
          </w:p>
          <w:p w14:paraId="7268E8AF" w14:textId="77777777" w:rsidR="00EA54F4" w:rsidRPr="00022917" w:rsidRDefault="00EA54F4" w:rsidP="00EA54F4">
            <w:pPr>
              <w:jc w:val="both"/>
              <w:rPr>
                <w:rFonts w:ascii="Arial" w:hAnsi="Arial" w:cs="Arial"/>
                <w:sz w:val="18"/>
                <w:szCs w:val="18"/>
              </w:rPr>
            </w:pPr>
            <w:r w:rsidRPr="00022917">
              <w:rPr>
                <w:rFonts w:ascii="Arial" w:hAnsi="Arial" w:cs="Arial"/>
                <w:sz w:val="18"/>
                <w:szCs w:val="18"/>
              </w:rPr>
              <w:t>Población afectada: Concesionarios.</w:t>
            </w:r>
          </w:p>
          <w:p w14:paraId="3DB376D6" w14:textId="77777777" w:rsidR="00EA54F4" w:rsidRPr="00022917" w:rsidRDefault="00EA54F4" w:rsidP="00EA54F4">
            <w:pPr>
              <w:widowControl w:val="0"/>
              <w:tabs>
                <w:tab w:val="left" w:pos="220"/>
                <w:tab w:val="left" w:pos="720"/>
              </w:tabs>
              <w:autoSpaceDE w:val="0"/>
              <w:autoSpaceDN w:val="0"/>
              <w:adjustRightInd w:val="0"/>
              <w:jc w:val="both"/>
              <w:rPr>
                <w:rFonts w:ascii="Arial" w:hAnsi="Arial" w:cs="Arial"/>
                <w:b/>
                <w:bCs/>
                <w:color w:val="4C8126"/>
                <w:sz w:val="18"/>
                <w:szCs w:val="18"/>
                <w:lang w:val="es-ES"/>
              </w:rPr>
            </w:pPr>
          </w:p>
          <w:p w14:paraId="28E2D3EC" w14:textId="5E9B5948" w:rsidR="00EA54F4" w:rsidRPr="00022917" w:rsidRDefault="002F51F9" w:rsidP="00EA54F4">
            <w:pPr>
              <w:widowControl w:val="0"/>
              <w:tabs>
                <w:tab w:val="left" w:pos="220"/>
                <w:tab w:val="left" w:pos="720"/>
              </w:tabs>
              <w:autoSpaceDE w:val="0"/>
              <w:autoSpaceDN w:val="0"/>
              <w:adjustRightInd w:val="0"/>
              <w:jc w:val="both"/>
              <w:rPr>
                <w:rFonts w:ascii="Arial" w:hAnsi="Arial" w:cs="Arial"/>
                <w:b/>
                <w:bCs/>
                <w:sz w:val="18"/>
                <w:szCs w:val="18"/>
                <w:lang w:val="es-ES"/>
              </w:rPr>
            </w:pPr>
            <w:r>
              <w:rPr>
                <w:rFonts w:ascii="Arial" w:hAnsi="Arial" w:cs="Arial"/>
                <w:b/>
                <w:bCs/>
                <w:sz w:val="18"/>
                <w:szCs w:val="18"/>
                <w:lang w:val="es-ES"/>
              </w:rPr>
              <w:t>CÓDIGOS DE PUN</w:t>
            </w:r>
            <w:r w:rsidR="00EA54F4" w:rsidRPr="00022917">
              <w:rPr>
                <w:rFonts w:ascii="Arial" w:hAnsi="Arial" w:cs="Arial"/>
                <w:b/>
                <w:bCs/>
                <w:sz w:val="18"/>
                <w:szCs w:val="18"/>
                <w:lang w:val="es-ES"/>
              </w:rPr>
              <w:t>TO</w:t>
            </w:r>
            <w:r>
              <w:rPr>
                <w:rFonts w:ascii="Arial" w:hAnsi="Arial" w:cs="Arial"/>
                <w:b/>
                <w:bCs/>
                <w:sz w:val="18"/>
                <w:szCs w:val="18"/>
                <w:lang w:val="es-ES"/>
              </w:rPr>
              <w:t>S</w:t>
            </w:r>
            <w:r w:rsidR="00EA54F4" w:rsidRPr="00022917">
              <w:rPr>
                <w:rFonts w:ascii="Arial" w:hAnsi="Arial" w:cs="Arial"/>
                <w:b/>
                <w:bCs/>
                <w:sz w:val="18"/>
                <w:szCs w:val="18"/>
                <w:lang w:val="es-ES"/>
              </w:rPr>
              <w:t xml:space="preserve"> DE SEÑALIZACIÓN INTERNACIONAL </w:t>
            </w:r>
          </w:p>
          <w:p w14:paraId="20E8D8F5" w14:textId="77777777" w:rsidR="00EA54F4" w:rsidRPr="00022917" w:rsidRDefault="00EA54F4" w:rsidP="00EA54F4">
            <w:pPr>
              <w:widowControl w:val="0"/>
              <w:tabs>
                <w:tab w:val="left" w:pos="220"/>
                <w:tab w:val="left" w:pos="720"/>
              </w:tabs>
              <w:autoSpaceDE w:val="0"/>
              <w:autoSpaceDN w:val="0"/>
              <w:adjustRightInd w:val="0"/>
              <w:jc w:val="both"/>
              <w:rPr>
                <w:rFonts w:ascii="Arial" w:hAnsi="Arial" w:cs="Arial"/>
                <w:b/>
                <w:bCs/>
                <w:color w:val="4C8126"/>
                <w:sz w:val="18"/>
                <w:szCs w:val="18"/>
                <w:lang w:val="es-ES"/>
              </w:rPr>
            </w:pPr>
          </w:p>
          <w:p w14:paraId="1FD7E8C7" w14:textId="24F82E55" w:rsidR="00EA54F4" w:rsidRPr="00022917" w:rsidRDefault="00EA54F4" w:rsidP="00EA54F4">
            <w:pPr>
              <w:jc w:val="both"/>
              <w:rPr>
                <w:rFonts w:ascii="Arial" w:hAnsi="Arial" w:cs="Arial"/>
                <w:sz w:val="18"/>
                <w:szCs w:val="18"/>
                <w:u w:val="single"/>
              </w:rPr>
            </w:pPr>
            <w:r w:rsidRPr="00022917">
              <w:rPr>
                <w:rFonts w:ascii="Arial" w:hAnsi="Arial" w:cs="Arial"/>
                <w:sz w:val="18"/>
                <w:szCs w:val="18"/>
                <w:u w:val="single"/>
              </w:rPr>
              <w:t>Procedimiento de asignación de Códigos de Puntos de Señalización Internacional</w:t>
            </w:r>
            <w:r w:rsidR="00312CB8">
              <w:rPr>
                <w:rFonts w:ascii="Arial" w:hAnsi="Arial" w:cs="Arial"/>
                <w:sz w:val="18"/>
                <w:szCs w:val="18"/>
                <w:u w:val="single"/>
              </w:rPr>
              <w:t>.</w:t>
            </w:r>
          </w:p>
          <w:p w14:paraId="3909CF7E" w14:textId="77777777" w:rsidR="00EA54F4" w:rsidRPr="00022917" w:rsidRDefault="00EA54F4" w:rsidP="00EA54F4">
            <w:pPr>
              <w:jc w:val="both"/>
              <w:rPr>
                <w:rFonts w:ascii="Arial" w:hAnsi="Arial" w:cs="Arial"/>
                <w:sz w:val="18"/>
                <w:szCs w:val="18"/>
              </w:rPr>
            </w:pPr>
          </w:p>
          <w:p w14:paraId="4869ED43" w14:textId="6016442D" w:rsidR="00EA54F4" w:rsidRDefault="00EA54F4" w:rsidP="00EA54F4">
            <w:pPr>
              <w:jc w:val="both"/>
              <w:rPr>
                <w:rFonts w:ascii="Arial" w:hAnsi="Arial" w:cs="Arial"/>
                <w:sz w:val="18"/>
                <w:szCs w:val="18"/>
              </w:rPr>
            </w:pPr>
            <w:r w:rsidRPr="00022917">
              <w:rPr>
                <w:rFonts w:ascii="Arial" w:hAnsi="Arial" w:cs="Arial"/>
                <w:sz w:val="18"/>
                <w:szCs w:val="18"/>
              </w:rPr>
              <w:t>Acción: Modificación</w:t>
            </w:r>
            <w:r w:rsidR="00312CB8">
              <w:rPr>
                <w:rFonts w:ascii="Arial" w:hAnsi="Arial" w:cs="Arial"/>
                <w:sz w:val="18"/>
                <w:szCs w:val="18"/>
              </w:rPr>
              <w:t>.</w:t>
            </w:r>
          </w:p>
          <w:p w14:paraId="5A6D69FC" w14:textId="77777777" w:rsidR="002F51F9" w:rsidRPr="00022917" w:rsidRDefault="002F51F9" w:rsidP="00EA54F4">
            <w:pPr>
              <w:jc w:val="both"/>
              <w:rPr>
                <w:rFonts w:ascii="Arial" w:hAnsi="Arial" w:cs="Arial"/>
                <w:sz w:val="18"/>
                <w:szCs w:val="18"/>
              </w:rPr>
            </w:pPr>
          </w:p>
          <w:p w14:paraId="22C01109" w14:textId="3287D7F7" w:rsidR="00EA54F4" w:rsidRDefault="00EA54F4" w:rsidP="00EA54F4">
            <w:pPr>
              <w:jc w:val="both"/>
              <w:rPr>
                <w:rFonts w:ascii="Arial" w:hAnsi="Arial" w:cs="Arial"/>
                <w:sz w:val="18"/>
                <w:szCs w:val="18"/>
              </w:rPr>
            </w:pPr>
            <w:r w:rsidRPr="00022917">
              <w:rPr>
                <w:rFonts w:ascii="Arial" w:hAnsi="Arial" w:cs="Arial"/>
                <w:sz w:val="18"/>
                <w:szCs w:val="18"/>
              </w:rPr>
              <w:t xml:space="preserve">Nombre del trámite: Procedimiento de asignación de Códigos de Puntos de Señalización Internacional. </w:t>
            </w:r>
          </w:p>
          <w:p w14:paraId="2074FC65" w14:textId="77777777" w:rsidR="002F51F9" w:rsidRPr="00022917" w:rsidRDefault="002F51F9" w:rsidP="00EA54F4">
            <w:pPr>
              <w:jc w:val="both"/>
              <w:rPr>
                <w:rFonts w:ascii="Arial" w:hAnsi="Arial" w:cs="Arial"/>
                <w:sz w:val="18"/>
                <w:szCs w:val="18"/>
              </w:rPr>
            </w:pPr>
          </w:p>
          <w:p w14:paraId="3D5A5D1D" w14:textId="4303641E" w:rsidR="00EA54F4" w:rsidRDefault="00EA54F4" w:rsidP="00EA54F4">
            <w:pPr>
              <w:jc w:val="both"/>
              <w:rPr>
                <w:rFonts w:ascii="Arial" w:hAnsi="Arial" w:cs="Arial"/>
                <w:sz w:val="18"/>
                <w:szCs w:val="18"/>
              </w:rPr>
            </w:pPr>
            <w:r w:rsidRPr="00022917">
              <w:rPr>
                <w:rFonts w:ascii="Arial" w:hAnsi="Arial" w:cs="Arial"/>
                <w:sz w:val="18"/>
                <w:szCs w:val="18"/>
              </w:rPr>
              <w:t>Artículo o apartado que da origen al trámite: Numeral 10 del Anteproyecto de Plan Técnico Fundamental de Señalización.</w:t>
            </w:r>
          </w:p>
          <w:p w14:paraId="742499ED" w14:textId="77777777" w:rsidR="002F51F9" w:rsidRPr="00022917" w:rsidRDefault="002F51F9" w:rsidP="00EA54F4">
            <w:pPr>
              <w:jc w:val="both"/>
              <w:rPr>
                <w:rFonts w:ascii="Arial" w:hAnsi="Arial" w:cs="Arial"/>
                <w:sz w:val="18"/>
                <w:szCs w:val="18"/>
              </w:rPr>
            </w:pPr>
          </w:p>
          <w:p w14:paraId="4EB2E904" w14:textId="3B3220CB" w:rsidR="00EA54F4" w:rsidRDefault="00EA54F4" w:rsidP="00EA54F4">
            <w:pPr>
              <w:jc w:val="both"/>
              <w:rPr>
                <w:rFonts w:ascii="Arial" w:hAnsi="Arial" w:cs="Arial"/>
                <w:sz w:val="18"/>
                <w:szCs w:val="18"/>
              </w:rPr>
            </w:pPr>
            <w:r w:rsidRPr="00022917">
              <w:rPr>
                <w:rFonts w:ascii="Arial" w:hAnsi="Arial" w:cs="Arial"/>
                <w:sz w:val="18"/>
                <w:szCs w:val="18"/>
              </w:rPr>
              <w:t>Tipo: Obligación.</w:t>
            </w:r>
          </w:p>
          <w:p w14:paraId="0D20E3CA" w14:textId="77777777" w:rsidR="002F51F9" w:rsidRPr="00022917" w:rsidRDefault="002F51F9" w:rsidP="00EA54F4">
            <w:pPr>
              <w:jc w:val="both"/>
              <w:rPr>
                <w:rFonts w:ascii="Arial" w:hAnsi="Arial" w:cs="Arial"/>
                <w:sz w:val="18"/>
                <w:szCs w:val="18"/>
              </w:rPr>
            </w:pPr>
          </w:p>
          <w:p w14:paraId="40A2233B" w14:textId="41CF8045" w:rsidR="00EA54F4" w:rsidRDefault="00EA54F4" w:rsidP="00EA54F4">
            <w:pPr>
              <w:jc w:val="both"/>
              <w:rPr>
                <w:rFonts w:ascii="Arial" w:hAnsi="Arial" w:cs="Arial"/>
                <w:sz w:val="18"/>
                <w:szCs w:val="18"/>
              </w:rPr>
            </w:pPr>
            <w:r w:rsidRPr="00022917">
              <w:rPr>
                <w:rFonts w:ascii="Arial" w:hAnsi="Arial" w:cs="Arial"/>
                <w:sz w:val="18"/>
                <w:szCs w:val="18"/>
              </w:rPr>
              <w:t xml:space="preserve">Vigencia: No determinada. </w:t>
            </w:r>
          </w:p>
          <w:p w14:paraId="5078A045" w14:textId="77777777" w:rsidR="002F51F9" w:rsidRPr="00022917" w:rsidRDefault="002F51F9" w:rsidP="00EA54F4">
            <w:pPr>
              <w:jc w:val="both"/>
              <w:rPr>
                <w:rFonts w:ascii="Arial" w:hAnsi="Arial" w:cs="Arial"/>
                <w:sz w:val="18"/>
                <w:szCs w:val="18"/>
              </w:rPr>
            </w:pPr>
          </w:p>
          <w:p w14:paraId="272E740A" w14:textId="2B456C57" w:rsidR="00EA54F4" w:rsidRPr="00022917" w:rsidRDefault="00EA54F4" w:rsidP="00EA54F4">
            <w:pPr>
              <w:jc w:val="both"/>
              <w:rPr>
                <w:rFonts w:ascii="Arial" w:hAnsi="Arial" w:cs="Arial"/>
                <w:sz w:val="18"/>
                <w:szCs w:val="18"/>
              </w:rPr>
            </w:pPr>
            <w:r w:rsidRPr="00022917">
              <w:rPr>
                <w:rFonts w:ascii="Arial" w:hAnsi="Arial" w:cs="Arial"/>
                <w:sz w:val="18"/>
                <w:szCs w:val="18"/>
              </w:rPr>
              <w:t xml:space="preserve">Medio de presentación: </w:t>
            </w:r>
            <w:r w:rsidR="00134917">
              <w:rPr>
                <w:rFonts w:ascii="Arial" w:hAnsi="Arial" w:cs="Arial"/>
                <w:sz w:val="18"/>
                <w:szCs w:val="18"/>
              </w:rPr>
              <w:t xml:space="preserve">Formato electrónico contenido en el </w:t>
            </w:r>
            <w:r w:rsidRPr="00022917">
              <w:rPr>
                <w:rFonts w:ascii="Arial" w:hAnsi="Arial" w:cs="Arial"/>
                <w:sz w:val="18"/>
                <w:szCs w:val="18"/>
              </w:rPr>
              <w:t xml:space="preserve">Sistema Electrónico a través del Portal de Internet. </w:t>
            </w:r>
          </w:p>
          <w:p w14:paraId="3C2662CC" w14:textId="77777777" w:rsidR="00EA54F4" w:rsidRPr="00022917" w:rsidRDefault="00EA54F4" w:rsidP="00EA54F4">
            <w:pPr>
              <w:jc w:val="both"/>
              <w:rPr>
                <w:rFonts w:ascii="Arial" w:hAnsi="Arial" w:cs="Arial"/>
                <w:sz w:val="18"/>
                <w:szCs w:val="18"/>
              </w:rPr>
            </w:pPr>
            <w:r w:rsidRPr="00022917">
              <w:rPr>
                <w:rFonts w:ascii="Arial" w:hAnsi="Arial" w:cs="Arial"/>
                <w:sz w:val="18"/>
                <w:szCs w:val="18"/>
              </w:rPr>
              <w:t xml:space="preserve">Requisitos: </w:t>
            </w:r>
          </w:p>
          <w:p w14:paraId="27A90AAC" w14:textId="77777777" w:rsidR="00EA54F4" w:rsidRPr="00022917" w:rsidRDefault="00EA54F4" w:rsidP="00977F1F">
            <w:pPr>
              <w:pStyle w:val="Prrafodelista"/>
              <w:numPr>
                <w:ilvl w:val="0"/>
                <w:numId w:val="111"/>
              </w:numPr>
              <w:jc w:val="both"/>
              <w:rPr>
                <w:rFonts w:ascii="Arial" w:hAnsi="Arial" w:cs="Arial"/>
                <w:sz w:val="18"/>
                <w:szCs w:val="18"/>
              </w:rPr>
            </w:pPr>
            <w:r w:rsidRPr="00022917">
              <w:rPr>
                <w:rFonts w:ascii="Arial" w:hAnsi="Arial" w:cs="Arial"/>
                <w:sz w:val="18"/>
                <w:szCs w:val="18"/>
              </w:rPr>
              <w:t>Nombre, denominación o razón social del Concesionario solicitante;</w:t>
            </w:r>
          </w:p>
          <w:p w14:paraId="1B0B24CE" w14:textId="77777777" w:rsidR="00EA54F4" w:rsidRPr="00022917" w:rsidRDefault="00EA54F4" w:rsidP="00977F1F">
            <w:pPr>
              <w:pStyle w:val="Prrafodelista"/>
              <w:numPr>
                <w:ilvl w:val="0"/>
                <w:numId w:val="111"/>
              </w:numPr>
              <w:jc w:val="both"/>
              <w:rPr>
                <w:rFonts w:ascii="Arial" w:hAnsi="Arial" w:cs="Arial"/>
                <w:sz w:val="18"/>
                <w:szCs w:val="18"/>
              </w:rPr>
            </w:pPr>
            <w:r w:rsidRPr="00022917">
              <w:rPr>
                <w:rFonts w:ascii="Arial" w:hAnsi="Arial" w:cs="Arial"/>
                <w:sz w:val="18"/>
                <w:szCs w:val="18"/>
              </w:rPr>
              <w:t>Fecha de la solicitud;</w:t>
            </w:r>
          </w:p>
          <w:p w14:paraId="158FAEC8" w14:textId="77777777" w:rsidR="00EA54F4" w:rsidRPr="00022917" w:rsidRDefault="00EA54F4" w:rsidP="00977F1F">
            <w:pPr>
              <w:pStyle w:val="Prrafodelista"/>
              <w:numPr>
                <w:ilvl w:val="0"/>
                <w:numId w:val="111"/>
              </w:numPr>
              <w:jc w:val="both"/>
              <w:rPr>
                <w:rFonts w:ascii="Arial" w:hAnsi="Arial" w:cs="Arial"/>
                <w:sz w:val="18"/>
                <w:szCs w:val="18"/>
              </w:rPr>
            </w:pPr>
            <w:r w:rsidRPr="00022917">
              <w:rPr>
                <w:rFonts w:ascii="Arial" w:hAnsi="Arial" w:cs="Arial"/>
                <w:sz w:val="18"/>
                <w:szCs w:val="18"/>
              </w:rPr>
              <w:t>El total de CPSI solicitados;</w:t>
            </w:r>
          </w:p>
          <w:p w14:paraId="4430EE1F" w14:textId="1E56B146" w:rsidR="00EA54F4" w:rsidRPr="00022917" w:rsidRDefault="00EA54F4" w:rsidP="00977F1F">
            <w:pPr>
              <w:pStyle w:val="Prrafodelista"/>
              <w:numPr>
                <w:ilvl w:val="0"/>
                <w:numId w:val="111"/>
              </w:numPr>
              <w:jc w:val="both"/>
              <w:rPr>
                <w:rFonts w:ascii="Arial" w:hAnsi="Arial" w:cs="Arial"/>
                <w:sz w:val="18"/>
                <w:szCs w:val="18"/>
              </w:rPr>
            </w:pPr>
            <w:r w:rsidRPr="00022917">
              <w:rPr>
                <w:rFonts w:ascii="Arial" w:hAnsi="Arial" w:cs="Arial"/>
                <w:sz w:val="18"/>
                <w:szCs w:val="18"/>
              </w:rPr>
              <w:t>Equipos a los que se les asignará los CPSI: Tipo, Localidad, Municipio, Estado</w:t>
            </w:r>
            <w:r w:rsidR="00312CB8">
              <w:rPr>
                <w:rFonts w:ascii="Arial" w:hAnsi="Arial" w:cs="Arial"/>
                <w:sz w:val="18"/>
                <w:szCs w:val="18"/>
              </w:rPr>
              <w:t>,</w:t>
            </w:r>
            <w:r w:rsidRPr="00022917">
              <w:rPr>
                <w:rFonts w:ascii="Arial" w:hAnsi="Arial" w:cs="Arial"/>
                <w:sz w:val="18"/>
                <w:szCs w:val="18"/>
              </w:rPr>
              <w:t xml:space="preserve"> y</w:t>
            </w:r>
          </w:p>
          <w:p w14:paraId="242BEF55" w14:textId="3EA962AA" w:rsidR="00EA54F4" w:rsidRDefault="00EA54F4" w:rsidP="00977F1F">
            <w:pPr>
              <w:pStyle w:val="Prrafodelista"/>
              <w:numPr>
                <w:ilvl w:val="0"/>
                <w:numId w:val="111"/>
              </w:numPr>
              <w:jc w:val="both"/>
              <w:rPr>
                <w:rFonts w:ascii="Arial" w:hAnsi="Arial" w:cs="Arial"/>
                <w:sz w:val="18"/>
                <w:szCs w:val="18"/>
              </w:rPr>
            </w:pPr>
            <w:r w:rsidRPr="00022917">
              <w:rPr>
                <w:rFonts w:ascii="Arial" w:hAnsi="Arial" w:cs="Arial"/>
                <w:sz w:val="18"/>
                <w:szCs w:val="18"/>
              </w:rPr>
              <w:t>Diagrama de topología de su red actual y proyectada y autorización para operar puerto internacional.</w:t>
            </w:r>
          </w:p>
          <w:p w14:paraId="033AE74F" w14:textId="77777777" w:rsidR="002F51F9" w:rsidRPr="00022917" w:rsidRDefault="002F51F9" w:rsidP="002F51F9">
            <w:pPr>
              <w:pStyle w:val="Prrafodelista"/>
              <w:jc w:val="both"/>
              <w:rPr>
                <w:rFonts w:ascii="Arial" w:hAnsi="Arial" w:cs="Arial"/>
                <w:sz w:val="18"/>
                <w:szCs w:val="18"/>
              </w:rPr>
            </w:pPr>
          </w:p>
          <w:p w14:paraId="2A35ECA8" w14:textId="77777777" w:rsidR="000E16B5" w:rsidRDefault="000E16B5" w:rsidP="000E16B5">
            <w:pPr>
              <w:jc w:val="both"/>
              <w:rPr>
                <w:rFonts w:ascii="Arial" w:hAnsi="Arial" w:cs="Arial"/>
                <w:sz w:val="18"/>
                <w:szCs w:val="18"/>
              </w:rPr>
            </w:pPr>
            <w:r w:rsidRPr="00022917">
              <w:rPr>
                <w:rFonts w:ascii="Arial" w:hAnsi="Arial" w:cs="Arial"/>
                <w:sz w:val="18"/>
                <w:szCs w:val="18"/>
              </w:rPr>
              <w:t>Ficta: N</w:t>
            </w:r>
            <w:r>
              <w:rPr>
                <w:rFonts w:ascii="Arial" w:hAnsi="Arial" w:cs="Arial"/>
                <w:sz w:val="18"/>
                <w:szCs w:val="18"/>
              </w:rPr>
              <w:t>egativa.</w:t>
            </w:r>
          </w:p>
          <w:p w14:paraId="738F5030" w14:textId="77777777" w:rsidR="002F51F9" w:rsidRPr="00022917" w:rsidRDefault="002F51F9" w:rsidP="00EA54F4">
            <w:pPr>
              <w:jc w:val="both"/>
              <w:rPr>
                <w:rFonts w:ascii="Arial" w:hAnsi="Arial" w:cs="Arial"/>
                <w:sz w:val="18"/>
                <w:szCs w:val="18"/>
              </w:rPr>
            </w:pPr>
          </w:p>
          <w:p w14:paraId="658456B4" w14:textId="5C042D8C" w:rsidR="00EA54F4" w:rsidRDefault="00EA54F4" w:rsidP="00EA54F4">
            <w:pPr>
              <w:jc w:val="both"/>
              <w:rPr>
                <w:rFonts w:ascii="Arial" w:hAnsi="Arial" w:cs="Arial"/>
                <w:sz w:val="18"/>
                <w:szCs w:val="18"/>
              </w:rPr>
            </w:pPr>
            <w:r w:rsidRPr="00022917">
              <w:rPr>
                <w:rFonts w:ascii="Arial" w:hAnsi="Arial" w:cs="Arial"/>
                <w:sz w:val="18"/>
                <w:szCs w:val="18"/>
              </w:rPr>
              <w:t xml:space="preserve">Plazo máximo de resolución: 15 días hábiles para resolver y notificar al solicitante. </w:t>
            </w:r>
          </w:p>
          <w:p w14:paraId="275448F9" w14:textId="77777777" w:rsidR="002F51F9" w:rsidRPr="00022917" w:rsidRDefault="002F51F9" w:rsidP="00EA54F4">
            <w:pPr>
              <w:jc w:val="both"/>
              <w:rPr>
                <w:rFonts w:ascii="Arial" w:hAnsi="Arial" w:cs="Arial"/>
                <w:sz w:val="18"/>
                <w:szCs w:val="18"/>
              </w:rPr>
            </w:pPr>
          </w:p>
          <w:p w14:paraId="67804E9F" w14:textId="7EDB7D9A" w:rsidR="002F51F9" w:rsidRDefault="002F51F9" w:rsidP="002F51F9">
            <w:pPr>
              <w:jc w:val="both"/>
              <w:rPr>
                <w:rFonts w:ascii="Arial" w:hAnsi="Arial" w:cs="Arial"/>
                <w:sz w:val="18"/>
                <w:szCs w:val="18"/>
              </w:rPr>
            </w:pPr>
            <w:r w:rsidRPr="00022917">
              <w:rPr>
                <w:rFonts w:ascii="Arial" w:hAnsi="Arial" w:cs="Arial"/>
                <w:sz w:val="18"/>
                <w:szCs w:val="18"/>
              </w:rPr>
              <w:t xml:space="preserve">Justificación: La </w:t>
            </w:r>
            <w:r w:rsidR="00312CB8">
              <w:rPr>
                <w:rFonts w:ascii="Arial" w:hAnsi="Arial" w:cs="Arial"/>
                <w:sz w:val="18"/>
                <w:szCs w:val="18"/>
              </w:rPr>
              <w:t>LFTR</w:t>
            </w:r>
            <w:r w:rsidRPr="00022917">
              <w:rPr>
                <w:rFonts w:ascii="Arial" w:hAnsi="Arial" w:cs="Arial"/>
                <w:sz w:val="18"/>
                <w:szCs w:val="18"/>
              </w:rPr>
              <w:t>, establece en su artículo 123 que para los servicios de telecomunicaciones, se deberán otorgar los derechos de uso de los recursos públicos de numeración que se necesiten para la efectiva prestación del servicio y en a</w:t>
            </w:r>
            <w:r>
              <w:rPr>
                <w:rFonts w:ascii="Arial" w:hAnsi="Arial" w:cs="Arial"/>
                <w:sz w:val="18"/>
                <w:szCs w:val="18"/>
              </w:rPr>
              <w:t>tención a los Planes Técnicos. A</w:t>
            </w:r>
            <w:r w:rsidRPr="00022917">
              <w:rPr>
                <w:rFonts w:ascii="Arial" w:hAnsi="Arial" w:cs="Arial"/>
                <w:sz w:val="18"/>
                <w:szCs w:val="18"/>
              </w:rPr>
              <w:t>sí mismo</w:t>
            </w:r>
            <w:r>
              <w:rPr>
                <w:rFonts w:ascii="Arial" w:hAnsi="Arial" w:cs="Arial"/>
                <w:sz w:val="18"/>
                <w:szCs w:val="18"/>
              </w:rPr>
              <w:t>,</w:t>
            </w:r>
            <w:r w:rsidRPr="00022917">
              <w:rPr>
                <w:rFonts w:ascii="Arial" w:hAnsi="Arial" w:cs="Arial"/>
                <w:sz w:val="18"/>
                <w:szCs w:val="18"/>
              </w:rPr>
              <w:t xml:space="preserve"> se establece que los procedimiento</w:t>
            </w:r>
            <w:r>
              <w:rPr>
                <w:rFonts w:ascii="Arial" w:hAnsi="Arial" w:cs="Arial"/>
                <w:sz w:val="18"/>
                <w:szCs w:val="18"/>
              </w:rPr>
              <w:t>s</w:t>
            </w:r>
            <w:r w:rsidRPr="00022917">
              <w:rPr>
                <w:rFonts w:ascii="Arial" w:hAnsi="Arial" w:cs="Arial"/>
                <w:sz w:val="18"/>
                <w:szCs w:val="18"/>
              </w:rPr>
              <w:t xml:space="preserve"> para el otorgamiento de dichos recursos serán definidos por el Instituto atendiendo a que sean pro-competitivos, objetivos, no discriminatorios y transparentes.</w:t>
            </w:r>
          </w:p>
          <w:p w14:paraId="4055259E" w14:textId="77777777" w:rsidR="002F51F9" w:rsidRPr="00022917" w:rsidRDefault="002F51F9" w:rsidP="002F51F9">
            <w:pPr>
              <w:jc w:val="both"/>
              <w:rPr>
                <w:rFonts w:ascii="Arial" w:hAnsi="Arial" w:cs="Arial"/>
                <w:sz w:val="18"/>
                <w:szCs w:val="18"/>
              </w:rPr>
            </w:pPr>
          </w:p>
          <w:p w14:paraId="1D9101E8" w14:textId="456E7F78" w:rsidR="002F51F9" w:rsidRDefault="002F51F9" w:rsidP="002F51F9">
            <w:pPr>
              <w:jc w:val="both"/>
              <w:rPr>
                <w:rFonts w:ascii="Arial" w:hAnsi="Arial" w:cs="Arial"/>
                <w:sz w:val="18"/>
                <w:szCs w:val="18"/>
              </w:rPr>
            </w:pPr>
            <w:r w:rsidRPr="00022917">
              <w:rPr>
                <w:rFonts w:ascii="Arial" w:hAnsi="Arial" w:cs="Arial"/>
                <w:sz w:val="18"/>
                <w:szCs w:val="18"/>
              </w:rPr>
              <w:t>Ahora bien, en razón de lo anterior</w:t>
            </w:r>
            <w:r>
              <w:rPr>
                <w:rFonts w:ascii="Arial" w:hAnsi="Arial" w:cs="Arial"/>
                <w:sz w:val="18"/>
                <w:szCs w:val="18"/>
              </w:rPr>
              <w:t>,</w:t>
            </w:r>
            <w:r w:rsidRPr="00022917">
              <w:rPr>
                <w:rFonts w:ascii="Arial" w:hAnsi="Arial" w:cs="Arial"/>
                <w:sz w:val="18"/>
                <w:szCs w:val="18"/>
              </w:rPr>
              <w:t xml:space="preserve"> se esta</w:t>
            </w:r>
            <w:r>
              <w:rPr>
                <w:rFonts w:ascii="Arial" w:hAnsi="Arial" w:cs="Arial"/>
                <w:sz w:val="18"/>
                <w:szCs w:val="18"/>
              </w:rPr>
              <w:t xml:space="preserve">blece en el artículo 124 de la </w:t>
            </w:r>
            <w:r w:rsidR="00312CB8">
              <w:rPr>
                <w:rFonts w:ascii="Arial" w:hAnsi="Arial" w:cs="Arial"/>
                <w:sz w:val="18"/>
                <w:szCs w:val="18"/>
              </w:rPr>
              <w:t xml:space="preserve">LFTR </w:t>
            </w:r>
            <w:r w:rsidRPr="00022917">
              <w:rPr>
                <w:rFonts w:ascii="Arial" w:hAnsi="Arial" w:cs="Arial"/>
                <w:sz w:val="18"/>
                <w:szCs w:val="18"/>
              </w:rPr>
              <w:t xml:space="preserve">que: </w:t>
            </w:r>
            <w:r w:rsidRPr="00022917">
              <w:rPr>
                <w:rFonts w:ascii="Arial" w:hAnsi="Arial" w:cs="Arial"/>
                <w:i/>
                <w:sz w:val="18"/>
                <w:szCs w:val="18"/>
              </w:rPr>
              <w:t>“el Instituto elaborará, actualizará y administrará los planes técnicos fundamentales de numeración, conmutación, señalización, transmisión, tasación, sincronización e interconexión, entre otros, a los que deberán sujetarse los concesionarios que operen redes públicas de telecomunicaciones…”</w:t>
            </w:r>
            <w:r w:rsidRPr="00022917">
              <w:rPr>
                <w:rFonts w:ascii="Arial" w:hAnsi="Arial" w:cs="Arial"/>
                <w:sz w:val="18"/>
                <w:szCs w:val="18"/>
              </w:rPr>
              <w:t>, motivo de lo anterior es que se expide un nuevo Plan Técnico Fundamental de Numeración.</w:t>
            </w:r>
          </w:p>
          <w:p w14:paraId="5F02DD26" w14:textId="77777777" w:rsidR="002F51F9" w:rsidRPr="00022917" w:rsidRDefault="002F51F9" w:rsidP="002F51F9">
            <w:pPr>
              <w:jc w:val="both"/>
              <w:rPr>
                <w:rFonts w:ascii="Arial" w:hAnsi="Arial" w:cs="Arial"/>
                <w:sz w:val="18"/>
                <w:szCs w:val="18"/>
              </w:rPr>
            </w:pPr>
          </w:p>
          <w:p w14:paraId="0BEAD9AB" w14:textId="77777777" w:rsidR="002F51F9" w:rsidRDefault="002F51F9" w:rsidP="002F51F9">
            <w:pPr>
              <w:jc w:val="both"/>
              <w:rPr>
                <w:rFonts w:ascii="Arial" w:hAnsi="Arial" w:cs="Arial"/>
                <w:sz w:val="18"/>
                <w:szCs w:val="18"/>
              </w:rPr>
            </w:pPr>
            <w:r w:rsidRPr="00022917">
              <w:rPr>
                <w:rFonts w:ascii="Arial" w:hAnsi="Arial" w:cs="Arial"/>
                <w:sz w:val="18"/>
                <w:szCs w:val="18"/>
              </w:rPr>
              <w:t xml:space="preserve">Por otro lado, se establece en el Estatuto Orgánico del Instituto Federal de Telecomunicaciones que la Unidad de Concesiones y Servicios tiene adscrita la Dirección General de Autorizaciones y Servicios que tiene a su cargo las funciones de </w:t>
            </w:r>
            <w:r w:rsidRPr="00022917">
              <w:rPr>
                <w:rFonts w:ascii="Arial" w:hAnsi="Arial" w:cs="Arial"/>
                <w:i/>
                <w:sz w:val="18"/>
                <w:szCs w:val="18"/>
              </w:rPr>
              <w:t xml:space="preserve">“administrar y asignar los códigos, números, direccionamiento, denominación e identificadores que se intercambian en la señalización entre los concesionarios de telecomunicaciones y, en su caso, autorizados y permisionarios en materia de </w:t>
            </w:r>
            <w:r w:rsidRPr="00022917">
              <w:rPr>
                <w:rFonts w:ascii="Arial" w:hAnsi="Arial" w:cs="Arial"/>
                <w:sz w:val="18"/>
                <w:szCs w:val="18"/>
              </w:rPr>
              <w:t>telecomunicaciones, de conformidad con los planes técnicos fundamentales que al efecto se determinen”.</w:t>
            </w:r>
          </w:p>
          <w:p w14:paraId="4BAD26F3" w14:textId="77777777" w:rsidR="002F51F9" w:rsidRPr="00022917" w:rsidRDefault="002F51F9" w:rsidP="002F51F9">
            <w:pPr>
              <w:jc w:val="both"/>
              <w:rPr>
                <w:rFonts w:ascii="Arial" w:hAnsi="Arial" w:cs="Arial"/>
                <w:sz w:val="18"/>
                <w:szCs w:val="18"/>
              </w:rPr>
            </w:pPr>
          </w:p>
          <w:p w14:paraId="6935B9A4" w14:textId="00A9A52B" w:rsidR="00134917" w:rsidRDefault="00134917" w:rsidP="002F51F9">
            <w:pPr>
              <w:jc w:val="both"/>
              <w:rPr>
                <w:rFonts w:ascii="Arial" w:hAnsi="Arial" w:cs="Arial"/>
                <w:sz w:val="18"/>
                <w:szCs w:val="18"/>
              </w:rPr>
            </w:pPr>
            <w:r>
              <w:rPr>
                <w:rFonts w:ascii="Arial" w:hAnsi="Arial" w:cs="Arial"/>
                <w:sz w:val="18"/>
                <w:szCs w:val="18"/>
              </w:rPr>
              <w:t>Al igual que en el tráfico nacional, para la correcta interoperabilidad de las redes se requiere que la información que intercambian los PST contenga los elementos esenciales para que el tráfico telefónico internacional pueda cursarse debidamente entre sus redes y llegar a su destino. Este lenguaje entre las redes debe ser acorde a la normativa establecida a nivel internacional, esto es, que la estructura de los Códigos de Puntos de Señalización Internacional esté basada en la recomendación UIT-T Q.708, también a 14 bits.</w:t>
            </w:r>
            <w:r w:rsidRPr="000C4FA0">
              <w:rPr>
                <w:rFonts w:ascii="Arial" w:hAnsi="Arial" w:cs="Arial"/>
                <w:sz w:val="18"/>
                <w:szCs w:val="18"/>
              </w:rPr>
              <w:t xml:space="preserve"> </w:t>
            </w:r>
          </w:p>
          <w:p w14:paraId="7D51F945" w14:textId="77777777" w:rsidR="00134917" w:rsidRDefault="00134917" w:rsidP="00134917">
            <w:pPr>
              <w:jc w:val="both"/>
              <w:rPr>
                <w:rFonts w:ascii="Arial" w:hAnsi="Arial" w:cs="Arial"/>
                <w:sz w:val="18"/>
                <w:szCs w:val="18"/>
              </w:rPr>
            </w:pPr>
          </w:p>
          <w:p w14:paraId="4CBC0A19" w14:textId="07320039" w:rsidR="002F51F9" w:rsidRDefault="00134917" w:rsidP="00134917">
            <w:pPr>
              <w:jc w:val="both"/>
              <w:rPr>
                <w:rFonts w:ascii="Arial" w:hAnsi="Arial" w:cs="Arial"/>
                <w:sz w:val="18"/>
                <w:szCs w:val="18"/>
              </w:rPr>
            </w:pPr>
            <w:r>
              <w:rPr>
                <w:rFonts w:ascii="Arial" w:hAnsi="Arial" w:cs="Arial"/>
                <w:sz w:val="18"/>
                <w:szCs w:val="18"/>
              </w:rPr>
              <w:t xml:space="preserve">Dado que el Instituto es el facultado para administrar la asignación de los códigos que se intercambian en la señalización entre las redes, lo Concesionarios deben gestionar ante dicho órgano autónomo la asignación de los códigos de puntos de señalización internacional, siendo el presente trámite el procedimiento para lograrlo.  </w:t>
            </w:r>
            <w:r w:rsidR="002F51F9">
              <w:rPr>
                <w:rFonts w:ascii="Arial" w:hAnsi="Arial" w:cs="Arial"/>
                <w:sz w:val="18"/>
                <w:szCs w:val="18"/>
              </w:rPr>
              <w:t xml:space="preserve">Por todo lo anterior </w:t>
            </w:r>
            <w:r w:rsidR="002F51F9" w:rsidRPr="00022917">
              <w:rPr>
                <w:rFonts w:ascii="Arial" w:hAnsi="Arial" w:cs="Arial"/>
                <w:sz w:val="18"/>
                <w:szCs w:val="18"/>
              </w:rPr>
              <w:t xml:space="preserve">y en virtud de la facultad de administrar los recursos de numeración y señalización, los trámites contenidos en el nuevo Plan </w:t>
            </w:r>
            <w:r>
              <w:rPr>
                <w:rFonts w:ascii="Arial" w:hAnsi="Arial" w:cs="Arial"/>
                <w:sz w:val="18"/>
                <w:szCs w:val="18"/>
              </w:rPr>
              <w:t>de Señalización</w:t>
            </w:r>
            <w:r w:rsidR="002F51F9" w:rsidRPr="00022917">
              <w:rPr>
                <w:rFonts w:ascii="Arial" w:hAnsi="Arial" w:cs="Arial"/>
                <w:sz w:val="18"/>
                <w:szCs w:val="18"/>
              </w:rPr>
              <w:t xml:space="preserve"> responden a las necesidades actuales del Instituto, de </w:t>
            </w:r>
            <w:proofErr w:type="gramStart"/>
            <w:r w:rsidR="002F51F9" w:rsidRPr="00022917">
              <w:rPr>
                <w:rFonts w:ascii="Arial" w:hAnsi="Arial" w:cs="Arial"/>
                <w:sz w:val="18"/>
                <w:szCs w:val="18"/>
              </w:rPr>
              <w:t xml:space="preserve">los  </w:t>
            </w:r>
            <w:r w:rsidR="00312CB8">
              <w:rPr>
                <w:rFonts w:ascii="Arial" w:hAnsi="Arial" w:cs="Arial"/>
                <w:sz w:val="18"/>
                <w:szCs w:val="18"/>
              </w:rPr>
              <w:t>PST</w:t>
            </w:r>
            <w:proofErr w:type="gramEnd"/>
            <w:r w:rsidR="002F51F9" w:rsidRPr="00022917">
              <w:rPr>
                <w:rFonts w:ascii="Arial" w:hAnsi="Arial" w:cs="Arial"/>
                <w:sz w:val="18"/>
                <w:szCs w:val="18"/>
              </w:rPr>
              <w:t xml:space="preserve"> y de los Usuarios con el objetivo de que el Instituto pueda administrar de </w:t>
            </w:r>
            <w:r w:rsidR="002F51F9">
              <w:rPr>
                <w:rFonts w:ascii="Arial" w:hAnsi="Arial" w:cs="Arial"/>
                <w:sz w:val="18"/>
                <w:szCs w:val="18"/>
              </w:rPr>
              <w:t>forma eficiente</w:t>
            </w:r>
            <w:r w:rsidR="002F51F9" w:rsidRPr="00022917">
              <w:rPr>
                <w:rFonts w:ascii="Arial" w:hAnsi="Arial" w:cs="Arial"/>
                <w:sz w:val="18"/>
                <w:szCs w:val="18"/>
              </w:rPr>
              <w:t xml:space="preserve"> los recursos que tiene a su cargo.</w:t>
            </w:r>
          </w:p>
          <w:p w14:paraId="71D2AA20" w14:textId="77777777" w:rsidR="002F51F9" w:rsidRDefault="002F51F9" w:rsidP="002F51F9">
            <w:pPr>
              <w:jc w:val="both"/>
              <w:rPr>
                <w:rFonts w:ascii="Arial" w:hAnsi="Arial" w:cs="Arial"/>
                <w:sz w:val="18"/>
                <w:szCs w:val="18"/>
              </w:rPr>
            </w:pPr>
          </w:p>
          <w:p w14:paraId="057A2B56" w14:textId="77777777" w:rsidR="00EA54F4" w:rsidRPr="00022917" w:rsidRDefault="00EA54F4" w:rsidP="00EA54F4">
            <w:pPr>
              <w:jc w:val="both"/>
              <w:rPr>
                <w:rFonts w:ascii="Arial" w:hAnsi="Arial" w:cs="Arial"/>
                <w:sz w:val="18"/>
                <w:szCs w:val="18"/>
              </w:rPr>
            </w:pPr>
            <w:r w:rsidRPr="00022917">
              <w:rPr>
                <w:rFonts w:ascii="Arial" w:hAnsi="Arial" w:cs="Arial"/>
                <w:sz w:val="18"/>
                <w:szCs w:val="18"/>
              </w:rPr>
              <w:t>Población afectada: Concesionarios.</w:t>
            </w:r>
          </w:p>
          <w:p w14:paraId="50EA41F7" w14:textId="77777777" w:rsidR="00EA54F4" w:rsidRPr="00022917" w:rsidRDefault="00EA54F4" w:rsidP="00EA54F4">
            <w:pPr>
              <w:widowControl w:val="0"/>
              <w:tabs>
                <w:tab w:val="left" w:pos="220"/>
                <w:tab w:val="left" w:pos="720"/>
              </w:tabs>
              <w:autoSpaceDE w:val="0"/>
              <w:autoSpaceDN w:val="0"/>
              <w:adjustRightInd w:val="0"/>
              <w:jc w:val="both"/>
              <w:rPr>
                <w:rFonts w:ascii="Arial" w:hAnsi="Arial" w:cs="Arial"/>
                <w:b/>
                <w:bCs/>
                <w:color w:val="4C8126"/>
                <w:sz w:val="18"/>
                <w:szCs w:val="18"/>
                <w:lang w:val="es-ES"/>
              </w:rPr>
            </w:pPr>
          </w:p>
          <w:p w14:paraId="45F19266" w14:textId="77777777" w:rsidR="00EA54F4" w:rsidRPr="00022917" w:rsidRDefault="00EA54F4" w:rsidP="00EA54F4">
            <w:pPr>
              <w:widowControl w:val="0"/>
              <w:tabs>
                <w:tab w:val="left" w:pos="220"/>
                <w:tab w:val="left" w:pos="720"/>
              </w:tabs>
              <w:autoSpaceDE w:val="0"/>
              <w:autoSpaceDN w:val="0"/>
              <w:adjustRightInd w:val="0"/>
              <w:jc w:val="both"/>
              <w:rPr>
                <w:rFonts w:ascii="Arial" w:hAnsi="Arial" w:cs="Arial"/>
                <w:b/>
                <w:bCs/>
                <w:sz w:val="18"/>
                <w:szCs w:val="18"/>
                <w:lang w:val="es-ES"/>
              </w:rPr>
            </w:pPr>
            <w:r w:rsidRPr="00022917">
              <w:rPr>
                <w:rFonts w:ascii="Arial" w:hAnsi="Arial" w:cs="Arial"/>
                <w:b/>
                <w:bCs/>
                <w:sz w:val="18"/>
                <w:szCs w:val="18"/>
                <w:lang w:val="es-ES"/>
              </w:rPr>
              <w:t>DEVOLUCIÓN</w:t>
            </w:r>
          </w:p>
          <w:p w14:paraId="5F8A1B95" w14:textId="77777777" w:rsidR="00EA54F4" w:rsidRPr="00022917" w:rsidRDefault="00EA54F4" w:rsidP="00EA54F4">
            <w:pPr>
              <w:widowControl w:val="0"/>
              <w:tabs>
                <w:tab w:val="left" w:pos="220"/>
                <w:tab w:val="left" w:pos="720"/>
              </w:tabs>
              <w:autoSpaceDE w:val="0"/>
              <w:autoSpaceDN w:val="0"/>
              <w:adjustRightInd w:val="0"/>
              <w:jc w:val="both"/>
              <w:rPr>
                <w:rFonts w:ascii="Arial" w:hAnsi="Arial" w:cs="Arial"/>
                <w:b/>
                <w:bCs/>
                <w:color w:val="4C8126"/>
                <w:sz w:val="18"/>
                <w:szCs w:val="18"/>
                <w:lang w:val="es-ES"/>
              </w:rPr>
            </w:pPr>
          </w:p>
          <w:p w14:paraId="50511CBD" w14:textId="504B63C9" w:rsidR="00EA54F4" w:rsidRPr="00022917" w:rsidRDefault="00EA54F4" w:rsidP="00EA54F4">
            <w:pPr>
              <w:jc w:val="both"/>
              <w:rPr>
                <w:rFonts w:ascii="Arial" w:hAnsi="Arial" w:cs="Arial"/>
                <w:sz w:val="18"/>
                <w:szCs w:val="18"/>
                <w:u w:val="single"/>
              </w:rPr>
            </w:pPr>
            <w:r w:rsidRPr="00022917">
              <w:rPr>
                <w:rFonts w:ascii="Arial" w:hAnsi="Arial" w:cs="Arial"/>
                <w:sz w:val="18"/>
                <w:szCs w:val="18"/>
                <w:u w:val="single"/>
              </w:rPr>
              <w:t>Procedimiento de Devolución de CPSN y CPSI</w:t>
            </w:r>
            <w:r w:rsidR="00312CB8">
              <w:rPr>
                <w:rFonts w:ascii="Arial" w:hAnsi="Arial" w:cs="Arial"/>
                <w:sz w:val="18"/>
                <w:szCs w:val="18"/>
                <w:u w:val="single"/>
              </w:rPr>
              <w:t>.</w:t>
            </w:r>
          </w:p>
          <w:p w14:paraId="52C850EE" w14:textId="77777777" w:rsidR="00EA54F4" w:rsidRPr="00022917" w:rsidRDefault="00EA54F4" w:rsidP="00EA54F4">
            <w:pPr>
              <w:jc w:val="both"/>
              <w:rPr>
                <w:rFonts w:ascii="Arial" w:hAnsi="Arial" w:cs="Arial"/>
                <w:sz w:val="18"/>
                <w:szCs w:val="18"/>
              </w:rPr>
            </w:pPr>
          </w:p>
          <w:p w14:paraId="69D5A53B" w14:textId="63E0700F" w:rsidR="00EA54F4" w:rsidRDefault="00EA54F4" w:rsidP="00EA54F4">
            <w:pPr>
              <w:jc w:val="both"/>
              <w:rPr>
                <w:rFonts w:ascii="Arial" w:hAnsi="Arial" w:cs="Arial"/>
                <w:sz w:val="18"/>
                <w:szCs w:val="18"/>
              </w:rPr>
            </w:pPr>
            <w:r w:rsidRPr="00022917">
              <w:rPr>
                <w:rFonts w:ascii="Arial" w:hAnsi="Arial" w:cs="Arial"/>
                <w:sz w:val="18"/>
                <w:szCs w:val="18"/>
              </w:rPr>
              <w:t>Acción: Creación</w:t>
            </w:r>
            <w:r w:rsidR="00312CB8">
              <w:rPr>
                <w:rFonts w:ascii="Arial" w:hAnsi="Arial" w:cs="Arial"/>
                <w:sz w:val="18"/>
                <w:szCs w:val="18"/>
              </w:rPr>
              <w:t>.</w:t>
            </w:r>
          </w:p>
          <w:p w14:paraId="4EAF26C8" w14:textId="77777777" w:rsidR="002F51F9" w:rsidRPr="00022917" w:rsidRDefault="002F51F9" w:rsidP="00EA54F4">
            <w:pPr>
              <w:jc w:val="both"/>
              <w:rPr>
                <w:rFonts w:ascii="Arial" w:hAnsi="Arial" w:cs="Arial"/>
                <w:sz w:val="18"/>
                <w:szCs w:val="18"/>
              </w:rPr>
            </w:pPr>
          </w:p>
          <w:p w14:paraId="4430C26B" w14:textId="306FABA9" w:rsidR="00EA54F4" w:rsidRDefault="00EA54F4" w:rsidP="00EA54F4">
            <w:pPr>
              <w:jc w:val="both"/>
              <w:rPr>
                <w:rFonts w:ascii="Arial" w:hAnsi="Arial" w:cs="Arial"/>
                <w:sz w:val="18"/>
                <w:szCs w:val="18"/>
              </w:rPr>
            </w:pPr>
            <w:r w:rsidRPr="00022917">
              <w:rPr>
                <w:rFonts w:ascii="Arial" w:hAnsi="Arial" w:cs="Arial"/>
                <w:sz w:val="18"/>
                <w:szCs w:val="18"/>
              </w:rPr>
              <w:t xml:space="preserve">Nombre del trámite: Procedimiento de Devolución de CPSN y CPSI. </w:t>
            </w:r>
          </w:p>
          <w:p w14:paraId="4719468A" w14:textId="77777777" w:rsidR="002F51F9" w:rsidRPr="00022917" w:rsidRDefault="002F51F9" w:rsidP="00EA54F4">
            <w:pPr>
              <w:jc w:val="both"/>
              <w:rPr>
                <w:rFonts w:ascii="Arial" w:hAnsi="Arial" w:cs="Arial"/>
                <w:sz w:val="18"/>
                <w:szCs w:val="18"/>
              </w:rPr>
            </w:pPr>
          </w:p>
          <w:p w14:paraId="1D9F51A0" w14:textId="2FB3F54C" w:rsidR="00EA54F4" w:rsidRDefault="00EA54F4" w:rsidP="00EA54F4">
            <w:pPr>
              <w:jc w:val="both"/>
              <w:rPr>
                <w:rFonts w:ascii="Arial" w:hAnsi="Arial" w:cs="Arial"/>
                <w:sz w:val="18"/>
                <w:szCs w:val="18"/>
              </w:rPr>
            </w:pPr>
            <w:r w:rsidRPr="00022917">
              <w:rPr>
                <w:rFonts w:ascii="Arial" w:hAnsi="Arial" w:cs="Arial"/>
                <w:sz w:val="18"/>
                <w:szCs w:val="18"/>
              </w:rPr>
              <w:t>Artículo o apartado que da origen al trámite: Numeral 12 del Anteproyecto de Plan Técnico Fundamental de Numeración.</w:t>
            </w:r>
          </w:p>
          <w:p w14:paraId="25D6444B" w14:textId="77777777" w:rsidR="002F51F9" w:rsidRPr="00022917" w:rsidRDefault="002F51F9" w:rsidP="00EA54F4">
            <w:pPr>
              <w:jc w:val="both"/>
              <w:rPr>
                <w:rFonts w:ascii="Arial" w:hAnsi="Arial" w:cs="Arial"/>
                <w:sz w:val="18"/>
                <w:szCs w:val="18"/>
              </w:rPr>
            </w:pPr>
          </w:p>
          <w:p w14:paraId="040B16EF" w14:textId="2806C95D" w:rsidR="00EA54F4" w:rsidRDefault="00EA54F4" w:rsidP="00EA54F4">
            <w:pPr>
              <w:jc w:val="both"/>
              <w:rPr>
                <w:rFonts w:ascii="Arial" w:hAnsi="Arial" w:cs="Arial"/>
                <w:sz w:val="18"/>
                <w:szCs w:val="18"/>
              </w:rPr>
            </w:pPr>
            <w:r w:rsidRPr="00022917">
              <w:rPr>
                <w:rFonts w:ascii="Arial" w:hAnsi="Arial" w:cs="Arial"/>
                <w:sz w:val="18"/>
                <w:szCs w:val="18"/>
              </w:rPr>
              <w:t>Tipo: Obligación.</w:t>
            </w:r>
          </w:p>
          <w:p w14:paraId="2767BFA4" w14:textId="77777777" w:rsidR="002F51F9" w:rsidRPr="00022917" w:rsidRDefault="002F51F9" w:rsidP="00EA54F4">
            <w:pPr>
              <w:jc w:val="both"/>
              <w:rPr>
                <w:rFonts w:ascii="Arial" w:hAnsi="Arial" w:cs="Arial"/>
                <w:sz w:val="18"/>
                <w:szCs w:val="18"/>
              </w:rPr>
            </w:pPr>
          </w:p>
          <w:p w14:paraId="387B7DF4" w14:textId="522FBBA9" w:rsidR="00EA54F4" w:rsidRDefault="00EA54F4" w:rsidP="00EA54F4">
            <w:pPr>
              <w:jc w:val="both"/>
              <w:rPr>
                <w:rFonts w:ascii="Arial" w:hAnsi="Arial" w:cs="Arial"/>
                <w:sz w:val="18"/>
                <w:szCs w:val="18"/>
              </w:rPr>
            </w:pPr>
            <w:r w:rsidRPr="00022917">
              <w:rPr>
                <w:rFonts w:ascii="Arial" w:hAnsi="Arial" w:cs="Arial"/>
                <w:sz w:val="18"/>
                <w:szCs w:val="18"/>
              </w:rPr>
              <w:t xml:space="preserve">Vigencia: No determinada. </w:t>
            </w:r>
          </w:p>
          <w:p w14:paraId="0C3F2E5F" w14:textId="77777777" w:rsidR="002F51F9" w:rsidRPr="00022917" w:rsidRDefault="002F51F9" w:rsidP="00EA54F4">
            <w:pPr>
              <w:jc w:val="both"/>
              <w:rPr>
                <w:rFonts w:ascii="Arial" w:hAnsi="Arial" w:cs="Arial"/>
                <w:sz w:val="18"/>
                <w:szCs w:val="18"/>
              </w:rPr>
            </w:pPr>
          </w:p>
          <w:p w14:paraId="749BDD24" w14:textId="77777777" w:rsidR="00EA54F4" w:rsidRPr="00022917" w:rsidRDefault="00EA54F4" w:rsidP="00EA54F4">
            <w:pPr>
              <w:jc w:val="both"/>
              <w:rPr>
                <w:rFonts w:ascii="Arial" w:hAnsi="Arial" w:cs="Arial"/>
                <w:sz w:val="18"/>
                <w:szCs w:val="18"/>
              </w:rPr>
            </w:pPr>
            <w:r w:rsidRPr="00022917">
              <w:rPr>
                <w:rFonts w:ascii="Arial" w:hAnsi="Arial" w:cs="Arial"/>
                <w:sz w:val="18"/>
                <w:szCs w:val="18"/>
              </w:rPr>
              <w:t xml:space="preserve">Medio de presentación: Por medio del Sistema Electrónico a través del Portal de Internet. </w:t>
            </w:r>
          </w:p>
          <w:p w14:paraId="1A7FB6AD" w14:textId="77777777" w:rsidR="00EA54F4" w:rsidRPr="00022917" w:rsidRDefault="00EA54F4" w:rsidP="00EA54F4">
            <w:pPr>
              <w:jc w:val="both"/>
              <w:rPr>
                <w:rFonts w:ascii="Arial" w:hAnsi="Arial" w:cs="Arial"/>
                <w:sz w:val="18"/>
                <w:szCs w:val="18"/>
              </w:rPr>
            </w:pPr>
            <w:r w:rsidRPr="00022917">
              <w:rPr>
                <w:rFonts w:ascii="Arial" w:hAnsi="Arial" w:cs="Arial"/>
                <w:sz w:val="18"/>
                <w:szCs w:val="18"/>
              </w:rPr>
              <w:t xml:space="preserve">Requisitos: </w:t>
            </w:r>
          </w:p>
          <w:p w14:paraId="308FC36B" w14:textId="77777777" w:rsidR="00EA54F4" w:rsidRPr="00022917" w:rsidRDefault="00EA54F4" w:rsidP="00977F1F">
            <w:pPr>
              <w:pStyle w:val="Prrafodelista"/>
              <w:numPr>
                <w:ilvl w:val="0"/>
                <w:numId w:val="112"/>
              </w:numPr>
              <w:jc w:val="both"/>
              <w:rPr>
                <w:rFonts w:ascii="Arial" w:hAnsi="Arial" w:cs="Arial"/>
                <w:sz w:val="18"/>
                <w:szCs w:val="18"/>
              </w:rPr>
            </w:pPr>
            <w:r w:rsidRPr="00022917">
              <w:rPr>
                <w:rFonts w:ascii="Arial" w:hAnsi="Arial" w:cs="Arial"/>
                <w:sz w:val="18"/>
                <w:szCs w:val="18"/>
              </w:rPr>
              <w:t>Nombre, denominación o razón social del Concesionario;</w:t>
            </w:r>
          </w:p>
          <w:p w14:paraId="1648BF08" w14:textId="3437E769" w:rsidR="00EA54F4" w:rsidRPr="00022917" w:rsidRDefault="00EA54F4" w:rsidP="00977F1F">
            <w:pPr>
              <w:pStyle w:val="Prrafodelista"/>
              <w:numPr>
                <w:ilvl w:val="0"/>
                <w:numId w:val="112"/>
              </w:numPr>
              <w:jc w:val="both"/>
              <w:rPr>
                <w:rFonts w:ascii="Arial" w:hAnsi="Arial" w:cs="Arial"/>
                <w:sz w:val="18"/>
                <w:szCs w:val="18"/>
              </w:rPr>
            </w:pPr>
            <w:r w:rsidRPr="00022917">
              <w:rPr>
                <w:rFonts w:ascii="Arial" w:hAnsi="Arial" w:cs="Arial"/>
                <w:sz w:val="18"/>
                <w:szCs w:val="18"/>
              </w:rPr>
              <w:t>Fecha de la devolución</w:t>
            </w:r>
            <w:r w:rsidR="00312CB8">
              <w:rPr>
                <w:rFonts w:ascii="Arial" w:hAnsi="Arial" w:cs="Arial"/>
                <w:sz w:val="18"/>
                <w:szCs w:val="18"/>
              </w:rPr>
              <w:t>,</w:t>
            </w:r>
            <w:r w:rsidRPr="00022917">
              <w:rPr>
                <w:rFonts w:ascii="Arial" w:hAnsi="Arial" w:cs="Arial"/>
                <w:sz w:val="18"/>
                <w:szCs w:val="18"/>
              </w:rPr>
              <w:t xml:space="preserve"> y</w:t>
            </w:r>
          </w:p>
          <w:p w14:paraId="7FD5639A" w14:textId="6EE29C2B" w:rsidR="00EA54F4" w:rsidRDefault="00EA54F4" w:rsidP="00977F1F">
            <w:pPr>
              <w:pStyle w:val="Prrafodelista"/>
              <w:numPr>
                <w:ilvl w:val="0"/>
                <w:numId w:val="112"/>
              </w:numPr>
              <w:jc w:val="both"/>
              <w:rPr>
                <w:rFonts w:ascii="Arial" w:hAnsi="Arial" w:cs="Arial"/>
                <w:sz w:val="18"/>
                <w:szCs w:val="18"/>
              </w:rPr>
            </w:pPr>
            <w:r w:rsidRPr="00022917">
              <w:rPr>
                <w:rFonts w:ascii="Arial" w:hAnsi="Arial" w:cs="Arial"/>
                <w:sz w:val="18"/>
                <w:szCs w:val="18"/>
              </w:rPr>
              <w:t>El total de CPSN o CPSI que se devuelven (detallado en forma individual o en bloques de 8 y 128).</w:t>
            </w:r>
          </w:p>
          <w:p w14:paraId="068E1D87" w14:textId="77777777" w:rsidR="002F51F9" w:rsidRPr="00022917" w:rsidRDefault="002F51F9" w:rsidP="002F51F9">
            <w:pPr>
              <w:pStyle w:val="Prrafodelista"/>
              <w:jc w:val="both"/>
              <w:rPr>
                <w:rFonts w:ascii="Arial" w:hAnsi="Arial" w:cs="Arial"/>
                <w:sz w:val="18"/>
                <w:szCs w:val="18"/>
              </w:rPr>
            </w:pPr>
          </w:p>
          <w:p w14:paraId="7C762A8C" w14:textId="27CE9EEF" w:rsidR="000E16B5" w:rsidRDefault="000E16B5" w:rsidP="000E16B5">
            <w:pPr>
              <w:jc w:val="both"/>
              <w:rPr>
                <w:rFonts w:ascii="Arial" w:hAnsi="Arial" w:cs="Arial"/>
                <w:sz w:val="18"/>
                <w:szCs w:val="18"/>
              </w:rPr>
            </w:pPr>
            <w:r w:rsidRPr="00022917">
              <w:rPr>
                <w:rFonts w:ascii="Arial" w:hAnsi="Arial" w:cs="Arial"/>
                <w:sz w:val="18"/>
                <w:szCs w:val="18"/>
              </w:rPr>
              <w:t xml:space="preserve">Ficta: </w:t>
            </w:r>
            <w:r w:rsidR="00DE6777">
              <w:rPr>
                <w:rFonts w:ascii="Arial" w:hAnsi="Arial" w:cs="Arial"/>
                <w:sz w:val="18"/>
                <w:szCs w:val="18"/>
              </w:rPr>
              <w:t xml:space="preserve">No aplica. </w:t>
            </w:r>
          </w:p>
          <w:p w14:paraId="46A1A437" w14:textId="77777777" w:rsidR="002F51F9" w:rsidRPr="00022917" w:rsidRDefault="002F51F9" w:rsidP="00EA54F4">
            <w:pPr>
              <w:jc w:val="both"/>
              <w:rPr>
                <w:rFonts w:ascii="Arial" w:hAnsi="Arial" w:cs="Arial"/>
                <w:sz w:val="18"/>
                <w:szCs w:val="18"/>
              </w:rPr>
            </w:pPr>
          </w:p>
          <w:p w14:paraId="19DB4A8E" w14:textId="4225A90C" w:rsidR="00EA54F4" w:rsidRDefault="00EA54F4" w:rsidP="00EA54F4">
            <w:pPr>
              <w:jc w:val="both"/>
              <w:rPr>
                <w:rFonts w:ascii="Arial" w:hAnsi="Arial" w:cs="Arial"/>
                <w:sz w:val="18"/>
                <w:szCs w:val="18"/>
              </w:rPr>
            </w:pPr>
            <w:r w:rsidRPr="00022917">
              <w:rPr>
                <w:rFonts w:ascii="Arial" w:hAnsi="Arial" w:cs="Arial"/>
                <w:sz w:val="18"/>
                <w:szCs w:val="18"/>
              </w:rPr>
              <w:t xml:space="preserve">Plazo máximo de resolución: 15 días hábiles para resolver y notificar al solicitante. </w:t>
            </w:r>
          </w:p>
          <w:p w14:paraId="39D30DBF" w14:textId="77777777" w:rsidR="002F51F9" w:rsidRPr="00022917" w:rsidRDefault="002F51F9" w:rsidP="00EA54F4">
            <w:pPr>
              <w:jc w:val="both"/>
              <w:rPr>
                <w:rFonts w:ascii="Arial" w:hAnsi="Arial" w:cs="Arial"/>
                <w:sz w:val="18"/>
                <w:szCs w:val="18"/>
              </w:rPr>
            </w:pPr>
          </w:p>
          <w:p w14:paraId="70C330CD" w14:textId="5FB57990" w:rsidR="002F51F9" w:rsidRDefault="002F51F9" w:rsidP="002F51F9">
            <w:pPr>
              <w:jc w:val="both"/>
              <w:rPr>
                <w:rFonts w:ascii="Arial" w:hAnsi="Arial" w:cs="Arial"/>
                <w:sz w:val="18"/>
                <w:szCs w:val="18"/>
              </w:rPr>
            </w:pPr>
            <w:r w:rsidRPr="00022917">
              <w:rPr>
                <w:rFonts w:ascii="Arial" w:hAnsi="Arial" w:cs="Arial"/>
                <w:sz w:val="18"/>
                <w:szCs w:val="18"/>
              </w:rPr>
              <w:t xml:space="preserve">Justificación: La </w:t>
            </w:r>
            <w:r w:rsidR="00312CB8">
              <w:rPr>
                <w:rFonts w:ascii="Arial" w:hAnsi="Arial" w:cs="Arial"/>
                <w:sz w:val="18"/>
                <w:szCs w:val="18"/>
              </w:rPr>
              <w:t>LFTR</w:t>
            </w:r>
            <w:r w:rsidRPr="00022917">
              <w:rPr>
                <w:rFonts w:ascii="Arial" w:hAnsi="Arial" w:cs="Arial"/>
                <w:sz w:val="18"/>
                <w:szCs w:val="18"/>
              </w:rPr>
              <w:t>, establece en su artículo 123 que para los servicios de telecomunicaciones, se deberán otorgar los derechos de uso de los recursos públicos de numeración que se necesiten para la efectiva prestación del servicio y en a</w:t>
            </w:r>
            <w:r>
              <w:rPr>
                <w:rFonts w:ascii="Arial" w:hAnsi="Arial" w:cs="Arial"/>
                <w:sz w:val="18"/>
                <w:szCs w:val="18"/>
              </w:rPr>
              <w:t>tención a los Planes Técnicos. A</w:t>
            </w:r>
            <w:r w:rsidRPr="00022917">
              <w:rPr>
                <w:rFonts w:ascii="Arial" w:hAnsi="Arial" w:cs="Arial"/>
                <w:sz w:val="18"/>
                <w:szCs w:val="18"/>
              </w:rPr>
              <w:t>sí mismo</w:t>
            </w:r>
            <w:r>
              <w:rPr>
                <w:rFonts w:ascii="Arial" w:hAnsi="Arial" w:cs="Arial"/>
                <w:sz w:val="18"/>
                <w:szCs w:val="18"/>
              </w:rPr>
              <w:t>,</w:t>
            </w:r>
            <w:r w:rsidRPr="00022917">
              <w:rPr>
                <w:rFonts w:ascii="Arial" w:hAnsi="Arial" w:cs="Arial"/>
                <w:sz w:val="18"/>
                <w:szCs w:val="18"/>
              </w:rPr>
              <w:t xml:space="preserve"> se establece que los procedimiento</w:t>
            </w:r>
            <w:r>
              <w:rPr>
                <w:rFonts w:ascii="Arial" w:hAnsi="Arial" w:cs="Arial"/>
                <w:sz w:val="18"/>
                <w:szCs w:val="18"/>
              </w:rPr>
              <w:t>s</w:t>
            </w:r>
            <w:r w:rsidRPr="00022917">
              <w:rPr>
                <w:rFonts w:ascii="Arial" w:hAnsi="Arial" w:cs="Arial"/>
                <w:sz w:val="18"/>
                <w:szCs w:val="18"/>
              </w:rPr>
              <w:t xml:space="preserve"> para el otorgamiento de dichos recursos serán definidos por el Instituto atendiendo a que sean pro-competitivos, objetivos, no discriminatorios y transparentes.</w:t>
            </w:r>
          </w:p>
          <w:p w14:paraId="0B340F34" w14:textId="77777777" w:rsidR="002F51F9" w:rsidRPr="00022917" w:rsidRDefault="002F51F9" w:rsidP="002F51F9">
            <w:pPr>
              <w:jc w:val="both"/>
              <w:rPr>
                <w:rFonts w:ascii="Arial" w:hAnsi="Arial" w:cs="Arial"/>
                <w:sz w:val="18"/>
                <w:szCs w:val="18"/>
              </w:rPr>
            </w:pPr>
          </w:p>
          <w:p w14:paraId="6737F290" w14:textId="50058205" w:rsidR="002F51F9" w:rsidRDefault="002F51F9" w:rsidP="002F51F9">
            <w:pPr>
              <w:jc w:val="both"/>
              <w:rPr>
                <w:rFonts w:ascii="Arial" w:hAnsi="Arial" w:cs="Arial"/>
                <w:sz w:val="18"/>
                <w:szCs w:val="18"/>
              </w:rPr>
            </w:pPr>
            <w:r w:rsidRPr="00022917">
              <w:rPr>
                <w:rFonts w:ascii="Arial" w:hAnsi="Arial" w:cs="Arial"/>
                <w:sz w:val="18"/>
                <w:szCs w:val="18"/>
              </w:rPr>
              <w:t>Ahora bien, en razón de lo anterior</w:t>
            </w:r>
            <w:r>
              <w:rPr>
                <w:rFonts w:ascii="Arial" w:hAnsi="Arial" w:cs="Arial"/>
                <w:sz w:val="18"/>
                <w:szCs w:val="18"/>
              </w:rPr>
              <w:t>,</w:t>
            </w:r>
            <w:r w:rsidRPr="00022917">
              <w:rPr>
                <w:rFonts w:ascii="Arial" w:hAnsi="Arial" w:cs="Arial"/>
                <w:sz w:val="18"/>
                <w:szCs w:val="18"/>
              </w:rPr>
              <w:t xml:space="preserve"> se esta</w:t>
            </w:r>
            <w:r>
              <w:rPr>
                <w:rFonts w:ascii="Arial" w:hAnsi="Arial" w:cs="Arial"/>
                <w:sz w:val="18"/>
                <w:szCs w:val="18"/>
              </w:rPr>
              <w:t xml:space="preserve">blece en el artículo 124 de la </w:t>
            </w:r>
            <w:r w:rsidR="00312CB8">
              <w:rPr>
                <w:rFonts w:ascii="Arial" w:hAnsi="Arial" w:cs="Arial"/>
                <w:sz w:val="18"/>
                <w:szCs w:val="18"/>
              </w:rPr>
              <w:t xml:space="preserve">LFTR </w:t>
            </w:r>
            <w:r w:rsidRPr="00022917">
              <w:rPr>
                <w:rFonts w:ascii="Arial" w:hAnsi="Arial" w:cs="Arial"/>
                <w:sz w:val="18"/>
                <w:szCs w:val="18"/>
              </w:rPr>
              <w:t xml:space="preserve">que: </w:t>
            </w:r>
            <w:r w:rsidRPr="00022917">
              <w:rPr>
                <w:rFonts w:ascii="Arial" w:hAnsi="Arial" w:cs="Arial"/>
                <w:i/>
                <w:sz w:val="18"/>
                <w:szCs w:val="18"/>
              </w:rPr>
              <w:t>“el Instituto elaborará, actualizará y administrará los planes técnicos fundamentales de numeración, conmutación, señalización, transmisión, tasación, sincronización e interconexión, entre otros, a los que deberán sujetarse los concesionarios que operen redes públicas de telecomunicaciones…”</w:t>
            </w:r>
            <w:r w:rsidRPr="00022917">
              <w:rPr>
                <w:rFonts w:ascii="Arial" w:hAnsi="Arial" w:cs="Arial"/>
                <w:sz w:val="18"/>
                <w:szCs w:val="18"/>
              </w:rPr>
              <w:t>, motivo de lo anterior es que se expide un nuevo Plan Técnico Fundamental de Numeración.</w:t>
            </w:r>
          </w:p>
          <w:p w14:paraId="686172C0" w14:textId="77777777" w:rsidR="002F51F9" w:rsidRPr="00022917" w:rsidRDefault="002F51F9" w:rsidP="002F51F9">
            <w:pPr>
              <w:jc w:val="both"/>
              <w:rPr>
                <w:rFonts w:ascii="Arial" w:hAnsi="Arial" w:cs="Arial"/>
                <w:sz w:val="18"/>
                <w:szCs w:val="18"/>
              </w:rPr>
            </w:pPr>
          </w:p>
          <w:p w14:paraId="7D7C13ED" w14:textId="77777777" w:rsidR="002F51F9" w:rsidRDefault="002F51F9" w:rsidP="002F51F9">
            <w:pPr>
              <w:jc w:val="both"/>
              <w:rPr>
                <w:rFonts w:ascii="Arial" w:hAnsi="Arial" w:cs="Arial"/>
                <w:sz w:val="18"/>
                <w:szCs w:val="18"/>
              </w:rPr>
            </w:pPr>
            <w:r w:rsidRPr="00022917">
              <w:rPr>
                <w:rFonts w:ascii="Arial" w:hAnsi="Arial" w:cs="Arial"/>
                <w:sz w:val="18"/>
                <w:szCs w:val="18"/>
              </w:rPr>
              <w:t xml:space="preserve">Por otro lado, se establece en el Estatuto Orgánico del Instituto Federal de Telecomunicaciones que la Unidad de Concesiones y Servicios tiene adscrita la Dirección General de Autorizaciones y Servicios que tiene a su cargo las funciones de </w:t>
            </w:r>
            <w:r w:rsidRPr="00022917">
              <w:rPr>
                <w:rFonts w:ascii="Arial" w:hAnsi="Arial" w:cs="Arial"/>
                <w:i/>
                <w:sz w:val="18"/>
                <w:szCs w:val="18"/>
              </w:rPr>
              <w:t xml:space="preserve">“administrar y asignar los códigos, números, direccionamiento, denominación e identificadores que se intercambian en la señalización entre los concesionarios de telecomunicaciones y, en su caso, autorizados y permisionarios en materia de </w:t>
            </w:r>
            <w:r w:rsidRPr="00022917">
              <w:rPr>
                <w:rFonts w:ascii="Arial" w:hAnsi="Arial" w:cs="Arial"/>
                <w:sz w:val="18"/>
                <w:szCs w:val="18"/>
              </w:rPr>
              <w:t>telecomunicaciones, de conformidad con los planes técnicos fundamentales que al efecto se determinen”.</w:t>
            </w:r>
          </w:p>
          <w:p w14:paraId="1C1565AF" w14:textId="77777777" w:rsidR="002F51F9" w:rsidRPr="00022917" w:rsidRDefault="002F51F9" w:rsidP="002F51F9">
            <w:pPr>
              <w:jc w:val="both"/>
              <w:rPr>
                <w:rFonts w:ascii="Arial" w:hAnsi="Arial" w:cs="Arial"/>
                <w:sz w:val="18"/>
                <w:szCs w:val="18"/>
              </w:rPr>
            </w:pPr>
          </w:p>
          <w:p w14:paraId="519E532F" w14:textId="28C46AD7" w:rsidR="00134917" w:rsidRDefault="00134917" w:rsidP="00134917">
            <w:pPr>
              <w:jc w:val="both"/>
              <w:rPr>
                <w:rFonts w:ascii="Arial" w:hAnsi="Arial" w:cs="Arial"/>
                <w:sz w:val="18"/>
                <w:szCs w:val="18"/>
              </w:rPr>
            </w:pPr>
            <w:r>
              <w:rPr>
                <w:rFonts w:ascii="Arial" w:hAnsi="Arial" w:cs="Arial"/>
                <w:sz w:val="18"/>
                <w:szCs w:val="18"/>
              </w:rPr>
              <w:t>El procedimiento de devolución de los CPSN y CPSI es necesario para mantener un uso eficiente de los recursos de señalización (CPSN y CPSI), ya que al establecerse que cuando el 90% de los códigos asignados no se hubiese utilizado en un periodo continuo de 12 meses, el Concesionario se encuentra obligado a devolverlos, lo cual permitirá que su uso sea más racional y se encuentre disponible a otros Concesionarios que sí tengan la necesidad de utilizarlos.</w:t>
            </w:r>
          </w:p>
          <w:p w14:paraId="1BA53A6C" w14:textId="77777777" w:rsidR="00134917" w:rsidRDefault="00134917" w:rsidP="002F51F9">
            <w:pPr>
              <w:jc w:val="both"/>
              <w:rPr>
                <w:rFonts w:ascii="Arial" w:hAnsi="Arial" w:cs="Arial"/>
                <w:sz w:val="18"/>
                <w:szCs w:val="18"/>
              </w:rPr>
            </w:pPr>
          </w:p>
          <w:p w14:paraId="7BEAA457" w14:textId="7E59EB8E" w:rsidR="002F51F9" w:rsidRDefault="002F51F9" w:rsidP="002F51F9">
            <w:pPr>
              <w:jc w:val="both"/>
              <w:rPr>
                <w:rFonts w:ascii="Arial" w:hAnsi="Arial" w:cs="Arial"/>
                <w:sz w:val="18"/>
                <w:szCs w:val="18"/>
              </w:rPr>
            </w:pPr>
            <w:r>
              <w:rPr>
                <w:rFonts w:ascii="Arial" w:hAnsi="Arial" w:cs="Arial"/>
                <w:sz w:val="18"/>
                <w:szCs w:val="18"/>
              </w:rPr>
              <w:t xml:space="preserve">Por todo lo anterior </w:t>
            </w:r>
            <w:r w:rsidRPr="00022917">
              <w:rPr>
                <w:rFonts w:ascii="Arial" w:hAnsi="Arial" w:cs="Arial"/>
                <w:sz w:val="18"/>
                <w:szCs w:val="18"/>
              </w:rPr>
              <w:t xml:space="preserve">y en virtud de la facultad de administrar los recursos de numeración y señalización, los trámites contenidos en el nuevo Plan de Numeración responden a las necesidades actuales del Instituto, de </w:t>
            </w:r>
            <w:proofErr w:type="gramStart"/>
            <w:r w:rsidRPr="00022917">
              <w:rPr>
                <w:rFonts w:ascii="Arial" w:hAnsi="Arial" w:cs="Arial"/>
                <w:sz w:val="18"/>
                <w:szCs w:val="18"/>
              </w:rPr>
              <w:t xml:space="preserve">los  </w:t>
            </w:r>
            <w:r w:rsidR="00312CB8">
              <w:rPr>
                <w:rFonts w:ascii="Arial" w:hAnsi="Arial" w:cs="Arial"/>
                <w:sz w:val="18"/>
                <w:szCs w:val="18"/>
              </w:rPr>
              <w:t>PST</w:t>
            </w:r>
            <w:proofErr w:type="gramEnd"/>
            <w:r w:rsidRPr="00022917">
              <w:rPr>
                <w:rFonts w:ascii="Arial" w:hAnsi="Arial" w:cs="Arial"/>
                <w:sz w:val="18"/>
                <w:szCs w:val="18"/>
              </w:rPr>
              <w:t xml:space="preserve"> y de los Usuarios con el objetivo de que el Instituto pueda administrar de </w:t>
            </w:r>
            <w:r>
              <w:rPr>
                <w:rFonts w:ascii="Arial" w:hAnsi="Arial" w:cs="Arial"/>
                <w:sz w:val="18"/>
                <w:szCs w:val="18"/>
              </w:rPr>
              <w:t>forma eficiente</w:t>
            </w:r>
            <w:r w:rsidRPr="00022917">
              <w:rPr>
                <w:rFonts w:ascii="Arial" w:hAnsi="Arial" w:cs="Arial"/>
                <w:sz w:val="18"/>
                <w:szCs w:val="18"/>
              </w:rPr>
              <w:t xml:space="preserve"> los recursos que tiene a su cargo.</w:t>
            </w:r>
          </w:p>
          <w:p w14:paraId="3387FD0C" w14:textId="77777777" w:rsidR="002F51F9" w:rsidRDefault="002F51F9" w:rsidP="002F51F9">
            <w:pPr>
              <w:jc w:val="both"/>
              <w:rPr>
                <w:rFonts w:ascii="Arial" w:hAnsi="Arial" w:cs="Arial"/>
                <w:sz w:val="18"/>
                <w:szCs w:val="18"/>
              </w:rPr>
            </w:pPr>
          </w:p>
          <w:p w14:paraId="2A82DB88" w14:textId="77777777" w:rsidR="00EA54F4" w:rsidRPr="00022917" w:rsidRDefault="00EA54F4" w:rsidP="00EA54F4">
            <w:pPr>
              <w:widowControl w:val="0"/>
              <w:tabs>
                <w:tab w:val="left" w:pos="220"/>
                <w:tab w:val="left" w:pos="720"/>
              </w:tabs>
              <w:autoSpaceDE w:val="0"/>
              <w:autoSpaceDN w:val="0"/>
              <w:adjustRightInd w:val="0"/>
              <w:jc w:val="both"/>
              <w:rPr>
                <w:rFonts w:ascii="Arial" w:hAnsi="Arial" w:cs="Arial"/>
                <w:b/>
                <w:bCs/>
                <w:color w:val="4C8126"/>
                <w:sz w:val="18"/>
                <w:szCs w:val="18"/>
                <w:lang w:val="es-ES"/>
              </w:rPr>
            </w:pPr>
            <w:r w:rsidRPr="00022917">
              <w:rPr>
                <w:rFonts w:ascii="Arial" w:hAnsi="Arial" w:cs="Arial"/>
                <w:sz w:val="18"/>
                <w:szCs w:val="18"/>
              </w:rPr>
              <w:t>Población afectada: Concesionarios.</w:t>
            </w:r>
          </w:p>
          <w:p w14:paraId="4612A7AA" w14:textId="77777777" w:rsidR="00EA54F4" w:rsidRPr="00022917" w:rsidRDefault="00EA54F4" w:rsidP="00EA54F4">
            <w:pPr>
              <w:widowControl w:val="0"/>
              <w:tabs>
                <w:tab w:val="left" w:pos="220"/>
                <w:tab w:val="left" w:pos="720"/>
              </w:tabs>
              <w:autoSpaceDE w:val="0"/>
              <w:autoSpaceDN w:val="0"/>
              <w:adjustRightInd w:val="0"/>
              <w:jc w:val="both"/>
              <w:rPr>
                <w:rFonts w:ascii="Arial" w:hAnsi="Arial" w:cs="Arial"/>
                <w:b/>
                <w:bCs/>
                <w:color w:val="4C8126"/>
                <w:sz w:val="18"/>
                <w:szCs w:val="18"/>
                <w:lang w:val="es-ES"/>
              </w:rPr>
            </w:pPr>
          </w:p>
          <w:p w14:paraId="08D9A1B6" w14:textId="15746F59" w:rsidR="00EA54F4" w:rsidRPr="00022917" w:rsidRDefault="00EA54F4" w:rsidP="00EA54F4">
            <w:pPr>
              <w:widowControl w:val="0"/>
              <w:tabs>
                <w:tab w:val="left" w:pos="220"/>
                <w:tab w:val="left" w:pos="720"/>
              </w:tabs>
              <w:autoSpaceDE w:val="0"/>
              <w:autoSpaceDN w:val="0"/>
              <w:adjustRightInd w:val="0"/>
              <w:jc w:val="both"/>
              <w:rPr>
                <w:rFonts w:ascii="Arial" w:hAnsi="Arial" w:cs="Arial"/>
                <w:b/>
                <w:bCs/>
                <w:sz w:val="18"/>
                <w:szCs w:val="18"/>
                <w:lang w:val="es-ES"/>
              </w:rPr>
            </w:pPr>
            <w:r w:rsidRPr="00022917">
              <w:rPr>
                <w:rFonts w:ascii="Arial" w:hAnsi="Arial" w:cs="Arial"/>
                <w:b/>
                <w:bCs/>
                <w:sz w:val="18"/>
                <w:szCs w:val="18"/>
                <w:lang w:val="es-ES"/>
              </w:rPr>
              <w:t>REPORTE</w:t>
            </w:r>
          </w:p>
          <w:p w14:paraId="2EE06101" w14:textId="77777777" w:rsidR="00EA54F4" w:rsidRPr="00022917" w:rsidRDefault="00EA54F4" w:rsidP="00EA54F4">
            <w:pPr>
              <w:widowControl w:val="0"/>
              <w:tabs>
                <w:tab w:val="left" w:pos="220"/>
                <w:tab w:val="left" w:pos="720"/>
              </w:tabs>
              <w:autoSpaceDE w:val="0"/>
              <w:autoSpaceDN w:val="0"/>
              <w:adjustRightInd w:val="0"/>
              <w:jc w:val="both"/>
              <w:rPr>
                <w:rFonts w:ascii="Arial" w:hAnsi="Arial" w:cs="Arial"/>
                <w:b/>
                <w:bCs/>
                <w:sz w:val="18"/>
                <w:szCs w:val="18"/>
                <w:lang w:val="es-ES"/>
              </w:rPr>
            </w:pPr>
          </w:p>
          <w:p w14:paraId="201D680F" w14:textId="0E6FE6AA" w:rsidR="00EA54F4" w:rsidRPr="00022917" w:rsidRDefault="00EA54F4" w:rsidP="00EA54F4">
            <w:pPr>
              <w:jc w:val="both"/>
              <w:rPr>
                <w:rFonts w:ascii="Arial" w:hAnsi="Arial" w:cs="Arial"/>
                <w:sz w:val="18"/>
                <w:szCs w:val="18"/>
                <w:u w:val="single"/>
              </w:rPr>
            </w:pPr>
            <w:r w:rsidRPr="00022917">
              <w:rPr>
                <w:rFonts w:ascii="Arial" w:hAnsi="Arial" w:cs="Arial"/>
                <w:sz w:val="18"/>
                <w:szCs w:val="18"/>
                <w:u w:val="single"/>
              </w:rPr>
              <w:t xml:space="preserve">Reporte de CPSN </w:t>
            </w:r>
          </w:p>
          <w:p w14:paraId="232DCFFB" w14:textId="77777777" w:rsidR="00EA54F4" w:rsidRPr="00022917" w:rsidRDefault="00EA54F4" w:rsidP="00EA54F4">
            <w:pPr>
              <w:jc w:val="both"/>
              <w:rPr>
                <w:rFonts w:ascii="Arial" w:hAnsi="Arial" w:cs="Arial"/>
                <w:sz w:val="18"/>
                <w:szCs w:val="18"/>
              </w:rPr>
            </w:pPr>
          </w:p>
          <w:p w14:paraId="2F90A36E" w14:textId="5AAE9C72" w:rsidR="00EA54F4" w:rsidRDefault="00EA54F4" w:rsidP="00EA54F4">
            <w:pPr>
              <w:jc w:val="both"/>
              <w:rPr>
                <w:rFonts w:ascii="Arial" w:hAnsi="Arial" w:cs="Arial"/>
                <w:sz w:val="18"/>
                <w:szCs w:val="18"/>
              </w:rPr>
            </w:pPr>
            <w:r w:rsidRPr="00022917">
              <w:rPr>
                <w:rFonts w:ascii="Arial" w:hAnsi="Arial" w:cs="Arial"/>
                <w:sz w:val="18"/>
                <w:szCs w:val="18"/>
              </w:rPr>
              <w:t>Acción: Creación</w:t>
            </w:r>
            <w:r w:rsidR="00312CB8">
              <w:rPr>
                <w:rFonts w:ascii="Arial" w:hAnsi="Arial" w:cs="Arial"/>
                <w:sz w:val="18"/>
                <w:szCs w:val="18"/>
              </w:rPr>
              <w:t>.</w:t>
            </w:r>
          </w:p>
          <w:p w14:paraId="39ECF0F6" w14:textId="77777777" w:rsidR="002F51F9" w:rsidRPr="00022917" w:rsidRDefault="002F51F9" w:rsidP="00EA54F4">
            <w:pPr>
              <w:jc w:val="both"/>
              <w:rPr>
                <w:rFonts w:ascii="Arial" w:hAnsi="Arial" w:cs="Arial"/>
                <w:sz w:val="18"/>
                <w:szCs w:val="18"/>
              </w:rPr>
            </w:pPr>
          </w:p>
          <w:p w14:paraId="5ADA853B" w14:textId="318204FE" w:rsidR="00EA54F4" w:rsidRDefault="00EA54F4" w:rsidP="00EA54F4">
            <w:pPr>
              <w:jc w:val="both"/>
              <w:rPr>
                <w:rFonts w:ascii="Arial" w:hAnsi="Arial" w:cs="Arial"/>
                <w:sz w:val="18"/>
                <w:szCs w:val="18"/>
              </w:rPr>
            </w:pPr>
            <w:r w:rsidRPr="00022917">
              <w:rPr>
                <w:rFonts w:ascii="Arial" w:hAnsi="Arial" w:cs="Arial"/>
                <w:sz w:val="18"/>
                <w:szCs w:val="18"/>
              </w:rPr>
              <w:t xml:space="preserve">Nombre del trámite: Reporte de CPSN asignados. </w:t>
            </w:r>
          </w:p>
          <w:p w14:paraId="52452A6F" w14:textId="77777777" w:rsidR="002F51F9" w:rsidRPr="00022917" w:rsidRDefault="002F51F9" w:rsidP="00EA54F4">
            <w:pPr>
              <w:jc w:val="both"/>
              <w:rPr>
                <w:rFonts w:ascii="Arial" w:hAnsi="Arial" w:cs="Arial"/>
                <w:sz w:val="18"/>
                <w:szCs w:val="18"/>
              </w:rPr>
            </w:pPr>
          </w:p>
          <w:p w14:paraId="0C361336" w14:textId="66B23BE8" w:rsidR="00EA54F4" w:rsidRDefault="00EA54F4" w:rsidP="00EA54F4">
            <w:pPr>
              <w:jc w:val="both"/>
              <w:rPr>
                <w:rFonts w:ascii="Arial" w:hAnsi="Arial" w:cs="Arial"/>
                <w:sz w:val="18"/>
                <w:szCs w:val="18"/>
              </w:rPr>
            </w:pPr>
            <w:r w:rsidRPr="00022917">
              <w:rPr>
                <w:rFonts w:ascii="Arial" w:hAnsi="Arial" w:cs="Arial"/>
                <w:sz w:val="18"/>
                <w:szCs w:val="18"/>
              </w:rPr>
              <w:t xml:space="preserve">Artículo o apartado que da origen al trámite: Numerales 13. </w:t>
            </w:r>
            <w:proofErr w:type="gramStart"/>
            <w:r w:rsidRPr="00022917">
              <w:rPr>
                <w:rFonts w:ascii="Arial" w:hAnsi="Arial" w:cs="Arial"/>
                <w:sz w:val="18"/>
                <w:szCs w:val="18"/>
              </w:rPr>
              <w:t>del</w:t>
            </w:r>
            <w:proofErr w:type="gramEnd"/>
            <w:r w:rsidRPr="00022917">
              <w:rPr>
                <w:rFonts w:ascii="Arial" w:hAnsi="Arial" w:cs="Arial"/>
                <w:sz w:val="18"/>
                <w:szCs w:val="18"/>
              </w:rPr>
              <w:t xml:space="preserve"> Anteproyecto de Plan Técnico Fundamental de Señalización.</w:t>
            </w:r>
          </w:p>
          <w:p w14:paraId="5EB116EF" w14:textId="77777777" w:rsidR="002F51F9" w:rsidRPr="00022917" w:rsidRDefault="002F51F9" w:rsidP="00EA54F4">
            <w:pPr>
              <w:jc w:val="both"/>
              <w:rPr>
                <w:rFonts w:ascii="Arial" w:hAnsi="Arial" w:cs="Arial"/>
                <w:sz w:val="18"/>
                <w:szCs w:val="18"/>
              </w:rPr>
            </w:pPr>
          </w:p>
          <w:p w14:paraId="118BABE1" w14:textId="4AC9BEFE" w:rsidR="00EA54F4" w:rsidRDefault="00EA54F4" w:rsidP="00EA54F4">
            <w:pPr>
              <w:jc w:val="both"/>
              <w:rPr>
                <w:rFonts w:ascii="Arial" w:hAnsi="Arial" w:cs="Arial"/>
                <w:sz w:val="18"/>
                <w:szCs w:val="18"/>
              </w:rPr>
            </w:pPr>
            <w:r w:rsidRPr="00022917">
              <w:rPr>
                <w:rFonts w:ascii="Arial" w:hAnsi="Arial" w:cs="Arial"/>
                <w:sz w:val="18"/>
                <w:szCs w:val="18"/>
              </w:rPr>
              <w:t>Tipo: Obligación.</w:t>
            </w:r>
          </w:p>
          <w:p w14:paraId="38B0ECE4" w14:textId="77777777" w:rsidR="002F51F9" w:rsidRPr="00022917" w:rsidRDefault="002F51F9" w:rsidP="00EA54F4">
            <w:pPr>
              <w:jc w:val="both"/>
              <w:rPr>
                <w:rFonts w:ascii="Arial" w:hAnsi="Arial" w:cs="Arial"/>
                <w:sz w:val="18"/>
                <w:szCs w:val="18"/>
              </w:rPr>
            </w:pPr>
          </w:p>
          <w:p w14:paraId="364D7F20" w14:textId="767CBFC4" w:rsidR="00EA54F4" w:rsidRDefault="00EA54F4" w:rsidP="00EA54F4">
            <w:pPr>
              <w:jc w:val="both"/>
              <w:rPr>
                <w:rFonts w:ascii="Arial" w:hAnsi="Arial" w:cs="Arial"/>
                <w:sz w:val="18"/>
                <w:szCs w:val="18"/>
              </w:rPr>
            </w:pPr>
            <w:r w:rsidRPr="00022917">
              <w:rPr>
                <w:rFonts w:ascii="Arial" w:hAnsi="Arial" w:cs="Arial"/>
                <w:sz w:val="18"/>
                <w:szCs w:val="18"/>
              </w:rPr>
              <w:t xml:space="preserve">Vigencia: Anual. </w:t>
            </w:r>
          </w:p>
          <w:p w14:paraId="2AD5B359" w14:textId="77777777" w:rsidR="002F51F9" w:rsidRPr="00022917" w:rsidRDefault="002F51F9" w:rsidP="00EA54F4">
            <w:pPr>
              <w:jc w:val="both"/>
              <w:rPr>
                <w:rFonts w:ascii="Arial" w:hAnsi="Arial" w:cs="Arial"/>
                <w:sz w:val="18"/>
                <w:szCs w:val="18"/>
              </w:rPr>
            </w:pPr>
          </w:p>
          <w:p w14:paraId="5612C4CB" w14:textId="634E1B98" w:rsidR="00EA54F4" w:rsidRDefault="00EA54F4" w:rsidP="00EA54F4">
            <w:pPr>
              <w:jc w:val="both"/>
              <w:rPr>
                <w:rFonts w:ascii="Arial" w:hAnsi="Arial" w:cs="Arial"/>
                <w:sz w:val="18"/>
                <w:szCs w:val="18"/>
              </w:rPr>
            </w:pPr>
            <w:r w:rsidRPr="00022917">
              <w:rPr>
                <w:rFonts w:ascii="Arial" w:hAnsi="Arial" w:cs="Arial"/>
                <w:sz w:val="18"/>
                <w:szCs w:val="18"/>
              </w:rPr>
              <w:t xml:space="preserve">Medio de presentación: Por medio del Sistema Electrónico a través del Portal de Internet. </w:t>
            </w:r>
          </w:p>
          <w:p w14:paraId="46859440" w14:textId="77777777" w:rsidR="002F51F9" w:rsidRPr="00022917" w:rsidRDefault="002F51F9" w:rsidP="00EA54F4">
            <w:pPr>
              <w:jc w:val="both"/>
              <w:rPr>
                <w:rFonts w:ascii="Arial" w:hAnsi="Arial" w:cs="Arial"/>
                <w:sz w:val="18"/>
                <w:szCs w:val="18"/>
              </w:rPr>
            </w:pPr>
          </w:p>
          <w:p w14:paraId="2914753E" w14:textId="77777777" w:rsidR="00EA54F4" w:rsidRPr="00022917" w:rsidRDefault="00EA54F4" w:rsidP="00EA54F4">
            <w:pPr>
              <w:jc w:val="both"/>
              <w:rPr>
                <w:rFonts w:ascii="Arial" w:hAnsi="Arial" w:cs="Arial"/>
                <w:sz w:val="18"/>
                <w:szCs w:val="18"/>
              </w:rPr>
            </w:pPr>
            <w:r w:rsidRPr="00022917">
              <w:rPr>
                <w:rFonts w:ascii="Arial" w:hAnsi="Arial" w:cs="Arial"/>
                <w:sz w:val="18"/>
                <w:szCs w:val="18"/>
              </w:rPr>
              <w:t xml:space="preserve">Requisitos: </w:t>
            </w:r>
          </w:p>
          <w:p w14:paraId="10E288AB" w14:textId="72BE7443" w:rsidR="00EA54F4" w:rsidRDefault="00EA54F4" w:rsidP="00977F1F">
            <w:pPr>
              <w:pStyle w:val="Prrafodelista"/>
              <w:numPr>
                <w:ilvl w:val="0"/>
                <w:numId w:val="56"/>
              </w:numPr>
              <w:jc w:val="both"/>
              <w:rPr>
                <w:rFonts w:ascii="Arial" w:hAnsi="Arial" w:cs="Arial"/>
                <w:sz w:val="18"/>
                <w:szCs w:val="18"/>
              </w:rPr>
            </w:pPr>
            <w:r w:rsidRPr="00022917">
              <w:rPr>
                <w:rFonts w:ascii="Arial" w:hAnsi="Arial" w:cs="Arial"/>
                <w:sz w:val="18"/>
                <w:szCs w:val="18"/>
              </w:rPr>
              <w:t>Llenado de los formatos Anexos A, al Anteproyecto de Plan Técnico Fundamental de Señalización</w:t>
            </w:r>
            <w:r w:rsidR="00B369DC">
              <w:rPr>
                <w:rFonts w:ascii="Arial" w:hAnsi="Arial" w:cs="Arial"/>
                <w:sz w:val="18"/>
                <w:szCs w:val="18"/>
              </w:rPr>
              <w:t xml:space="preserve">, que contiene lo </w:t>
            </w:r>
            <w:r w:rsidR="00DE6777">
              <w:rPr>
                <w:rFonts w:ascii="Arial" w:hAnsi="Arial" w:cs="Arial"/>
                <w:sz w:val="18"/>
                <w:szCs w:val="18"/>
              </w:rPr>
              <w:t>siguiente</w:t>
            </w:r>
            <w:r w:rsidR="00B369DC">
              <w:rPr>
                <w:rFonts w:ascii="Arial" w:hAnsi="Arial" w:cs="Arial"/>
                <w:sz w:val="18"/>
                <w:szCs w:val="18"/>
              </w:rPr>
              <w:t>:</w:t>
            </w:r>
            <w:r w:rsidRPr="00022917">
              <w:rPr>
                <w:rFonts w:ascii="Arial" w:hAnsi="Arial" w:cs="Arial"/>
                <w:sz w:val="18"/>
                <w:szCs w:val="18"/>
              </w:rPr>
              <w:t xml:space="preserve"> </w:t>
            </w:r>
          </w:p>
          <w:p w14:paraId="22607C5E" w14:textId="77777777" w:rsidR="00617564" w:rsidRDefault="00617564" w:rsidP="00617564">
            <w:pPr>
              <w:jc w:val="both"/>
              <w:rPr>
                <w:rFonts w:ascii="Arial" w:hAnsi="Arial" w:cs="Arial"/>
                <w:sz w:val="18"/>
                <w:szCs w:val="18"/>
              </w:rPr>
            </w:pPr>
          </w:p>
          <w:p w14:paraId="6A8FEBE0" w14:textId="1E2F4536" w:rsidR="00617564" w:rsidRDefault="00617564" w:rsidP="00617564">
            <w:pPr>
              <w:pStyle w:val="Prrafodelista"/>
              <w:numPr>
                <w:ilvl w:val="0"/>
                <w:numId w:val="134"/>
              </w:numPr>
              <w:ind w:left="1134" w:hanging="283"/>
              <w:jc w:val="both"/>
              <w:rPr>
                <w:rFonts w:ascii="Arial" w:hAnsi="Arial" w:cs="Arial"/>
                <w:sz w:val="18"/>
                <w:szCs w:val="18"/>
              </w:rPr>
            </w:pPr>
            <w:r>
              <w:rPr>
                <w:rFonts w:ascii="Arial" w:hAnsi="Arial" w:cs="Arial"/>
                <w:sz w:val="18"/>
                <w:szCs w:val="18"/>
              </w:rPr>
              <w:t>CPSN; Concesionario, fecha de asignación, tipo de estructura, valor binario CPSN, valor décima CPSN.</w:t>
            </w:r>
          </w:p>
          <w:p w14:paraId="51ED5CF1" w14:textId="77777777" w:rsidR="00617564" w:rsidRDefault="00617564" w:rsidP="00617564">
            <w:pPr>
              <w:pStyle w:val="Prrafodelista"/>
              <w:ind w:left="1134"/>
              <w:jc w:val="both"/>
              <w:rPr>
                <w:rFonts w:ascii="Arial" w:hAnsi="Arial" w:cs="Arial"/>
                <w:sz w:val="18"/>
                <w:szCs w:val="18"/>
              </w:rPr>
            </w:pPr>
          </w:p>
          <w:p w14:paraId="0F370FB4" w14:textId="7AFF2D00" w:rsidR="00617564" w:rsidRDefault="00617564" w:rsidP="00617564">
            <w:pPr>
              <w:pStyle w:val="Prrafodelista"/>
              <w:numPr>
                <w:ilvl w:val="0"/>
                <w:numId w:val="134"/>
              </w:numPr>
              <w:ind w:left="1134" w:hanging="283"/>
              <w:jc w:val="both"/>
              <w:rPr>
                <w:rFonts w:ascii="Arial" w:hAnsi="Arial" w:cs="Arial"/>
                <w:sz w:val="18"/>
                <w:szCs w:val="18"/>
              </w:rPr>
            </w:pPr>
            <w:r>
              <w:rPr>
                <w:rFonts w:ascii="Arial" w:hAnsi="Arial" w:cs="Arial"/>
                <w:sz w:val="18"/>
                <w:szCs w:val="18"/>
              </w:rPr>
              <w:t>Ubicación del equipo de señalización; población, municipio, entidad federativa, latitud (N), longitud (W).</w:t>
            </w:r>
          </w:p>
          <w:p w14:paraId="6BBD0849" w14:textId="77777777" w:rsidR="00617564" w:rsidRPr="00617564" w:rsidRDefault="00617564" w:rsidP="00617564">
            <w:pPr>
              <w:jc w:val="both"/>
              <w:rPr>
                <w:rFonts w:ascii="Arial" w:hAnsi="Arial" w:cs="Arial"/>
                <w:sz w:val="18"/>
                <w:szCs w:val="18"/>
              </w:rPr>
            </w:pPr>
          </w:p>
          <w:p w14:paraId="2A6E4C9E" w14:textId="328BCA23" w:rsidR="00617564" w:rsidRDefault="00617564" w:rsidP="00617564">
            <w:pPr>
              <w:pStyle w:val="Prrafodelista"/>
              <w:numPr>
                <w:ilvl w:val="0"/>
                <w:numId w:val="134"/>
              </w:numPr>
              <w:ind w:left="1134" w:hanging="283"/>
              <w:jc w:val="both"/>
              <w:rPr>
                <w:rFonts w:ascii="Arial" w:hAnsi="Arial" w:cs="Arial"/>
                <w:sz w:val="18"/>
                <w:szCs w:val="18"/>
              </w:rPr>
            </w:pPr>
            <w:r>
              <w:rPr>
                <w:rFonts w:ascii="Arial" w:hAnsi="Arial" w:cs="Arial"/>
                <w:sz w:val="18"/>
                <w:szCs w:val="18"/>
              </w:rPr>
              <w:t>Datos generales del equipo de señalización; Clave equipo, tipo equipo.</w:t>
            </w:r>
          </w:p>
          <w:p w14:paraId="38EC397C" w14:textId="77777777" w:rsidR="00617564" w:rsidRPr="00617564" w:rsidRDefault="00617564" w:rsidP="00617564">
            <w:pPr>
              <w:jc w:val="both"/>
              <w:rPr>
                <w:rFonts w:ascii="Arial" w:hAnsi="Arial" w:cs="Arial"/>
                <w:sz w:val="18"/>
                <w:szCs w:val="18"/>
              </w:rPr>
            </w:pPr>
          </w:p>
          <w:p w14:paraId="2E58E663" w14:textId="55E10A00" w:rsidR="00617564" w:rsidRDefault="00617564" w:rsidP="00617564">
            <w:pPr>
              <w:pStyle w:val="Prrafodelista"/>
              <w:numPr>
                <w:ilvl w:val="0"/>
                <w:numId w:val="134"/>
              </w:numPr>
              <w:ind w:left="1134" w:hanging="283"/>
              <w:jc w:val="both"/>
              <w:rPr>
                <w:rFonts w:ascii="Arial" w:hAnsi="Arial" w:cs="Arial"/>
                <w:sz w:val="18"/>
                <w:szCs w:val="18"/>
              </w:rPr>
            </w:pPr>
            <w:r>
              <w:rPr>
                <w:rFonts w:ascii="Arial" w:hAnsi="Arial" w:cs="Arial"/>
                <w:sz w:val="18"/>
                <w:szCs w:val="18"/>
              </w:rPr>
              <w:t>Total de CPSN asignados.</w:t>
            </w:r>
          </w:p>
          <w:p w14:paraId="0B237314" w14:textId="77777777" w:rsidR="00617564" w:rsidRPr="00617564" w:rsidRDefault="00617564" w:rsidP="00617564">
            <w:pPr>
              <w:jc w:val="both"/>
              <w:rPr>
                <w:rFonts w:ascii="Arial" w:hAnsi="Arial" w:cs="Arial"/>
                <w:sz w:val="18"/>
                <w:szCs w:val="18"/>
              </w:rPr>
            </w:pPr>
          </w:p>
          <w:p w14:paraId="76C9D957" w14:textId="139E0B2B" w:rsidR="00617564" w:rsidRDefault="00617564" w:rsidP="00617564">
            <w:pPr>
              <w:pStyle w:val="Prrafodelista"/>
              <w:numPr>
                <w:ilvl w:val="0"/>
                <w:numId w:val="134"/>
              </w:numPr>
              <w:ind w:left="1134" w:hanging="283"/>
              <w:jc w:val="both"/>
              <w:rPr>
                <w:rFonts w:ascii="Arial" w:hAnsi="Arial" w:cs="Arial"/>
                <w:sz w:val="18"/>
                <w:szCs w:val="18"/>
              </w:rPr>
            </w:pPr>
            <w:r>
              <w:rPr>
                <w:rFonts w:ascii="Arial" w:hAnsi="Arial" w:cs="Arial"/>
                <w:sz w:val="18"/>
                <w:szCs w:val="18"/>
              </w:rPr>
              <w:t>Total CPSN utilizados.</w:t>
            </w:r>
          </w:p>
          <w:p w14:paraId="311F1C61" w14:textId="77777777" w:rsidR="00617564" w:rsidRPr="00617564" w:rsidRDefault="00617564" w:rsidP="00617564">
            <w:pPr>
              <w:jc w:val="both"/>
              <w:rPr>
                <w:rFonts w:ascii="Arial" w:hAnsi="Arial" w:cs="Arial"/>
                <w:sz w:val="18"/>
                <w:szCs w:val="18"/>
              </w:rPr>
            </w:pPr>
          </w:p>
          <w:p w14:paraId="38A3D2BF" w14:textId="77777777" w:rsidR="00617564" w:rsidRDefault="00617564" w:rsidP="00617564">
            <w:pPr>
              <w:pStyle w:val="Prrafodelista"/>
              <w:numPr>
                <w:ilvl w:val="0"/>
                <w:numId w:val="134"/>
              </w:numPr>
              <w:ind w:left="1134" w:hanging="283"/>
              <w:jc w:val="both"/>
              <w:rPr>
                <w:rFonts w:ascii="Arial" w:hAnsi="Arial" w:cs="Arial"/>
                <w:sz w:val="18"/>
                <w:szCs w:val="18"/>
              </w:rPr>
            </w:pPr>
            <w:r w:rsidRPr="00263BB2">
              <w:rPr>
                <w:rFonts w:ascii="Arial" w:hAnsi="Arial" w:cs="Arial"/>
                <w:sz w:val="18"/>
                <w:szCs w:val="18"/>
              </w:rPr>
              <w:t>Porcentaje de utilización</w:t>
            </w:r>
            <w:r>
              <w:rPr>
                <w:rFonts w:ascii="Arial" w:hAnsi="Arial" w:cs="Arial"/>
                <w:sz w:val="18"/>
                <w:szCs w:val="18"/>
              </w:rPr>
              <w:t>.</w:t>
            </w:r>
          </w:p>
          <w:p w14:paraId="5C477513" w14:textId="77777777" w:rsidR="00617564" w:rsidRDefault="00617564" w:rsidP="00EA54F4">
            <w:pPr>
              <w:jc w:val="both"/>
              <w:rPr>
                <w:rFonts w:ascii="Arial" w:hAnsi="Arial" w:cs="Arial"/>
                <w:sz w:val="18"/>
                <w:szCs w:val="18"/>
              </w:rPr>
            </w:pPr>
          </w:p>
          <w:p w14:paraId="24027E4A" w14:textId="77777777" w:rsidR="000E16B5" w:rsidRDefault="000E16B5" w:rsidP="000E16B5">
            <w:pPr>
              <w:jc w:val="both"/>
              <w:rPr>
                <w:rFonts w:ascii="Arial" w:hAnsi="Arial" w:cs="Arial"/>
                <w:sz w:val="18"/>
                <w:szCs w:val="18"/>
              </w:rPr>
            </w:pPr>
          </w:p>
          <w:p w14:paraId="0DB641AF" w14:textId="1C3AC6E8" w:rsidR="000E16B5" w:rsidRDefault="000E16B5" w:rsidP="000E16B5">
            <w:pPr>
              <w:jc w:val="both"/>
              <w:rPr>
                <w:rFonts w:ascii="Arial" w:hAnsi="Arial" w:cs="Arial"/>
                <w:sz w:val="18"/>
                <w:szCs w:val="18"/>
              </w:rPr>
            </w:pPr>
            <w:r w:rsidRPr="00022917">
              <w:rPr>
                <w:rFonts w:ascii="Arial" w:hAnsi="Arial" w:cs="Arial"/>
                <w:sz w:val="18"/>
                <w:szCs w:val="18"/>
              </w:rPr>
              <w:t xml:space="preserve">Ficta: </w:t>
            </w:r>
            <w:r w:rsidR="00DE6777">
              <w:rPr>
                <w:rFonts w:ascii="Arial" w:hAnsi="Arial" w:cs="Arial"/>
                <w:sz w:val="18"/>
                <w:szCs w:val="18"/>
              </w:rPr>
              <w:t xml:space="preserve">No aplica. </w:t>
            </w:r>
          </w:p>
          <w:p w14:paraId="56312B2B" w14:textId="77777777" w:rsidR="002F51F9" w:rsidRPr="00022917" w:rsidRDefault="002F51F9" w:rsidP="00EA54F4">
            <w:pPr>
              <w:jc w:val="both"/>
              <w:rPr>
                <w:rFonts w:ascii="Arial" w:hAnsi="Arial" w:cs="Arial"/>
                <w:sz w:val="18"/>
                <w:szCs w:val="18"/>
              </w:rPr>
            </w:pPr>
          </w:p>
          <w:p w14:paraId="21E89FC6" w14:textId="3751F2B4" w:rsidR="00EA54F4" w:rsidRDefault="00EA54F4" w:rsidP="00EA54F4">
            <w:pPr>
              <w:jc w:val="both"/>
              <w:rPr>
                <w:rFonts w:ascii="Arial" w:hAnsi="Arial" w:cs="Arial"/>
                <w:sz w:val="18"/>
                <w:szCs w:val="18"/>
              </w:rPr>
            </w:pPr>
            <w:r w:rsidRPr="00022917">
              <w:rPr>
                <w:rFonts w:ascii="Arial" w:hAnsi="Arial" w:cs="Arial"/>
                <w:sz w:val="18"/>
                <w:szCs w:val="18"/>
              </w:rPr>
              <w:t xml:space="preserve">Plazo máximo de resolución: No aplica. </w:t>
            </w:r>
          </w:p>
          <w:p w14:paraId="5DD8B450" w14:textId="77777777" w:rsidR="002F51F9" w:rsidRPr="00022917" w:rsidRDefault="002F51F9" w:rsidP="00EA54F4">
            <w:pPr>
              <w:jc w:val="both"/>
              <w:rPr>
                <w:rFonts w:ascii="Arial" w:hAnsi="Arial" w:cs="Arial"/>
                <w:sz w:val="18"/>
                <w:szCs w:val="18"/>
              </w:rPr>
            </w:pPr>
          </w:p>
          <w:p w14:paraId="5D8A417E" w14:textId="605AA5B3" w:rsidR="002F51F9" w:rsidRDefault="002F51F9" w:rsidP="002F51F9">
            <w:pPr>
              <w:jc w:val="both"/>
              <w:rPr>
                <w:rFonts w:ascii="Arial" w:hAnsi="Arial" w:cs="Arial"/>
                <w:sz w:val="18"/>
                <w:szCs w:val="18"/>
              </w:rPr>
            </w:pPr>
            <w:r w:rsidRPr="00022917">
              <w:rPr>
                <w:rFonts w:ascii="Arial" w:hAnsi="Arial" w:cs="Arial"/>
                <w:sz w:val="18"/>
                <w:szCs w:val="18"/>
              </w:rPr>
              <w:t xml:space="preserve">Justificación: La </w:t>
            </w:r>
            <w:r w:rsidR="00312CB8">
              <w:rPr>
                <w:rFonts w:ascii="Arial" w:hAnsi="Arial" w:cs="Arial"/>
                <w:sz w:val="18"/>
                <w:szCs w:val="18"/>
              </w:rPr>
              <w:t>LFTR</w:t>
            </w:r>
            <w:r w:rsidRPr="00022917">
              <w:rPr>
                <w:rFonts w:ascii="Arial" w:hAnsi="Arial" w:cs="Arial"/>
                <w:sz w:val="18"/>
                <w:szCs w:val="18"/>
              </w:rPr>
              <w:t>, establece en su artículo 123 que para los servicios de telecomunicaciones, se deberán otorgar los derechos de uso de los recursos públicos de numeración que se necesiten para la efectiva prestación del servicio y en a</w:t>
            </w:r>
            <w:r>
              <w:rPr>
                <w:rFonts w:ascii="Arial" w:hAnsi="Arial" w:cs="Arial"/>
                <w:sz w:val="18"/>
                <w:szCs w:val="18"/>
              </w:rPr>
              <w:t>tención a los Planes Técnicos. A</w:t>
            </w:r>
            <w:r w:rsidRPr="00022917">
              <w:rPr>
                <w:rFonts w:ascii="Arial" w:hAnsi="Arial" w:cs="Arial"/>
                <w:sz w:val="18"/>
                <w:szCs w:val="18"/>
              </w:rPr>
              <w:t>sí mismo</w:t>
            </w:r>
            <w:r>
              <w:rPr>
                <w:rFonts w:ascii="Arial" w:hAnsi="Arial" w:cs="Arial"/>
                <w:sz w:val="18"/>
                <w:szCs w:val="18"/>
              </w:rPr>
              <w:t>,</w:t>
            </w:r>
            <w:r w:rsidRPr="00022917">
              <w:rPr>
                <w:rFonts w:ascii="Arial" w:hAnsi="Arial" w:cs="Arial"/>
                <w:sz w:val="18"/>
                <w:szCs w:val="18"/>
              </w:rPr>
              <w:t xml:space="preserve"> se establece que los procedimiento</w:t>
            </w:r>
            <w:r>
              <w:rPr>
                <w:rFonts w:ascii="Arial" w:hAnsi="Arial" w:cs="Arial"/>
                <w:sz w:val="18"/>
                <w:szCs w:val="18"/>
              </w:rPr>
              <w:t>s</w:t>
            </w:r>
            <w:r w:rsidRPr="00022917">
              <w:rPr>
                <w:rFonts w:ascii="Arial" w:hAnsi="Arial" w:cs="Arial"/>
                <w:sz w:val="18"/>
                <w:szCs w:val="18"/>
              </w:rPr>
              <w:t xml:space="preserve"> para el otorgamiento de dichos recursos serán definidos por el Instituto atendiendo a que sean pro-competitivos, objetivos, no discriminatorios y transparentes.</w:t>
            </w:r>
          </w:p>
          <w:p w14:paraId="1BFF7636" w14:textId="77777777" w:rsidR="002F51F9" w:rsidRPr="00022917" w:rsidRDefault="002F51F9" w:rsidP="002F51F9">
            <w:pPr>
              <w:jc w:val="both"/>
              <w:rPr>
                <w:rFonts w:ascii="Arial" w:hAnsi="Arial" w:cs="Arial"/>
                <w:sz w:val="18"/>
                <w:szCs w:val="18"/>
              </w:rPr>
            </w:pPr>
          </w:p>
          <w:p w14:paraId="3266BDA0" w14:textId="1093B10D" w:rsidR="002F51F9" w:rsidRDefault="002F51F9" w:rsidP="002F51F9">
            <w:pPr>
              <w:jc w:val="both"/>
              <w:rPr>
                <w:rFonts w:ascii="Arial" w:hAnsi="Arial" w:cs="Arial"/>
                <w:sz w:val="18"/>
                <w:szCs w:val="18"/>
              </w:rPr>
            </w:pPr>
            <w:r w:rsidRPr="00022917">
              <w:rPr>
                <w:rFonts w:ascii="Arial" w:hAnsi="Arial" w:cs="Arial"/>
                <w:sz w:val="18"/>
                <w:szCs w:val="18"/>
              </w:rPr>
              <w:t>Ahora bien, en razón de lo anterior</w:t>
            </w:r>
            <w:r>
              <w:rPr>
                <w:rFonts w:ascii="Arial" w:hAnsi="Arial" w:cs="Arial"/>
                <w:sz w:val="18"/>
                <w:szCs w:val="18"/>
              </w:rPr>
              <w:t>,</w:t>
            </w:r>
            <w:r w:rsidRPr="00022917">
              <w:rPr>
                <w:rFonts w:ascii="Arial" w:hAnsi="Arial" w:cs="Arial"/>
                <w:sz w:val="18"/>
                <w:szCs w:val="18"/>
              </w:rPr>
              <w:t xml:space="preserve"> se esta</w:t>
            </w:r>
            <w:r>
              <w:rPr>
                <w:rFonts w:ascii="Arial" w:hAnsi="Arial" w:cs="Arial"/>
                <w:sz w:val="18"/>
                <w:szCs w:val="18"/>
              </w:rPr>
              <w:t xml:space="preserve">blece en el artículo 124 de la </w:t>
            </w:r>
            <w:r w:rsidR="00312CB8">
              <w:rPr>
                <w:rFonts w:ascii="Arial" w:hAnsi="Arial" w:cs="Arial"/>
                <w:sz w:val="18"/>
                <w:szCs w:val="18"/>
              </w:rPr>
              <w:t xml:space="preserve">LFTR </w:t>
            </w:r>
            <w:r w:rsidRPr="00022917">
              <w:rPr>
                <w:rFonts w:ascii="Arial" w:hAnsi="Arial" w:cs="Arial"/>
                <w:sz w:val="18"/>
                <w:szCs w:val="18"/>
              </w:rPr>
              <w:t xml:space="preserve">que: </w:t>
            </w:r>
            <w:r w:rsidRPr="00022917">
              <w:rPr>
                <w:rFonts w:ascii="Arial" w:hAnsi="Arial" w:cs="Arial"/>
                <w:i/>
                <w:sz w:val="18"/>
                <w:szCs w:val="18"/>
              </w:rPr>
              <w:t>“el Instituto elaborará, actualizará y administrará los planes técnicos fundamentales de numeración, conmutación, señalización, transmisión, tasación, sincronización e interconexión, entre otros, a los que deberán sujetarse los concesionarios que operen redes públicas de telecomunicaciones…”</w:t>
            </w:r>
            <w:r w:rsidRPr="00022917">
              <w:rPr>
                <w:rFonts w:ascii="Arial" w:hAnsi="Arial" w:cs="Arial"/>
                <w:sz w:val="18"/>
                <w:szCs w:val="18"/>
              </w:rPr>
              <w:t>, motivo de lo anterior es que se expide un nuevo Plan Técnico Fundamental de Numeración.</w:t>
            </w:r>
          </w:p>
          <w:p w14:paraId="2A856BF5" w14:textId="77777777" w:rsidR="002F51F9" w:rsidRPr="00022917" w:rsidRDefault="002F51F9" w:rsidP="002F51F9">
            <w:pPr>
              <w:jc w:val="both"/>
              <w:rPr>
                <w:rFonts w:ascii="Arial" w:hAnsi="Arial" w:cs="Arial"/>
                <w:sz w:val="18"/>
                <w:szCs w:val="18"/>
              </w:rPr>
            </w:pPr>
          </w:p>
          <w:p w14:paraId="5B8B5EC2" w14:textId="77777777" w:rsidR="002F51F9" w:rsidRDefault="002F51F9" w:rsidP="002F51F9">
            <w:pPr>
              <w:jc w:val="both"/>
              <w:rPr>
                <w:rFonts w:ascii="Arial" w:hAnsi="Arial" w:cs="Arial"/>
                <w:sz w:val="18"/>
                <w:szCs w:val="18"/>
              </w:rPr>
            </w:pPr>
            <w:r w:rsidRPr="00022917">
              <w:rPr>
                <w:rFonts w:ascii="Arial" w:hAnsi="Arial" w:cs="Arial"/>
                <w:sz w:val="18"/>
                <w:szCs w:val="18"/>
              </w:rPr>
              <w:t xml:space="preserve">Por otro lado, se establece en el Estatuto Orgánico del Instituto Federal de Telecomunicaciones que la Unidad de Concesiones y Servicios tiene adscrita la Dirección General de Autorizaciones y Servicios que tiene a su cargo las funciones de </w:t>
            </w:r>
            <w:r w:rsidRPr="00022917">
              <w:rPr>
                <w:rFonts w:ascii="Arial" w:hAnsi="Arial" w:cs="Arial"/>
                <w:i/>
                <w:sz w:val="18"/>
                <w:szCs w:val="18"/>
              </w:rPr>
              <w:t xml:space="preserve">“administrar y asignar los códigos, números, direccionamiento, denominación e identificadores que se intercambian en la señalización entre los concesionarios de telecomunicaciones y, en su caso, autorizados y permisionarios en materia de </w:t>
            </w:r>
            <w:r w:rsidRPr="00022917">
              <w:rPr>
                <w:rFonts w:ascii="Arial" w:hAnsi="Arial" w:cs="Arial"/>
                <w:sz w:val="18"/>
                <w:szCs w:val="18"/>
              </w:rPr>
              <w:t>telecomunicaciones, de conformidad con los planes técnicos fundamentales que al efecto se determinen”.</w:t>
            </w:r>
          </w:p>
          <w:p w14:paraId="0CBF20A1" w14:textId="77777777" w:rsidR="002F51F9" w:rsidRPr="00022917" w:rsidRDefault="002F51F9" w:rsidP="002F51F9">
            <w:pPr>
              <w:jc w:val="both"/>
              <w:rPr>
                <w:rFonts w:ascii="Arial" w:hAnsi="Arial" w:cs="Arial"/>
                <w:sz w:val="18"/>
                <w:szCs w:val="18"/>
              </w:rPr>
            </w:pPr>
          </w:p>
          <w:p w14:paraId="2F32AC67" w14:textId="77D8FC59" w:rsidR="00134917" w:rsidRDefault="00134917" w:rsidP="00134917">
            <w:pPr>
              <w:jc w:val="both"/>
              <w:rPr>
                <w:rFonts w:ascii="Arial" w:hAnsi="Arial" w:cs="Arial"/>
                <w:sz w:val="18"/>
                <w:szCs w:val="18"/>
              </w:rPr>
            </w:pPr>
            <w:r>
              <w:rPr>
                <w:rFonts w:ascii="Arial" w:hAnsi="Arial" w:cs="Arial"/>
                <w:sz w:val="18"/>
                <w:szCs w:val="18"/>
              </w:rPr>
              <w:t>Para que el Instituto pueda monitorear el uso de los CPSN y CPSI asignados y de esta forma determinar si la administración de dichos códigos se está realizando de manera eficiente y en condiciones equitativas entre los concesionarios, se requiere que los concesionarios proporcionen la información sobre su utilización, ubicación y tipo de equipo de señalización.</w:t>
            </w:r>
          </w:p>
          <w:p w14:paraId="72E0A54F" w14:textId="77777777" w:rsidR="00134917" w:rsidRDefault="00134917" w:rsidP="002F51F9">
            <w:pPr>
              <w:jc w:val="both"/>
              <w:rPr>
                <w:rFonts w:ascii="Arial" w:hAnsi="Arial" w:cs="Arial"/>
                <w:sz w:val="18"/>
                <w:szCs w:val="18"/>
              </w:rPr>
            </w:pPr>
          </w:p>
          <w:p w14:paraId="1B538666" w14:textId="6B9D678D" w:rsidR="002F51F9" w:rsidRDefault="002F51F9" w:rsidP="002F51F9">
            <w:pPr>
              <w:jc w:val="both"/>
              <w:rPr>
                <w:rFonts w:ascii="Arial" w:hAnsi="Arial" w:cs="Arial"/>
                <w:sz w:val="18"/>
                <w:szCs w:val="18"/>
              </w:rPr>
            </w:pPr>
            <w:r>
              <w:rPr>
                <w:rFonts w:ascii="Arial" w:hAnsi="Arial" w:cs="Arial"/>
                <w:sz w:val="18"/>
                <w:szCs w:val="18"/>
              </w:rPr>
              <w:t xml:space="preserve">Por todo lo anterior </w:t>
            </w:r>
            <w:r w:rsidRPr="00022917">
              <w:rPr>
                <w:rFonts w:ascii="Arial" w:hAnsi="Arial" w:cs="Arial"/>
                <w:sz w:val="18"/>
                <w:szCs w:val="18"/>
              </w:rPr>
              <w:t xml:space="preserve">y en virtud de la facultad de administrar los recursos de numeración y señalización, los trámites contenidos en el nuevo Plan de </w:t>
            </w:r>
            <w:r w:rsidR="00134917">
              <w:rPr>
                <w:rFonts w:ascii="Arial" w:hAnsi="Arial" w:cs="Arial"/>
                <w:sz w:val="18"/>
                <w:szCs w:val="18"/>
              </w:rPr>
              <w:t>Se</w:t>
            </w:r>
            <w:r w:rsidR="00B369DC">
              <w:rPr>
                <w:rFonts w:ascii="Arial" w:hAnsi="Arial" w:cs="Arial"/>
                <w:sz w:val="18"/>
                <w:szCs w:val="18"/>
              </w:rPr>
              <w:t>ñali</w:t>
            </w:r>
            <w:r w:rsidR="00134917">
              <w:rPr>
                <w:rFonts w:ascii="Arial" w:hAnsi="Arial" w:cs="Arial"/>
                <w:sz w:val="18"/>
                <w:szCs w:val="18"/>
              </w:rPr>
              <w:t xml:space="preserve">zación </w:t>
            </w:r>
            <w:r w:rsidRPr="00022917">
              <w:rPr>
                <w:rFonts w:ascii="Arial" w:hAnsi="Arial" w:cs="Arial"/>
                <w:sz w:val="18"/>
                <w:szCs w:val="18"/>
              </w:rPr>
              <w:t xml:space="preserve">responden a las necesidades actuales del Instituto, de </w:t>
            </w:r>
            <w:proofErr w:type="gramStart"/>
            <w:r w:rsidRPr="00022917">
              <w:rPr>
                <w:rFonts w:ascii="Arial" w:hAnsi="Arial" w:cs="Arial"/>
                <w:sz w:val="18"/>
                <w:szCs w:val="18"/>
              </w:rPr>
              <w:t xml:space="preserve">los  </w:t>
            </w:r>
            <w:r w:rsidR="00312CB8">
              <w:rPr>
                <w:rFonts w:ascii="Arial" w:hAnsi="Arial" w:cs="Arial"/>
                <w:sz w:val="18"/>
                <w:szCs w:val="18"/>
              </w:rPr>
              <w:t>PST</w:t>
            </w:r>
            <w:proofErr w:type="gramEnd"/>
            <w:r w:rsidRPr="00022917">
              <w:rPr>
                <w:rFonts w:ascii="Arial" w:hAnsi="Arial" w:cs="Arial"/>
                <w:sz w:val="18"/>
                <w:szCs w:val="18"/>
              </w:rPr>
              <w:t xml:space="preserve"> y de los Usuarios con el objetivo de que el Instituto pueda administrar de </w:t>
            </w:r>
            <w:r>
              <w:rPr>
                <w:rFonts w:ascii="Arial" w:hAnsi="Arial" w:cs="Arial"/>
                <w:sz w:val="18"/>
                <w:szCs w:val="18"/>
              </w:rPr>
              <w:t>forma eficiente</w:t>
            </w:r>
            <w:r w:rsidRPr="00022917">
              <w:rPr>
                <w:rFonts w:ascii="Arial" w:hAnsi="Arial" w:cs="Arial"/>
                <w:sz w:val="18"/>
                <w:szCs w:val="18"/>
              </w:rPr>
              <w:t xml:space="preserve"> los recursos que tiene a su cargo.</w:t>
            </w:r>
          </w:p>
          <w:p w14:paraId="36EAB5E9" w14:textId="77777777" w:rsidR="002F51F9" w:rsidRDefault="002F51F9" w:rsidP="002F51F9">
            <w:pPr>
              <w:jc w:val="both"/>
              <w:rPr>
                <w:rFonts w:ascii="Arial" w:hAnsi="Arial" w:cs="Arial"/>
                <w:sz w:val="18"/>
                <w:szCs w:val="18"/>
              </w:rPr>
            </w:pPr>
          </w:p>
          <w:p w14:paraId="749BBB7C" w14:textId="07937555" w:rsidR="00EA54F4" w:rsidRPr="00022917" w:rsidRDefault="00EA54F4" w:rsidP="00EA54F4">
            <w:pPr>
              <w:widowControl w:val="0"/>
              <w:tabs>
                <w:tab w:val="left" w:pos="220"/>
                <w:tab w:val="left" w:pos="720"/>
              </w:tabs>
              <w:autoSpaceDE w:val="0"/>
              <w:autoSpaceDN w:val="0"/>
              <w:adjustRightInd w:val="0"/>
              <w:jc w:val="both"/>
              <w:rPr>
                <w:rFonts w:ascii="Arial" w:hAnsi="Arial" w:cs="Arial"/>
                <w:b/>
                <w:bCs/>
                <w:color w:val="4C8126"/>
                <w:sz w:val="18"/>
                <w:szCs w:val="18"/>
                <w:lang w:val="es-ES"/>
              </w:rPr>
            </w:pPr>
            <w:r w:rsidRPr="00022917">
              <w:rPr>
                <w:rFonts w:ascii="Arial" w:hAnsi="Arial" w:cs="Arial"/>
                <w:sz w:val="18"/>
                <w:szCs w:val="18"/>
              </w:rPr>
              <w:t>Población afectada: Concesionarios</w:t>
            </w:r>
            <w:r w:rsidR="00B369DC">
              <w:rPr>
                <w:rFonts w:ascii="Arial" w:hAnsi="Arial" w:cs="Arial"/>
                <w:sz w:val="18"/>
                <w:szCs w:val="18"/>
              </w:rPr>
              <w:t xml:space="preserve"> asignatarios de CPSN</w:t>
            </w:r>
            <w:r w:rsidRPr="00022917">
              <w:rPr>
                <w:rFonts w:ascii="Arial" w:hAnsi="Arial" w:cs="Arial"/>
                <w:sz w:val="18"/>
                <w:szCs w:val="18"/>
              </w:rPr>
              <w:t>.</w:t>
            </w:r>
          </w:p>
          <w:p w14:paraId="66CCEC96" w14:textId="77777777" w:rsidR="00B369DC" w:rsidRDefault="00B369DC" w:rsidP="00B369DC">
            <w:pPr>
              <w:jc w:val="both"/>
              <w:rPr>
                <w:rFonts w:ascii="Arial" w:hAnsi="Arial" w:cs="Arial"/>
                <w:sz w:val="18"/>
                <w:szCs w:val="18"/>
                <w:u w:val="single"/>
              </w:rPr>
            </w:pPr>
          </w:p>
          <w:p w14:paraId="35FD0865" w14:textId="2295C999" w:rsidR="00B369DC" w:rsidRPr="00022917" w:rsidRDefault="00B369DC" w:rsidP="00B369DC">
            <w:pPr>
              <w:jc w:val="both"/>
              <w:rPr>
                <w:rFonts w:ascii="Arial" w:hAnsi="Arial" w:cs="Arial"/>
                <w:sz w:val="18"/>
                <w:szCs w:val="18"/>
                <w:u w:val="single"/>
              </w:rPr>
            </w:pPr>
            <w:r>
              <w:rPr>
                <w:rFonts w:ascii="Arial" w:hAnsi="Arial" w:cs="Arial"/>
                <w:sz w:val="18"/>
                <w:szCs w:val="18"/>
                <w:u w:val="single"/>
              </w:rPr>
              <w:t xml:space="preserve">Reporte de </w:t>
            </w:r>
            <w:r w:rsidRPr="00022917">
              <w:rPr>
                <w:rFonts w:ascii="Arial" w:hAnsi="Arial" w:cs="Arial"/>
                <w:sz w:val="18"/>
                <w:szCs w:val="18"/>
                <w:u w:val="single"/>
              </w:rPr>
              <w:t>CPSI</w:t>
            </w:r>
          </w:p>
          <w:p w14:paraId="4737DFE2" w14:textId="77777777" w:rsidR="00B369DC" w:rsidRPr="00022917" w:rsidRDefault="00B369DC" w:rsidP="00B369DC">
            <w:pPr>
              <w:jc w:val="both"/>
              <w:rPr>
                <w:rFonts w:ascii="Arial" w:hAnsi="Arial" w:cs="Arial"/>
                <w:sz w:val="18"/>
                <w:szCs w:val="18"/>
              </w:rPr>
            </w:pPr>
          </w:p>
          <w:p w14:paraId="4594CF19" w14:textId="77777777" w:rsidR="00B369DC" w:rsidRDefault="00B369DC" w:rsidP="00B369DC">
            <w:pPr>
              <w:jc w:val="both"/>
              <w:rPr>
                <w:rFonts w:ascii="Arial" w:hAnsi="Arial" w:cs="Arial"/>
                <w:sz w:val="18"/>
                <w:szCs w:val="18"/>
              </w:rPr>
            </w:pPr>
            <w:r w:rsidRPr="00022917">
              <w:rPr>
                <w:rFonts w:ascii="Arial" w:hAnsi="Arial" w:cs="Arial"/>
                <w:sz w:val="18"/>
                <w:szCs w:val="18"/>
              </w:rPr>
              <w:t>Acción: Creación</w:t>
            </w:r>
            <w:r>
              <w:rPr>
                <w:rFonts w:ascii="Arial" w:hAnsi="Arial" w:cs="Arial"/>
                <w:sz w:val="18"/>
                <w:szCs w:val="18"/>
              </w:rPr>
              <w:t>.</w:t>
            </w:r>
          </w:p>
          <w:p w14:paraId="78D9BE6E" w14:textId="77777777" w:rsidR="00B369DC" w:rsidRPr="00022917" w:rsidRDefault="00B369DC" w:rsidP="00B369DC">
            <w:pPr>
              <w:jc w:val="both"/>
              <w:rPr>
                <w:rFonts w:ascii="Arial" w:hAnsi="Arial" w:cs="Arial"/>
                <w:sz w:val="18"/>
                <w:szCs w:val="18"/>
              </w:rPr>
            </w:pPr>
          </w:p>
          <w:p w14:paraId="546B85AF" w14:textId="500DC818" w:rsidR="00B369DC" w:rsidRDefault="00B369DC" w:rsidP="00B369DC">
            <w:pPr>
              <w:jc w:val="both"/>
              <w:rPr>
                <w:rFonts w:ascii="Arial" w:hAnsi="Arial" w:cs="Arial"/>
                <w:sz w:val="18"/>
                <w:szCs w:val="18"/>
              </w:rPr>
            </w:pPr>
            <w:r>
              <w:rPr>
                <w:rFonts w:ascii="Arial" w:hAnsi="Arial" w:cs="Arial"/>
                <w:sz w:val="18"/>
                <w:szCs w:val="18"/>
              </w:rPr>
              <w:t xml:space="preserve">Nombre del trámite: Reporte de </w:t>
            </w:r>
            <w:r w:rsidRPr="00022917">
              <w:rPr>
                <w:rFonts w:ascii="Arial" w:hAnsi="Arial" w:cs="Arial"/>
                <w:sz w:val="18"/>
                <w:szCs w:val="18"/>
              </w:rPr>
              <w:t xml:space="preserve">CPSI asignados. </w:t>
            </w:r>
          </w:p>
          <w:p w14:paraId="3BF47100" w14:textId="77777777" w:rsidR="00B369DC" w:rsidRPr="00022917" w:rsidRDefault="00B369DC" w:rsidP="00B369DC">
            <w:pPr>
              <w:jc w:val="both"/>
              <w:rPr>
                <w:rFonts w:ascii="Arial" w:hAnsi="Arial" w:cs="Arial"/>
                <w:sz w:val="18"/>
                <w:szCs w:val="18"/>
              </w:rPr>
            </w:pPr>
          </w:p>
          <w:p w14:paraId="2B9FF274" w14:textId="77777777" w:rsidR="00B369DC" w:rsidRDefault="00B369DC" w:rsidP="00B369DC">
            <w:pPr>
              <w:jc w:val="both"/>
              <w:rPr>
                <w:rFonts w:ascii="Arial" w:hAnsi="Arial" w:cs="Arial"/>
                <w:sz w:val="18"/>
                <w:szCs w:val="18"/>
              </w:rPr>
            </w:pPr>
            <w:r w:rsidRPr="00022917">
              <w:rPr>
                <w:rFonts w:ascii="Arial" w:hAnsi="Arial" w:cs="Arial"/>
                <w:sz w:val="18"/>
                <w:szCs w:val="18"/>
              </w:rPr>
              <w:t xml:space="preserve">Artículo o apartado que da origen al trámite: Numerales 13. </w:t>
            </w:r>
            <w:proofErr w:type="gramStart"/>
            <w:r w:rsidRPr="00022917">
              <w:rPr>
                <w:rFonts w:ascii="Arial" w:hAnsi="Arial" w:cs="Arial"/>
                <w:sz w:val="18"/>
                <w:szCs w:val="18"/>
              </w:rPr>
              <w:t>del</w:t>
            </w:r>
            <w:proofErr w:type="gramEnd"/>
            <w:r w:rsidRPr="00022917">
              <w:rPr>
                <w:rFonts w:ascii="Arial" w:hAnsi="Arial" w:cs="Arial"/>
                <w:sz w:val="18"/>
                <w:szCs w:val="18"/>
              </w:rPr>
              <w:t xml:space="preserve"> Anteproyecto de Plan Técnico Fundamental de Señalización.</w:t>
            </w:r>
          </w:p>
          <w:p w14:paraId="322523BC" w14:textId="77777777" w:rsidR="00B369DC" w:rsidRPr="00022917" w:rsidRDefault="00B369DC" w:rsidP="00B369DC">
            <w:pPr>
              <w:jc w:val="both"/>
              <w:rPr>
                <w:rFonts w:ascii="Arial" w:hAnsi="Arial" w:cs="Arial"/>
                <w:sz w:val="18"/>
                <w:szCs w:val="18"/>
              </w:rPr>
            </w:pPr>
          </w:p>
          <w:p w14:paraId="55D8A3BC" w14:textId="77777777" w:rsidR="00B369DC" w:rsidRDefault="00B369DC" w:rsidP="00B369DC">
            <w:pPr>
              <w:jc w:val="both"/>
              <w:rPr>
                <w:rFonts w:ascii="Arial" w:hAnsi="Arial" w:cs="Arial"/>
                <w:sz w:val="18"/>
                <w:szCs w:val="18"/>
              </w:rPr>
            </w:pPr>
            <w:r w:rsidRPr="00022917">
              <w:rPr>
                <w:rFonts w:ascii="Arial" w:hAnsi="Arial" w:cs="Arial"/>
                <w:sz w:val="18"/>
                <w:szCs w:val="18"/>
              </w:rPr>
              <w:t>Tipo: Obligación.</w:t>
            </w:r>
          </w:p>
          <w:p w14:paraId="730E453A" w14:textId="77777777" w:rsidR="00B369DC" w:rsidRPr="00022917" w:rsidRDefault="00B369DC" w:rsidP="00B369DC">
            <w:pPr>
              <w:jc w:val="both"/>
              <w:rPr>
                <w:rFonts w:ascii="Arial" w:hAnsi="Arial" w:cs="Arial"/>
                <w:sz w:val="18"/>
                <w:szCs w:val="18"/>
              </w:rPr>
            </w:pPr>
          </w:p>
          <w:p w14:paraId="0582AB6C" w14:textId="77777777" w:rsidR="00B369DC" w:rsidRDefault="00B369DC" w:rsidP="00B369DC">
            <w:pPr>
              <w:jc w:val="both"/>
              <w:rPr>
                <w:rFonts w:ascii="Arial" w:hAnsi="Arial" w:cs="Arial"/>
                <w:sz w:val="18"/>
                <w:szCs w:val="18"/>
              </w:rPr>
            </w:pPr>
            <w:r w:rsidRPr="00022917">
              <w:rPr>
                <w:rFonts w:ascii="Arial" w:hAnsi="Arial" w:cs="Arial"/>
                <w:sz w:val="18"/>
                <w:szCs w:val="18"/>
              </w:rPr>
              <w:t xml:space="preserve">Vigencia: Anual. </w:t>
            </w:r>
          </w:p>
          <w:p w14:paraId="00F710B3" w14:textId="77777777" w:rsidR="00B369DC" w:rsidRPr="00022917" w:rsidRDefault="00B369DC" w:rsidP="00B369DC">
            <w:pPr>
              <w:jc w:val="both"/>
              <w:rPr>
                <w:rFonts w:ascii="Arial" w:hAnsi="Arial" w:cs="Arial"/>
                <w:sz w:val="18"/>
                <w:szCs w:val="18"/>
              </w:rPr>
            </w:pPr>
          </w:p>
          <w:p w14:paraId="21485AED" w14:textId="77777777" w:rsidR="00B369DC" w:rsidRDefault="00B369DC" w:rsidP="00B369DC">
            <w:pPr>
              <w:jc w:val="both"/>
              <w:rPr>
                <w:rFonts w:ascii="Arial" w:hAnsi="Arial" w:cs="Arial"/>
                <w:sz w:val="18"/>
                <w:szCs w:val="18"/>
              </w:rPr>
            </w:pPr>
            <w:r w:rsidRPr="00022917">
              <w:rPr>
                <w:rFonts w:ascii="Arial" w:hAnsi="Arial" w:cs="Arial"/>
                <w:sz w:val="18"/>
                <w:szCs w:val="18"/>
              </w:rPr>
              <w:t xml:space="preserve">Medio de presentación: Por medio del Sistema Electrónico a través del Portal de Internet. </w:t>
            </w:r>
          </w:p>
          <w:p w14:paraId="6FD4FCE7" w14:textId="77777777" w:rsidR="00B369DC" w:rsidRPr="00022917" w:rsidRDefault="00B369DC" w:rsidP="00B369DC">
            <w:pPr>
              <w:jc w:val="both"/>
              <w:rPr>
                <w:rFonts w:ascii="Arial" w:hAnsi="Arial" w:cs="Arial"/>
                <w:sz w:val="18"/>
                <w:szCs w:val="18"/>
              </w:rPr>
            </w:pPr>
          </w:p>
          <w:p w14:paraId="58F72835" w14:textId="77777777" w:rsidR="00B369DC" w:rsidRPr="00022917" w:rsidRDefault="00B369DC" w:rsidP="00B369DC">
            <w:pPr>
              <w:jc w:val="both"/>
              <w:rPr>
                <w:rFonts w:ascii="Arial" w:hAnsi="Arial" w:cs="Arial"/>
                <w:sz w:val="18"/>
                <w:szCs w:val="18"/>
              </w:rPr>
            </w:pPr>
            <w:r w:rsidRPr="00022917">
              <w:rPr>
                <w:rFonts w:ascii="Arial" w:hAnsi="Arial" w:cs="Arial"/>
                <w:sz w:val="18"/>
                <w:szCs w:val="18"/>
              </w:rPr>
              <w:t xml:space="preserve">Requisitos: </w:t>
            </w:r>
          </w:p>
          <w:p w14:paraId="1CCE6C45" w14:textId="52B9F700" w:rsidR="00B369DC" w:rsidRDefault="00B369DC" w:rsidP="00B369DC">
            <w:pPr>
              <w:pStyle w:val="Prrafodelista"/>
              <w:numPr>
                <w:ilvl w:val="0"/>
                <w:numId w:val="56"/>
              </w:numPr>
              <w:jc w:val="both"/>
              <w:rPr>
                <w:rFonts w:ascii="Arial" w:hAnsi="Arial" w:cs="Arial"/>
                <w:sz w:val="18"/>
                <w:szCs w:val="18"/>
              </w:rPr>
            </w:pPr>
            <w:r w:rsidRPr="00022917">
              <w:rPr>
                <w:rFonts w:ascii="Arial" w:hAnsi="Arial" w:cs="Arial"/>
                <w:sz w:val="18"/>
                <w:szCs w:val="18"/>
              </w:rPr>
              <w:t>Llenado de</w:t>
            </w:r>
            <w:r>
              <w:rPr>
                <w:rFonts w:ascii="Arial" w:hAnsi="Arial" w:cs="Arial"/>
                <w:sz w:val="18"/>
                <w:szCs w:val="18"/>
              </w:rPr>
              <w:t xml:space="preserve">l formato Anexo B, </w:t>
            </w:r>
            <w:r w:rsidRPr="00022917">
              <w:rPr>
                <w:rFonts w:ascii="Arial" w:hAnsi="Arial" w:cs="Arial"/>
                <w:sz w:val="18"/>
                <w:szCs w:val="18"/>
              </w:rPr>
              <w:t>al Anteproyecto de Plan Técnico Fundamental de Señalización</w:t>
            </w:r>
            <w:r>
              <w:rPr>
                <w:rFonts w:ascii="Arial" w:hAnsi="Arial" w:cs="Arial"/>
                <w:sz w:val="18"/>
                <w:szCs w:val="18"/>
              </w:rPr>
              <w:t>, que contiene lo siguiente:</w:t>
            </w:r>
          </w:p>
          <w:p w14:paraId="54CD0AED" w14:textId="412D48BA" w:rsidR="00B369DC" w:rsidRPr="00E5441C" w:rsidRDefault="00B369DC" w:rsidP="00E5441C">
            <w:pPr>
              <w:jc w:val="both"/>
              <w:rPr>
                <w:rFonts w:ascii="Arial" w:hAnsi="Arial" w:cs="Arial"/>
                <w:sz w:val="18"/>
                <w:szCs w:val="18"/>
              </w:rPr>
            </w:pPr>
          </w:p>
          <w:p w14:paraId="5928FEF6" w14:textId="77777777" w:rsidR="00B369DC" w:rsidRDefault="00B369DC" w:rsidP="00B369DC">
            <w:pPr>
              <w:jc w:val="both"/>
              <w:rPr>
                <w:rFonts w:ascii="Arial" w:hAnsi="Arial" w:cs="Arial"/>
                <w:sz w:val="18"/>
                <w:szCs w:val="18"/>
              </w:rPr>
            </w:pPr>
          </w:p>
          <w:p w14:paraId="14CA0D8B" w14:textId="77777777" w:rsidR="00B369DC" w:rsidRDefault="00B369DC" w:rsidP="00B369DC">
            <w:pPr>
              <w:pStyle w:val="Prrafodelista"/>
              <w:numPr>
                <w:ilvl w:val="0"/>
                <w:numId w:val="134"/>
              </w:numPr>
              <w:ind w:left="1134" w:hanging="283"/>
              <w:jc w:val="both"/>
              <w:rPr>
                <w:rFonts w:ascii="Arial" w:hAnsi="Arial" w:cs="Arial"/>
                <w:sz w:val="18"/>
                <w:szCs w:val="18"/>
              </w:rPr>
            </w:pPr>
            <w:r>
              <w:rPr>
                <w:rFonts w:ascii="Arial" w:hAnsi="Arial" w:cs="Arial"/>
                <w:sz w:val="18"/>
                <w:szCs w:val="18"/>
              </w:rPr>
              <w:t>CPSI; Concesionario, fecha de asignación, valor binario CPSI, valor décima CPSI.</w:t>
            </w:r>
          </w:p>
          <w:p w14:paraId="26764FBC" w14:textId="77777777" w:rsidR="00B369DC" w:rsidRDefault="00B369DC" w:rsidP="00B369DC">
            <w:pPr>
              <w:pStyle w:val="Prrafodelista"/>
              <w:ind w:left="1134"/>
              <w:jc w:val="both"/>
              <w:rPr>
                <w:rFonts w:ascii="Arial" w:hAnsi="Arial" w:cs="Arial"/>
                <w:sz w:val="18"/>
                <w:szCs w:val="18"/>
              </w:rPr>
            </w:pPr>
          </w:p>
          <w:p w14:paraId="23DDA8A7" w14:textId="77777777" w:rsidR="00B369DC" w:rsidRDefault="00B369DC" w:rsidP="00B369DC">
            <w:pPr>
              <w:pStyle w:val="Prrafodelista"/>
              <w:numPr>
                <w:ilvl w:val="0"/>
                <w:numId w:val="134"/>
              </w:numPr>
              <w:ind w:left="1134" w:hanging="283"/>
              <w:jc w:val="both"/>
              <w:rPr>
                <w:rFonts w:ascii="Arial" w:hAnsi="Arial" w:cs="Arial"/>
                <w:sz w:val="18"/>
                <w:szCs w:val="18"/>
              </w:rPr>
            </w:pPr>
            <w:r>
              <w:rPr>
                <w:rFonts w:ascii="Arial" w:hAnsi="Arial" w:cs="Arial"/>
                <w:sz w:val="18"/>
                <w:szCs w:val="18"/>
              </w:rPr>
              <w:t>Ubicación del equipo de señalización; población, municipio, entidad federativa, latitud (N), longitud (W).</w:t>
            </w:r>
          </w:p>
          <w:p w14:paraId="099BE1D8" w14:textId="77777777" w:rsidR="00B369DC" w:rsidRPr="00617564" w:rsidRDefault="00B369DC" w:rsidP="00B369DC">
            <w:pPr>
              <w:jc w:val="both"/>
              <w:rPr>
                <w:rFonts w:ascii="Arial" w:hAnsi="Arial" w:cs="Arial"/>
                <w:sz w:val="18"/>
                <w:szCs w:val="18"/>
              </w:rPr>
            </w:pPr>
          </w:p>
          <w:p w14:paraId="3C33C069" w14:textId="77777777" w:rsidR="00B369DC" w:rsidRDefault="00B369DC" w:rsidP="00B369DC">
            <w:pPr>
              <w:pStyle w:val="Prrafodelista"/>
              <w:numPr>
                <w:ilvl w:val="0"/>
                <w:numId w:val="134"/>
              </w:numPr>
              <w:ind w:left="1134" w:hanging="283"/>
              <w:jc w:val="both"/>
              <w:rPr>
                <w:rFonts w:ascii="Arial" w:hAnsi="Arial" w:cs="Arial"/>
                <w:sz w:val="18"/>
                <w:szCs w:val="18"/>
              </w:rPr>
            </w:pPr>
            <w:r>
              <w:rPr>
                <w:rFonts w:ascii="Arial" w:hAnsi="Arial" w:cs="Arial"/>
                <w:sz w:val="18"/>
                <w:szCs w:val="18"/>
              </w:rPr>
              <w:t>Datos generales del equipo de señalización; Clave equipo, tipo equipo.</w:t>
            </w:r>
          </w:p>
          <w:p w14:paraId="286944AD" w14:textId="77777777" w:rsidR="00B369DC" w:rsidRPr="00617564" w:rsidRDefault="00B369DC" w:rsidP="00B369DC">
            <w:pPr>
              <w:jc w:val="both"/>
              <w:rPr>
                <w:rFonts w:ascii="Arial" w:hAnsi="Arial" w:cs="Arial"/>
                <w:sz w:val="18"/>
                <w:szCs w:val="18"/>
              </w:rPr>
            </w:pPr>
          </w:p>
          <w:p w14:paraId="697C7417" w14:textId="77777777" w:rsidR="00B369DC" w:rsidRDefault="00B369DC" w:rsidP="00B369DC">
            <w:pPr>
              <w:pStyle w:val="Prrafodelista"/>
              <w:numPr>
                <w:ilvl w:val="0"/>
                <w:numId w:val="134"/>
              </w:numPr>
              <w:ind w:left="1134" w:hanging="283"/>
              <w:jc w:val="both"/>
              <w:rPr>
                <w:rFonts w:ascii="Arial" w:hAnsi="Arial" w:cs="Arial"/>
                <w:sz w:val="18"/>
                <w:szCs w:val="18"/>
              </w:rPr>
            </w:pPr>
            <w:r>
              <w:rPr>
                <w:rFonts w:ascii="Arial" w:hAnsi="Arial" w:cs="Arial"/>
                <w:sz w:val="18"/>
                <w:szCs w:val="18"/>
              </w:rPr>
              <w:t>Total de CPSI asignados.</w:t>
            </w:r>
          </w:p>
          <w:p w14:paraId="667E8EFD" w14:textId="77777777" w:rsidR="00B369DC" w:rsidRPr="00617564" w:rsidRDefault="00B369DC" w:rsidP="00B369DC">
            <w:pPr>
              <w:jc w:val="both"/>
              <w:rPr>
                <w:rFonts w:ascii="Arial" w:hAnsi="Arial" w:cs="Arial"/>
                <w:sz w:val="18"/>
                <w:szCs w:val="18"/>
              </w:rPr>
            </w:pPr>
          </w:p>
          <w:p w14:paraId="20406AAF" w14:textId="77777777" w:rsidR="00B369DC" w:rsidRDefault="00B369DC" w:rsidP="00B369DC">
            <w:pPr>
              <w:pStyle w:val="Prrafodelista"/>
              <w:numPr>
                <w:ilvl w:val="0"/>
                <w:numId w:val="134"/>
              </w:numPr>
              <w:ind w:left="1134" w:hanging="283"/>
              <w:jc w:val="both"/>
              <w:rPr>
                <w:rFonts w:ascii="Arial" w:hAnsi="Arial" w:cs="Arial"/>
                <w:sz w:val="18"/>
                <w:szCs w:val="18"/>
              </w:rPr>
            </w:pPr>
            <w:r>
              <w:rPr>
                <w:rFonts w:ascii="Arial" w:hAnsi="Arial" w:cs="Arial"/>
                <w:sz w:val="18"/>
                <w:szCs w:val="18"/>
              </w:rPr>
              <w:t>Total CPSI utilizados.</w:t>
            </w:r>
          </w:p>
          <w:p w14:paraId="62498F31" w14:textId="77777777" w:rsidR="00B369DC" w:rsidRPr="00617564" w:rsidRDefault="00B369DC" w:rsidP="00B369DC">
            <w:pPr>
              <w:jc w:val="both"/>
              <w:rPr>
                <w:rFonts w:ascii="Arial" w:hAnsi="Arial" w:cs="Arial"/>
                <w:sz w:val="18"/>
                <w:szCs w:val="18"/>
              </w:rPr>
            </w:pPr>
          </w:p>
          <w:p w14:paraId="3B073FEA" w14:textId="77777777" w:rsidR="00B369DC" w:rsidRDefault="00B369DC" w:rsidP="00B369DC">
            <w:pPr>
              <w:pStyle w:val="Prrafodelista"/>
              <w:numPr>
                <w:ilvl w:val="0"/>
                <w:numId w:val="134"/>
              </w:numPr>
              <w:ind w:left="1134" w:hanging="283"/>
              <w:jc w:val="both"/>
              <w:rPr>
                <w:rFonts w:ascii="Arial" w:hAnsi="Arial" w:cs="Arial"/>
                <w:sz w:val="18"/>
                <w:szCs w:val="18"/>
              </w:rPr>
            </w:pPr>
            <w:r w:rsidRPr="00263BB2">
              <w:rPr>
                <w:rFonts w:ascii="Arial" w:hAnsi="Arial" w:cs="Arial"/>
                <w:sz w:val="18"/>
                <w:szCs w:val="18"/>
              </w:rPr>
              <w:t>Porcentaje de utilización</w:t>
            </w:r>
            <w:r>
              <w:rPr>
                <w:rFonts w:ascii="Arial" w:hAnsi="Arial" w:cs="Arial"/>
                <w:sz w:val="18"/>
                <w:szCs w:val="18"/>
              </w:rPr>
              <w:t>.</w:t>
            </w:r>
          </w:p>
          <w:p w14:paraId="202BCA2D" w14:textId="77777777" w:rsidR="00B369DC" w:rsidRDefault="00B369DC" w:rsidP="00B369DC">
            <w:pPr>
              <w:jc w:val="both"/>
              <w:rPr>
                <w:rFonts w:ascii="Arial" w:hAnsi="Arial" w:cs="Arial"/>
                <w:sz w:val="18"/>
                <w:szCs w:val="18"/>
              </w:rPr>
            </w:pPr>
          </w:p>
          <w:p w14:paraId="4AF7F5D7" w14:textId="0F8C3714" w:rsidR="00B369DC" w:rsidRDefault="00B369DC" w:rsidP="00B369DC">
            <w:pPr>
              <w:jc w:val="both"/>
              <w:rPr>
                <w:rFonts w:ascii="Arial" w:hAnsi="Arial" w:cs="Arial"/>
                <w:sz w:val="18"/>
                <w:szCs w:val="18"/>
              </w:rPr>
            </w:pPr>
            <w:r w:rsidRPr="00022917">
              <w:rPr>
                <w:rFonts w:ascii="Arial" w:hAnsi="Arial" w:cs="Arial"/>
                <w:sz w:val="18"/>
                <w:szCs w:val="18"/>
              </w:rPr>
              <w:t xml:space="preserve">Ficta: </w:t>
            </w:r>
            <w:r w:rsidR="00DE6777">
              <w:rPr>
                <w:rFonts w:ascii="Arial" w:hAnsi="Arial" w:cs="Arial"/>
                <w:sz w:val="18"/>
                <w:szCs w:val="18"/>
              </w:rPr>
              <w:t xml:space="preserve">No aplica. </w:t>
            </w:r>
          </w:p>
          <w:p w14:paraId="259F1C9D" w14:textId="77777777" w:rsidR="00B369DC" w:rsidRPr="00022917" w:rsidRDefault="00B369DC" w:rsidP="00B369DC">
            <w:pPr>
              <w:jc w:val="both"/>
              <w:rPr>
                <w:rFonts w:ascii="Arial" w:hAnsi="Arial" w:cs="Arial"/>
                <w:sz w:val="18"/>
                <w:szCs w:val="18"/>
              </w:rPr>
            </w:pPr>
          </w:p>
          <w:p w14:paraId="64196EE7" w14:textId="77777777" w:rsidR="00B369DC" w:rsidRDefault="00B369DC" w:rsidP="00B369DC">
            <w:pPr>
              <w:jc w:val="both"/>
              <w:rPr>
                <w:rFonts w:ascii="Arial" w:hAnsi="Arial" w:cs="Arial"/>
                <w:sz w:val="18"/>
                <w:szCs w:val="18"/>
              </w:rPr>
            </w:pPr>
            <w:r w:rsidRPr="00022917">
              <w:rPr>
                <w:rFonts w:ascii="Arial" w:hAnsi="Arial" w:cs="Arial"/>
                <w:sz w:val="18"/>
                <w:szCs w:val="18"/>
              </w:rPr>
              <w:t xml:space="preserve">Plazo máximo de resolución: No aplica. </w:t>
            </w:r>
          </w:p>
          <w:p w14:paraId="3EC072C7" w14:textId="77777777" w:rsidR="00B369DC" w:rsidRPr="00022917" w:rsidRDefault="00B369DC" w:rsidP="00B369DC">
            <w:pPr>
              <w:jc w:val="both"/>
              <w:rPr>
                <w:rFonts w:ascii="Arial" w:hAnsi="Arial" w:cs="Arial"/>
                <w:sz w:val="18"/>
                <w:szCs w:val="18"/>
              </w:rPr>
            </w:pPr>
          </w:p>
          <w:p w14:paraId="7800147B" w14:textId="77777777" w:rsidR="00B369DC" w:rsidRDefault="00B369DC" w:rsidP="00B369DC">
            <w:pPr>
              <w:jc w:val="both"/>
              <w:rPr>
                <w:rFonts w:ascii="Arial" w:hAnsi="Arial" w:cs="Arial"/>
                <w:sz w:val="18"/>
                <w:szCs w:val="18"/>
              </w:rPr>
            </w:pPr>
            <w:r w:rsidRPr="00022917">
              <w:rPr>
                <w:rFonts w:ascii="Arial" w:hAnsi="Arial" w:cs="Arial"/>
                <w:sz w:val="18"/>
                <w:szCs w:val="18"/>
              </w:rPr>
              <w:t xml:space="preserve">Justificación: La </w:t>
            </w:r>
            <w:r>
              <w:rPr>
                <w:rFonts w:ascii="Arial" w:hAnsi="Arial" w:cs="Arial"/>
                <w:sz w:val="18"/>
                <w:szCs w:val="18"/>
              </w:rPr>
              <w:t>LFTR</w:t>
            </w:r>
            <w:r w:rsidRPr="00022917">
              <w:rPr>
                <w:rFonts w:ascii="Arial" w:hAnsi="Arial" w:cs="Arial"/>
                <w:sz w:val="18"/>
                <w:szCs w:val="18"/>
              </w:rPr>
              <w:t>, establece en su artículo 123 que para los servicios de telecomunicaciones, se deberán otorgar los derechos de uso de los recursos públicos de numeración que se necesiten para la efectiva prestación del servicio y en a</w:t>
            </w:r>
            <w:r>
              <w:rPr>
                <w:rFonts w:ascii="Arial" w:hAnsi="Arial" w:cs="Arial"/>
                <w:sz w:val="18"/>
                <w:szCs w:val="18"/>
              </w:rPr>
              <w:t>tención a los Planes Técnicos. A</w:t>
            </w:r>
            <w:r w:rsidRPr="00022917">
              <w:rPr>
                <w:rFonts w:ascii="Arial" w:hAnsi="Arial" w:cs="Arial"/>
                <w:sz w:val="18"/>
                <w:szCs w:val="18"/>
              </w:rPr>
              <w:t>sí mismo</w:t>
            </w:r>
            <w:r>
              <w:rPr>
                <w:rFonts w:ascii="Arial" w:hAnsi="Arial" w:cs="Arial"/>
                <w:sz w:val="18"/>
                <w:szCs w:val="18"/>
              </w:rPr>
              <w:t>,</w:t>
            </w:r>
            <w:r w:rsidRPr="00022917">
              <w:rPr>
                <w:rFonts w:ascii="Arial" w:hAnsi="Arial" w:cs="Arial"/>
                <w:sz w:val="18"/>
                <w:szCs w:val="18"/>
              </w:rPr>
              <w:t xml:space="preserve"> se establece que los procedimiento</w:t>
            </w:r>
            <w:r>
              <w:rPr>
                <w:rFonts w:ascii="Arial" w:hAnsi="Arial" w:cs="Arial"/>
                <w:sz w:val="18"/>
                <w:szCs w:val="18"/>
              </w:rPr>
              <w:t>s</w:t>
            </w:r>
            <w:r w:rsidRPr="00022917">
              <w:rPr>
                <w:rFonts w:ascii="Arial" w:hAnsi="Arial" w:cs="Arial"/>
                <w:sz w:val="18"/>
                <w:szCs w:val="18"/>
              </w:rPr>
              <w:t xml:space="preserve"> para el otorgamiento de dichos recursos serán definidos por el Instituto atendiendo a que sean pro-competitivos, objetivos, no discriminatorios y transparentes.</w:t>
            </w:r>
          </w:p>
          <w:p w14:paraId="361EAADF" w14:textId="77777777" w:rsidR="00B369DC" w:rsidRPr="00022917" w:rsidRDefault="00B369DC" w:rsidP="00B369DC">
            <w:pPr>
              <w:jc w:val="both"/>
              <w:rPr>
                <w:rFonts w:ascii="Arial" w:hAnsi="Arial" w:cs="Arial"/>
                <w:sz w:val="18"/>
                <w:szCs w:val="18"/>
              </w:rPr>
            </w:pPr>
          </w:p>
          <w:p w14:paraId="518DEDF9" w14:textId="77777777" w:rsidR="00B369DC" w:rsidRDefault="00B369DC" w:rsidP="00B369DC">
            <w:pPr>
              <w:jc w:val="both"/>
              <w:rPr>
                <w:rFonts w:ascii="Arial" w:hAnsi="Arial" w:cs="Arial"/>
                <w:sz w:val="18"/>
                <w:szCs w:val="18"/>
              </w:rPr>
            </w:pPr>
            <w:r w:rsidRPr="00022917">
              <w:rPr>
                <w:rFonts w:ascii="Arial" w:hAnsi="Arial" w:cs="Arial"/>
                <w:sz w:val="18"/>
                <w:szCs w:val="18"/>
              </w:rPr>
              <w:t>Ahora bien, en razón de lo anterior</w:t>
            </w:r>
            <w:r>
              <w:rPr>
                <w:rFonts w:ascii="Arial" w:hAnsi="Arial" w:cs="Arial"/>
                <w:sz w:val="18"/>
                <w:szCs w:val="18"/>
              </w:rPr>
              <w:t>,</w:t>
            </w:r>
            <w:r w:rsidRPr="00022917">
              <w:rPr>
                <w:rFonts w:ascii="Arial" w:hAnsi="Arial" w:cs="Arial"/>
                <w:sz w:val="18"/>
                <w:szCs w:val="18"/>
              </w:rPr>
              <w:t xml:space="preserve"> se esta</w:t>
            </w:r>
            <w:r>
              <w:rPr>
                <w:rFonts w:ascii="Arial" w:hAnsi="Arial" w:cs="Arial"/>
                <w:sz w:val="18"/>
                <w:szCs w:val="18"/>
              </w:rPr>
              <w:t xml:space="preserve">blece en el artículo 124 de la LFTR </w:t>
            </w:r>
            <w:r w:rsidRPr="00022917">
              <w:rPr>
                <w:rFonts w:ascii="Arial" w:hAnsi="Arial" w:cs="Arial"/>
                <w:sz w:val="18"/>
                <w:szCs w:val="18"/>
              </w:rPr>
              <w:t xml:space="preserve">que: </w:t>
            </w:r>
            <w:r w:rsidRPr="00022917">
              <w:rPr>
                <w:rFonts w:ascii="Arial" w:hAnsi="Arial" w:cs="Arial"/>
                <w:i/>
                <w:sz w:val="18"/>
                <w:szCs w:val="18"/>
              </w:rPr>
              <w:t>“el Instituto elaborará, actualizará y administrará los planes técnicos fundamentales de numeración, conmutación, señalización, transmisión, tasación, sincronización e interconexión, entre otros, a los que deberán sujetarse los concesionarios que operen redes públicas de telecomunicaciones…”</w:t>
            </w:r>
            <w:r w:rsidRPr="00022917">
              <w:rPr>
                <w:rFonts w:ascii="Arial" w:hAnsi="Arial" w:cs="Arial"/>
                <w:sz w:val="18"/>
                <w:szCs w:val="18"/>
              </w:rPr>
              <w:t>, motivo de lo anterior es que se expide un nuevo Plan Técnico Fundamental de Numeración.</w:t>
            </w:r>
          </w:p>
          <w:p w14:paraId="4CEF55CE" w14:textId="77777777" w:rsidR="00B369DC" w:rsidRPr="00022917" w:rsidRDefault="00B369DC" w:rsidP="00B369DC">
            <w:pPr>
              <w:jc w:val="both"/>
              <w:rPr>
                <w:rFonts w:ascii="Arial" w:hAnsi="Arial" w:cs="Arial"/>
                <w:sz w:val="18"/>
                <w:szCs w:val="18"/>
              </w:rPr>
            </w:pPr>
          </w:p>
          <w:p w14:paraId="14BB8C57" w14:textId="77777777" w:rsidR="00B369DC" w:rsidRDefault="00B369DC" w:rsidP="00B369DC">
            <w:pPr>
              <w:jc w:val="both"/>
              <w:rPr>
                <w:rFonts w:ascii="Arial" w:hAnsi="Arial" w:cs="Arial"/>
                <w:sz w:val="18"/>
                <w:szCs w:val="18"/>
              </w:rPr>
            </w:pPr>
            <w:r w:rsidRPr="00022917">
              <w:rPr>
                <w:rFonts w:ascii="Arial" w:hAnsi="Arial" w:cs="Arial"/>
                <w:sz w:val="18"/>
                <w:szCs w:val="18"/>
              </w:rPr>
              <w:t xml:space="preserve">Por otro lado, se establece en el Estatuto Orgánico del Instituto Federal de Telecomunicaciones que la Unidad de Concesiones y Servicios tiene adscrita la Dirección General de Autorizaciones y Servicios que tiene a su cargo las funciones de </w:t>
            </w:r>
            <w:r w:rsidRPr="00022917">
              <w:rPr>
                <w:rFonts w:ascii="Arial" w:hAnsi="Arial" w:cs="Arial"/>
                <w:i/>
                <w:sz w:val="18"/>
                <w:szCs w:val="18"/>
              </w:rPr>
              <w:t xml:space="preserve">“administrar y asignar los códigos, números, direccionamiento, denominación e identificadores que se intercambian en la señalización entre los concesionarios de telecomunicaciones y, en su caso, autorizados y permisionarios en materia de </w:t>
            </w:r>
            <w:r w:rsidRPr="00022917">
              <w:rPr>
                <w:rFonts w:ascii="Arial" w:hAnsi="Arial" w:cs="Arial"/>
                <w:sz w:val="18"/>
                <w:szCs w:val="18"/>
              </w:rPr>
              <w:t>telecomunicaciones, de conformidad con los planes técnicos fundamentales que al efecto se determinen”.</w:t>
            </w:r>
          </w:p>
          <w:p w14:paraId="7A03AA89" w14:textId="77777777" w:rsidR="00B369DC" w:rsidRPr="00022917" w:rsidRDefault="00B369DC" w:rsidP="00B369DC">
            <w:pPr>
              <w:jc w:val="both"/>
              <w:rPr>
                <w:rFonts w:ascii="Arial" w:hAnsi="Arial" w:cs="Arial"/>
                <w:sz w:val="18"/>
                <w:szCs w:val="18"/>
              </w:rPr>
            </w:pPr>
          </w:p>
          <w:p w14:paraId="79B24E2A" w14:textId="77777777" w:rsidR="00B369DC" w:rsidRDefault="00B369DC" w:rsidP="00B369DC">
            <w:pPr>
              <w:jc w:val="both"/>
              <w:rPr>
                <w:rFonts w:ascii="Arial" w:hAnsi="Arial" w:cs="Arial"/>
                <w:sz w:val="18"/>
                <w:szCs w:val="18"/>
              </w:rPr>
            </w:pPr>
            <w:r>
              <w:rPr>
                <w:rFonts w:ascii="Arial" w:hAnsi="Arial" w:cs="Arial"/>
                <w:sz w:val="18"/>
                <w:szCs w:val="18"/>
              </w:rPr>
              <w:t>Para que el Instituto pueda monitorear el uso de los CPSN y CPSI asignados y de esta forma determinar si la administración de dichos códigos se está realizando de manera eficiente y en condiciones equitativas entre los concesionarios, se requiere que los concesionarios proporcionen la información sobre su utilización, ubicación y tipo de equipo de señalización.</w:t>
            </w:r>
          </w:p>
          <w:p w14:paraId="486D9FF6" w14:textId="77777777" w:rsidR="00B369DC" w:rsidRDefault="00B369DC" w:rsidP="00B369DC">
            <w:pPr>
              <w:jc w:val="both"/>
              <w:rPr>
                <w:rFonts w:ascii="Arial" w:hAnsi="Arial" w:cs="Arial"/>
                <w:sz w:val="18"/>
                <w:szCs w:val="18"/>
              </w:rPr>
            </w:pPr>
          </w:p>
          <w:p w14:paraId="309E8034" w14:textId="77777777" w:rsidR="00B369DC" w:rsidRDefault="00B369DC" w:rsidP="00B369DC">
            <w:pPr>
              <w:jc w:val="both"/>
              <w:rPr>
                <w:rFonts w:ascii="Arial" w:hAnsi="Arial" w:cs="Arial"/>
                <w:sz w:val="18"/>
                <w:szCs w:val="18"/>
              </w:rPr>
            </w:pPr>
            <w:r>
              <w:rPr>
                <w:rFonts w:ascii="Arial" w:hAnsi="Arial" w:cs="Arial"/>
                <w:sz w:val="18"/>
                <w:szCs w:val="18"/>
              </w:rPr>
              <w:t xml:space="preserve">Por todo lo anterior </w:t>
            </w:r>
            <w:r w:rsidRPr="00022917">
              <w:rPr>
                <w:rFonts w:ascii="Arial" w:hAnsi="Arial" w:cs="Arial"/>
                <w:sz w:val="18"/>
                <w:szCs w:val="18"/>
              </w:rPr>
              <w:t xml:space="preserve">y en virtud de la facultad de administrar los recursos de numeración y señalización, los trámites contenidos en el nuevo Plan de </w:t>
            </w:r>
            <w:r>
              <w:rPr>
                <w:rFonts w:ascii="Arial" w:hAnsi="Arial" w:cs="Arial"/>
                <w:sz w:val="18"/>
                <w:szCs w:val="18"/>
              </w:rPr>
              <w:t xml:space="preserve">Señalización </w:t>
            </w:r>
            <w:r w:rsidRPr="00022917">
              <w:rPr>
                <w:rFonts w:ascii="Arial" w:hAnsi="Arial" w:cs="Arial"/>
                <w:sz w:val="18"/>
                <w:szCs w:val="18"/>
              </w:rPr>
              <w:t xml:space="preserve">responden a las necesidades actuales del Instituto, de </w:t>
            </w:r>
            <w:proofErr w:type="gramStart"/>
            <w:r w:rsidRPr="00022917">
              <w:rPr>
                <w:rFonts w:ascii="Arial" w:hAnsi="Arial" w:cs="Arial"/>
                <w:sz w:val="18"/>
                <w:szCs w:val="18"/>
              </w:rPr>
              <w:t xml:space="preserve">los  </w:t>
            </w:r>
            <w:r>
              <w:rPr>
                <w:rFonts w:ascii="Arial" w:hAnsi="Arial" w:cs="Arial"/>
                <w:sz w:val="18"/>
                <w:szCs w:val="18"/>
              </w:rPr>
              <w:t>PST</w:t>
            </w:r>
            <w:proofErr w:type="gramEnd"/>
            <w:r w:rsidRPr="00022917">
              <w:rPr>
                <w:rFonts w:ascii="Arial" w:hAnsi="Arial" w:cs="Arial"/>
                <w:sz w:val="18"/>
                <w:szCs w:val="18"/>
              </w:rPr>
              <w:t xml:space="preserve"> y de los Usuarios con el objetivo de que el Instituto pueda administrar de </w:t>
            </w:r>
            <w:r>
              <w:rPr>
                <w:rFonts w:ascii="Arial" w:hAnsi="Arial" w:cs="Arial"/>
                <w:sz w:val="18"/>
                <w:szCs w:val="18"/>
              </w:rPr>
              <w:t>forma eficiente</w:t>
            </w:r>
            <w:r w:rsidRPr="00022917">
              <w:rPr>
                <w:rFonts w:ascii="Arial" w:hAnsi="Arial" w:cs="Arial"/>
                <w:sz w:val="18"/>
                <w:szCs w:val="18"/>
              </w:rPr>
              <w:t xml:space="preserve"> los recursos que tiene a su cargo.</w:t>
            </w:r>
          </w:p>
          <w:p w14:paraId="4BA90A94" w14:textId="77777777" w:rsidR="00B369DC" w:rsidRDefault="00B369DC" w:rsidP="00B369DC">
            <w:pPr>
              <w:jc w:val="both"/>
              <w:rPr>
                <w:rFonts w:ascii="Arial" w:hAnsi="Arial" w:cs="Arial"/>
                <w:sz w:val="18"/>
                <w:szCs w:val="18"/>
              </w:rPr>
            </w:pPr>
          </w:p>
          <w:p w14:paraId="2F07B8BE" w14:textId="38CE23BF" w:rsidR="00B369DC" w:rsidRDefault="00B369DC" w:rsidP="00B369DC">
            <w:pPr>
              <w:widowControl w:val="0"/>
              <w:tabs>
                <w:tab w:val="left" w:pos="220"/>
                <w:tab w:val="left" w:pos="720"/>
              </w:tabs>
              <w:autoSpaceDE w:val="0"/>
              <w:autoSpaceDN w:val="0"/>
              <w:adjustRightInd w:val="0"/>
              <w:jc w:val="both"/>
              <w:rPr>
                <w:rFonts w:ascii="Arial" w:hAnsi="Arial" w:cs="Arial"/>
                <w:sz w:val="18"/>
                <w:szCs w:val="18"/>
              </w:rPr>
            </w:pPr>
            <w:r w:rsidRPr="00022917">
              <w:rPr>
                <w:rFonts w:ascii="Arial" w:hAnsi="Arial" w:cs="Arial"/>
                <w:sz w:val="18"/>
                <w:szCs w:val="18"/>
              </w:rPr>
              <w:t>Población afectada: Concesionarios</w:t>
            </w:r>
            <w:r>
              <w:rPr>
                <w:rFonts w:ascii="Arial" w:hAnsi="Arial" w:cs="Arial"/>
                <w:sz w:val="18"/>
                <w:szCs w:val="18"/>
              </w:rPr>
              <w:t xml:space="preserve"> asignatarios de CPSI</w:t>
            </w:r>
            <w:r w:rsidRPr="00022917">
              <w:rPr>
                <w:rFonts w:ascii="Arial" w:hAnsi="Arial" w:cs="Arial"/>
                <w:sz w:val="18"/>
                <w:szCs w:val="18"/>
              </w:rPr>
              <w:t>.</w:t>
            </w:r>
          </w:p>
          <w:p w14:paraId="573E2EBA" w14:textId="77777777" w:rsidR="00B369DC" w:rsidRPr="00022917" w:rsidRDefault="00B369DC" w:rsidP="00B369DC">
            <w:pPr>
              <w:widowControl w:val="0"/>
              <w:tabs>
                <w:tab w:val="left" w:pos="220"/>
                <w:tab w:val="left" w:pos="720"/>
              </w:tabs>
              <w:autoSpaceDE w:val="0"/>
              <w:autoSpaceDN w:val="0"/>
              <w:adjustRightInd w:val="0"/>
              <w:jc w:val="both"/>
              <w:rPr>
                <w:rFonts w:ascii="Arial" w:hAnsi="Arial" w:cs="Arial"/>
                <w:b/>
                <w:bCs/>
                <w:color w:val="4C8126"/>
                <w:sz w:val="18"/>
                <w:szCs w:val="18"/>
                <w:lang w:val="es-ES"/>
              </w:rPr>
            </w:pPr>
          </w:p>
          <w:p w14:paraId="6FCE1489" w14:textId="77777777" w:rsidR="00C74D94" w:rsidRPr="00022917" w:rsidRDefault="00C74D94" w:rsidP="00C74D94">
            <w:pPr>
              <w:jc w:val="both"/>
              <w:rPr>
                <w:rFonts w:ascii="Arial" w:hAnsi="Arial" w:cs="Arial"/>
                <w:b/>
                <w:sz w:val="18"/>
                <w:szCs w:val="18"/>
                <w:highlight w:val="cyan"/>
              </w:rPr>
            </w:pPr>
          </w:p>
          <w:p w14:paraId="17CAD71E" w14:textId="4FF6C06F" w:rsidR="00572A95" w:rsidRPr="002F51F9" w:rsidRDefault="00C74D94" w:rsidP="00C74D94">
            <w:pPr>
              <w:jc w:val="both"/>
              <w:rPr>
                <w:rFonts w:ascii="Arial" w:hAnsi="Arial" w:cs="Arial"/>
                <w:b/>
                <w:sz w:val="18"/>
                <w:szCs w:val="18"/>
              </w:rPr>
            </w:pPr>
            <w:r w:rsidRPr="002F51F9">
              <w:rPr>
                <w:rFonts w:ascii="Arial" w:hAnsi="Arial" w:cs="Arial"/>
                <w:b/>
                <w:sz w:val="18"/>
                <w:szCs w:val="18"/>
              </w:rPr>
              <w:t xml:space="preserve">3. </w:t>
            </w:r>
            <w:r w:rsidR="00EA54F4" w:rsidRPr="002F51F9">
              <w:rPr>
                <w:rFonts w:ascii="Arial" w:hAnsi="Arial" w:cs="Arial"/>
                <w:b/>
                <w:sz w:val="18"/>
                <w:szCs w:val="18"/>
              </w:rPr>
              <w:t xml:space="preserve">TRÁMITES </w:t>
            </w:r>
            <w:r w:rsidR="00B46CAA" w:rsidRPr="002F51F9">
              <w:rPr>
                <w:rFonts w:ascii="Arial" w:hAnsi="Arial" w:cs="Arial"/>
                <w:b/>
                <w:sz w:val="18"/>
                <w:szCs w:val="18"/>
              </w:rPr>
              <w:t xml:space="preserve">DE </w:t>
            </w:r>
            <w:r w:rsidR="00EA54F4" w:rsidRPr="002F51F9">
              <w:rPr>
                <w:rFonts w:ascii="Arial" w:hAnsi="Arial" w:cs="Arial"/>
                <w:b/>
                <w:sz w:val="18"/>
                <w:szCs w:val="18"/>
              </w:rPr>
              <w:t>PORTABILIDAD</w:t>
            </w:r>
          </w:p>
          <w:p w14:paraId="7BD80D47" w14:textId="77777777" w:rsidR="00B46CAA" w:rsidRPr="00022917" w:rsidRDefault="00B46CAA" w:rsidP="00B46CAA">
            <w:pPr>
              <w:jc w:val="both"/>
              <w:rPr>
                <w:rFonts w:ascii="Arial" w:hAnsi="Arial" w:cs="Arial"/>
                <w:sz w:val="18"/>
                <w:szCs w:val="18"/>
                <w:lang w:val="es-ES_tradnl"/>
              </w:rPr>
            </w:pPr>
          </w:p>
          <w:p w14:paraId="512AAC83" w14:textId="77777777" w:rsidR="00D07AA5" w:rsidRPr="00022917" w:rsidRDefault="00D07AA5" w:rsidP="00D07AA5">
            <w:pPr>
              <w:jc w:val="both"/>
              <w:rPr>
                <w:rFonts w:ascii="Arial" w:hAnsi="Arial" w:cs="Arial"/>
                <w:sz w:val="18"/>
                <w:szCs w:val="18"/>
                <w:u w:val="single"/>
              </w:rPr>
            </w:pPr>
            <w:r w:rsidRPr="00022917">
              <w:rPr>
                <w:rFonts w:ascii="Arial" w:hAnsi="Arial" w:cs="Arial"/>
                <w:sz w:val="18"/>
                <w:szCs w:val="18"/>
                <w:u w:val="single"/>
              </w:rPr>
              <w:t xml:space="preserve">Trámite de Cambio de Zona </w:t>
            </w:r>
          </w:p>
          <w:p w14:paraId="6D28FAB9" w14:textId="77777777" w:rsidR="00D07AA5" w:rsidRPr="00022917" w:rsidRDefault="00D07AA5" w:rsidP="00D07AA5">
            <w:pPr>
              <w:jc w:val="both"/>
              <w:rPr>
                <w:rFonts w:ascii="Arial" w:hAnsi="Arial" w:cs="Arial"/>
                <w:sz w:val="18"/>
                <w:szCs w:val="18"/>
              </w:rPr>
            </w:pPr>
          </w:p>
          <w:p w14:paraId="582782F1" w14:textId="68C34E28" w:rsidR="00D07AA5" w:rsidRDefault="00D07AA5" w:rsidP="00D07AA5">
            <w:pPr>
              <w:jc w:val="both"/>
              <w:rPr>
                <w:rFonts w:ascii="Arial" w:hAnsi="Arial" w:cs="Arial"/>
                <w:sz w:val="18"/>
                <w:szCs w:val="18"/>
              </w:rPr>
            </w:pPr>
            <w:r w:rsidRPr="00022917">
              <w:rPr>
                <w:rFonts w:ascii="Arial" w:hAnsi="Arial" w:cs="Arial"/>
                <w:sz w:val="18"/>
                <w:szCs w:val="18"/>
              </w:rPr>
              <w:t>Acción: Creación</w:t>
            </w:r>
            <w:r w:rsidR="00312CB8">
              <w:rPr>
                <w:rFonts w:ascii="Arial" w:hAnsi="Arial" w:cs="Arial"/>
                <w:sz w:val="18"/>
                <w:szCs w:val="18"/>
              </w:rPr>
              <w:t>.</w:t>
            </w:r>
          </w:p>
          <w:p w14:paraId="041030FF" w14:textId="77777777" w:rsidR="002F51F9" w:rsidRPr="00022917" w:rsidRDefault="002F51F9" w:rsidP="00D07AA5">
            <w:pPr>
              <w:jc w:val="both"/>
              <w:rPr>
                <w:rFonts w:ascii="Arial" w:hAnsi="Arial" w:cs="Arial"/>
                <w:sz w:val="18"/>
                <w:szCs w:val="18"/>
              </w:rPr>
            </w:pPr>
          </w:p>
          <w:p w14:paraId="7ED73B94" w14:textId="7C34698B" w:rsidR="00D07AA5" w:rsidRDefault="00D07AA5" w:rsidP="00D07AA5">
            <w:pPr>
              <w:jc w:val="both"/>
              <w:rPr>
                <w:rFonts w:ascii="Arial" w:hAnsi="Arial" w:cs="Arial"/>
                <w:sz w:val="18"/>
                <w:szCs w:val="18"/>
              </w:rPr>
            </w:pPr>
            <w:r w:rsidRPr="00022917">
              <w:rPr>
                <w:rFonts w:ascii="Arial" w:hAnsi="Arial" w:cs="Arial"/>
                <w:sz w:val="18"/>
                <w:szCs w:val="18"/>
              </w:rPr>
              <w:t xml:space="preserve">Nombre del trámite: Cambio de Zona. </w:t>
            </w:r>
          </w:p>
          <w:p w14:paraId="01C20192" w14:textId="77777777" w:rsidR="002F51F9" w:rsidRPr="00022917" w:rsidRDefault="002F51F9" w:rsidP="00D07AA5">
            <w:pPr>
              <w:jc w:val="both"/>
              <w:rPr>
                <w:rFonts w:ascii="Arial" w:hAnsi="Arial" w:cs="Arial"/>
                <w:sz w:val="18"/>
                <w:szCs w:val="18"/>
              </w:rPr>
            </w:pPr>
          </w:p>
          <w:p w14:paraId="2215896A" w14:textId="0AC2EC20" w:rsidR="00D07AA5" w:rsidRDefault="00D07AA5" w:rsidP="00D07AA5">
            <w:pPr>
              <w:jc w:val="both"/>
              <w:rPr>
                <w:rFonts w:ascii="Arial" w:hAnsi="Arial" w:cs="Arial"/>
                <w:sz w:val="18"/>
                <w:szCs w:val="18"/>
              </w:rPr>
            </w:pPr>
            <w:r w:rsidRPr="00022917">
              <w:rPr>
                <w:rFonts w:ascii="Arial" w:hAnsi="Arial" w:cs="Arial"/>
                <w:sz w:val="18"/>
                <w:szCs w:val="18"/>
              </w:rPr>
              <w:t xml:space="preserve">Artículo o apartado que da origen al trámite: Numerales 5 y 5 </w:t>
            </w:r>
            <w:proofErr w:type="gramStart"/>
            <w:r w:rsidRPr="00022917">
              <w:rPr>
                <w:rFonts w:ascii="Arial" w:hAnsi="Arial" w:cs="Arial"/>
                <w:sz w:val="18"/>
                <w:szCs w:val="18"/>
              </w:rPr>
              <w:t>bis</w:t>
            </w:r>
            <w:proofErr w:type="gramEnd"/>
            <w:r w:rsidRPr="00022917">
              <w:rPr>
                <w:rFonts w:ascii="Arial" w:hAnsi="Arial" w:cs="Arial"/>
                <w:sz w:val="18"/>
                <w:szCs w:val="18"/>
              </w:rPr>
              <w:t xml:space="preserve"> de las Reglas de Portabilidad.</w:t>
            </w:r>
          </w:p>
          <w:p w14:paraId="72E92FF0" w14:textId="77777777" w:rsidR="002F51F9" w:rsidRPr="00022917" w:rsidRDefault="002F51F9" w:rsidP="00D07AA5">
            <w:pPr>
              <w:jc w:val="both"/>
              <w:rPr>
                <w:rFonts w:ascii="Arial" w:hAnsi="Arial" w:cs="Arial"/>
                <w:sz w:val="18"/>
                <w:szCs w:val="18"/>
              </w:rPr>
            </w:pPr>
          </w:p>
          <w:p w14:paraId="2F4569AC" w14:textId="76E0F061" w:rsidR="00D07AA5" w:rsidRDefault="00D07AA5" w:rsidP="00D07AA5">
            <w:pPr>
              <w:jc w:val="both"/>
              <w:rPr>
                <w:rFonts w:ascii="Arial" w:hAnsi="Arial" w:cs="Arial"/>
                <w:sz w:val="18"/>
                <w:szCs w:val="18"/>
              </w:rPr>
            </w:pPr>
            <w:r w:rsidRPr="00022917">
              <w:rPr>
                <w:rFonts w:ascii="Arial" w:hAnsi="Arial" w:cs="Arial"/>
                <w:sz w:val="18"/>
                <w:szCs w:val="18"/>
              </w:rPr>
              <w:t>Tipo: Obligación.</w:t>
            </w:r>
          </w:p>
          <w:p w14:paraId="2E72A104" w14:textId="77777777" w:rsidR="002F51F9" w:rsidRPr="00022917" w:rsidRDefault="002F51F9" w:rsidP="00D07AA5">
            <w:pPr>
              <w:jc w:val="both"/>
              <w:rPr>
                <w:rFonts w:ascii="Arial" w:hAnsi="Arial" w:cs="Arial"/>
                <w:sz w:val="18"/>
                <w:szCs w:val="18"/>
              </w:rPr>
            </w:pPr>
          </w:p>
          <w:p w14:paraId="14F3ADE0" w14:textId="7E97DFF4" w:rsidR="00D07AA5" w:rsidRDefault="00D07AA5" w:rsidP="00D07AA5">
            <w:pPr>
              <w:jc w:val="both"/>
              <w:rPr>
                <w:rFonts w:ascii="Arial" w:hAnsi="Arial" w:cs="Arial"/>
                <w:sz w:val="18"/>
                <w:szCs w:val="18"/>
              </w:rPr>
            </w:pPr>
            <w:r w:rsidRPr="00022917">
              <w:rPr>
                <w:rFonts w:ascii="Arial" w:hAnsi="Arial" w:cs="Arial"/>
                <w:sz w:val="18"/>
                <w:szCs w:val="18"/>
              </w:rPr>
              <w:t xml:space="preserve">Vigencia: No Determinada. </w:t>
            </w:r>
          </w:p>
          <w:p w14:paraId="23779B1D" w14:textId="77777777" w:rsidR="002F51F9" w:rsidRPr="00022917" w:rsidRDefault="002F51F9" w:rsidP="00D07AA5">
            <w:pPr>
              <w:jc w:val="both"/>
              <w:rPr>
                <w:rFonts w:ascii="Arial" w:hAnsi="Arial" w:cs="Arial"/>
                <w:sz w:val="18"/>
                <w:szCs w:val="18"/>
              </w:rPr>
            </w:pPr>
          </w:p>
          <w:p w14:paraId="63621B4D" w14:textId="3E866A99" w:rsidR="00D07AA5" w:rsidRDefault="00D07AA5" w:rsidP="00D07AA5">
            <w:pPr>
              <w:jc w:val="both"/>
              <w:rPr>
                <w:rFonts w:ascii="Arial" w:hAnsi="Arial" w:cs="Arial"/>
                <w:sz w:val="18"/>
                <w:szCs w:val="18"/>
              </w:rPr>
            </w:pPr>
            <w:r w:rsidRPr="00022917">
              <w:rPr>
                <w:rFonts w:ascii="Arial" w:hAnsi="Arial" w:cs="Arial"/>
                <w:sz w:val="18"/>
                <w:szCs w:val="18"/>
              </w:rPr>
              <w:t xml:space="preserve">Medio de presentación: Los Usuarios ante el Proveedor de Servicios de Telecomunicaciones. </w:t>
            </w:r>
          </w:p>
          <w:p w14:paraId="45B438DD" w14:textId="77777777" w:rsidR="002F51F9" w:rsidRPr="00022917" w:rsidRDefault="002F51F9" w:rsidP="00D07AA5">
            <w:pPr>
              <w:jc w:val="both"/>
              <w:rPr>
                <w:rFonts w:ascii="Arial" w:hAnsi="Arial" w:cs="Arial"/>
                <w:sz w:val="18"/>
                <w:szCs w:val="18"/>
              </w:rPr>
            </w:pPr>
          </w:p>
          <w:p w14:paraId="45BE4A44" w14:textId="77777777" w:rsidR="00D07AA5" w:rsidRPr="00022917" w:rsidRDefault="00D07AA5" w:rsidP="00D07AA5">
            <w:pPr>
              <w:jc w:val="both"/>
              <w:rPr>
                <w:rFonts w:ascii="Arial" w:hAnsi="Arial" w:cs="Arial"/>
                <w:sz w:val="18"/>
                <w:szCs w:val="18"/>
              </w:rPr>
            </w:pPr>
            <w:r w:rsidRPr="00022917">
              <w:rPr>
                <w:rFonts w:ascii="Arial" w:hAnsi="Arial" w:cs="Arial"/>
                <w:sz w:val="18"/>
                <w:szCs w:val="18"/>
              </w:rPr>
              <w:t xml:space="preserve">Requisitos: </w:t>
            </w:r>
          </w:p>
          <w:p w14:paraId="3033DEC2" w14:textId="2DF6427D" w:rsidR="00D07AA5" w:rsidRDefault="00D07AA5" w:rsidP="00977F1F">
            <w:pPr>
              <w:pStyle w:val="Prrafodelista"/>
              <w:numPr>
                <w:ilvl w:val="0"/>
                <w:numId w:val="56"/>
              </w:numPr>
              <w:jc w:val="both"/>
              <w:rPr>
                <w:rFonts w:ascii="Arial" w:hAnsi="Arial" w:cs="Arial"/>
                <w:sz w:val="18"/>
                <w:szCs w:val="18"/>
              </w:rPr>
            </w:pPr>
            <w:r w:rsidRPr="00022917">
              <w:rPr>
                <w:rFonts w:ascii="Arial" w:hAnsi="Arial" w:cs="Arial"/>
                <w:sz w:val="18"/>
                <w:szCs w:val="18"/>
              </w:rPr>
              <w:t xml:space="preserve">Llenado del formato Anexo a las Reglas de Portabilidad respecto de la Solicitud de Cambio de Zona. </w:t>
            </w:r>
          </w:p>
          <w:p w14:paraId="59443B57" w14:textId="77777777" w:rsidR="000E16B5" w:rsidRDefault="000E16B5" w:rsidP="000E16B5">
            <w:pPr>
              <w:jc w:val="both"/>
              <w:rPr>
                <w:rFonts w:ascii="Arial" w:hAnsi="Arial" w:cs="Arial"/>
                <w:sz w:val="18"/>
                <w:szCs w:val="18"/>
              </w:rPr>
            </w:pPr>
          </w:p>
          <w:p w14:paraId="4C3646BA" w14:textId="07C73A84" w:rsidR="000E16B5" w:rsidRDefault="000E16B5" w:rsidP="000E16B5">
            <w:pPr>
              <w:jc w:val="both"/>
              <w:rPr>
                <w:rFonts w:ascii="Arial" w:hAnsi="Arial" w:cs="Arial"/>
                <w:sz w:val="18"/>
                <w:szCs w:val="18"/>
              </w:rPr>
            </w:pPr>
            <w:r w:rsidRPr="00022917">
              <w:rPr>
                <w:rFonts w:ascii="Arial" w:hAnsi="Arial" w:cs="Arial"/>
                <w:sz w:val="18"/>
                <w:szCs w:val="18"/>
              </w:rPr>
              <w:t xml:space="preserve">Ficta: </w:t>
            </w:r>
            <w:r w:rsidR="00DE6777">
              <w:rPr>
                <w:rFonts w:ascii="Arial" w:hAnsi="Arial" w:cs="Arial"/>
                <w:sz w:val="18"/>
                <w:szCs w:val="18"/>
              </w:rPr>
              <w:t xml:space="preserve">No aplica. </w:t>
            </w:r>
          </w:p>
          <w:p w14:paraId="74B9B006" w14:textId="77777777" w:rsidR="002F51F9" w:rsidRPr="00022917" w:rsidRDefault="002F51F9" w:rsidP="00D07AA5">
            <w:pPr>
              <w:jc w:val="both"/>
              <w:rPr>
                <w:rFonts w:ascii="Arial" w:hAnsi="Arial" w:cs="Arial"/>
                <w:sz w:val="18"/>
                <w:szCs w:val="18"/>
              </w:rPr>
            </w:pPr>
          </w:p>
          <w:p w14:paraId="7454C920" w14:textId="12A2C959" w:rsidR="00D07AA5" w:rsidRDefault="00D07AA5" w:rsidP="00D07AA5">
            <w:pPr>
              <w:jc w:val="both"/>
              <w:rPr>
                <w:rFonts w:ascii="Arial" w:hAnsi="Arial" w:cs="Arial"/>
                <w:sz w:val="18"/>
                <w:szCs w:val="18"/>
              </w:rPr>
            </w:pPr>
            <w:r w:rsidRPr="00022917">
              <w:rPr>
                <w:rFonts w:ascii="Arial" w:hAnsi="Arial" w:cs="Arial"/>
                <w:sz w:val="18"/>
                <w:szCs w:val="18"/>
              </w:rPr>
              <w:t xml:space="preserve">Plazo máximo de resolución: No aplica. </w:t>
            </w:r>
          </w:p>
          <w:p w14:paraId="0A1315DB" w14:textId="77777777" w:rsidR="002F51F9" w:rsidRPr="00022917" w:rsidRDefault="002F51F9" w:rsidP="00D07AA5">
            <w:pPr>
              <w:jc w:val="both"/>
              <w:rPr>
                <w:rFonts w:ascii="Arial" w:hAnsi="Arial" w:cs="Arial"/>
                <w:sz w:val="18"/>
                <w:szCs w:val="18"/>
              </w:rPr>
            </w:pPr>
          </w:p>
          <w:p w14:paraId="193A20B8" w14:textId="77777777" w:rsidR="002F51F9" w:rsidRDefault="002F51F9" w:rsidP="002F51F9">
            <w:pPr>
              <w:jc w:val="both"/>
              <w:rPr>
                <w:rFonts w:ascii="Arial" w:hAnsi="Arial" w:cs="Arial"/>
                <w:sz w:val="18"/>
                <w:szCs w:val="18"/>
              </w:rPr>
            </w:pPr>
            <w:r w:rsidRPr="00022917">
              <w:rPr>
                <w:rFonts w:ascii="Arial" w:hAnsi="Arial" w:cs="Arial"/>
                <w:sz w:val="18"/>
                <w:szCs w:val="18"/>
              </w:rPr>
              <w:t xml:space="preserve">Justificación: La </w:t>
            </w:r>
            <w:proofErr w:type="spellStart"/>
            <w:r w:rsidRPr="00022917">
              <w:rPr>
                <w:rFonts w:ascii="Arial" w:hAnsi="Arial" w:cs="Arial"/>
                <w:sz w:val="18"/>
                <w:szCs w:val="18"/>
              </w:rPr>
              <w:t>LFTyR</w:t>
            </w:r>
            <w:proofErr w:type="spellEnd"/>
            <w:r w:rsidRPr="00022917">
              <w:rPr>
                <w:rFonts w:ascii="Arial" w:hAnsi="Arial" w:cs="Arial"/>
                <w:sz w:val="18"/>
                <w:szCs w:val="18"/>
              </w:rPr>
              <w:t>, establece en su artículo 123 que para los servicios de telecomunicaciones, se deberán otorgar los derechos de uso de los recursos públicos de numeración que se necesiten para la efectiva prestación del servicio y en a</w:t>
            </w:r>
            <w:r>
              <w:rPr>
                <w:rFonts w:ascii="Arial" w:hAnsi="Arial" w:cs="Arial"/>
                <w:sz w:val="18"/>
                <w:szCs w:val="18"/>
              </w:rPr>
              <w:t>tención a los Planes Técnicos. A</w:t>
            </w:r>
            <w:r w:rsidRPr="00022917">
              <w:rPr>
                <w:rFonts w:ascii="Arial" w:hAnsi="Arial" w:cs="Arial"/>
                <w:sz w:val="18"/>
                <w:szCs w:val="18"/>
              </w:rPr>
              <w:t>sí mismo</w:t>
            </w:r>
            <w:r>
              <w:rPr>
                <w:rFonts w:ascii="Arial" w:hAnsi="Arial" w:cs="Arial"/>
                <w:sz w:val="18"/>
                <w:szCs w:val="18"/>
              </w:rPr>
              <w:t>,</w:t>
            </w:r>
            <w:r w:rsidRPr="00022917">
              <w:rPr>
                <w:rFonts w:ascii="Arial" w:hAnsi="Arial" w:cs="Arial"/>
                <w:sz w:val="18"/>
                <w:szCs w:val="18"/>
              </w:rPr>
              <w:t xml:space="preserve"> se establece que los procedimiento</w:t>
            </w:r>
            <w:r>
              <w:rPr>
                <w:rFonts w:ascii="Arial" w:hAnsi="Arial" w:cs="Arial"/>
                <w:sz w:val="18"/>
                <w:szCs w:val="18"/>
              </w:rPr>
              <w:t>s</w:t>
            </w:r>
            <w:r w:rsidRPr="00022917">
              <w:rPr>
                <w:rFonts w:ascii="Arial" w:hAnsi="Arial" w:cs="Arial"/>
                <w:sz w:val="18"/>
                <w:szCs w:val="18"/>
              </w:rPr>
              <w:t xml:space="preserve"> para el otorgamiento de dichos recursos serán definidos por el Instituto atendiendo a que sean pro-competitivos, objetivos, no discriminatorios y transparentes.</w:t>
            </w:r>
          </w:p>
          <w:p w14:paraId="6605E21F" w14:textId="77777777" w:rsidR="002F51F9" w:rsidRPr="00022917" w:rsidRDefault="002F51F9" w:rsidP="002F51F9">
            <w:pPr>
              <w:jc w:val="both"/>
              <w:rPr>
                <w:rFonts w:ascii="Arial" w:hAnsi="Arial" w:cs="Arial"/>
                <w:sz w:val="18"/>
                <w:szCs w:val="18"/>
              </w:rPr>
            </w:pPr>
          </w:p>
          <w:p w14:paraId="0AC0B0B5" w14:textId="2E3B7CE5" w:rsidR="002F51F9" w:rsidRDefault="002F51F9" w:rsidP="002F51F9">
            <w:pPr>
              <w:jc w:val="both"/>
              <w:rPr>
                <w:rFonts w:ascii="Arial" w:hAnsi="Arial" w:cs="Arial"/>
                <w:sz w:val="18"/>
                <w:szCs w:val="18"/>
              </w:rPr>
            </w:pPr>
            <w:r w:rsidRPr="00022917">
              <w:rPr>
                <w:rFonts w:ascii="Arial" w:hAnsi="Arial" w:cs="Arial"/>
                <w:sz w:val="18"/>
                <w:szCs w:val="18"/>
              </w:rPr>
              <w:t>Ahora bien, en razón de lo anterior</w:t>
            </w:r>
            <w:r>
              <w:rPr>
                <w:rFonts w:ascii="Arial" w:hAnsi="Arial" w:cs="Arial"/>
                <w:sz w:val="18"/>
                <w:szCs w:val="18"/>
              </w:rPr>
              <w:t>,</w:t>
            </w:r>
            <w:r w:rsidRPr="00022917">
              <w:rPr>
                <w:rFonts w:ascii="Arial" w:hAnsi="Arial" w:cs="Arial"/>
                <w:sz w:val="18"/>
                <w:szCs w:val="18"/>
              </w:rPr>
              <w:t xml:space="preserve"> se esta</w:t>
            </w:r>
            <w:r>
              <w:rPr>
                <w:rFonts w:ascii="Arial" w:hAnsi="Arial" w:cs="Arial"/>
                <w:sz w:val="18"/>
                <w:szCs w:val="18"/>
              </w:rPr>
              <w:t xml:space="preserve">blece en el artículo 124 de la </w:t>
            </w:r>
            <w:r w:rsidR="00312CB8">
              <w:rPr>
                <w:rFonts w:ascii="Arial" w:hAnsi="Arial" w:cs="Arial"/>
                <w:sz w:val="18"/>
                <w:szCs w:val="18"/>
              </w:rPr>
              <w:t xml:space="preserve">LFTR </w:t>
            </w:r>
            <w:r w:rsidRPr="00022917">
              <w:rPr>
                <w:rFonts w:ascii="Arial" w:hAnsi="Arial" w:cs="Arial"/>
                <w:sz w:val="18"/>
                <w:szCs w:val="18"/>
              </w:rPr>
              <w:t xml:space="preserve">que: </w:t>
            </w:r>
            <w:r w:rsidRPr="00022917">
              <w:rPr>
                <w:rFonts w:ascii="Arial" w:hAnsi="Arial" w:cs="Arial"/>
                <w:i/>
                <w:sz w:val="18"/>
                <w:szCs w:val="18"/>
              </w:rPr>
              <w:t>“el Instituto elaborará, actualizará y administrará los planes técnicos fundamentales de numeración, conmutación, señalización, transmisión, tasación, sincronización e interconexión, entre otros, a los que deberán sujetarse los concesionarios que operen redes públicas de telecomunicaciones…”</w:t>
            </w:r>
            <w:r w:rsidRPr="00022917">
              <w:rPr>
                <w:rFonts w:ascii="Arial" w:hAnsi="Arial" w:cs="Arial"/>
                <w:sz w:val="18"/>
                <w:szCs w:val="18"/>
              </w:rPr>
              <w:t>, motivo de lo anterior es que se expide un nuevo Plan Técnico Fundamental de Numeración.</w:t>
            </w:r>
          </w:p>
          <w:p w14:paraId="1D47C362" w14:textId="77777777" w:rsidR="002F51F9" w:rsidRPr="00022917" w:rsidRDefault="002F51F9" w:rsidP="002F51F9">
            <w:pPr>
              <w:jc w:val="both"/>
              <w:rPr>
                <w:rFonts w:ascii="Arial" w:hAnsi="Arial" w:cs="Arial"/>
                <w:sz w:val="18"/>
                <w:szCs w:val="18"/>
              </w:rPr>
            </w:pPr>
          </w:p>
          <w:p w14:paraId="651F3FD8" w14:textId="77777777" w:rsidR="002F51F9" w:rsidRDefault="002F51F9" w:rsidP="002F51F9">
            <w:pPr>
              <w:jc w:val="both"/>
              <w:rPr>
                <w:rFonts w:ascii="Arial" w:hAnsi="Arial" w:cs="Arial"/>
                <w:sz w:val="18"/>
                <w:szCs w:val="18"/>
              </w:rPr>
            </w:pPr>
            <w:r w:rsidRPr="00022917">
              <w:rPr>
                <w:rFonts w:ascii="Arial" w:hAnsi="Arial" w:cs="Arial"/>
                <w:sz w:val="18"/>
                <w:szCs w:val="18"/>
              </w:rPr>
              <w:t xml:space="preserve">Por otro lado, se establece en el Estatuto Orgánico del Instituto Federal de Telecomunicaciones que la Unidad de Concesiones y Servicios tiene adscrita la Dirección General de Autorizaciones y Servicios que tiene a su cargo las funciones de </w:t>
            </w:r>
            <w:r w:rsidRPr="00022917">
              <w:rPr>
                <w:rFonts w:ascii="Arial" w:hAnsi="Arial" w:cs="Arial"/>
                <w:i/>
                <w:sz w:val="18"/>
                <w:szCs w:val="18"/>
              </w:rPr>
              <w:t xml:space="preserve">“administrar y asignar los códigos, números, direccionamiento, denominación e identificadores que se intercambian en la señalización entre los concesionarios de telecomunicaciones y, en su caso, autorizados y permisionarios en materia de </w:t>
            </w:r>
            <w:r w:rsidRPr="00022917">
              <w:rPr>
                <w:rFonts w:ascii="Arial" w:hAnsi="Arial" w:cs="Arial"/>
                <w:sz w:val="18"/>
                <w:szCs w:val="18"/>
              </w:rPr>
              <w:t>telecomunicaciones, de conformidad con los planes técnicos fundamentales que al efecto se determinen”.</w:t>
            </w:r>
          </w:p>
          <w:p w14:paraId="53246AF3" w14:textId="77777777" w:rsidR="00195BB0" w:rsidRDefault="00195BB0" w:rsidP="00195BB0">
            <w:pPr>
              <w:jc w:val="both"/>
              <w:rPr>
                <w:rFonts w:ascii="Arial" w:hAnsi="Arial" w:cs="Arial"/>
                <w:sz w:val="18"/>
                <w:szCs w:val="18"/>
              </w:rPr>
            </w:pPr>
          </w:p>
          <w:p w14:paraId="5DBDBDBA" w14:textId="259E5404" w:rsidR="00195BB0" w:rsidRPr="00022917" w:rsidRDefault="00195BB0" w:rsidP="00195BB0">
            <w:pPr>
              <w:jc w:val="both"/>
              <w:rPr>
                <w:rFonts w:ascii="Arial" w:hAnsi="Arial" w:cs="Arial"/>
                <w:sz w:val="18"/>
                <w:szCs w:val="18"/>
              </w:rPr>
            </w:pPr>
            <w:r>
              <w:rPr>
                <w:rFonts w:ascii="Arial" w:hAnsi="Arial" w:cs="Arial"/>
                <w:sz w:val="18"/>
                <w:szCs w:val="18"/>
              </w:rPr>
              <w:t>El cambio de domicilio de un usuario a una Zona diferente, implicará que cuando otro usuario desee comunicarse con él, al marcar el número telefónico, las bases de datos de las centrales telefónicas le indicarán que inicialmente busque en la Zona en la que originalmente contrató, realizándose una operación poco eficiente en el uso de las redes. Es por ello que se requiere actualizar las bases de datos de las redes respecto que dicho usuario ya se encuentra en otra Zona del país, de esta forma, las operaciones para el direccionamiento de la llamada será más eficiente.</w:t>
            </w:r>
          </w:p>
          <w:p w14:paraId="0D10EF6C" w14:textId="77777777" w:rsidR="00195BB0" w:rsidRDefault="00195BB0" w:rsidP="002F51F9">
            <w:pPr>
              <w:jc w:val="both"/>
              <w:rPr>
                <w:rFonts w:ascii="Arial" w:hAnsi="Arial" w:cs="Arial"/>
                <w:sz w:val="18"/>
                <w:szCs w:val="18"/>
              </w:rPr>
            </w:pPr>
          </w:p>
          <w:p w14:paraId="2D53C429" w14:textId="3B3318AF" w:rsidR="002F51F9" w:rsidRDefault="002F51F9" w:rsidP="002F51F9">
            <w:pPr>
              <w:jc w:val="both"/>
              <w:rPr>
                <w:rFonts w:ascii="Arial" w:hAnsi="Arial" w:cs="Arial"/>
                <w:sz w:val="18"/>
                <w:szCs w:val="18"/>
              </w:rPr>
            </w:pPr>
            <w:r>
              <w:rPr>
                <w:rFonts w:ascii="Arial" w:hAnsi="Arial" w:cs="Arial"/>
                <w:sz w:val="18"/>
                <w:szCs w:val="18"/>
              </w:rPr>
              <w:t xml:space="preserve">Por todo lo anterior </w:t>
            </w:r>
            <w:r w:rsidRPr="00022917">
              <w:rPr>
                <w:rFonts w:ascii="Arial" w:hAnsi="Arial" w:cs="Arial"/>
                <w:sz w:val="18"/>
                <w:szCs w:val="18"/>
              </w:rPr>
              <w:t xml:space="preserve">y en virtud de la facultad de administrar los recursos de numeración y señalización, los trámites contenidos en el nuevo Plan de Numeración responden a las necesidades actuales del Instituto, de </w:t>
            </w:r>
            <w:proofErr w:type="gramStart"/>
            <w:r w:rsidRPr="00022917">
              <w:rPr>
                <w:rFonts w:ascii="Arial" w:hAnsi="Arial" w:cs="Arial"/>
                <w:sz w:val="18"/>
                <w:szCs w:val="18"/>
              </w:rPr>
              <w:t xml:space="preserve">los  </w:t>
            </w:r>
            <w:r w:rsidR="00312CB8">
              <w:rPr>
                <w:rFonts w:ascii="Arial" w:hAnsi="Arial" w:cs="Arial"/>
                <w:sz w:val="18"/>
                <w:szCs w:val="18"/>
              </w:rPr>
              <w:t>PST</w:t>
            </w:r>
            <w:proofErr w:type="gramEnd"/>
            <w:r w:rsidRPr="00022917">
              <w:rPr>
                <w:rFonts w:ascii="Arial" w:hAnsi="Arial" w:cs="Arial"/>
                <w:sz w:val="18"/>
                <w:szCs w:val="18"/>
              </w:rPr>
              <w:t xml:space="preserve"> y de los Usuarios con el objetivo de que el Instituto pueda administrar de </w:t>
            </w:r>
            <w:r>
              <w:rPr>
                <w:rFonts w:ascii="Arial" w:hAnsi="Arial" w:cs="Arial"/>
                <w:sz w:val="18"/>
                <w:szCs w:val="18"/>
              </w:rPr>
              <w:t>forma eficiente</w:t>
            </w:r>
            <w:r w:rsidRPr="00022917">
              <w:rPr>
                <w:rFonts w:ascii="Arial" w:hAnsi="Arial" w:cs="Arial"/>
                <w:sz w:val="18"/>
                <w:szCs w:val="18"/>
              </w:rPr>
              <w:t xml:space="preserve"> los recursos que tiene a su cargo.</w:t>
            </w:r>
          </w:p>
          <w:p w14:paraId="6A174C2D" w14:textId="77777777" w:rsidR="002F51F9" w:rsidRDefault="002F51F9" w:rsidP="002F51F9">
            <w:pPr>
              <w:jc w:val="both"/>
              <w:rPr>
                <w:rFonts w:ascii="Arial" w:hAnsi="Arial" w:cs="Arial"/>
                <w:sz w:val="18"/>
                <w:szCs w:val="18"/>
              </w:rPr>
            </w:pPr>
          </w:p>
          <w:p w14:paraId="57B679B8" w14:textId="623E246F" w:rsidR="00D07AA5" w:rsidRPr="00022917" w:rsidRDefault="00D07AA5" w:rsidP="00D07AA5">
            <w:pPr>
              <w:jc w:val="both"/>
              <w:rPr>
                <w:rFonts w:ascii="Arial" w:hAnsi="Arial" w:cs="Arial"/>
                <w:b/>
                <w:bCs/>
                <w:color w:val="4C8126"/>
                <w:sz w:val="18"/>
                <w:szCs w:val="18"/>
                <w:lang w:val="es-ES"/>
              </w:rPr>
            </w:pPr>
            <w:r w:rsidRPr="00022917">
              <w:rPr>
                <w:rFonts w:ascii="Arial" w:hAnsi="Arial" w:cs="Arial"/>
                <w:sz w:val="18"/>
                <w:szCs w:val="18"/>
              </w:rPr>
              <w:t xml:space="preserve">Población afectada: </w:t>
            </w:r>
            <w:r w:rsidR="00312CB8">
              <w:rPr>
                <w:rFonts w:ascii="Arial" w:hAnsi="Arial" w:cs="Arial"/>
                <w:sz w:val="18"/>
                <w:szCs w:val="18"/>
              </w:rPr>
              <w:t>PST</w:t>
            </w:r>
            <w:r w:rsidR="002F51F9">
              <w:rPr>
                <w:rFonts w:ascii="Arial" w:hAnsi="Arial" w:cs="Arial"/>
                <w:sz w:val="18"/>
                <w:szCs w:val="18"/>
              </w:rPr>
              <w:t xml:space="preserve"> y ABD</w:t>
            </w:r>
            <w:r w:rsidR="00312CB8">
              <w:rPr>
                <w:rFonts w:ascii="Arial" w:hAnsi="Arial" w:cs="Arial"/>
                <w:sz w:val="18"/>
                <w:szCs w:val="18"/>
              </w:rPr>
              <w:t>.</w:t>
            </w:r>
          </w:p>
          <w:p w14:paraId="0E685F23" w14:textId="77777777" w:rsidR="00D07AA5" w:rsidRPr="00022917" w:rsidRDefault="00D07AA5" w:rsidP="00D07AA5">
            <w:pPr>
              <w:widowControl w:val="0"/>
              <w:tabs>
                <w:tab w:val="left" w:pos="220"/>
                <w:tab w:val="left" w:pos="720"/>
              </w:tabs>
              <w:autoSpaceDE w:val="0"/>
              <w:autoSpaceDN w:val="0"/>
              <w:adjustRightInd w:val="0"/>
              <w:jc w:val="both"/>
              <w:rPr>
                <w:rFonts w:ascii="Arial" w:hAnsi="Arial" w:cs="Arial"/>
                <w:b/>
                <w:bCs/>
                <w:color w:val="4C8126"/>
                <w:sz w:val="18"/>
                <w:szCs w:val="18"/>
                <w:lang w:val="es-ES"/>
              </w:rPr>
            </w:pPr>
          </w:p>
          <w:p w14:paraId="55168CA4" w14:textId="77777777" w:rsidR="00D07AA5" w:rsidRPr="00022917" w:rsidRDefault="00D07AA5" w:rsidP="00D07AA5">
            <w:pPr>
              <w:jc w:val="both"/>
              <w:rPr>
                <w:rFonts w:ascii="Arial" w:hAnsi="Arial" w:cs="Arial"/>
                <w:sz w:val="18"/>
                <w:szCs w:val="18"/>
                <w:u w:val="single"/>
              </w:rPr>
            </w:pPr>
            <w:r w:rsidRPr="00022917">
              <w:rPr>
                <w:rFonts w:ascii="Arial" w:hAnsi="Arial" w:cs="Arial"/>
                <w:sz w:val="18"/>
                <w:szCs w:val="18"/>
                <w:u w:val="single"/>
              </w:rPr>
              <w:t xml:space="preserve">Trámite de Portabilidad </w:t>
            </w:r>
          </w:p>
          <w:p w14:paraId="5D1E61FE" w14:textId="77777777" w:rsidR="00D07AA5" w:rsidRPr="00022917" w:rsidRDefault="00D07AA5" w:rsidP="00D07AA5">
            <w:pPr>
              <w:widowControl w:val="0"/>
              <w:tabs>
                <w:tab w:val="left" w:pos="220"/>
                <w:tab w:val="left" w:pos="720"/>
              </w:tabs>
              <w:autoSpaceDE w:val="0"/>
              <w:autoSpaceDN w:val="0"/>
              <w:adjustRightInd w:val="0"/>
              <w:jc w:val="both"/>
              <w:rPr>
                <w:rFonts w:ascii="Arial" w:hAnsi="Arial" w:cs="Arial"/>
                <w:b/>
                <w:bCs/>
                <w:color w:val="4C8126"/>
                <w:sz w:val="18"/>
                <w:szCs w:val="18"/>
                <w:lang w:val="es-ES"/>
              </w:rPr>
            </w:pPr>
          </w:p>
          <w:p w14:paraId="71A2351F" w14:textId="6F768D75" w:rsidR="00D07AA5" w:rsidRDefault="00D07AA5" w:rsidP="00D07AA5">
            <w:pPr>
              <w:jc w:val="both"/>
              <w:rPr>
                <w:rFonts w:ascii="Arial" w:hAnsi="Arial" w:cs="Arial"/>
                <w:sz w:val="18"/>
                <w:szCs w:val="18"/>
              </w:rPr>
            </w:pPr>
            <w:r w:rsidRPr="00022917">
              <w:rPr>
                <w:rFonts w:ascii="Arial" w:hAnsi="Arial" w:cs="Arial"/>
                <w:sz w:val="18"/>
                <w:szCs w:val="18"/>
              </w:rPr>
              <w:t xml:space="preserve">Acción: Modificación. </w:t>
            </w:r>
          </w:p>
          <w:p w14:paraId="321DC2C2" w14:textId="77777777" w:rsidR="002F51F9" w:rsidRPr="00022917" w:rsidRDefault="002F51F9" w:rsidP="00D07AA5">
            <w:pPr>
              <w:jc w:val="both"/>
              <w:rPr>
                <w:rFonts w:ascii="Arial" w:hAnsi="Arial" w:cs="Arial"/>
                <w:sz w:val="18"/>
                <w:szCs w:val="18"/>
              </w:rPr>
            </w:pPr>
          </w:p>
          <w:p w14:paraId="76DCDD05" w14:textId="3AC54CB1" w:rsidR="00D07AA5" w:rsidRDefault="00D07AA5" w:rsidP="00D07AA5">
            <w:pPr>
              <w:jc w:val="both"/>
              <w:rPr>
                <w:rFonts w:ascii="Arial" w:hAnsi="Arial" w:cs="Arial"/>
                <w:sz w:val="18"/>
                <w:szCs w:val="18"/>
              </w:rPr>
            </w:pPr>
            <w:r w:rsidRPr="00022917">
              <w:rPr>
                <w:rFonts w:ascii="Arial" w:hAnsi="Arial" w:cs="Arial"/>
                <w:sz w:val="18"/>
                <w:szCs w:val="18"/>
              </w:rPr>
              <w:t>Nombre del trámite: Solicitud de Portabilidad.</w:t>
            </w:r>
          </w:p>
          <w:p w14:paraId="3E1BEF54" w14:textId="77777777" w:rsidR="002F51F9" w:rsidRPr="00022917" w:rsidRDefault="002F51F9" w:rsidP="00D07AA5">
            <w:pPr>
              <w:jc w:val="both"/>
              <w:rPr>
                <w:rFonts w:ascii="Arial" w:hAnsi="Arial" w:cs="Arial"/>
                <w:sz w:val="18"/>
                <w:szCs w:val="18"/>
              </w:rPr>
            </w:pPr>
          </w:p>
          <w:p w14:paraId="12180547" w14:textId="20AFC811" w:rsidR="00D07AA5" w:rsidRDefault="00D07AA5" w:rsidP="00D07AA5">
            <w:pPr>
              <w:jc w:val="both"/>
              <w:rPr>
                <w:rFonts w:ascii="Arial" w:hAnsi="Arial" w:cs="Arial"/>
                <w:sz w:val="18"/>
                <w:szCs w:val="18"/>
              </w:rPr>
            </w:pPr>
            <w:r w:rsidRPr="00022917">
              <w:rPr>
                <w:rFonts w:ascii="Arial" w:hAnsi="Arial" w:cs="Arial"/>
                <w:sz w:val="18"/>
                <w:szCs w:val="18"/>
              </w:rPr>
              <w:t>Artículo o apartado que da origen al trámite: Numeral 47 de las Reglas de Portabilidad</w:t>
            </w:r>
            <w:r w:rsidR="002F51F9">
              <w:rPr>
                <w:rFonts w:ascii="Arial" w:hAnsi="Arial" w:cs="Arial"/>
                <w:sz w:val="18"/>
                <w:szCs w:val="18"/>
              </w:rPr>
              <w:t>.</w:t>
            </w:r>
          </w:p>
          <w:p w14:paraId="129B0135" w14:textId="77777777" w:rsidR="002F51F9" w:rsidRPr="00022917" w:rsidRDefault="002F51F9" w:rsidP="00D07AA5">
            <w:pPr>
              <w:jc w:val="both"/>
              <w:rPr>
                <w:rFonts w:ascii="Arial" w:hAnsi="Arial" w:cs="Arial"/>
                <w:sz w:val="18"/>
                <w:szCs w:val="18"/>
              </w:rPr>
            </w:pPr>
          </w:p>
          <w:p w14:paraId="3E8F1D08" w14:textId="5F89F73D" w:rsidR="00D07AA5" w:rsidRDefault="00D07AA5" w:rsidP="00D07AA5">
            <w:pPr>
              <w:jc w:val="both"/>
              <w:rPr>
                <w:rFonts w:ascii="Arial" w:hAnsi="Arial" w:cs="Arial"/>
                <w:sz w:val="18"/>
                <w:szCs w:val="18"/>
              </w:rPr>
            </w:pPr>
            <w:r w:rsidRPr="00022917">
              <w:rPr>
                <w:rFonts w:ascii="Arial" w:hAnsi="Arial" w:cs="Arial"/>
                <w:sz w:val="18"/>
                <w:szCs w:val="18"/>
              </w:rPr>
              <w:t>Tipo: Obligación.</w:t>
            </w:r>
          </w:p>
          <w:p w14:paraId="4ADEC6B6" w14:textId="77777777" w:rsidR="002F51F9" w:rsidRPr="00022917" w:rsidRDefault="002F51F9" w:rsidP="00D07AA5">
            <w:pPr>
              <w:jc w:val="both"/>
              <w:rPr>
                <w:rFonts w:ascii="Arial" w:hAnsi="Arial" w:cs="Arial"/>
                <w:sz w:val="18"/>
                <w:szCs w:val="18"/>
              </w:rPr>
            </w:pPr>
          </w:p>
          <w:p w14:paraId="13598424" w14:textId="5F7A0F01" w:rsidR="00D07AA5" w:rsidRDefault="00D07AA5" w:rsidP="00D07AA5">
            <w:pPr>
              <w:jc w:val="both"/>
              <w:rPr>
                <w:rFonts w:ascii="Arial" w:hAnsi="Arial" w:cs="Arial"/>
                <w:sz w:val="18"/>
                <w:szCs w:val="18"/>
              </w:rPr>
            </w:pPr>
            <w:r w:rsidRPr="00022917">
              <w:rPr>
                <w:rFonts w:ascii="Arial" w:hAnsi="Arial" w:cs="Arial"/>
                <w:sz w:val="18"/>
                <w:szCs w:val="18"/>
              </w:rPr>
              <w:t xml:space="preserve">Vigencia: No Determinada. </w:t>
            </w:r>
          </w:p>
          <w:p w14:paraId="689E7FDD" w14:textId="77777777" w:rsidR="002F51F9" w:rsidRPr="00022917" w:rsidRDefault="002F51F9" w:rsidP="00D07AA5">
            <w:pPr>
              <w:jc w:val="both"/>
              <w:rPr>
                <w:rFonts w:ascii="Arial" w:hAnsi="Arial" w:cs="Arial"/>
                <w:sz w:val="18"/>
                <w:szCs w:val="18"/>
              </w:rPr>
            </w:pPr>
          </w:p>
          <w:p w14:paraId="6C2F1073" w14:textId="239C2DB5" w:rsidR="00D07AA5" w:rsidRDefault="00D07AA5" w:rsidP="00D07AA5">
            <w:pPr>
              <w:jc w:val="both"/>
              <w:rPr>
                <w:rFonts w:ascii="Arial" w:hAnsi="Arial" w:cs="Arial"/>
                <w:sz w:val="18"/>
                <w:szCs w:val="18"/>
              </w:rPr>
            </w:pPr>
            <w:r w:rsidRPr="00022917">
              <w:rPr>
                <w:rFonts w:ascii="Arial" w:hAnsi="Arial" w:cs="Arial"/>
                <w:sz w:val="18"/>
                <w:szCs w:val="18"/>
              </w:rPr>
              <w:t xml:space="preserve">Medio de presentación: Los Usuarios ante el Proveedor de Servicios de Telecomunicaciones. </w:t>
            </w:r>
          </w:p>
          <w:p w14:paraId="39924C3A" w14:textId="77777777" w:rsidR="002F51F9" w:rsidRPr="00022917" w:rsidRDefault="002F51F9" w:rsidP="00D07AA5">
            <w:pPr>
              <w:jc w:val="both"/>
              <w:rPr>
                <w:rFonts w:ascii="Arial" w:hAnsi="Arial" w:cs="Arial"/>
                <w:sz w:val="18"/>
                <w:szCs w:val="18"/>
              </w:rPr>
            </w:pPr>
          </w:p>
          <w:p w14:paraId="6496EE88" w14:textId="77777777" w:rsidR="00D07AA5" w:rsidRPr="00022917" w:rsidRDefault="00D07AA5" w:rsidP="00D07AA5">
            <w:pPr>
              <w:jc w:val="both"/>
              <w:rPr>
                <w:rFonts w:ascii="Arial" w:hAnsi="Arial" w:cs="Arial"/>
                <w:sz w:val="18"/>
                <w:szCs w:val="18"/>
              </w:rPr>
            </w:pPr>
            <w:r w:rsidRPr="00022917">
              <w:rPr>
                <w:rFonts w:ascii="Arial" w:hAnsi="Arial" w:cs="Arial"/>
                <w:sz w:val="18"/>
                <w:szCs w:val="18"/>
              </w:rPr>
              <w:t xml:space="preserve">Requisitos: </w:t>
            </w:r>
          </w:p>
          <w:p w14:paraId="0D49C0D5" w14:textId="3C830DE2" w:rsidR="00D07AA5" w:rsidRDefault="00D07AA5" w:rsidP="00977F1F">
            <w:pPr>
              <w:pStyle w:val="Prrafodelista"/>
              <w:numPr>
                <w:ilvl w:val="0"/>
                <w:numId w:val="56"/>
              </w:numPr>
              <w:jc w:val="both"/>
              <w:rPr>
                <w:rFonts w:ascii="Arial" w:hAnsi="Arial" w:cs="Arial"/>
                <w:sz w:val="18"/>
                <w:szCs w:val="18"/>
              </w:rPr>
            </w:pPr>
            <w:r w:rsidRPr="00022917">
              <w:rPr>
                <w:rFonts w:ascii="Arial" w:hAnsi="Arial" w:cs="Arial"/>
                <w:sz w:val="18"/>
                <w:szCs w:val="18"/>
              </w:rPr>
              <w:t xml:space="preserve">Llenado del formato Anexo a las Reglas de Portabilidad respecto de la Solicitud de Portabilidad. </w:t>
            </w:r>
          </w:p>
          <w:p w14:paraId="0AB87584" w14:textId="77777777" w:rsidR="002F51F9" w:rsidRPr="00022917" w:rsidRDefault="002F51F9" w:rsidP="002F51F9">
            <w:pPr>
              <w:pStyle w:val="Prrafodelista"/>
              <w:jc w:val="both"/>
              <w:rPr>
                <w:rFonts w:ascii="Arial" w:hAnsi="Arial" w:cs="Arial"/>
                <w:sz w:val="18"/>
                <w:szCs w:val="18"/>
              </w:rPr>
            </w:pPr>
          </w:p>
          <w:p w14:paraId="617774A8" w14:textId="4A6167A9" w:rsidR="00D07AA5" w:rsidRDefault="000E16B5" w:rsidP="00D07AA5">
            <w:pPr>
              <w:jc w:val="both"/>
              <w:rPr>
                <w:rFonts w:ascii="Arial" w:hAnsi="Arial" w:cs="Arial"/>
                <w:sz w:val="18"/>
                <w:szCs w:val="18"/>
              </w:rPr>
            </w:pPr>
            <w:r w:rsidRPr="00022917">
              <w:rPr>
                <w:rFonts w:ascii="Arial" w:hAnsi="Arial" w:cs="Arial"/>
                <w:sz w:val="18"/>
                <w:szCs w:val="18"/>
              </w:rPr>
              <w:t xml:space="preserve">Ficta: </w:t>
            </w:r>
            <w:r w:rsidR="00DE6777">
              <w:rPr>
                <w:rFonts w:ascii="Arial" w:hAnsi="Arial" w:cs="Arial"/>
                <w:sz w:val="18"/>
                <w:szCs w:val="18"/>
              </w:rPr>
              <w:t xml:space="preserve">No aplica. </w:t>
            </w:r>
          </w:p>
          <w:p w14:paraId="2B9D626E" w14:textId="77777777" w:rsidR="002F51F9" w:rsidRPr="00022917" w:rsidRDefault="002F51F9" w:rsidP="00D07AA5">
            <w:pPr>
              <w:jc w:val="both"/>
              <w:rPr>
                <w:rFonts w:ascii="Arial" w:hAnsi="Arial" w:cs="Arial"/>
                <w:sz w:val="18"/>
                <w:szCs w:val="18"/>
              </w:rPr>
            </w:pPr>
          </w:p>
          <w:p w14:paraId="3EC34399" w14:textId="4FD5D4AD" w:rsidR="00D07AA5" w:rsidRDefault="00D07AA5" w:rsidP="00D07AA5">
            <w:pPr>
              <w:jc w:val="both"/>
              <w:rPr>
                <w:rFonts w:ascii="Arial" w:hAnsi="Arial" w:cs="Arial"/>
                <w:sz w:val="18"/>
                <w:szCs w:val="18"/>
              </w:rPr>
            </w:pPr>
            <w:r w:rsidRPr="00022917">
              <w:rPr>
                <w:rFonts w:ascii="Arial" w:hAnsi="Arial" w:cs="Arial"/>
                <w:sz w:val="18"/>
                <w:szCs w:val="18"/>
              </w:rPr>
              <w:t xml:space="preserve">Plazo máximo de resolución: No aplica. </w:t>
            </w:r>
          </w:p>
          <w:p w14:paraId="594CCBF6" w14:textId="77777777" w:rsidR="002F51F9" w:rsidRPr="00022917" w:rsidRDefault="002F51F9" w:rsidP="00D07AA5">
            <w:pPr>
              <w:jc w:val="both"/>
              <w:rPr>
                <w:rFonts w:ascii="Arial" w:hAnsi="Arial" w:cs="Arial"/>
                <w:sz w:val="18"/>
                <w:szCs w:val="18"/>
              </w:rPr>
            </w:pPr>
          </w:p>
          <w:p w14:paraId="71154845" w14:textId="0F874896" w:rsidR="002F51F9" w:rsidRDefault="002F51F9" w:rsidP="00E5441C">
            <w:pPr>
              <w:jc w:val="both"/>
              <w:rPr>
                <w:rFonts w:ascii="Arial" w:hAnsi="Arial" w:cs="Arial"/>
                <w:sz w:val="18"/>
                <w:szCs w:val="18"/>
              </w:rPr>
            </w:pPr>
            <w:r w:rsidRPr="00022917">
              <w:rPr>
                <w:rFonts w:ascii="Arial" w:hAnsi="Arial" w:cs="Arial"/>
                <w:sz w:val="18"/>
                <w:szCs w:val="18"/>
              </w:rPr>
              <w:t xml:space="preserve">Justificación: </w:t>
            </w:r>
            <w:r w:rsidR="00DE6777">
              <w:rPr>
                <w:rFonts w:ascii="Arial" w:hAnsi="Arial" w:cs="Arial"/>
                <w:sz w:val="18"/>
                <w:szCs w:val="18"/>
              </w:rPr>
              <w:t xml:space="preserve">De que el usuario pueda ejercer en todo el país el derecho de portabilidad que le confiere la Ley Federal de Telecomunicaciones y Radiodifusión </w:t>
            </w:r>
          </w:p>
          <w:p w14:paraId="2247E128" w14:textId="77777777" w:rsidR="002F51F9" w:rsidRDefault="002F51F9" w:rsidP="002F51F9">
            <w:pPr>
              <w:jc w:val="both"/>
              <w:rPr>
                <w:rFonts w:ascii="Arial" w:hAnsi="Arial" w:cs="Arial"/>
                <w:sz w:val="18"/>
                <w:szCs w:val="18"/>
              </w:rPr>
            </w:pPr>
          </w:p>
          <w:p w14:paraId="22E26B53" w14:textId="1CDA847C" w:rsidR="00B46CAA" w:rsidRPr="00022917" w:rsidRDefault="00D07AA5" w:rsidP="00D07AA5">
            <w:pPr>
              <w:widowControl w:val="0"/>
              <w:tabs>
                <w:tab w:val="left" w:pos="220"/>
                <w:tab w:val="left" w:pos="720"/>
              </w:tabs>
              <w:autoSpaceDE w:val="0"/>
              <w:autoSpaceDN w:val="0"/>
              <w:adjustRightInd w:val="0"/>
              <w:jc w:val="both"/>
              <w:rPr>
                <w:rFonts w:ascii="Arial" w:hAnsi="Arial" w:cs="Arial"/>
                <w:b/>
                <w:bCs/>
                <w:color w:val="4C8126"/>
                <w:sz w:val="18"/>
                <w:szCs w:val="18"/>
                <w:lang w:val="es-ES"/>
              </w:rPr>
            </w:pPr>
            <w:r w:rsidRPr="00022917">
              <w:rPr>
                <w:rFonts w:ascii="Arial" w:hAnsi="Arial" w:cs="Arial"/>
                <w:sz w:val="18"/>
                <w:szCs w:val="18"/>
              </w:rPr>
              <w:t xml:space="preserve">Población afectada: </w:t>
            </w:r>
            <w:r w:rsidR="00294174">
              <w:rPr>
                <w:rFonts w:ascii="Arial" w:hAnsi="Arial" w:cs="Arial"/>
                <w:sz w:val="18"/>
                <w:szCs w:val="18"/>
              </w:rPr>
              <w:t>PST</w:t>
            </w:r>
            <w:r w:rsidR="002F51F9">
              <w:rPr>
                <w:rFonts w:ascii="Arial" w:hAnsi="Arial" w:cs="Arial"/>
                <w:sz w:val="18"/>
                <w:szCs w:val="18"/>
              </w:rPr>
              <w:t xml:space="preserve"> y el ABD</w:t>
            </w:r>
            <w:r w:rsidR="00294174">
              <w:rPr>
                <w:rFonts w:ascii="Arial" w:hAnsi="Arial" w:cs="Arial"/>
                <w:sz w:val="18"/>
                <w:szCs w:val="18"/>
              </w:rPr>
              <w:t>.</w:t>
            </w:r>
          </w:p>
          <w:p w14:paraId="77C18060" w14:textId="02521AFF" w:rsidR="00D07AA5" w:rsidRPr="00022917" w:rsidRDefault="00D07AA5" w:rsidP="00D07AA5">
            <w:pPr>
              <w:widowControl w:val="0"/>
              <w:tabs>
                <w:tab w:val="left" w:pos="220"/>
                <w:tab w:val="left" w:pos="720"/>
              </w:tabs>
              <w:autoSpaceDE w:val="0"/>
              <w:autoSpaceDN w:val="0"/>
              <w:adjustRightInd w:val="0"/>
              <w:jc w:val="both"/>
              <w:rPr>
                <w:rFonts w:ascii="Arial" w:hAnsi="Arial" w:cs="Arial"/>
                <w:b/>
                <w:bCs/>
                <w:color w:val="4C8126"/>
                <w:sz w:val="18"/>
                <w:szCs w:val="18"/>
                <w:lang w:val="es-ES"/>
              </w:rPr>
            </w:pPr>
          </w:p>
        </w:tc>
      </w:tr>
    </w:tbl>
    <w:p w14:paraId="66591110" w14:textId="77777777" w:rsidR="003039BF" w:rsidRPr="00913940" w:rsidRDefault="003039BF" w:rsidP="001932FC">
      <w:pPr>
        <w:jc w:val="both"/>
        <w:rPr>
          <w:rFonts w:asciiTheme="majorHAnsi" w:hAnsiTheme="majorHAnsi"/>
          <w:lang w:val="es-ES_tradnl"/>
        </w:rPr>
      </w:pPr>
    </w:p>
    <w:tbl>
      <w:tblPr>
        <w:tblStyle w:val="Tablaconcuadrcula"/>
        <w:tblW w:w="0" w:type="auto"/>
        <w:tblLook w:val="04A0" w:firstRow="1" w:lastRow="0" w:firstColumn="1" w:lastColumn="0" w:noHBand="0" w:noVBand="1"/>
        <w:tblCaption w:val="Impacto de la regulación"/>
      </w:tblPr>
      <w:tblGrid>
        <w:gridCol w:w="8828"/>
      </w:tblGrid>
      <w:tr w:rsidR="003039BF" w:rsidRPr="00A9192E" w14:paraId="3BD0B6BC" w14:textId="77777777" w:rsidTr="008D2274">
        <w:trPr>
          <w:tblHeader/>
        </w:trPr>
        <w:tc>
          <w:tcPr>
            <w:tcW w:w="8828" w:type="dxa"/>
          </w:tcPr>
          <w:p w14:paraId="01F0871B" w14:textId="791FDA0B" w:rsidR="003039BF" w:rsidRPr="007E2A94" w:rsidRDefault="003039BF" w:rsidP="001932FC">
            <w:pPr>
              <w:spacing w:after="160" w:line="259" w:lineRule="auto"/>
              <w:jc w:val="both"/>
              <w:rPr>
                <w:rFonts w:ascii="Arial" w:hAnsi="Arial" w:cs="Arial"/>
                <w:b/>
                <w:sz w:val="18"/>
                <w:szCs w:val="18"/>
                <w:lang w:val="es-ES_tradnl"/>
              </w:rPr>
            </w:pPr>
            <w:r w:rsidRPr="007E2A94">
              <w:rPr>
                <w:rFonts w:ascii="Arial" w:hAnsi="Arial" w:cs="Arial"/>
                <w:b/>
                <w:sz w:val="18"/>
                <w:szCs w:val="18"/>
                <w:lang w:val="es-ES_tradnl"/>
              </w:rPr>
              <w:t>9.- Seleccione las disposiciones, obligaciones y/o acciones distintas a los trámites que correspondan a la propuesta</w:t>
            </w:r>
            <w:r w:rsidR="005A40FB" w:rsidRPr="007E2A94">
              <w:rPr>
                <w:rFonts w:ascii="Arial" w:hAnsi="Arial" w:cs="Arial"/>
                <w:b/>
                <w:sz w:val="18"/>
                <w:szCs w:val="18"/>
                <w:lang w:val="es-ES_tradnl"/>
              </w:rPr>
              <w:t xml:space="preserve"> de anteproyecto de regulación</w:t>
            </w:r>
            <w:r w:rsidRPr="007E2A94">
              <w:rPr>
                <w:rFonts w:ascii="Arial" w:hAnsi="Arial" w:cs="Arial"/>
                <w:b/>
                <w:sz w:val="18"/>
                <w:szCs w:val="18"/>
                <w:lang w:val="es-ES_tradnl"/>
              </w:rPr>
              <w:t>:</w:t>
            </w:r>
          </w:p>
          <w:p w14:paraId="7EE68CD3" w14:textId="77777777" w:rsidR="00FA1A10" w:rsidRPr="002F51F9" w:rsidRDefault="00FA1A10" w:rsidP="001932FC">
            <w:pPr>
              <w:jc w:val="both"/>
              <w:rPr>
                <w:rFonts w:ascii="Arial" w:hAnsi="Arial" w:cs="Arial"/>
                <w:sz w:val="18"/>
                <w:szCs w:val="18"/>
                <w:lang w:val="es-ES_tradnl"/>
              </w:rPr>
            </w:pPr>
          </w:p>
          <w:p w14:paraId="0AC9D373" w14:textId="77777777" w:rsidR="00AF047E" w:rsidRDefault="00AF047E" w:rsidP="00AF047E">
            <w:pPr>
              <w:rPr>
                <w:rFonts w:ascii="Century Gothic" w:hAnsi="Century Gothic"/>
              </w:rPr>
            </w:pPr>
            <w:r>
              <w:rPr>
                <w:rFonts w:ascii="Century Gothic" w:hAnsi="Century Gothic"/>
              </w:rPr>
              <w:t>Numeración</w:t>
            </w:r>
          </w:p>
          <w:p w14:paraId="242D4754" w14:textId="77777777" w:rsidR="00AF047E" w:rsidRDefault="00AF047E" w:rsidP="00AF047E">
            <w:pPr>
              <w:rPr>
                <w:rFonts w:ascii="Century Gothic" w:hAnsi="Century Gothic"/>
              </w:rPr>
            </w:pPr>
          </w:p>
          <w:p w14:paraId="7BC1925A" w14:textId="644A62BE" w:rsidR="00AF047E" w:rsidRPr="00692C40" w:rsidRDefault="00AF047E" w:rsidP="00AF047E">
            <w:pPr>
              <w:pStyle w:val="Prrafodelista"/>
              <w:numPr>
                <w:ilvl w:val="0"/>
                <w:numId w:val="141"/>
              </w:numPr>
              <w:ind w:left="284" w:hanging="284"/>
              <w:rPr>
                <w:rFonts w:ascii="Arial" w:hAnsi="Arial" w:cs="Arial"/>
                <w:sz w:val="18"/>
                <w:szCs w:val="18"/>
                <w:lang w:val="es-ES_tradnl"/>
              </w:rPr>
            </w:pPr>
            <w:r w:rsidRPr="00692C40">
              <w:rPr>
                <w:rFonts w:ascii="Arial" w:hAnsi="Arial" w:cs="Arial"/>
                <w:sz w:val="18"/>
                <w:szCs w:val="18"/>
                <w:lang w:val="es-ES_tradnl"/>
              </w:rPr>
              <w:t>Tipo: Definiciones</w:t>
            </w:r>
            <w:r>
              <w:rPr>
                <w:rFonts w:ascii="Arial" w:hAnsi="Arial" w:cs="Arial"/>
                <w:sz w:val="18"/>
                <w:szCs w:val="18"/>
                <w:lang w:val="es-ES_tradnl"/>
              </w:rPr>
              <w:t xml:space="preserve"> de términos.</w:t>
            </w:r>
          </w:p>
          <w:p w14:paraId="4C189402" w14:textId="77777777" w:rsidR="00AF047E" w:rsidRPr="00692C40" w:rsidRDefault="00AF047E" w:rsidP="00AF047E">
            <w:pPr>
              <w:pStyle w:val="Prrafodelista"/>
              <w:numPr>
                <w:ilvl w:val="0"/>
                <w:numId w:val="142"/>
              </w:numPr>
              <w:spacing w:line="276" w:lineRule="auto"/>
              <w:jc w:val="both"/>
              <w:rPr>
                <w:rFonts w:ascii="Arial" w:hAnsi="Arial" w:cs="Arial"/>
                <w:sz w:val="18"/>
                <w:szCs w:val="18"/>
                <w:lang w:val="es-ES_tradnl"/>
              </w:rPr>
            </w:pPr>
            <w:r w:rsidRPr="00692C40">
              <w:rPr>
                <w:rFonts w:ascii="Arial" w:hAnsi="Arial" w:cs="Arial"/>
                <w:sz w:val="18"/>
                <w:szCs w:val="18"/>
                <w:lang w:val="es-ES_tradnl"/>
              </w:rPr>
              <w:t>Bloque: conjunto consecutivo de numeración que no puede ser menor a un millar y que va del XXXXXXX000 al XXXXXXX999;</w:t>
            </w:r>
          </w:p>
          <w:p w14:paraId="65F300BE" w14:textId="77777777" w:rsidR="00AF047E" w:rsidRPr="00692C40" w:rsidRDefault="00AF047E" w:rsidP="00AF047E">
            <w:pPr>
              <w:pStyle w:val="Prrafodelista"/>
              <w:numPr>
                <w:ilvl w:val="0"/>
                <w:numId w:val="142"/>
              </w:numPr>
              <w:spacing w:line="276" w:lineRule="auto"/>
              <w:jc w:val="both"/>
              <w:rPr>
                <w:rFonts w:ascii="Arial" w:hAnsi="Arial" w:cs="Arial"/>
                <w:sz w:val="18"/>
                <w:szCs w:val="18"/>
                <w:lang w:val="es-ES_tradnl"/>
              </w:rPr>
            </w:pPr>
            <w:r w:rsidRPr="00692C40">
              <w:rPr>
                <w:rFonts w:ascii="Arial" w:hAnsi="Arial" w:cs="Arial"/>
                <w:sz w:val="18"/>
                <w:szCs w:val="18"/>
                <w:lang w:val="es-ES_tradnl"/>
              </w:rPr>
              <w:t xml:space="preserve">Código de País: dígito o combinación de dígitos que identifican a un país determinado. En el caso de México, para servicios de voz, el Código de País es el 52 de conformidad con el complemento de la Recomendación UIT-T E.164, denominado “Lista de indicativos de país de la recomendación UIT-T E.164 asignados”; </w:t>
            </w:r>
          </w:p>
          <w:p w14:paraId="36706811" w14:textId="77777777" w:rsidR="00AF047E" w:rsidRPr="00692C40" w:rsidRDefault="00AF047E" w:rsidP="00AF047E">
            <w:pPr>
              <w:pStyle w:val="Prrafodelista"/>
              <w:numPr>
                <w:ilvl w:val="0"/>
                <w:numId w:val="142"/>
              </w:numPr>
              <w:spacing w:line="276" w:lineRule="auto"/>
              <w:jc w:val="both"/>
              <w:rPr>
                <w:rFonts w:ascii="Arial" w:hAnsi="Arial" w:cs="Arial"/>
                <w:sz w:val="18"/>
                <w:szCs w:val="18"/>
                <w:lang w:val="es-ES_tradnl"/>
              </w:rPr>
            </w:pPr>
            <w:r w:rsidRPr="00692C40">
              <w:rPr>
                <w:rFonts w:ascii="Arial" w:hAnsi="Arial" w:cs="Arial"/>
                <w:sz w:val="18"/>
                <w:szCs w:val="18"/>
                <w:lang w:val="es-ES_tradnl"/>
              </w:rPr>
              <w:t xml:space="preserve">Código de Red Móvil: es el segundo campo de la IMSI que conforme a la estructura definida en la Recomendación UIT-T E.212, tiene una longitud de dos a tres dígitos y es administrado por el Instituto que, en combinación con el Indicativo de País, que para el caso de México es el 334 de conformidad con el complemento de la Recomendación UIT-T E.212, denominado “Lista de indicativos de país o zona geográfica para el servicio móvil”, proporciona la información necesaria para identificar la red propia; </w:t>
            </w:r>
          </w:p>
          <w:p w14:paraId="1155355C" w14:textId="77777777" w:rsidR="00AF047E" w:rsidRPr="00692C40" w:rsidRDefault="00AF047E" w:rsidP="00AF047E">
            <w:pPr>
              <w:pStyle w:val="Prrafodelista"/>
              <w:numPr>
                <w:ilvl w:val="0"/>
                <w:numId w:val="142"/>
              </w:numPr>
              <w:spacing w:line="276" w:lineRule="auto"/>
              <w:jc w:val="both"/>
              <w:rPr>
                <w:rFonts w:ascii="Arial" w:hAnsi="Arial" w:cs="Arial"/>
                <w:sz w:val="18"/>
                <w:szCs w:val="18"/>
                <w:lang w:val="es-ES_tradnl"/>
              </w:rPr>
            </w:pPr>
            <w:r w:rsidRPr="00692C40">
              <w:rPr>
                <w:rFonts w:ascii="Arial" w:hAnsi="Arial" w:cs="Arial"/>
                <w:sz w:val="18"/>
                <w:szCs w:val="18"/>
                <w:lang w:val="es-ES_tradnl"/>
              </w:rPr>
              <w:t xml:space="preserve">Comercializadora: toda persona física o moral que cuenta con permiso o autorización para proporcionar servicios de telecomunicaciones a Usuarios mediante el uso de capacidad de una o varias Redes Públicas de Telecomunicaciones sin tener el carácter de Concesionario, y que para prestar el servicio utiliza recursos del presente Plan, ya sean asignados de manera directa por el Instituto o provistos por otros Concesionarios a través de cualquier acuerdo comercial; </w:t>
            </w:r>
          </w:p>
          <w:p w14:paraId="0CECD474" w14:textId="77777777" w:rsidR="00AF047E" w:rsidRPr="00692C40" w:rsidRDefault="00AF047E" w:rsidP="00AF047E">
            <w:pPr>
              <w:pStyle w:val="Prrafodelista"/>
              <w:numPr>
                <w:ilvl w:val="0"/>
                <w:numId w:val="142"/>
              </w:numPr>
              <w:spacing w:line="276" w:lineRule="auto"/>
              <w:jc w:val="both"/>
              <w:rPr>
                <w:rFonts w:ascii="Arial" w:hAnsi="Arial" w:cs="Arial"/>
                <w:sz w:val="18"/>
                <w:szCs w:val="18"/>
                <w:lang w:val="es-ES_tradnl"/>
              </w:rPr>
            </w:pPr>
            <w:r w:rsidRPr="00692C40">
              <w:rPr>
                <w:rFonts w:ascii="Arial" w:hAnsi="Arial" w:cs="Arial"/>
                <w:sz w:val="18"/>
                <w:szCs w:val="18"/>
                <w:lang w:val="es-ES_tradnl"/>
              </w:rPr>
              <w:t xml:space="preserve">Comité: es el Comité Consultivo en materias de Portabilidad, Numeración y Señalización, presidido y coordinado por el Instituto e integrado por Proveedores de Servicios de Telecomunicaciones, cuyas facultades y reglas de operación se establecen en las Reglas de Portabilidad; </w:t>
            </w:r>
          </w:p>
          <w:p w14:paraId="749F2B4C" w14:textId="77777777" w:rsidR="00AF047E" w:rsidRPr="00692C40" w:rsidRDefault="00AF047E" w:rsidP="00AF047E">
            <w:pPr>
              <w:pStyle w:val="Prrafodelista"/>
              <w:numPr>
                <w:ilvl w:val="0"/>
                <w:numId w:val="142"/>
              </w:numPr>
              <w:spacing w:line="276" w:lineRule="auto"/>
              <w:jc w:val="both"/>
              <w:rPr>
                <w:rFonts w:ascii="Arial" w:hAnsi="Arial" w:cs="Arial"/>
                <w:sz w:val="18"/>
                <w:szCs w:val="18"/>
                <w:lang w:val="es-ES_tradnl"/>
              </w:rPr>
            </w:pPr>
            <w:r w:rsidRPr="00692C40">
              <w:rPr>
                <w:rFonts w:ascii="Arial" w:hAnsi="Arial" w:cs="Arial"/>
                <w:sz w:val="18"/>
                <w:szCs w:val="18"/>
                <w:lang w:val="es-ES_tradnl"/>
              </w:rPr>
              <w:t>Formato de Utilización Mensual: reporte estadístico que contiene información de la utilización de la numeración y que deberán presentar de forma periódica los Proveedores de Servicios de Telecomunicaciones que tengan asignada numeración por parte del Instituto o bien, que utilicen numeración provista por otros Concesionarios;</w:t>
            </w:r>
          </w:p>
          <w:p w14:paraId="194CF58D" w14:textId="77777777" w:rsidR="00AF047E" w:rsidRPr="00692C40" w:rsidRDefault="00AF047E" w:rsidP="00AF047E">
            <w:pPr>
              <w:pStyle w:val="Prrafodelista"/>
              <w:numPr>
                <w:ilvl w:val="0"/>
                <w:numId w:val="142"/>
              </w:numPr>
              <w:spacing w:line="276" w:lineRule="auto"/>
              <w:jc w:val="both"/>
              <w:rPr>
                <w:rFonts w:ascii="Arial" w:hAnsi="Arial" w:cs="Arial"/>
                <w:sz w:val="18"/>
                <w:szCs w:val="18"/>
                <w:lang w:val="es-ES_tradnl"/>
              </w:rPr>
            </w:pPr>
            <w:r w:rsidRPr="00692C40">
              <w:rPr>
                <w:rFonts w:ascii="Arial" w:hAnsi="Arial" w:cs="Arial"/>
                <w:sz w:val="18"/>
                <w:szCs w:val="18"/>
                <w:lang w:val="es-ES_tradnl"/>
              </w:rPr>
              <w:t xml:space="preserve">IDA o Código de Identificación Administrativo: combinación de tres dígitos que se utiliza para identificar en los procesos de portabilidad a una Comercializadora a la que se le ha asignado un Bloque de numeración o bien, que cuenta con Numeración provista por otro Concesionario; </w:t>
            </w:r>
          </w:p>
          <w:p w14:paraId="3874EE47" w14:textId="77777777" w:rsidR="00AF047E" w:rsidRPr="00692C40" w:rsidRDefault="00AF047E" w:rsidP="00AF047E">
            <w:pPr>
              <w:pStyle w:val="Prrafodelista"/>
              <w:numPr>
                <w:ilvl w:val="0"/>
                <w:numId w:val="142"/>
              </w:numPr>
              <w:spacing w:line="276" w:lineRule="auto"/>
              <w:jc w:val="both"/>
              <w:rPr>
                <w:rFonts w:ascii="Arial" w:hAnsi="Arial" w:cs="Arial"/>
                <w:sz w:val="18"/>
                <w:szCs w:val="18"/>
                <w:lang w:val="es-ES_tradnl"/>
              </w:rPr>
            </w:pPr>
            <w:r w:rsidRPr="00692C40">
              <w:rPr>
                <w:rFonts w:ascii="Arial" w:hAnsi="Arial" w:cs="Arial"/>
                <w:sz w:val="18"/>
                <w:szCs w:val="18"/>
                <w:lang w:val="es-ES_tradnl"/>
              </w:rPr>
              <w:t>Identificador Geográfico: primer dígito del Número Nacional que identifica una Zona dentro del territorio nacional, de acuerdo a lo establecido en el presente Plan;</w:t>
            </w:r>
          </w:p>
          <w:p w14:paraId="78E5DB47" w14:textId="77777777" w:rsidR="00AF047E" w:rsidRPr="00692C40" w:rsidRDefault="00AF047E" w:rsidP="00AF047E">
            <w:pPr>
              <w:pStyle w:val="Prrafodelista"/>
              <w:numPr>
                <w:ilvl w:val="0"/>
                <w:numId w:val="142"/>
              </w:numPr>
              <w:spacing w:line="276" w:lineRule="auto"/>
              <w:jc w:val="both"/>
              <w:rPr>
                <w:rFonts w:ascii="Arial" w:hAnsi="Arial" w:cs="Arial"/>
                <w:sz w:val="18"/>
                <w:szCs w:val="18"/>
                <w:lang w:val="es-ES_tradnl"/>
              </w:rPr>
            </w:pPr>
            <w:r w:rsidRPr="00692C40">
              <w:rPr>
                <w:rFonts w:ascii="Arial" w:hAnsi="Arial" w:cs="Arial"/>
                <w:sz w:val="18"/>
                <w:szCs w:val="18"/>
                <w:lang w:val="es-ES_tradnl"/>
              </w:rPr>
              <w:t xml:space="preserve">IMSI (del inglés, International Mobile </w:t>
            </w:r>
            <w:proofErr w:type="spellStart"/>
            <w:r w:rsidRPr="00692C40">
              <w:rPr>
                <w:rFonts w:ascii="Arial" w:hAnsi="Arial" w:cs="Arial"/>
                <w:sz w:val="18"/>
                <w:szCs w:val="18"/>
                <w:lang w:val="es-ES_tradnl"/>
              </w:rPr>
              <w:t>Subscription</w:t>
            </w:r>
            <w:proofErr w:type="spellEnd"/>
            <w:r w:rsidRPr="00692C40">
              <w:rPr>
                <w:rFonts w:ascii="Arial" w:hAnsi="Arial" w:cs="Arial"/>
                <w:sz w:val="18"/>
                <w:szCs w:val="18"/>
                <w:lang w:val="es-ES_tradnl"/>
              </w:rPr>
              <w:t xml:space="preserve"> </w:t>
            </w:r>
            <w:proofErr w:type="spellStart"/>
            <w:r w:rsidRPr="00692C40">
              <w:rPr>
                <w:rFonts w:ascii="Arial" w:hAnsi="Arial" w:cs="Arial"/>
                <w:sz w:val="18"/>
                <w:szCs w:val="18"/>
                <w:lang w:val="es-ES_tradnl"/>
              </w:rPr>
              <w:t>Identity</w:t>
            </w:r>
            <w:proofErr w:type="spellEnd"/>
            <w:r w:rsidRPr="00692C40">
              <w:rPr>
                <w:rFonts w:ascii="Arial" w:hAnsi="Arial" w:cs="Arial"/>
                <w:sz w:val="18"/>
                <w:szCs w:val="18"/>
                <w:lang w:val="es-ES_tradnl"/>
              </w:rPr>
              <w:t>): es una cadena de cifras decimales, con una longitud máxima de 15 cifras, que identifica una sola suscripción móvil conforme a la Recomendación UIT-T E.212, Plan de identificación internacional para redes públicas y suscripciones;</w:t>
            </w:r>
          </w:p>
          <w:p w14:paraId="251A298E" w14:textId="77777777" w:rsidR="00AF047E" w:rsidRPr="00692C40" w:rsidRDefault="00AF047E" w:rsidP="00AF047E">
            <w:pPr>
              <w:pStyle w:val="Prrafodelista"/>
              <w:numPr>
                <w:ilvl w:val="0"/>
                <w:numId w:val="142"/>
              </w:numPr>
              <w:spacing w:line="276" w:lineRule="auto"/>
              <w:jc w:val="both"/>
              <w:rPr>
                <w:rFonts w:ascii="Arial" w:hAnsi="Arial" w:cs="Arial"/>
                <w:sz w:val="18"/>
                <w:szCs w:val="18"/>
                <w:lang w:val="es-ES_tradnl"/>
              </w:rPr>
            </w:pPr>
            <w:r w:rsidRPr="00692C40">
              <w:rPr>
                <w:rFonts w:ascii="Arial" w:hAnsi="Arial" w:cs="Arial"/>
                <w:sz w:val="18"/>
                <w:szCs w:val="18"/>
                <w:lang w:val="es-ES_tradnl"/>
              </w:rPr>
              <w:t xml:space="preserve">Modalidad de Uso: se refiere al tipo de servicio para el cual el Instituto asigna un Bloque de Numeración y que forma parte de las características de dicha asignación. Las modalidades de uso podrán ser: fijo, móvil CPP y móvil MPP; </w:t>
            </w:r>
          </w:p>
          <w:p w14:paraId="77B902AD" w14:textId="77777777" w:rsidR="00AF047E" w:rsidRPr="00692C40" w:rsidRDefault="00AF047E" w:rsidP="00AF047E">
            <w:pPr>
              <w:pStyle w:val="Prrafodelista"/>
              <w:numPr>
                <w:ilvl w:val="0"/>
                <w:numId w:val="142"/>
              </w:numPr>
              <w:spacing w:line="276" w:lineRule="auto"/>
              <w:jc w:val="both"/>
              <w:rPr>
                <w:rFonts w:ascii="Arial" w:hAnsi="Arial" w:cs="Arial"/>
                <w:sz w:val="18"/>
                <w:szCs w:val="18"/>
                <w:lang w:val="es-ES_tradnl"/>
              </w:rPr>
            </w:pPr>
            <w:r w:rsidRPr="00692C40">
              <w:rPr>
                <w:rFonts w:ascii="Arial" w:hAnsi="Arial" w:cs="Arial"/>
                <w:sz w:val="18"/>
                <w:szCs w:val="18"/>
                <w:lang w:val="es-ES_tradnl"/>
              </w:rPr>
              <w:t xml:space="preserve">Numeración Activa: Numeración asignada por el Instituto o provista por un Concesionario que se encuentra asociada a un Usuario, al cual se le provee un Servicio de Telecomunicaciones en cualquier modalidad de contratación, y que cuenta con capacidad de originar y/o recibir Tráfico; </w:t>
            </w:r>
          </w:p>
          <w:p w14:paraId="0FA89BBD" w14:textId="77777777" w:rsidR="00AF047E" w:rsidRPr="00692C40" w:rsidRDefault="00AF047E" w:rsidP="00AF047E">
            <w:pPr>
              <w:pStyle w:val="Prrafodelista"/>
              <w:numPr>
                <w:ilvl w:val="0"/>
                <w:numId w:val="142"/>
              </w:numPr>
              <w:spacing w:line="276" w:lineRule="auto"/>
              <w:jc w:val="both"/>
              <w:rPr>
                <w:rFonts w:ascii="Arial" w:hAnsi="Arial" w:cs="Arial"/>
                <w:sz w:val="18"/>
                <w:szCs w:val="18"/>
                <w:lang w:val="es-ES_tradnl"/>
              </w:rPr>
            </w:pPr>
            <w:r w:rsidRPr="00692C40">
              <w:rPr>
                <w:rFonts w:ascii="Arial" w:hAnsi="Arial" w:cs="Arial"/>
                <w:sz w:val="18"/>
                <w:szCs w:val="18"/>
                <w:lang w:val="es-ES_tradnl"/>
              </w:rPr>
              <w:t xml:space="preserve">Numeración para Telefonía Pública: Numeración que se encuentra asociada a aparatos telefónicos de uso público y que se encuentra habilitada para originar y/o recibir Tráfico. </w:t>
            </w:r>
          </w:p>
          <w:p w14:paraId="526B62EC" w14:textId="77777777" w:rsidR="00AF047E" w:rsidRPr="00692C40" w:rsidRDefault="00AF047E" w:rsidP="00AF047E">
            <w:pPr>
              <w:pStyle w:val="Prrafodelista"/>
              <w:numPr>
                <w:ilvl w:val="0"/>
                <w:numId w:val="142"/>
              </w:numPr>
              <w:spacing w:line="276" w:lineRule="auto"/>
              <w:jc w:val="both"/>
              <w:rPr>
                <w:rFonts w:ascii="Arial" w:hAnsi="Arial" w:cs="Arial"/>
                <w:sz w:val="18"/>
                <w:szCs w:val="18"/>
                <w:lang w:val="es-ES_tradnl"/>
              </w:rPr>
            </w:pPr>
            <w:r w:rsidRPr="00692C40">
              <w:rPr>
                <w:rFonts w:ascii="Arial" w:hAnsi="Arial" w:cs="Arial"/>
                <w:sz w:val="18"/>
                <w:szCs w:val="18"/>
                <w:lang w:val="es-ES_tradnl"/>
              </w:rPr>
              <w:t>Numeración en Periodo de Recuperación: Numeración asignada por el Instituto o provista por un Concesionario, que se encuentra asociada a un Usuario que ha cancelado el Servicio de Telecomunicaciones contratado y que se encuentra dentro del plazo máximo de 40 días naturales establecido en las Reglas de Portabilidad para que pueda solicitar su recuperación;</w:t>
            </w:r>
          </w:p>
          <w:p w14:paraId="7CBED996" w14:textId="77777777" w:rsidR="00AF047E" w:rsidRPr="00692C40" w:rsidRDefault="00AF047E" w:rsidP="00AF047E">
            <w:pPr>
              <w:pStyle w:val="Prrafodelista"/>
              <w:numPr>
                <w:ilvl w:val="0"/>
                <w:numId w:val="142"/>
              </w:numPr>
              <w:spacing w:line="276" w:lineRule="auto"/>
              <w:jc w:val="both"/>
              <w:rPr>
                <w:rFonts w:ascii="Arial" w:hAnsi="Arial" w:cs="Arial"/>
                <w:sz w:val="18"/>
                <w:szCs w:val="18"/>
                <w:lang w:val="es-ES_tradnl"/>
              </w:rPr>
            </w:pPr>
            <w:r w:rsidRPr="00692C40">
              <w:rPr>
                <w:rFonts w:ascii="Arial" w:hAnsi="Arial" w:cs="Arial"/>
                <w:sz w:val="18"/>
                <w:szCs w:val="18"/>
                <w:lang w:val="es-ES_tradnl"/>
              </w:rPr>
              <w:t>Numeración Inactiva: Numeración asignada por el Instituto o provista por un Concesionario que se encuentra asociada a un Usuario, que contrató un Servicio de Telecomunicaciones en la modalidad de prepago y que por políticas de su proveedor tiene inhabilitada la posibilidad de originar y recibir Tráfico;</w:t>
            </w:r>
          </w:p>
          <w:p w14:paraId="40AE583D" w14:textId="77777777" w:rsidR="00AF047E" w:rsidRPr="00692C40" w:rsidRDefault="00AF047E" w:rsidP="00AF047E">
            <w:pPr>
              <w:pStyle w:val="Prrafodelista"/>
              <w:numPr>
                <w:ilvl w:val="0"/>
                <w:numId w:val="142"/>
              </w:numPr>
              <w:spacing w:line="276" w:lineRule="auto"/>
              <w:jc w:val="both"/>
              <w:rPr>
                <w:rFonts w:ascii="Arial" w:hAnsi="Arial" w:cs="Arial"/>
                <w:sz w:val="18"/>
                <w:szCs w:val="18"/>
                <w:lang w:val="es-ES_tradnl"/>
              </w:rPr>
            </w:pPr>
            <w:r w:rsidRPr="00692C40">
              <w:rPr>
                <w:rFonts w:ascii="Arial" w:hAnsi="Arial" w:cs="Arial"/>
                <w:sz w:val="18"/>
                <w:szCs w:val="18"/>
                <w:lang w:val="es-ES_tradnl"/>
              </w:rPr>
              <w:t>Numeración No Utilizada: Numeración asignada por el Instituto o provista por un Concesionario que: i) no se encuentra asociada a un Usuario para la prestación de Servicios de Telecomunicaciones, aunque se encuentre en proceso de distribución o venta, ii) le haya sido devuelta por cancelación del Usuario o, iii) le haya sido devuelta vía el proceso de retorno de numeración establecido en la Reglas de Portabilidad;</w:t>
            </w:r>
          </w:p>
          <w:p w14:paraId="7B7BE2AA" w14:textId="77777777" w:rsidR="00AF047E" w:rsidRPr="00692C40" w:rsidRDefault="00AF047E" w:rsidP="00AF047E">
            <w:pPr>
              <w:pStyle w:val="Prrafodelista"/>
              <w:numPr>
                <w:ilvl w:val="0"/>
                <w:numId w:val="142"/>
              </w:numPr>
              <w:spacing w:line="276" w:lineRule="auto"/>
              <w:jc w:val="both"/>
              <w:rPr>
                <w:rFonts w:ascii="Arial" w:hAnsi="Arial" w:cs="Arial"/>
                <w:sz w:val="18"/>
                <w:szCs w:val="18"/>
                <w:lang w:val="es-ES_tradnl"/>
              </w:rPr>
            </w:pPr>
            <w:r w:rsidRPr="00692C40">
              <w:rPr>
                <w:rFonts w:ascii="Arial" w:hAnsi="Arial" w:cs="Arial"/>
                <w:sz w:val="18"/>
                <w:szCs w:val="18"/>
                <w:lang w:val="es-ES_tradnl"/>
              </w:rPr>
              <w:t xml:space="preserve">Numeración para Uso Interno: Numeración asignada por el Instituto o provista por un Concesionario, que los Proveedores de Servicios de Telecomunicaciones asocian internamente al funcionamiento de alguno de sus sistemas o plataformas y que no es visible ni </w:t>
            </w:r>
            <w:proofErr w:type="spellStart"/>
            <w:r w:rsidRPr="00692C40">
              <w:rPr>
                <w:rFonts w:ascii="Arial" w:hAnsi="Arial" w:cs="Arial"/>
                <w:sz w:val="18"/>
                <w:szCs w:val="18"/>
                <w:lang w:val="es-ES_tradnl"/>
              </w:rPr>
              <w:t>marcable</w:t>
            </w:r>
            <w:proofErr w:type="spellEnd"/>
            <w:r w:rsidRPr="00692C40">
              <w:rPr>
                <w:rFonts w:ascii="Arial" w:hAnsi="Arial" w:cs="Arial"/>
                <w:sz w:val="18"/>
                <w:szCs w:val="18"/>
                <w:lang w:val="es-ES_tradnl"/>
              </w:rPr>
              <w:t xml:space="preserve"> para los Usuarios;</w:t>
            </w:r>
          </w:p>
          <w:p w14:paraId="5AB39109" w14:textId="77777777" w:rsidR="00AF047E" w:rsidRPr="00692C40" w:rsidRDefault="00AF047E" w:rsidP="00AF047E">
            <w:pPr>
              <w:pStyle w:val="Prrafodelista"/>
              <w:numPr>
                <w:ilvl w:val="0"/>
                <w:numId w:val="142"/>
              </w:numPr>
              <w:spacing w:line="276" w:lineRule="auto"/>
              <w:jc w:val="both"/>
              <w:rPr>
                <w:rFonts w:ascii="Arial" w:hAnsi="Arial" w:cs="Arial"/>
                <w:sz w:val="18"/>
                <w:szCs w:val="18"/>
                <w:lang w:val="es-ES_tradnl"/>
              </w:rPr>
            </w:pPr>
            <w:r w:rsidRPr="00692C40">
              <w:rPr>
                <w:rFonts w:ascii="Arial" w:hAnsi="Arial" w:cs="Arial"/>
                <w:sz w:val="18"/>
                <w:szCs w:val="18"/>
                <w:lang w:val="es-ES_tradnl"/>
              </w:rPr>
              <w:t xml:space="preserve">Numeración Portada a otro Proveedor de Servicios de Telecomunicaciones: Numeración asignada por el Instituto o provista por un Concesionario que se encuentra asociada a un Usuario que cambia de Proveedor de Servicios de Telecomunicaciones vía un proceso de Portabilidad; </w:t>
            </w:r>
          </w:p>
          <w:p w14:paraId="35CFFB15" w14:textId="77777777" w:rsidR="00AF047E" w:rsidRPr="00692C40" w:rsidRDefault="00AF047E" w:rsidP="00AF047E">
            <w:pPr>
              <w:pStyle w:val="Prrafodelista"/>
              <w:numPr>
                <w:ilvl w:val="0"/>
                <w:numId w:val="142"/>
              </w:numPr>
              <w:spacing w:line="276" w:lineRule="auto"/>
              <w:jc w:val="both"/>
              <w:rPr>
                <w:rFonts w:ascii="Arial" w:hAnsi="Arial" w:cs="Arial"/>
                <w:sz w:val="18"/>
                <w:szCs w:val="18"/>
                <w:lang w:val="es-ES_tradnl"/>
              </w:rPr>
            </w:pPr>
            <w:r w:rsidRPr="00692C40">
              <w:rPr>
                <w:rFonts w:ascii="Arial" w:hAnsi="Arial" w:cs="Arial"/>
                <w:sz w:val="18"/>
                <w:szCs w:val="18"/>
                <w:lang w:val="es-ES_tradnl"/>
              </w:rPr>
              <w:t xml:space="preserve">Numeración Provista a otro Proveedor de Servicios de Telecomunicaciones: Numeración asignada a un Concesionario por el Instituto y que posteriormente se proporciona a otro Proveedor de Servicios de Telecomunicaciones para utilizarla en la comercialización de Servicios de Telecomunicaciones a Usuarios; </w:t>
            </w:r>
          </w:p>
          <w:p w14:paraId="06E0354A" w14:textId="77777777" w:rsidR="00AF047E" w:rsidRPr="00692C40" w:rsidRDefault="00AF047E" w:rsidP="00AF047E">
            <w:pPr>
              <w:pStyle w:val="Prrafodelista"/>
              <w:numPr>
                <w:ilvl w:val="0"/>
                <w:numId w:val="142"/>
              </w:numPr>
              <w:spacing w:line="276" w:lineRule="auto"/>
              <w:jc w:val="both"/>
              <w:rPr>
                <w:rFonts w:ascii="Arial" w:hAnsi="Arial" w:cs="Arial"/>
                <w:sz w:val="18"/>
                <w:szCs w:val="18"/>
                <w:lang w:val="es-ES_tradnl"/>
              </w:rPr>
            </w:pPr>
            <w:r w:rsidRPr="00692C40">
              <w:rPr>
                <w:rFonts w:ascii="Arial" w:hAnsi="Arial" w:cs="Arial"/>
                <w:sz w:val="18"/>
                <w:szCs w:val="18"/>
                <w:lang w:val="es-ES_tradnl"/>
              </w:rPr>
              <w:t xml:space="preserve">Número Nacional: conjunto estructurado de 10 dígitos que identifica unívocamente a un destino geográfico dentro de una Red de Telecomunicaciones, en donde el primero de los dígitos corresponde al Identificador Geográfico de la Zona a la que corresponde su asignación; </w:t>
            </w:r>
          </w:p>
          <w:p w14:paraId="6269177F" w14:textId="77777777" w:rsidR="00AF047E" w:rsidRPr="00692C40" w:rsidRDefault="00AF047E" w:rsidP="00AF047E">
            <w:pPr>
              <w:pStyle w:val="Prrafodelista"/>
              <w:numPr>
                <w:ilvl w:val="0"/>
                <w:numId w:val="142"/>
              </w:numPr>
              <w:spacing w:line="276" w:lineRule="auto"/>
              <w:jc w:val="both"/>
              <w:rPr>
                <w:rFonts w:ascii="Arial" w:hAnsi="Arial" w:cs="Arial"/>
                <w:sz w:val="18"/>
                <w:szCs w:val="18"/>
                <w:lang w:val="es-ES_tradnl"/>
              </w:rPr>
            </w:pPr>
            <w:r w:rsidRPr="00692C40">
              <w:rPr>
                <w:rFonts w:ascii="Arial" w:hAnsi="Arial" w:cs="Arial"/>
                <w:sz w:val="18"/>
                <w:szCs w:val="18"/>
                <w:lang w:val="es-ES_tradnl"/>
              </w:rPr>
              <w:t xml:space="preserve">Prefijo de Acceso: combinación de uno o más dígitos que debe anteponerse en ciertas marcaciones, con el objeto de que el Usuario reconozca que el destino o servicio al que pretende marcar podría implicar una tarifa distinta a la incluida en su oferta comercial para el Tráfico Nacional; </w:t>
            </w:r>
          </w:p>
          <w:p w14:paraId="74B74524" w14:textId="77777777" w:rsidR="00AF047E" w:rsidRPr="00692C40" w:rsidRDefault="00AF047E" w:rsidP="00AF047E">
            <w:pPr>
              <w:pStyle w:val="Prrafodelista"/>
              <w:numPr>
                <w:ilvl w:val="0"/>
                <w:numId w:val="142"/>
              </w:numPr>
              <w:spacing w:line="276" w:lineRule="auto"/>
              <w:jc w:val="both"/>
              <w:rPr>
                <w:rFonts w:ascii="Arial" w:hAnsi="Arial" w:cs="Arial"/>
                <w:sz w:val="18"/>
                <w:szCs w:val="18"/>
                <w:lang w:val="es-ES_tradnl"/>
              </w:rPr>
            </w:pPr>
            <w:r w:rsidRPr="00692C40">
              <w:rPr>
                <w:rFonts w:ascii="Arial" w:hAnsi="Arial" w:cs="Arial"/>
                <w:sz w:val="18"/>
                <w:szCs w:val="18"/>
                <w:lang w:val="es-ES_tradnl"/>
              </w:rPr>
              <w:t xml:space="preserve">Proceso de Devolución Numérica: proceso mediante el cual los Números Nacionales y No Geográficos son devueltos al Instituto por alguna de las causas establecidas en el presente Plan; </w:t>
            </w:r>
          </w:p>
          <w:p w14:paraId="16391553" w14:textId="77777777" w:rsidR="00AF047E" w:rsidRPr="00692C40" w:rsidRDefault="00AF047E" w:rsidP="00AF047E">
            <w:pPr>
              <w:pStyle w:val="Prrafodelista"/>
              <w:numPr>
                <w:ilvl w:val="0"/>
                <w:numId w:val="142"/>
              </w:numPr>
              <w:spacing w:line="276" w:lineRule="auto"/>
              <w:jc w:val="both"/>
              <w:rPr>
                <w:rFonts w:ascii="Arial" w:hAnsi="Arial" w:cs="Arial"/>
                <w:sz w:val="18"/>
                <w:szCs w:val="18"/>
                <w:lang w:val="es-ES_tradnl"/>
              </w:rPr>
            </w:pPr>
            <w:r w:rsidRPr="00692C40">
              <w:rPr>
                <w:rFonts w:ascii="Arial" w:hAnsi="Arial" w:cs="Arial"/>
                <w:sz w:val="18"/>
                <w:szCs w:val="18"/>
                <w:lang w:val="es-ES_tradnl"/>
              </w:rPr>
              <w:t>Servicio Móvil: servicio de telecomunicaciones prestado a Usuarios móviles, que de acuerdo a los títulos de concesión, autorizaciones y permisos correspondientes se presta a través de equipos terminales móviles que no tienen una ubicación geográfica determinada;</w:t>
            </w:r>
          </w:p>
          <w:p w14:paraId="26F3C275" w14:textId="77777777" w:rsidR="00AF047E" w:rsidRPr="00692C40" w:rsidRDefault="00AF047E" w:rsidP="00AF047E">
            <w:pPr>
              <w:pStyle w:val="Prrafodelista"/>
              <w:numPr>
                <w:ilvl w:val="0"/>
                <w:numId w:val="142"/>
              </w:numPr>
              <w:spacing w:line="276" w:lineRule="auto"/>
              <w:jc w:val="both"/>
              <w:rPr>
                <w:rFonts w:ascii="Arial" w:hAnsi="Arial" w:cs="Arial"/>
                <w:sz w:val="18"/>
                <w:szCs w:val="18"/>
                <w:lang w:val="es-ES_tradnl"/>
              </w:rPr>
            </w:pPr>
            <w:r w:rsidRPr="00692C40">
              <w:rPr>
                <w:rFonts w:ascii="Arial" w:hAnsi="Arial" w:cs="Arial"/>
                <w:sz w:val="18"/>
                <w:szCs w:val="18"/>
                <w:lang w:val="es-ES_tradnl"/>
              </w:rPr>
              <w:t xml:space="preserve">Servicios Especiales: servicios complementarios que presta un Proveedor de Servicios de Telecomunicaciones a sus usuarios o bien una entidad gubernamental al público en general tales como; servicios de emergencia, servicios de información de directorio, atención a quejas, de acceso a servicios de operadora entre otros; </w:t>
            </w:r>
          </w:p>
          <w:p w14:paraId="7077C9E8" w14:textId="77777777" w:rsidR="00AF047E" w:rsidRPr="00692C40" w:rsidRDefault="00AF047E" w:rsidP="00AF047E">
            <w:pPr>
              <w:pStyle w:val="Prrafodelista"/>
              <w:numPr>
                <w:ilvl w:val="0"/>
                <w:numId w:val="142"/>
              </w:numPr>
              <w:spacing w:line="276" w:lineRule="auto"/>
              <w:jc w:val="both"/>
              <w:rPr>
                <w:rFonts w:ascii="Arial" w:hAnsi="Arial" w:cs="Arial"/>
                <w:sz w:val="18"/>
                <w:szCs w:val="18"/>
                <w:lang w:val="es-ES_tradnl"/>
              </w:rPr>
            </w:pPr>
            <w:r w:rsidRPr="00692C40">
              <w:rPr>
                <w:rFonts w:ascii="Arial" w:hAnsi="Arial" w:cs="Arial"/>
                <w:sz w:val="18"/>
                <w:szCs w:val="18"/>
                <w:lang w:val="es-ES_tradnl"/>
              </w:rPr>
              <w:t xml:space="preserve">Servicios No Geográficos: aquellos servicios de red inteligente en sus modalidades de cobro revertido y otros servicios con cobertura variable y tarificación especializada que se prestan utilizando Números No Geográficos; </w:t>
            </w:r>
          </w:p>
          <w:p w14:paraId="3E89CD75" w14:textId="77777777" w:rsidR="00AF047E" w:rsidRPr="00692C40" w:rsidRDefault="00AF047E" w:rsidP="00AF047E">
            <w:pPr>
              <w:pStyle w:val="Prrafodelista"/>
              <w:numPr>
                <w:ilvl w:val="0"/>
                <w:numId w:val="142"/>
              </w:numPr>
              <w:spacing w:line="276" w:lineRule="auto"/>
              <w:jc w:val="both"/>
              <w:rPr>
                <w:rFonts w:ascii="Arial" w:hAnsi="Arial" w:cs="Arial"/>
                <w:sz w:val="18"/>
                <w:szCs w:val="18"/>
                <w:lang w:val="es-ES_tradnl"/>
              </w:rPr>
            </w:pPr>
            <w:r w:rsidRPr="00692C40">
              <w:rPr>
                <w:rFonts w:ascii="Arial" w:hAnsi="Arial" w:cs="Arial"/>
                <w:sz w:val="18"/>
                <w:szCs w:val="18"/>
                <w:lang w:val="es-ES_tradnl"/>
              </w:rPr>
              <w:t xml:space="preserve">Sistema Electrónico: sistema informático establecido por el Instituto a través del cual los Proveedores de Servicios de Telecomunicaciones podrán realizar los diversos trámites previstos en el presente Plan; </w:t>
            </w:r>
          </w:p>
          <w:p w14:paraId="479BC4DD" w14:textId="77777777" w:rsidR="00AF047E" w:rsidRPr="00692C40" w:rsidRDefault="00AF047E" w:rsidP="00AF047E">
            <w:pPr>
              <w:pStyle w:val="Prrafodelista"/>
              <w:numPr>
                <w:ilvl w:val="0"/>
                <w:numId w:val="142"/>
              </w:numPr>
              <w:spacing w:line="276" w:lineRule="auto"/>
              <w:jc w:val="both"/>
              <w:rPr>
                <w:rFonts w:ascii="Arial" w:hAnsi="Arial" w:cs="Arial"/>
                <w:sz w:val="18"/>
                <w:szCs w:val="18"/>
                <w:lang w:val="es-ES_tradnl"/>
              </w:rPr>
            </w:pPr>
            <w:r w:rsidRPr="00692C40">
              <w:rPr>
                <w:rFonts w:ascii="Arial" w:hAnsi="Arial" w:cs="Arial"/>
                <w:sz w:val="18"/>
                <w:szCs w:val="18"/>
                <w:lang w:val="es-ES_tradnl"/>
              </w:rPr>
              <w:t>Sistema de Numeración y Señalización: se refiere al conjunto de bases de datos, creadas y administradas por el Instituto para el registro y consulta de las asignaciones de los recursos de numeración y de señalización a su cargo;</w:t>
            </w:r>
          </w:p>
          <w:p w14:paraId="3DDC3770" w14:textId="77777777" w:rsidR="00AF047E" w:rsidRPr="00692C40" w:rsidRDefault="00AF047E" w:rsidP="00AF047E">
            <w:pPr>
              <w:pStyle w:val="Prrafodelista"/>
              <w:numPr>
                <w:ilvl w:val="0"/>
                <w:numId w:val="142"/>
              </w:numPr>
              <w:spacing w:line="276" w:lineRule="auto"/>
              <w:jc w:val="both"/>
              <w:rPr>
                <w:rFonts w:ascii="Arial" w:hAnsi="Arial" w:cs="Arial"/>
                <w:sz w:val="18"/>
                <w:szCs w:val="18"/>
                <w:lang w:val="es-ES_tradnl"/>
              </w:rPr>
            </w:pPr>
            <w:r w:rsidRPr="00692C40">
              <w:rPr>
                <w:rFonts w:ascii="Arial" w:hAnsi="Arial" w:cs="Arial"/>
                <w:sz w:val="18"/>
                <w:szCs w:val="18"/>
                <w:lang w:val="es-ES_tradnl"/>
              </w:rPr>
              <w:t xml:space="preserve">Tráfico Internacional: Tráfico de entrada que se origina en el extranjero y cuyo destino se encuentra dentro del territorio nacional, y Tráfico de salida que se origina dentro del territorio nacional y cuyo destino se encuentra en el extranjero; </w:t>
            </w:r>
          </w:p>
          <w:p w14:paraId="4447A5C5" w14:textId="77777777" w:rsidR="00AF047E" w:rsidRPr="00692C40" w:rsidRDefault="00AF047E" w:rsidP="00AF047E">
            <w:pPr>
              <w:pStyle w:val="Prrafodelista"/>
              <w:numPr>
                <w:ilvl w:val="0"/>
                <w:numId w:val="142"/>
              </w:numPr>
              <w:spacing w:line="276" w:lineRule="auto"/>
              <w:jc w:val="both"/>
              <w:rPr>
                <w:rFonts w:ascii="Arial" w:hAnsi="Arial" w:cs="Arial"/>
                <w:sz w:val="18"/>
                <w:szCs w:val="18"/>
                <w:lang w:val="es-ES_tradnl"/>
              </w:rPr>
            </w:pPr>
            <w:r w:rsidRPr="00692C40">
              <w:rPr>
                <w:rFonts w:ascii="Arial" w:hAnsi="Arial" w:cs="Arial"/>
                <w:sz w:val="18"/>
                <w:szCs w:val="18"/>
                <w:lang w:val="es-ES_tradnl"/>
              </w:rPr>
              <w:t xml:space="preserve">Zona: área geográfica dentro del territorio nacional, definida para efectos de llevar a cabo la adecuada asignación, administración y utilización de numeración, así como para el correcto enrutamiento del Tráfico a nivel nacional. </w:t>
            </w:r>
          </w:p>
          <w:p w14:paraId="0BAF477E" w14:textId="77777777" w:rsidR="00AF047E" w:rsidRDefault="00AF047E" w:rsidP="00AF047E">
            <w:pPr>
              <w:spacing w:line="276" w:lineRule="auto"/>
              <w:jc w:val="both"/>
              <w:rPr>
                <w:rFonts w:ascii="Arial" w:hAnsi="Arial" w:cs="Arial"/>
                <w:sz w:val="18"/>
                <w:szCs w:val="18"/>
                <w:lang w:val="es-ES_tradnl"/>
              </w:rPr>
            </w:pPr>
          </w:p>
          <w:p w14:paraId="5E5666D7" w14:textId="77777777" w:rsidR="00AF047E" w:rsidRPr="00692C40" w:rsidRDefault="00AF047E" w:rsidP="00AF047E">
            <w:pPr>
              <w:spacing w:line="276" w:lineRule="auto"/>
              <w:jc w:val="both"/>
              <w:rPr>
                <w:rFonts w:ascii="Arial" w:hAnsi="Arial" w:cs="Arial"/>
                <w:sz w:val="18"/>
                <w:szCs w:val="18"/>
                <w:lang w:val="es-ES_tradnl"/>
              </w:rPr>
            </w:pPr>
            <w:r w:rsidRPr="00692C40">
              <w:rPr>
                <w:rFonts w:ascii="Arial" w:hAnsi="Arial" w:cs="Arial"/>
                <w:sz w:val="18"/>
                <w:szCs w:val="18"/>
                <w:lang w:val="es-ES_tradnl"/>
              </w:rPr>
              <w:t xml:space="preserve">Artículos aplicables: </w:t>
            </w:r>
            <w:r>
              <w:rPr>
                <w:rFonts w:ascii="Arial" w:hAnsi="Arial" w:cs="Arial"/>
                <w:sz w:val="18"/>
                <w:szCs w:val="18"/>
                <w:lang w:val="es-ES_tradnl"/>
              </w:rPr>
              <w:t>2</w:t>
            </w:r>
            <w:r w:rsidRPr="00692C40">
              <w:rPr>
                <w:rFonts w:ascii="Arial" w:hAnsi="Arial" w:cs="Arial"/>
                <w:sz w:val="18"/>
                <w:szCs w:val="18"/>
                <w:lang w:val="es-ES_tradnl"/>
              </w:rPr>
              <w:t xml:space="preserve"> del Plan Técnico Fundamental de Numeración. </w:t>
            </w:r>
          </w:p>
          <w:p w14:paraId="33B43D8B" w14:textId="77777777" w:rsidR="00AF047E" w:rsidRPr="00692C40" w:rsidRDefault="00AF047E" w:rsidP="00AF047E">
            <w:pPr>
              <w:spacing w:line="276" w:lineRule="auto"/>
              <w:jc w:val="both"/>
              <w:rPr>
                <w:rFonts w:ascii="Arial" w:hAnsi="Arial" w:cs="Arial"/>
                <w:sz w:val="18"/>
                <w:szCs w:val="18"/>
                <w:lang w:val="es-ES_tradnl"/>
              </w:rPr>
            </w:pPr>
          </w:p>
          <w:p w14:paraId="24A9C581" w14:textId="3AD50B75" w:rsidR="00AF047E" w:rsidRPr="00692C40" w:rsidRDefault="00AF047E" w:rsidP="00AF047E">
            <w:pPr>
              <w:spacing w:line="276" w:lineRule="auto"/>
              <w:jc w:val="both"/>
              <w:rPr>
                <w:rFonts w:ascii="Arial" w:hAnsi="Arial" w:cs="Arial"/>
                <w:sz w:val="18"/>
                <w:szCs w:val="18"/>
                <w:lang w:val="es-ES_tradnl"/>
              </w:rPr>
            </w:pPr>
            <w:r w:rsidRPr="00692C40">
              <w:rPr>
                <w:rFonts w:ascii="Arial" w:hAnsi="Arial" w:cs="Arial"/>
                <w:sz w:val="18"/>
                <w:szCs w:val="18"/>
                <w:lang w:val="es-ES_tradnl"/>
              </w:rPr>
              <w:t xml:space="preserve">Justificación: Es necesario que </w:t>
            </w:r>
            <w:r>
              <w:rPr>
                <w:rFonts w:ascii="Arial" w:hAnsi="Arial" w:cs="Arial"/>
                <w:sz w:val="18"/>
                <w:szCs w:val="18"/>
                <w:lang w:val="es-ES_tradnl"/>
              </w:rPr>
              <w:t>el nuevo Plan Técnico Fundamental contenga definiciones actuales acordes a lo establecido en la Ley Federal de Telecomunicaciones, a las resoluciones administrativas emitidas por el Instituto</w:t>
            </w:r>
            <w:r w:rsidR="00DE6777">
              <w:rPr>
                <w:rFonts w:ascii="Arial" w:hAnsi="Arial" w:cs="Arial"/>
                <w:sz w:val="18"/>
                <w:szCs w:val="18"/>
                <w:lang w:val="es-ES_tradnl"/>
              </w:rPr>
              <w:t>,</w:t>
            </w:r>
            <w:r>
              <w:rPr>
                <w:rFonts w:ascii="Arial" w:hAnsi="Arial" w:cs="Arial"/>
                <w:sz w:val="18"/>
                <w:szCs w:val="18"/>
                <w:lang w:val="es-ES_tradnl"/>
              </w:rPr>
              <w:t xml:space="preserve"> y a los cambios estructurales propuestos para la adecuada implementación de la marcación uniforme a 10 dígitos. </w:t>
            </w:r>
          </w:p>
          <w:p w14:paraId="200AAEB2" w14:textId="77777777" w:rsidR="00AF047E" w:rsidRPr="00692C40" w:rsidRDefault="00AF047E" w:rsidP="00AF047E">
            <w:pPr>
              <w:rPr>
                <w:rFonts w:ascii="Century Gothic" w:hAnsi="Century Gothic"/>
              </w:rPr>
            </w:pPr>
          </w:p>
          <w:p w14:paraId="54DCAB6B" w14:textId="52842E17" w:rsidR="00AF047E" w:rsidRDefault="00AF047E" w:rsidP="00AF047E">
            <w:pPr>
              <w:jc w:val="both"/>
              <w:rPr>
                <w:rFonts w:ascii="Century Gothic" w:hAnsi="Century Gothic"/>
              </w:rPr>
            </w:pPr>
            <w:r>
              <w:rPr>
                <w:rFonts w:ascii="Arial" w:hAnsi="Arial" w:cs="Arial"/>
                <w:sz w:val="18"/>
                <w:szCs w:val="18"/>
                <w:lang w:val="es-ES_tradnl"/>
              </w:rPr>
              <w:t xml:space="preserve">2. </w:t>
            </w:r>
            <w:r w:rsidRPr="002F51F9">
              <w:rPr>
                <w:rFonts w:ascii="Arial" w:hAnsi="Arial" w:cs="Arial"/>
                <w:sz w:val="18"/>
                <w:szCs w:val="18"/>
                <w:lang w:val="es-ES_tradnl"/>
              </w:rPr>
              <w:t>Tipo:</w:t>
            </w:r>
            <w:r>
              <w:rPr>
                <w:rFonts w:ascii="Arial" w:hAnsi="Arial" w:cs="Arial"/>
                <w:sz w:val="18"/>
                <w:szCs w:val="18"/>
                <w:lang w:val="es-ES_tradnl"/>
              </w:rPr>
              <w:t xml:space="preserve"> Obligación de los PST </w:t>
            </w:r>
            <w:r w:rsidRPr="004B0FBC">
              <w:rPr>
                <w:rFonts w:ascii="Arial" w:hAnsi="Arial" w:cs="Arial"/>
                <w:sz w:val="18"/>
                <w:szCs w:val="18"/>
                <w:lang w:val="es-ES_tradnl"/>
              </w:rPr>
              <w:t>dar seguimiento a las actualizaciones realizadas al Sistema de Numeración y Señalización</w:t>
            </w:r>
            <w:r>
              <w:rPr>
                <w:rFonts w:ascii="Arial" w:hAnsi="Arial" w:cs="Arial"/>
                <w:sz w:val="18"/>
                <w:szCs w:val="18"/>
                <w:lang w:val="es-ES_tradnl"/>
              </w:rPr>
              <w:t xml:space="preserve"> de asignaciones de </w:t>
            </w:r>
            <w:r w:rsidR="00DE6777">
              <w:rPr>
                <w:rFonts w:ascii="Arial" w:hAnsi="Arial" w:cs="Arial"/>
                <w:sz w:val="18"/>
                <w:szCs w:val="18"/>
                <w:lang w:val="es-ES_tradnl"/>
              </w:rPr>
              <w:t>N</w:t>
            </w:r>
            <w:r>
              <w:rPr>
                <w:rFonts w:ascii="Arial" w:hAnsi="Arial" w:cs="Arial"/>
                <w:sz w:val="18"/>
                <w:szCs w:val="18"/>
                <w:lang w:val="es-ES_tradnl"/>
              </w:rPr>
              <w:t xml:space="preserve">úmeros </w:t>
            </w:r>
            <w:r w:rsidR="00DE6777">
              <w:rPr>
                <w:rFonts w:ascii="Arial" w:hAnsi="Arial" w:cs="Arial"/>
                <w:sz w:val="18"/>
                <w:szCs w:val="18"/>
                <w:lang w:val="es-ES_tradnl"/>
              </w:rPr>
              <w:t>N</w:t>
            </w:r>
            <w:r>
              <w:rPr>
                <w:rFonts w:ascii="Arial" w:hAnsi="Arial" w:cs="Arial"/>
                <w:sz w:val="18"/>
                <w:szCs w:val="18"/>
                <w:lang w:val="es-ES_tradnl"/>
              </w:rPr>
              <w:t xml:space="preserve">acionales. </w:t>
            </w:r>
            <w:r w:rsidRPr="004B0FBC">
              <w:rPr>
                <w:rFonts w:ascii="Arial" w:hAnsi="Arial" w:cs="Arial"/>
                <w:sz w:val="18"/>
                <w:szCs w:val="18"/>
                <w:lang w:val="es-ES_tradnl"/>
              </w:rPr>
              <w:t xml:space="preserve"> </w:t>
            </w:r>
          </w:p>
          <w:p w14:paraId="30A91006" w14:textId="77777777" w:rsidR="00AF047E" w:rsidRDefault="00AF047E" w:rsidP="00AF047E">
            <w:pPr>
              <w:spacing w:line="276" w:lineRule="auto"/>
              <w:jc w:val="both"/>
              <w:rPr>
                <w:rFonts w:ascii="Arial" w:hAnsi="Arial" w:cs="Arial"/>
                <w:sz w:val="18"/>
                <w:szCs w:val="18"/>
                <w:lang w:val="es-ES_tradnl"/>
              </w:rPr>
            </w:pPr>
            <w:r w:rsidRPr="002F51F9">
              <w:rPr>
                <w:rFonts w:ascii="Arial" w:hAnsi="Arial" w:cs="Arial"/>
                <w:sz w:val="18"/>
                <w:szCs w:val="18"/>
                <w:lang w:val="es-ES_tradnl"/>
              </w:rPr>
              <w:t xml:space="preserve">Artículos aplicables: </w:t>
            </w:r>
            <w:r>
              <w:rPr>
                <w:rFonts w:ascii="Arial" w:hAnsi="Arial" w:cs="Arial"/>
                <w:sz w:val="18"/>
                <w:szCs w:val="18"/>
                <w:lang w:val="es-ES_tradnl"/>
              </w:rPr>
              <w:t xml:space="preserve">7.3.13. </w:t>
            </w:r>
            <w:proofErr w:type="gramStart"/>
            <w:r>
              <w:rPr>
                <w:rFonts w:ascii="Arial" w:hAnsi="Arial" w:cs="Arial"/>
                <w:sz w:val="18"/>
                <w:szCs w:val="18"/>
                <w:lang w:val="es-ES_tradnl"/>
              </w:rPr>
              <w:t>del</w:t>
            </w:r>
            <w:proofErr w:type="gramEnd"/>
            <w:r>
              <w:rPr>
                <w:rFonts w:ascii="Arial" w:hAnsi="Arial" w:cs="Arial"/>
                <w:sz w:val="18"/>
                <w:szCs w:val="18"/>
                <w:lang w:val="es-ES_tradnl"/>
              </w:rPr>
              <w:t xml:space="preserve"> Plan Técnico Fundamental de Numeración. </w:t>
            </w:r>
          </w:p>
          <w:p w14:paraId="60D87C16" w14:textId="77777777" w:rsidR="00AF047E" w:rsidRDefault="00AF047E" w:rsidP="00AF047E">
            <w:pPr>
              <w:spacing w:line="276" w:lineRule="auto"/>
              <w:jc w:val="both"/>
              <w:rPr>
                <w:rFonts w:ascii="Arial" w:hAnsi="Arial" w:cs="Arial"/>
                <w:sz w:val="18"/>
                <w:szCs w:val="18"/>
                <w:lang w:val="es-ES_tradnl"/>
              </w:rPr>
            </w:pPr>
          </w:p>
          <w:p w14:paraId="6C1D43E3" w14:textId="77777777" w:rsidR="00AF047E" w:rsidRDefault="00AF047E" w:rsidP="00AF047E">
            <w:pPr>
              <w:spacing w:line="276" w:lineRule="auto"/>
              <w:jc w:val="both"/>
              <w:rPr>
                <w:rFonts w:ascii="Arial" w:hAnsi="Arial" w:cs="Arial"/>
                <w:sz w:val="18"/>
                <w:szCs w:val="18"/>
                <w:lang w:val="es-ES_tradnl"/>
              </w:rPr>
            </w:pPr>
            <w:r w:rsidRPr="002F51F9">
              <w:rPr>
                <w:rFonts w:ascii="Arial" w:hAnsi="Arial" w:cs="Arial"/>
                <w:sz w:val="18"/>
                <w:szCs w:val="18"/>
                <w:lang w:val="es-ES_tradnl"/>
              </w:rPr>
              <w:t>Justificación:</w:t>
            </w:r>
            <w:r>
              <w:rPr>
                <w:rFonts w:ascii="Arial" w:hAnsi="Arial" w:cs="Arial"/>
                <w:sz w:val="18"/>
                <w:szCs w:val="18"/>
                <w:lang w:val="es-ES_tradnl"/>
              </w:rPr>
              <w:t xml:space="preserve"> Es necesario que los PST den seguimiento a las actualizaciones del </w:t>
            </w:r>
            <w:r w:rsidRPr="004B0FBC">
              <w:rPr>
                <w:rFonts w:ascii="Arial" w:hAnsi="Arial" w:cs="Arial"/>
                <w:sz w:val="18"/>
                <w:szCs w:val="18"/>
                <w:lang w:val="es-ES_tradnl"/>
              </w:rPr>
              <w:t>Sistema de Numeración y Señalización</w:t>
            </w:r>
            <w:r>
              <w:rPr>
                <w:rFonts w:ascii="Arial" w:hAnsi="Arial" w:cs="Arial"/>
                <w:sz w:val="18"/>
                <w:szCs w:val="18"/>
                <w:lang w:val="es-ES_tradnl"/>
              </w:rPr>
              <w:t xml:space="preserve"> para que se pueda realizar de manera adecuada el enrutamiento a los números nacionales asignados por el Instituto.</w:t>
            </w:r>
          </w:p>
          <w:p w14:paraId="39C24AE2" w14:textId="77777777" w:rsidR="00AF047E" w:rsidRDefault="00AF047E" w:rsidP="00AF047E">
            <w:pPr>
              <w:spacing w:line="276" w:lineRule="auto"/>
              <w:jc w:val="both"/>
              <w:rPr>
                <w:rFonts w:ascii="Arial" w:hAnsi="Arial" w:cs="Arial"/>
                <w:sz w:val="18"/>
                <w:szCs w:val="18"/>
                <w:lang w:val="es-ES_tradnl"/>
              </w:rPr>
            </w:pPr>
          </w:p>
          <w:p w14:paraId="6DBF9DD6" w14:textId="0ECF1547" w:rsidR="00AF047E" w:rsidRDefault="00AF047E" w:rsidP="00AF047E">
            <w:pPr>
              <w:spacing w:line="276" w:lineRule="auto"/>
              <w:jc w:val="both"/>
              <w:rPr>
                <w:rFonts w:ascii="Arial" w:hAnsi="Arial" w:cs="Arial"/>
                <w:sz w:val="18"/>
                <w:szCs w:val="18"/>
                <w:lang w:val="es-ES_tradnl"/>
              </w:rPr>
            </w:pPr>
            <w:r>
              <w:rPr>
                <w:rFonts w:ascii="Arial" w:hAnsi="Arial" w:cs="Arial"/>
                <w:sz w:val="18"/>
                <w:szCs w:val="18"/>
                <w:lang w:val="es-ES_tradnl"/>
              </w:rPr>
              <w:t xml:space="preserve">3. </w:t>
            </w:r>
            <w:r w:rsidRPr="002F51F9">
              <w:rPr>
                <w:rFonts w:ascii="Arial" w:hAnsi="Arial" w:cs="Arial"/>
                <w:sz w:val="18"/>
                <w:szCs w:val="18"/>
                <w:lang w:val="es-ES_tradnl"/>
              </w:rPr>
              <w:t>Tipo:</w:t>
            </w:r>
            <w:r w:rsidRPr="00E4668F">
              <w:rPr>
                <w:rFonts w:ascii="Arial" w:hAnsi="Arial" w:cs="Arial"/>
                <w:sz w:val="18"/>
                <w:szCs w:val="18"/>
                <w:lang w:val="es-ES_tradnl"/>
              </w:rPr>
              <w:t xml:space="preserve"> </w:t>
            </w:r>
            <w:r>
              <w:rPr>
                <w:rFonts w:ascii="Arial" w:hAnsi="Arial" w:cs="Arial"/>
                <w:sz w:val="18"/>
                <w:szCs w:val="18"/>
                <w:lang w:val="es-ES_tradnl"/>
              </w:rPr>
              <w:t>Obligación de los PST</w:t>
            </w:r>
            <w:r w:rsidRPr="00E4668F">
              <w:rPr>
                <w:rFonts w:ascii="Arial" w:hAnsi="Arial" w:cs="Arial"/>
                <w:sz w:val="18"/>
                <w:szCs w:val="18"/>
              </w:rPr>
              <w:t xml:space="preserve"> </w:t>
            </w:r>
            <w:r w:rsidRPr="004B0FBC">
              <w:rPr>
                <w:rFonts w:ascii="Arial" w:hAnsi="Arial" w:cs="Arial"/>
                <w:sz w:val="18"/>
                <w:szCs w:val="18"/>
              </w:rPr>
              <w:t>que utilizan Números Nacionales</w:t>
            </w:r>
            <w:r>
              <w:rPr>
                <w:rFonts w:ascii="Arial" w:hAnsi="Arial" w:cs="Arial"/>
                <w:sz w:val="18"/>
                <w:szCs w:val="18"/>
              </w:rPr>
              <w:t xml:space="preserve"> de no asignar a </w:t>
            </w:r>
            <w:proofErr w:type="gramStart"/>
            <w:r>
              <w:rPr>
                <w:rFonts w:ascii="Arial" w:hAnsi="Arial" w:cs="Arial"/>
                <w:sz w:val="18"/>
                <w:szCs w:val="18"/>
              </w:rPr>
              <w:t>su usuarios</w:t>
            </w:r>
            <w:proofErr w:type="gramEnd"/>
            <w:r>
              <w:rPr>
                <w:rFonts w:ascii="Arial" w:hAnsi="Arial" w:cs="Arial"/>
                <w:sz w:val="18"/>
                <w:szCs w:val="18"/>
              </w:rPr>
              <w:t xml:space="preserve"> numeración perteneciente a un mismo bloque de 1000 número consecutivos en </w:t>
            </w:r>
            <w:r w:rsidR="00DE6777">
              <w:rPr>
                <w:rFonts w:ascii="Arial" w:hAnsi="Arial" w:cs="Arial"/>
                <w:sz w:val="18"/>
                <w:szCs w:val="18"/>
              </w:rPr>
              <w:t>localidades</w:t>
            </w:r>
            <w:r>
              <w:rPr>
                <w:rFonts w:ascii="Arial" w:hAnsi="Arial" w:cs="Arial"/>
                <w:sz w:val="18"/>
                <w:szCs w:val="18"/>
              </w:rPr>
              <w:t xml:space="preserve"> asociadas a puntos de interconexión </w:t>
            </w:r>
            <w:r w:rsidR="00DE6777">
              <w:rPr>
                <w:rFonts w:ascii="Arial" w:hAnsi="Arial" w:cs="Arial"/>
                <w:sz w:val="18"/>
                <w:szCs w:val="18"/>
              </w:rPr>
              <w:t>distinto</w:t>
            </w:r>
            <w:r>
              <w:rPr>
                <w:rFonts w:ascii="Arial" w:hAnsi="Arial" w:cs="Arial"/>
                <w:sz w:val="18"/>
                <w:szCs w:val="18"/>
              </w:rPr>
              <w:t>.</w:t>
            </w:r>
          </w:p>
          <w:p w14:paraId="6B16FD7F" w14:textId="77777777" w:rsidR="00AF047E" w:rsidRDefault="00AF047E" w:rsidP="00AF047E">
            <w:pPr>
              <w:spacing w:line="276" w:lineRule="auto"/>
              <w:jc w:val="both"/>
              <w:rPr>
                <w:rFonts w:ascii="Arial" w:hAnsi="Arial" w:cs="Arial"/>
                <w:sz w:val="18"/>
                <w:szCs w:val="18"/>
                <w:lang w:val="es-ES_tradnl"/>
              </w:rPr>
            </w:pPr>
          </w:p>
          <w:p w14:paraId="6C07DA8F" w14:textId="77777777" w:rsidR="00AF047E" w:rsidRDefault="00AF047E" w:rsidP="00AF047E">
            <w:pPr>
              <w:spacing w:line="276" w:lineRule="auto"/>
              <w:jc w:val="both"/>
              <w:rPr>
                <w:rFonts w:ascii="Arial" w:hAnsi="Arial" w:cs="Arial"/>
                <w:sz w:val="18"/>
                <w:szCs w:val="18"/>
                <w:lang w:val="es-ES_tradnl"/>
              </w:rPr>
            </w:pPr>
            <w:r w:rsidRPr="002F51F9">
              <w:rPr>
                <w:rFonts w:ascii="Arial" w:hAnsi="Arial" w:cs="Arial"/>
                <w:sz w:val="18"/>
                <w:szCs w:val="18"/>
                <w:lang w:val="es-ES_tradnl"/>
              </w:rPr>
              <w:t xml:space="preserve">Artículos aplicables: </w:t>
            </w:r>
            <w:r>
              <w:rPr>
                <w:rFonts w:ascii="Arial" w:hAnsi="Arial" w:cs="Arial"/>
                <w:sz w:val="18"/>
                <w:szCs w:val="18"/>
                <w:lang w:val="es-ES_tradnl"/>
              </w:rPr>
              <w:t>7.3.14.</w:t>
            </w:r>
            <w:r w:rsidRPr="00E4668F">
              <w:rPr>
                <w:rFonts w:ascii="Arial" w:hAnsi="Arial" w:cs="Arial"/>
                <w:sz w:val="18"/>
                <w:szCs w:val="18"/>
                <w:lang w:val="es-ES_tradnl"/>
              </w:rPr>
              <w:t xml:space="preserve"> </w:t>
            </w:r>
            <w:proofErr w:type="gramStart"/>
            <w:r>
              <w:rPr>
                <w:rFonts w:ascii="Arial" w:hAnsi="Arial" w:cs="Arial"/>
                <w:sz w:val="18"/>
                <w:szCs w:val="18"/>
                <w:lang w:val="es-ES_tradnl"/>
              </w:rPr>
              <w:t>del</w:t>
            </w:r>
            <w:proofErr w:type="gramEnd"/>
            <w:r>
              <w:rPr>
                <w:rFonts w:ascii="Arial" w:hAnsi="Arial" w:cs="Arial"/>
                <w:sz w:val="18"/>
                <w:szCs w:val="18"/>
                <w:lang w:val="es-ES_tradnl"/>
              </w:rPr>
              <w:t xml:space="preserve"> Plan Técnico Fundamental de Numeración. </w:t>
            </w:r>
          </w:p>
          <w:p w14:paraId="04588FAC" w14:textId="77777777" w:rsidR="00AF047E" w:rsidRDefault="00AF047E" w:rsidP="00AF047E">
            <w:pPr>
              <w:spacing w:line="276" w:lineRule="auto"/>
              <w:jc w:val="both"/>
              <w:rPr>
                <w:rFonts w:ascii="Arial" w:hAnsi="Arial" w:cs="Arial"/>
                <w:sz w:val="18"/>
                <w:szCs w:val="18"/>
              </w:rPr>
            </w:pPr>
          </w:p>
          <w:p w14:paraId="548C665E" w14:textId="77777777" w:rsidR="00AF047E" w:rsidRDefault="00AF047E" w:rsidP="00AF047E">
            <w:pPr>
              <w:spacing w:line="276" w:lineRule="auto"/>
              <w:jc w:val="both"/>
              <w:rPr>
                <w:rFonts w:ascii="Arial" w:hAnsi="Arial" w:cs="Arial"/>
                <w:sz w:val="18"/>
                <w:szCs w:val="18"/>
              </w:rPr>
            </w:pPr>
            <w:r w:rsidRPr="002F51F9">
              <w:rPr>
                <w:rFonts w:ascii="Arial" w:hAnsi="Arial" w:cs="Arial"/>
                <w:sz w:val="18"/>
                <w:szCs w:val="18"/>
                <w:lang w:val="es-ES_tradnl"/>
              </w:rPr>
              <w:t>Justificación:</w:t>
            </w:r>
            <w:r>
              <w:rPr>
                <w:rFonts w:ascii="Arial" w:hAnsi="Arial" w:cs="Arial"/>
                <w:sz w:val="18"/>
                <w:szCs w:val="18"/>
                <w:lang w:val="es-ES_tradnl"/>
              </w:rPr>
              <w:t xml:space="preserve"> </w:t>
            </w:r>
            <w:r>
              <w:rPr>
                <w:rFonts w:ascii="Arial" w:hAnsi="Arial" w:cs="Arial"/>
                <w:sz w:val="18"/>
                <w:szCs w:val="18"/>
              </w:rPr>
              <w:t xml:space="preserve">La razón de dicho numeral, es para que los PST puedan identificar en donde encontrar los números y poder </w:t>
            </w:r>
            <w:proofErr w:type="spellStart"/>
            <w:r>
              <w:rPr>
                <w:rFonts w:ascii="Arial" w:hAnsi="Arial" w:cs="Arial"/>
                <w:sz w:val="18"/>
                <w:szCs w:val="18"/>
              </w:rPr>
              <w:t>enrutar</w:t>
            </w:r>
            <w:proofErr w:type="spellEnd"/>
            <w:r>
              <w:rPr>
                <w:rFonts w:ascii="Arial" w:hAnsi="Arial" w:cs="Arial"/>
                <w:sz w:val="18"/>
                <w:szCs w:val="18"/>
              </w:rPr>
              <w:t xml:space="preserve"> las llamadas de manera correcta.</w:t>
            </w:r>
          </w:p>
          <w:p w14:paraId="293FF66C" w14:textId="77777777" w:rsidR="00AF047E" w:rsidRDefault="00AF047E" w:rsidP="00AF047E">
            <w:pPr>
              <w:rPr>
                <w:rFonts w:ascii="Arial" w:hAnsi="Arial" w:cs="Arial"/>
                <w:sz w:val="18"/>
                <w:szCs w:val="18"/>
                <w:lang w:val="es-ES_tradnl"/>
              </w:rPr>
            </w:pPr>
          </w:p>
          <w:p w14:paraId="15DD51A6" w14:textId="396FF4BF" w:rsidR="00AF047E" w:rsidRDefault="00AF047E" w:rsidP="00E5441C">
            <w:pPr>
              <w:jc w:val="both"/>
              <w:rPr>
                <w:rFonts w:ascii="Arial" w:hAnsi="Arial" w:cs="Arial"/>
                <w:sz w:val="18"/>
                <w:szCs w:val="18"/>
                <w:lang w:val="es-ES_tradnl"/>
              </w:rPr>
            </w:pPr>
            <w:r>
              <w:rPr>
                <w:rFonts w:ascii="Arial" w:hAnsi="Arial" w:cs="Arial"/>
                <w:sz w:val="18"/>
                <w:szCs w:val="18"/>
                <w:lang w:val="es-ES_tradnl"/>
              </w:rPr>
              <w:t xml:space="preserve">4. </w:t>
            </w:r>
            <w:r w:rsidRPr="002F51F9">
              <w:rPr>
                <w:rFonts w:ascii="Arial" w:hAnsi="Arial" w:cs="Arial"/>
                <w:sz w:val="18"/>
                <w:szCs w:val="18"/>
                <w:lang w:val="es-ES_tradnl"/>
              </w:rPr>
              <w:t>Tipo:</w:t>
            </w:r>
            <w:r>
              <w:rPr>
                <w:rFonts w:ascii="Arial" w:hAnsi="Arial" w:cs="Arial"/>
                <w:sz w:val="18"/>
                <w:szCs w:val="18"/>
                <w:lang w:val="es-ES_tradnl"/>
              </w:rPr>
              <w:t xml:space="preserve"> Obligación de los PST de </w:t>
            </w:r>
            <w:r w:rsidRPr="004B0FBC">
              <w:rPr>
                <w:rFonts w:ascii="Arial" w:hAnsi="Arial" w:cs="Arial"/>
                <w:sz w:val="18"/>
                <w:szCs w:val="18"/>
                <w:lang w:val="es-ES_tradnl"/>
              </w:rPr>
              <w:t>dar seguimiento a las actualizaciones realizadas al Sistema de</w:t>
            </w:r>
            <w:r w:rsidR="00DE6777">
              <w:rPr>
                <w:rFonts w:ascii="Arial" w:hAnsi="Arial" w:cs="Arial"/>
                <w:sz w:val="18"/>
                <w:szCs w:val="18"/>
                <w:lang w:val="es-ES_tradnl"/>
              </w:rPr>
              <w:t xml:space="preserve"> </w:t>
            </w:r>
            <w:r w:rsidRPr="004B0FBC">
              <w:rPr>
                <w:rFonts w:ascii="Arial" w:hAnsi="Arial" w:cs="Arial"/>
                <w:sz w:val="18"/>
                <w:szCs w:val="18"/>
                <w:lang w:val="es-ES_tradnl"/>
              </w:rPr>
              <w:t>Numeración y Señalización</w:t>
            </w:r>
            <w:r w:rsidRPr="002F51F9">
              <w:rPr>
                <w:rFonts w:ascii="Arial" w:hAnsi="Arial" w:cs="Arial"/>
                <w:sz w:val="18"/>
                <w:szCs w:val="18"/>
                <w:lang w:val="es-ES_tradnl"/>
              </w:rPr>
              <w:t xml:space="preserve"> </w:t>
            </w:r>
            <w:r>
              <w:rPr>
                <w:rFonts w:ascii="Arial" w:hAnsi="Arial" w:cs="Arial"/>
                <w:sz w:val="18"/>
                <w:szCs w:val="18"/>
                <w:lang w:val="es-ES_tradnl"/>
              </w:rPr>
              <w:t>respecto de los números nacionales cedidos.</w:t>
            </w:r>
          </w:p>
          <w:p w14:paraId="1083379F" w14:textId="77777777" w:rsidR="00DE6777" w:rsidRDefault="00DE6777" w:rsidP="00E5441C">
            <w:pPr>
              <w:jc w:val="both"/>
              <w:rPr>
                <w:rFonts w:ascii="Arial" w:hAnsi="Arial" w:cs="Arial"/>
                <w:sz w:val="18"/>
                <w:szCs w:val="18"/>
                <w:lang w:val="es-ES_tradnl"/>
              </w:rPr>
            </w:pPr>
          </w:p>
          <w:p w14:paraId="6691FA8F" w14:textId="515AF831" w:rsidR="00AF047E" w:rsidRDefault="00AF047E" w:rsidP="00E5441C">
            <w:pPr>
              <w:jc w:val="both"/>
              <w:rPr>
                <w:rFonts w:ascii="Arial" w:hAnsi="Arial" w:cs="Arial"/>
                <w:sz w:val="18"/>
                <w:szCs w:val="18"/>
                <w:lang w:val="es-ES_tradnl"/>
              </w:rPr>
            </w:pPr>
            <w:r w:rsidRPr="002F51F9">
              <w:rPr>
                <w:rFonts w:ascii="Arial" w:hAnsi="Arial" w:cs="Arial"/>
                <w:sz w:val="18"/>
                <w:szCs w:val="18"/>
                <w:lang w:val="es-ES_tradnl"/>
              </w:rPr>
              <w:t>Artículos aplicables</w:t>
            </w:r>
            <w:r>
              <w:rPr>
                <w:rFonts w:ascii="Arial" w:hAnsi="Arial" w:cs="Arial"/>
                <w:sz w:val="18"/>
                <w:szCs w:val="18"/>
                <w:lang w:val="es-ES_tradnl"/>
              </w:rPr>
              <w:t xml:space="preserve">: 7.4.10. </w:t>
            </w:r>
            <w:proofErr w:type="gramStart"/>
            <w:r>
              <w:rPr>
                <w:rFonts w:ascii="Arial" w:hAnsi="Arial" w:cs="Arial"/>
                <w:sz w:val="18"/>
                <w:szCs w:val="18"/>
                <w:lang w:val="es-ES_tradnl"/>
              </w:rPr>
              <w:t>del</w:t>
            </w:r>
            <w:proofErr w:type="gramEnd"/>
            <w:r>
              <w:rPr>
                <w:rFonts w:ascii="Arial" w:hAnsi="Arial" w:cs="Arial"/>
                <w:sz w:val="18"/>
                <w:szCs w:val="18"/>
                <w:lang w:val="es-ES_tradnl"/>
              </w:rPr>
              <w:t xml:space="preserve"> Plan Técnico Fundamental de Numeración. </w:t>
            </w:r>
          </w:p>
          <w:p w14:paraId="29F05FBF" w14:textId="77777777" w:rsidR="00DE6777" w:rsidRDefault="00DE6777" w:rsidP="00E5441C">
            <w:pPr>
              <w:jc w:val="both"/>
              <w:rPr>
                <w:rFonts w:ascii="Arial" w:hAnsi="Arial" w:cs="Arial"/>
                <w:sz w:val="18"/>
                <w:szCs w:val="18"/>
                <w:lang w:val="es-ES_tradnl"/>
              </w:rPr>
            </w:pPr>
          </w:p>
          <w:p w14:paraId="09463511" w14:textId="77777777" w:rsidR="00AF047E" w:rsidRPr="004B0FBC" w:rsidRDefault="00AF047E" w:rsidP="00E5441C">
            <w:pPr>
              <w:spacing w:line="276" w:lineRule="auto"/>
              <w:jc w:val="both"/>
              <w:rPr>
                <w:rFonts w:ascii="Arial" w:hAnsi="Arial" w:cs="Arial"/>
                <w:sz w:val="18"/>
                <w:szCs w:val="18"/>
                <w:lang w:val="es-ES_tradnl"/>
              </w:rPr>
            </w:pPr>
            <w:r w:rsidRPr="002F51F9">
              <w:rPr>
                <w:rFonts w:ascii="Arial" w:hAnsi="Arial" w:cs="Arial"/>
                <w:sz w:val="18"/>
                <w:szCs w:val="18"/>
                <w:lang w:val="es-ES_tradnl"/>
              </w:rPr>
              <w:t>Justificación:</w:t>
            </w:r>
            <w:r>
              <w:rPr>
                <w:rFonts w:ascii="Arial" w:hAnsi="Arial" w:cs="Arial"/>
                <w:sz w:val="18"/>
                <w:szCs w:val="18"/>
                <w:lang w:val="es-ES_tradnl"/>
              </w:rPr>
              <w:t xml:space="preserve"> Es necesario que los PST den </w:t>
            </w:r>
            <w:r w:rsidRPr="004B0FBC">
              <w:rPr>
                <w:rFonts w:ascii="Arial" w:hAnsi="Arial" w:cs="Arial"/>
                <w:sz w:val="18"/>
                <w:szCs w:val="18"/>
                <w:lang w:val="es-ES_tradnl"/>
              </w:rPr>
              <w:t xml:space="preserve">seguimiento a las actualizaciones realizadas al Sistema de Numeración y Señalización a fin de que </w:t>
            </w:r>
            <w:r>
              <w:rPr>
                <w:rFonts w:ascii="Arial" w:hAnsi="Arial" w:cs="Arial"/>
                <w:sz w:val="18"/>
                <w:szCs w:val="18"/>
                <w:lang w:val="es-ES_tradnl"/>
              </w:rPr>
              <w:t>se realice de manera oportuna</w:t>
            </w:r>
            <w:r w:rsidRPr="004B0FBC">
              <w:rPr>
                <w:rFonts w:ascii="Arial" w:hAnsi="Arial" w:cs="Arial"/>
                <w:sz w:val="18"/>
                <w:szCs w:val="18"/>
                <w:lang w:val="es-ES_tradnl"/>
              </w:rPr>
              <w:t xml:space="preserve"> los ajustes necesarios en su infraestructura que permita</w:t>
            </w:r>
            <w:r>
              <w:rPr>
                <w:rFonts w:ascii="Arial" w:hAnsi="Arial" w:cs="Arial"/>
                <w:sz w:val="18"/>
                <w:szCs w:val="18"/>
                <w:lang w:val="es-ES_tradnl"/>
              </w:rPr>
              <w:t>n el correcto enrutamiento del t</w:t>
            </w:r>
            <w:r w:rsidRPr="004B0FBC">
              <w:rPr>
                <w:rFonts w:ascii="Arial" w:hAnsi="Arial" w:cs="Arial"/>
                <w:sz w:val="18"/>
                <w:szCs w:val="18"/>
                <w:lang w:val="es-ES_tradnl"/>
              </w:rPr>
              <w:t>ráfico originado y con destino a dichos números cedidos antes de la fecha señalada para su inicio de implementación.</w:t>
            </w:r>
          </w:p>
          <w:p w14:paraId="656E7CFA" w14:textId="77777777" w:rsidR="00AF047E" w:rsidRDefault="00AF047E" w:rsidP="00AF047E"/>
          <w:p w14:paraId="5ABD7EAD" w14:textId="6E96FB30" w:rsidR="00AF047E" w:rsidRDefault="00AF047E" w:rsidP="00AF047E">
            <w:pPr>
              <w:spacing w:line="276" w:lineRule="auto"/>
              <w:jc w:val="both"/>
              <w:rPr>
                <w:rFonts w:ascii="Arial" w:hAnsi="Arial" w:cs="Arial"/>
                <w:sz w:val="18"/>
                <w:szCs w:val="18"/>
                <w:lang w:val="es-ES_tradnl"/>
              </w:rPr>
            </w:pPr>
            <w:r>
              <w:rPr>
                <w:rFonts w:ascii="Arial" w:hAnsi="Arial" w:cs="Arial"/>
                <w:sz w:val="18"/>
                <w:szCs w:val="18"/>
                <w:lang w:val="es-ES_tradnl"/>
              </w:rPr>
              <w:t xml:space="preserve">5. </w:t>
            </w:r>
            <w:r w:rsidRPr="002F51F9">
              <w:rPr>
                <w:rFonts w:ascii="Arial" w:hAnsi="Arial" w:cs="Arial"/>
                <w:sz w:val="18"/>
                <w:szCs w:val="18"/>
                <w:lang w:val="es-ES_tradnl"/>
              </w:rPr>
              <w:t>Tipo:</w:t>
            </w:r>
            <w:r>
              <w:rPr>
                <w:rFonts w:ascii="Arial" w:hAnsi="Arial" w:cs="Arial"/>
                <w:sz w:val="18"/>
                <w:szCs w:val="18"/>
                <w:lang w:val="es-ES_tradnl"/>
              </w:rPr>
              <w:t xml:space="preserve"> Obligación de los PST de </w:t>
            </w:r>
            <w:r w:rsidRPr="004B0FBC">
              <w:rPr>
                <w:rFonts w:ascii="Arial" w:hAnsi="Arial" w:cs="Arial"/>
                <w:sz w:val="18"/>
                <w:szCs w:val="18"/>
                <w:lang w:val="es-ES_tradnl"/>
              </w:rPr>
              <w:t>dar seguimiento a las actualizaciones realizadas al Sistema de Numeración y Señalización</w:t>
            </w:r>
            <w:r w:rsidRPr="002F51F9">
              <w:rPr>
                <w:rFonts w:ascii="Arial" w:hAnsi="Arial" w:cs="Arial"/>
                <w:sz w:val="18"/>
                <w:szCs w:val="18"/>
                <w:lang w:val="es-ES_tradnl"/>
              </w:rPr>
              <w:t xml:space="preserve"> </w:t>
            </w:r>
            <w:r>
              <w:rPr>
                <w:rFonts w:ascii="Arial" w:hAnsi="Arial" w:cs="Arial"/>
                <w:sz w:val="18"/>
                <w:szCs w:val="18"/>
                <w:lang w:val="es-ES_tradnl"/>
              </w:rPr>
              <w:t xml:space="preserve">respecto de los números que hayan cambiado de </w:t>
            </w:r>
            <w:r w:rsidR="00DE6777">
              <w:rPr>
                <w:rFonts w:ascii="Arial" w:hAnsi="Arial" w:cs="Arial"/>
                <w:sz w:val="18"/>
                <w:szCs w:val="18"/>
                <w:lang w:val="es-ES_tradnl"/>
              </w:rPr>
              <w:t>M</w:t>
            </w:r>
            <w:r>
              <w:rPr>
                <w:rFonts w:ascii="Arial" w:hAnsi="Arial" w:cs="Arial"/>
                <w:sz w:val="18"/>
                <w:szCs w:val="18"/>
                <w:lang w:val="es-ES_tradnl"/>
              </w:rPr>
              <w:t xml:space="preserve">odalidad de </w:t>
            </w:r>
            <w:r w:rsidR="00DE6777">
              <w:rPr>
                <w:rFonts w:ascii="Arial" w:hAnsi="Arial" w:cs="Arial"/>
                <w:sz w:val="18"/>
                <w:szCs w:val="18"/>
                <w:lang w:val="es-ES_tradnl"/>
              </w:rPr>
              <w:t>U</w:t>
            </w:r>
            <w:r>
              <w:rPr>
                <w:rFonts w:ascii="Arial" w:hAnsi="Arial" w:cs="Arial"/>
                <w:sz w:val="18"/>
                <w:szCs w:val="18"/>
                <w:lang w:val="es-ES_tradnl"/>
              </w:rPr>
              <w:t>so.</w:t>
            </w:r>
          </w:p>
          <w:p w14:paraId="32B1965B" w14:textId="77777777" w:rsidR="00AF047E" w:rsidRDefault="00AF047E" w:rsidP="00AF047E">
            <w:pPr>
              <w:spacing w:line="276" w:lineRule="auto"/>
              <w:jc w:val="both"/>
              <w:rPr>
                <w:rFonts w:ascii="Arial" w:hAnsi="Arial" w:cs="Arial"/>
                <w:sz w:val="18"/>
                <w:szCs w:val="18"/>
                <w:lang w:val="es-ES_tradnl"/>
              </w:rPr>
            </w:pPr>
          </w:p>
          <w:p w14:paraId="61E1DCED" w14:textId="77777777" w:rsidR="00AF047E" w:rsidRDefault="00AF047E" w:rsidP="00AF047E">
            <w:pPr>
              <w:spacing w:line="276" w:lineRule="auto"/>
              <w:jc w:val="both"/>
              <w:rPr>
                <w:rFonts w:ascii="Arial" w:hAnsi="Arial" w:cs="Arial"/>
                <w:sz w:val="18"/>
                <w:szCs w:val="18"/>
                <w:lang w:val="es-ES_tradnl"/>
              </w:rPr>
            </w:pPr>
            <w:r w:rsidRPr="002F51F9">
              <w:rPr>
                <w:rFonts w:ascii="Arial" w:hAnsi="Arial" w:cs="Arial"/>
                <w:sz w:val="18"/>
                <w:szCs w:val="18"/>
                <w:lang w:val="es-ES_tradnl"/>
              </w:rPr>
              <w:t>Artículos aplicables</w:t>
            </w:r>
            <w:r>
              <w:rPr>
                <w:rFonts w:ascii="Arial" w:hAnsi="Arial" w:cs="Arial"/>
                <w:sz w:val="18"/>
                <w:szCs w:val="18"/>
                <w:lang w:val="es-ES_tradnl"/>
              </w:rPr>
              <w:t xml:space="preserve">: 7.5.9. </w:t>
            </w:r>
            <w:proofErr w:type="gramStart"/>
            <w:r>
              <w:rPr>
                <w:rFonts w:ascii="Arial" w:hAnsi="Arial" w:cs="Arial"/>
                <w:sz w:val="18"/>
                <w:szCs w:val="18"/>
                <w:lang w:val="es-ES_tradnl"/>
              </w:rPr>
              <w:t>del</w:t>
            </w:r>
            <w:proofErr w:type="gramEnd"/>
            <w:r>
              <w:rPr>
                <w:rFonts w:ascii="Arial" w:hAnsi="Arial" w:cs="Arial"/>
                <w:sz w:val="18"/>
                <w:szCs w:val="18"/>
                <w:lang w:val="es-ES_tradnl"/>
              </w:rPr>
              <w:t xml:space="preserve"> Plan Técnico Fundamental de Numeración.</w:t>
            </w:r>
          </w:p>
          <w:p w14:paraId="30E54EF5" w14:textId="77777777" w:rsidR="00AF047E" w:rsidRDefault="00AF047E" w:rsidP="00AF047E">
            <w:pPr>
              <w:spacing w:line="276" w:lineRule="auto"/>
              <w:jc w:val="both"/>
              <w:rPr>
                <w:rFonts w:ascii="Arial" w:hAnsi="Arial" w:cs="Arial"/>
                <w:sz w:val="18"/>
                <w:szCs w:val="18"/>
                <w:lang w:val="es-ES_tradnl"/>
              </w:rPr>
            </w:pPr>
          </w:p>
          <w:p w14:paraId="6812E531" w14:textId="7D3A37C2" w:rsidR="00AF047E" w:rsidRPr="004B0FBC" w:rsidRDefault="00AF047E" w:rsidP="00AF047E">
            <w:pPr>
              <w:spacing w:line="276" w:lineRule="auto"/>
              <w:jc w:val="both"/>
              <w:rPr>
                <w:rFonts w:ascii="Arial" w:hAnsi="Arial" w:cs="Arial"/>
                <w:sz w:val="18"/>
                <w:szCs w:val="18"/>
                <w:lang w:val="es-ES_tradnl"/>
              </w:rPr>
            </w:pPr>
            <w:r w:rsidRPr="002F51F9">
              <w:rPr>
                <w:rFonts w:ascii="Arial" w:hAnsi="Arial" w:cs="Arial"/>
                <w:sz w:val="18"/>
                <w:szCs w:val="18"/>
                <w:lang w:val="es-ES_tradnl"/>
              </w:rPr>
              <w:t>Justificación:</w:t>
            </w:r>
            <w:r>
              <w:rPr>
                <w:rFonts w:ascii="Arial" w:hAnsi="Arial" w:cs="Arial"/>
                <w:sz w:val="18"/>
                <w:szCs w:val="18"/>
                <w:lang w:val="es-ES_tradnl"/>
              </w:rPr>
              <w:t xml:space="preserve"> Es necesario que los PST den </w:t>
            </w:r>
            <w:r w:rsidRPr="004B0FBC">
              <w:rPr>
                <w:rFonts w:ascii="Arial" w:hAnsi="Arial" w:cs="Arial"/>
                <w:sz w:val="18"/>
                <w:szCs w:val="18"/>
                <w:lang w:val="es-ES_tradnl"/>
              </w:rPr>
              <w:t>seguimiento a las actualizaciones realizadas al Sistema de Numeración y Señalización a fin de que realicen oportunamente los ajustes necesarios en su infraestructura que permitan el correcto enrutamiento del Tráfico originado</w:t>
            </w:r>
            <w:r w:rsidR="00DE6777">
              <w:rPr>
                <w:rFonts w:ascii="Arial" w:hAnsi="Arial" w:cs="Arial"/>
                <w:sz w:val="18"/>
                <w:szCs w:val="18"/>
                <w:lang w:val="es-ES_tradnl"/>
              </w:rPr>
              <w:t>,</w:t>
            </w:r>
            <w:r w:rsidRPr="004B0FBC">
              <w:rPr>
                <w:rFonts w:ascii="Arial" w:hAnsi="Arial" w:cs="Arial"/>
                <w:sz w:val="18"/>
                <w:szCs w:val="18"/>
                <w:lang w:val="es-ES_tradnl"/>
              </w:rPr>
              <w:t xml:space="preserve"> y con destino a </w:t>
            </w:r>
            <w:r>
              <w:rPr>
                <w:rFonts w:ascii="Arial" w:hAnsi="Arial" w:cs="Arial"/>
                <w:sz w:val="18"/>
                <w:szCs w:val="18"/>
                <w:lang w:val="es-ES_tradnl"/>
              </w:rPr>
              <w:t xml:space="preserve"> los números que han cambiado de </w:t>
            </w:r>
            <w:r w:rsidR="00DE6777">
              <w:rPr>
                <w:rFonts w:ascii="Arial" w:hAnsi="Arial" w:cs="Arial"/>
                <w:sz w:val="18"/>
                <w:szCs w:val="18"/>
                <w:lang w:val="es-ES_tradnl"/>
              </w:rPr>
              <w:t>M</w:t>
            </w:r>
            <w:r>
              <w:rPr>
                <w:rFonts w:ascii="Arial" w:hAnsi="Arial" w:cs="Arial"/>
                <w:sz w:val="18"/>
                <w:szCs w:val="18"/>
                <w:lang w:val="es-ES_tradnl"/>
              </w:rPr>
              <w:t xml:space="preserve">odalidad de </w:t>
            </w:r>
            <w:r w:rsidR="00DE6777">
              <w:rPr>
                <w:rFonts w:ascii="Arial" w:hAnsi="Arial" w:cs="Arial"/>
                <w:sz w:val="18"/>
                <w:szCs w:val="18"/>
                <w:lang w:val="es-ES_tradnl"/>
              </w:rPr>
              <w:t>U</w:t>
            </w:r>
            <w:r>
              <w:rPr>
                <w:rFonts w:ascii="Arial" w:hAnsi="Arial" w:cs="Arial"/>
                <w:sz w:val="18"/>
                <w:szCs w:val="18"/>
                <w:lang w:val="es-ES_tradnl"/>
              </w:rPr>
              <w:t xml:space="preserve">so. </w:t>
            </w:r>
          </w:p>
          <w:p w14:paraId="37EF80FD" w14:textId="77777777" w:rsidR="00AF047E" w:rsidRPr="000C4FA0" w:rsidRDefault="00AF047E" w:rsidP="00AF047E">
            <w:pPr>
              <w:spacing w:line="276" w:lineRule="auto"/>
              <w:contextualSpacing/>
              <w:jc w:val="both"/>
              <w:rPr>
                <w:rFonts w:ascii="Arial" w:hAnsi="Arial" w:cs="Arial"/>
                <w:sz w:val="18"/>
                <w:szCs w:val="18"/>
              </w:rPr>
            </w:pPr>
          </w:p>
          <w:p w14:paraId="7A342ADF" w14:textId="77777777" w:rsidR="00AF047E" w:rsidRDefault="00AF047E" w:rsidP="00AF047E">
            <w:pPr>
              <w:spacing w:line="276" w:lineRule="auto"/>
              <w:jc w:val="both"/>
              <w:rPr>
                <w:rFonts w:ascii="Arial" w:hAnsi="Arial" w:cs="Arial"/>
                <w:sz w:val="18"/>
                <w:szCs w:val="18"/>
                <w:lang w:val="es-ES_tradnl"/>
              </w:rPr>
            </w:pPr>
            <w:r>
              <w:rPr>
                <w:rFonts w:ascii="Arial" w:hAnsi="Arial" w:cs="Arial"/>
                <w:sz w:val="18"/>
                <w:szCs w:val="18"/>
                <w:lang w:val="es-ES_tradnl"/>
              </w:rPr>
              <w:t>6. Tipo:</w:t>
            </w:r>
            <w:r w:rsidRPr="00E92CDD">
              <w:rPr>
                <w:rFonts w:ascii="Arial" w:hAnsi="Arial" w:cs="Arial"/>
                <w:sz w:val="18"/>
                <w:szCs w:val="18"/>
                <w:lang w:val="es-ES_tradnl"/>
              </w:rPr>
              <w:t xml:space="preserve"> </w:t>
            </w:r>
            <w:r>
              <w:rPr>
                <w:rFonts w:ascii="Arial" w:hAnsi="Arial" w:cs="Arial"/>
                <w:sz w:val="18"/>
                <w:szCs w:val="18"/>
                <w:lang w:val="es-ES_tradnl"/>
              </w:rPr>
              <w:t xml:space="preserve">Obligación de los PST de </w:t>
            </w:r>
            <w:r w:rsidRPr="004B0FBC">
              <w:rPr>
                <w:rFonts w:ascii="Arial" w:hAnsi="Arial" w:cs="Arial"/>
                <w:sz w:val="18"/>
                <w:szCs w:val="18"/>
                <w:lang w:val="es-ES_tradnl"/>
              </w:rPr>
              <w:t>dar seguimiento a las actualizaciones realizadas al Sistema de Numeración y Señalización</w:t>
            </w:r>
            <w:r w:rsidRPr="002F51F9">
              <w:rPr>
                <w:rFonts w:ascii="Arial" w:hAnsi="Arial" w:cs="Arial"/>
                <w:sz w:val="18"/>
                <w:szCs w:val="18"/>
                <w:lang w:val="es-ES_tradnl"/>
              </w:rPr>
              <w:t xml:space="preserve"> </w:t>
            </w:r>
            <w:r>
              <w:rPr>
                <w:rFonts w:ascii="Arial" w:hAnsi="Arial" w:cs="Arial"/>
                <w:sz w:val="18"/>
                <w:szCs w:val="18"/>
                <w:lang w:val="es-ES_tradnl"/>
              </w:rPr>
              <w:t>respecto de las cesiones de números no geográficos.</w:t>
            </w:r>
          </w:p>
          <w:p w14:paraId="3E5D995C" w14:textId="77777777" w:rsidR="00AF047E" w:rsidRDefault="00AF047E" w:rsidP="00AF047E">
            <w:pPr>
              <w:spacing w:line="276" w:lineRule="auto"/>
              <w:jc w:val="both"/>
              <w:rPr>
                <w:rFonts w:ascii="Arial" w:hAnsi="Arial" w:cs="Arial"/>
                <w:sz w:val="18"/>
                <w:szCs w:val="18"/>
                <w:lang w:val="es-ES_tradnl"/>
              </w:rPr>
            </w:pPr>
          </w:p>
          <w:p w14:paraId="27D12B13" w14:textId="77777777" w:rsidR="00AF047E" w:rsidRDefault="00AF047E" w:rsidP="00AF047E">
            <w:pPr>
              <w:spacing w:line="276" w:lineRule="auto"/>
              <w:jc w:val="both"/>
              <w:rPr>
                <w:rFonts w:ascii="Arial" w:hAnsi="Arial" w:cs="Arial"/>
                <w:sz w:val="18"/>
                <w:szCs w:val="18"/>
                <w:lang w:val="es-ES_tradnl"/>
              </w:rPr>
            </w:pPr>
            <w:r w:rsidRPr="002F51F9">
              <w:rPr>
                <w:rFonts w:ascii="Arial" w:hAnsi="Arial" w:cs="Arial"/>
                <w:sz w:val="18"/>
                <w:szCs w:val="18"/>
                <w:lang w:val="es-ES_tradnl"/>
              </w:rPr>
              <w:t>Artículos aplicables</w:t>
            </w:r>
            <w:r>
              <w:rPr>
                <w:rFonts w:ascii="Arial" w:hAnsi="Arial" w:cs="Arial"/>
                <w:sz w:val="18"/>
                <w:szCs w:val="18"/>
                <w:lang w:val="es-ES_tradnl"/>
              </w:rPr>
              <w:t xml:space="preserve">: 8.5.12. </w:t>
            </w:r>
            <w:proofErr w:type="gramStart"/>
            <w:r>
              <w:rPr>
                <w:rFonts w:ascii="Arial" w:hAnsi="Arial" w:cs="Arial"/>
                <w:sz w:val="18"/>
                <w:szCs w:val="18"/>
                <w:lang w:val="es-ES_tradnl"/>
              </w:rPr>
              <w:t>del</w:t>
            </w:r>
            <w:proofErr w:type="gramEnd"/>
            <w:r>
              <w:rPr>
                <w:rFonts w:ascii="Arial" w:hAnsi="Arial" w:cs="Arial"/>
                <w:sz w:val="18"/>
                <w:szCs w:val="18"/>
                <w:lang w:val="es-ES_tradnl"/>
              </w:rPr>
              <w:t xml:space="preserve"> Plan Técnico Fundamental de Numeración.</w:t>
            </w:r>
          </w:p>
          <w:p w14:paraId="1E6E4AC7" w14:textId="77777777" w:rsidR="00AF047E" w:rsidRDefault="00AF047E" w:rsidP="00AF047E">
            <w:pPr>
              <w:spacing w:line="276" w:lineRule="auto"/>
              <w:jc w:val="both"/>
              <w:rPr>
                <w:rFonts w:ascii="Arial" w:hAnsi="Arial" w:cs="Arial"/>
                <w:sz w:val="18"/>
                <w:szCs w:val="18"/>
                <w:lang w:val="es-ES_tradnl"/>
              </w:rPr>
            </w:pPr>
          </w:p>
          <w:p w14:paraId="083763BA" w14:textId="501CFEFE" w:rsidR="00AF047E" w:rsidRPr="004B0FBC" w:rsidRDefault="00AF047E" w:rsidP="00AF047E">
            <w:pPr>
              <w:spacing w:line="276" w:lineRule="auto"/>
              <w:jc w:val="both"/>
              <w:rPr>
                <w:rFonts w:ascii="Arial" w:hAnsi="Arial" w:cs="Arial"/>
                <w:sz w:val="18"/>
                <w:szCs w:val="18"/>
                <w:lang w:val="es-ES_tradnl"/>
              </w:rPr>
            </w:pPr>
            <w:r w:rsidRPr="002F51F9">
              <w:rPr>
                <w:rFonts w:ascii="Arial" w:hAnsi="Arial" w:cs="Arial"/>
                <w:sz w:val="18"/>
                <w:szCs w:val="18"/>
                <w:lang w:val="es-ES_tradnl"/>
              </w:rPr>
              <w:t>Justificación:</w:t>
            </w:r>
            <w:r>
              <w:rPr>
                <w:rFonts w:ascii="Arial" w:hAnsi="Arial" w:cs="Arial"/>
                <w:sz w:val="18"/>
                <w:szCs w:val="18"/>
                <w:lang w:val="es-ES_tradnl"/>
              </w:rPr>
              <w:t xml:space="preserve"> Es necesario que los PST den </w:t>
            </w:r>
            <w:r w:rsidRPr="004B0FBC">
              <w:rPr>
                <w:rFonts w:ascii="Arial" w:hAnsi="Arial" w:cs="Arial"/>
                <w:sz w:val="18"/>
                <w:szCs w:val="18"/>
                <w:lang w:val="es-ES_tradnl"/>
              </w:rPr>
              <w:t xml:space="preserve">seguimiento a las actualizaciones realizadas al Sistema de Numeración y Señalización a fin de que </w:t>
            </w:r>
            <w:r>
              <w:rPr>
                <w:rFonts w:ascii="Arial" w:hAnsi="Arial" w:cs="Arial"/>
                <w:sz w:val="18"/>
                <w:szCs w:val="18"/>
                <w:lang w:val="es-ES_tradnl"/>
              </w:rPr>
              <w:t>se realice de manera oportuna</w:t>
            </w:r>
            <w:r w:rsidRPr="004B0FBC">
              <w:rPr>
                <w:rFonts w:ascii="Arial" w:hAnsi="Arial" w:cs="Arial"/>
                <w:sz w:val="18"/>
                <w:szCs w:val="18"/>
                <w:lang w:val="es-ES_tradnl"/>
              </w:rPr>
              <w:t xml:space="preserve"> los ajustes necesarios en su infraestructura que permita</w:t>
            </w:r>
            <w:r>
              <w:rPr>
                <w:rFonts w:ascii="Arial" w:hAnsi="Arial" w:cs="Arial"/>
                <w:sz w:val="18"/>
                <w:szCs w:val="18"/>
                <w:lang w:val="es-ES_tradnl"/>
              </w:rPr>
              <w:t>n el correcto enrutamiento del t</w:t>
            </w:r>
            <w:r w:rsidRPr="004B0FBC">
              <w:rPr>
                <w:rFonts w:ascii="Arial" w:hAnsi="Arial" w:cs="Arial"/>
                <w:sz w:val="18"/>
                <w:szCs w:val="18"/>
                <w:lang w:val="es-ES_tradnl"/>
              </w:rPr>
              <w:t>ráfico originado</w:t>
            </w:r>
            <w:r w:rsidR="00DE6777">
              <w:rPr>
                <w:rFonts w:ascii="Arial" w:hAnsi="Arial" w:cs="Arial"/>
                <w:sz w:val="18"/>
                <w:szCs w:val="18"/>
                <w:lang w:val="es-ES_tradnl"/>
              </w:rPr>
              <w:t>,</w:t>
            </w:r>
            <w:r w:rsidRPr="004B0FBC">
              <w:rPr>
                <w:rFonts w:ascii="Arial" w:hAnsi="Arial" w:cs="Arial"/>
                <w:sz w:val="18"/>
                <w:szCs w:val="18"/>
                <w:lang w:val="es-ES_tradnl"/>
              </w:rPr>
              <w:t xml:space="preserve"> y con destino a dichos números cedidos antes de la fecha señalada para su inicio de implementación.</w:t>
            </w:r>
          </w:p>
          <w:p w14:paraId="4FF98939" w14:textId="77777777" w:rsidR="00AF047E" w:rsidRDefault="00AF047E" w:rsidP="00AF047E">
            <w:pPr>
              <w:spacing w:line="276" w:lineRule="auto"/>
              <w:jc w:val="both"/>
              <w:outlineLvl w:val="0"/>
              <w:rPr>
                <w:rFonts w:ascii="Arial" w:hAnsi="Arial" w:cs="Arial"/>
                <w:sz w:val="18"/>
                <w:szCs w:val="18"/>
                <w:lang w:val="es-ES_tradnl"/>
              </w:rPr>
            </w:pPr>
          </w:p>
          <w:p w14:paraId="33122174" w14:textId="77777777" w:rsidR="00AF047E" w:rsidRDefault="00AF047E" w:rsidP="00AF047E">
            <w:pPr>
              <w:spacing w:line="276" w:lineRule="auto"/>
              <w:jc w:val="both"/>
              <w:outlineLvl w:val="0"/>
              <w:rPr>
                <w:rFonts w:ascii="Arial" w:hAnsi="Arial" w:cs="Arial"/>
                <w:sz w:val="18"/>
                <w:szCs w:val="18"/>
                <w:lang w:val="es-ES_tradnl"/>
              </w:rPr>
            </w:pPr>
            <w:r>
              <w:rPr>
                <w:rFonts w:ascii="Arial" w:hAnsi="Arial" w:cs="Arial"/>
                <w:sz w:val="18"/>
                <w:szCs w:val="18"/>
                <w:lang w:val="es-ES_tradnl"/>
              </w:rPr>
              <w:t>7. Tipo: Obligación de los PST para no utilizar cualquier secuencia que cause confusión con el número 911.</w:t>
            </w:r>
          </w:p>
          <w:p w14:paraId="599A3F7F" w14:textId="77777777" w:rsidR="00AF047E" w:rsidRDefault="00AF047E" w:rsidP="00AF047E">
            <w:pPr>
              <w:spacing w:line="276" w:lineRule="auto"/>
              <w:jc w:val="both"/>
              <w:outlineLvl w:val="0"/>
              <w:rPr>
                <w:rFonts w:ascii="Arial" w:hAnsi="Arial" w:cs="Arial"/>
                <w:sz w:val="18"/>
                <w:szCs w:val="18"/>
                <w:lang w:val="es-ES_tradnl"/>
              </w:rPr>
            </w:pPr>
          </w:p>
          <w:p w14:paraId="0D82DB9C" w14:textId="77777777" w:rsidR="00AF047E" w:rsidRDefault="00AF047E" w:rsidP="00AF047E">
            <w:pPr>
              <w:spacing w:line="276" w:lineRule="auto"/>
              <w:jc w:val="both"/>
              <w:outlineLvl w:val="0"/>
              <w:rPr>
                <w:rFonts w:ascii="Arial" w:hAnsi="Arial" w:cs="Arial"/>
                <w:sz w:val="18"/>
                <w:szCs w:val="18"/>
                <w:lang w:val="es-ES_tradnl"/>
              </w:rPr>
            </w:pPr>
            <w:r w:rsidRPr="002F51F9">
              <w:rPr>
                <w:rFonts w:ascii="Arial" w:hAnsi="Arial" w:cs="Arial"/>
                <w:sz w:val="18"/>
                <w:szCs w:val="18"/>
                <w:lang w:val="es-ES_tradnl"/>
              </w:rPr>
              <w:t>Artículos aplicables</w:t>
            </w:r>
            <w:r>
              <w:rPr>
                <w:rFonts w:ascii="Arial" w:hAnsi="Arial" w:cs="Arial"/>
                <w:sz w:val="18"/>
                <w:szCs w:val="18"/>
                <w:lang w:val="es-ES_tradnl"/>
              </w:rPr>
              <w:t xml:space="preserve">: 9.2. </w:t>
            </w:r>
            <w:proofErr w:type="gramStart"/>
            <w:r>
              <w:rPr>
                <w:rFonts w:ascii="Arial" w:hAnsi="Arial" w:cs="Arial"/>
                <w:sz w:val="18"/>
                <w:szCs w:val="18"/>
                <w:lang w:val="es-ES_tradnl"/>
              </w:rPr>
              <w:t>del</w:t>
            </w:r>
            <w:proofErr w:type="gramEnd"/>
            <w:r>
              <w:rPr>
                <w:rFonts w:ascii="Arial" w:hAnsi="Arial" w:cs="Arial"/>
                <w:sz w:val="18"/>
                <w:szCs w:val="18"/>
                <w:lang w:val="es-ES_tradnl"/>
              </w:rPr>
              <w:t xml:space="preserve"> Plan Técnico Fundamental de Numeración.</w:t>
            </w:r>
          </w:p>
          <w:p w14:paraId="702F956F" w14:textId="77777777" w:rsidR="00AF047E" w:rsidRDefault="00AF047E" w:rsidP="00AF047E">
            <w:pPr>
              <w:spacing w:line="276" w:lineRule="auto"/>
              <w:jc w:val="both"/>
              <w:outlineLvl w:val="0"/>
              <w:rPr>
                <w:rFonts w:ascii="Arial" w:hAnsi="Arial" w:cs="Arial"/>
                <w:sz w:val="18"/>
                <w:szCs w:val="18"/>
                <w:lang w:val="es-ES_tradnl"/>
              </w:rPr>
            </w:pPr>
          </w:p>
          <w:p w14:paraId="6C84B224" w14:textId="08A866E3" w:rsidR="00AF047E" w:rsidRPr="000C4FA0" w:rsidRDefault="00AF047E" w:rsidP="00AF047E">
            <w:pPr>
              <w:spacing w:line="276" w:lineRule="auto"/>
              <w:jc w:val="both"/>
              <w:outlineLvl w:val="0"/>
              <w:rPr>
                <w:rFonts w:ascii="Arial" w:hAnsi="Arial" w:cs="Arial"/>
                <w:sz w:val="18"/>
                <w:szCs w:val="18"/>
              </w:rPr>
            </w:pPr>
            <w:r w:rsidRPr="002F51F9">
              <w:rPr>
                <w:rFonts w:ascii="Arial" w:hAnsi="Arial" w:cs="Arial"/>
                <w:sz w:val="18"/>
                <w:szCs w:val="18"/>
                <w:lang w:val="es-ES_tradnl"/>
              </w:rPr>
              <w:t>Justificación:</w:t>
            </w:r>
            <w:r>
              <w:rPr>
                <w:rFonts w:ascii="Arial" w:hAnsi="Arial" w:cs="Arial"/>
                <w:sz w:val="18"/>
                <w:szCs w:val="18"/>
                <w:lang w:val="es-ES_tradnl"/>
              </w:rPr>
              <w:t xml:space="preserve"> </w:t>
            </w:r>
            <w:r>
              <w:rPr>
                <w:rFonts w:ascii="Arial" w:hAnsi="Arial" w:cs="Arial"/>
                <w:sz w:val="18"/>
                <w:szCs w:val="18"/>
              </w:rPr>
              <w:t>La razón de este numeral es porque el n</w:t>
            </w:r>
            <w:r w:rsidR="00DE6777">
              <w:rPr>
                <w:rFonts w:ascii="Arial" w:hAnsi="Arial" w:cs="Arial"/>
                <w:sz w:val="18"/>
                <w:szCs w:val="18"/>
              </w:rPr>
              <w:t>ú</w:t>
            </w:r>
            <w:r>
              <w:rPr>
                <w:rFonts w:ascii="Arial" w:hAnsi="Arial" w:cs="Arial"/>
                <w:sz w:val="18"/>
                <w:szCs w:val="18"/>
              </w:rPr>
              <w:t>mero 911</w:t>
            </w:r>
            <w:r w:rsidR="00DE6777">
              <w:rPr>
                <w:rFonts w:ascii="Arial" w:hAnsi="Arial" w:cs="Arial"/>
                <w:sz w:val="18"/>
                <w:szCs w:val="18"/>
              </w:rPr>
              <w:t xml:space="preserve"> </w:t>
            </w:r>
            <w:r>
              <w:rPr>
                <w:rFonts w:ascii="Arial" w:hAnsi="Arial" w:cs="Arial"/>
                <w:sz w:val="18"/>
                <w:szCs w:val="18"/>
              </w:rPr>
              <w:t xml:space="preserve">tiene naturaleza apremiante por la atención de emergencias, es por ello que cualquier marcación que pudiera confundir a la población con dicho número podría </w:t>
            </w:r>
            <w:r w:rsidR="00DE6777">
              <w:rPr>
                <w:rFonts w:ascii="Arial" w:hAnsi="Arial" w:cs="Arial"/>
                <w:sz w:val="18"/>
                <w:szCs w:val="18"/>
              </w:rPr>
              <w:t>limitar</w:t>
            </w:r>
            <w:r>
              <w:rPr>
                <w:rFonts w:ascii="Arial" w:hAnsi="Arial" w:cs="Arial"/>
                <w:sz w:val="18"/>
                <w:szCs w:val="18"/>
              </w:rPr>
              <w:t xml:space="preserve"> o retardar la atención de alguna emergencia. </w:t>
            </w:r>
          </w:p>
          <w:p w14:paraId="39B301CB" w14:textId="77777777" w:rsidR="00AF047E" w:rsidRDefault="00AF047E" w:rsidP="00AF047E">
            <w:pPr>
              <w:spacing w:line="276" w:lineRule="auto"/>
              <w:jc w:val="both"/>
              <w:outlineLvl w:val="0"/>
              <w:rPr>
                <w:rFonts w:ascii="Arial" w:hAnsi="Arial" w:cs="Arial"/>
                <w:sz w:val="18"/>
                <w:szCs w:val="18"/>
                <w:lang w:val="es-ES_tradnl"/>
              </w:rPr>
            </w:pPr>
          </w:p>
          <w:p w14:paraId="2358A62F" w14:textId="77777777" w:rsidR="00AF047E" w:rsidRDefault="00AF047E" w:rsidP="00AF047E">
            <w:pPr>
              <w:spacing w:line="276" w:lineRule="auto"/>
              <w:jc w:val="both"/>
              <w:outlineLvl w:val="0"/>
              <w:rPr>
                <w:rFonts w:ascii="Arial" w:hAnsi="Arial" w:cs="Arial"/>
                <w:sz w:val="18"/>
                <w:szCs w:val="18"/>
                <w:lang w:val="es-ES_tradnl"/>
              </w:rPr>
            </w:pPr>
            <w:r>
              <w:rPr>
                <w:rFonts w:ascii="Arial" w:hAnsi="Arial" w:cs="Arial"/>
                <w:sz w:val="18"/>
                <w:szCs w:val="18"/>
                <w:lang w:val="es-ES_tradnl"/>
              </w:rPr>
              <w:t xml:space="preserve">8. Tipo: Obligación de que las entidades gubernamentales no compartan códigos de servicios </w:t>
            </w:r>
            <w:proofErr w:type="gramStart"/>
            <w:r>
              <w:rPr>
                <w:rFonts w:ascii="Arial" w:hAnsi="Arial" w:cs="Arial"/>
                <w:sz w:val="18"/>
                <w:szCs w:val="18"/>
                <w:lang w:val="es-ES_tradnl"/>
              </w:rPr>
              <w:t>especiales  o</w:t>
            </w:r>
            <w:proofErr w:type="gramEnd"/>
            <w:r>
              <w:rPr>
                <w:rFonts w:ascii="Arial" w:hAnsi="Arial" w:cs="Arial"/>
                <w:sz w:val="18"/>
                <w:szCs w:val="18"/>
                <w:lang w:val="es-ES_tradnl"/>
              </w:rPr>
              <w:t xml:space="preserve"> de utilizarlos para servicios distintos para los que fueron creados.</w:t>
            </w:r>
          </w:p>
          <w:p w14:paraId="1AEC1FF5" w14:textId="77777777" w:rsidR="00AF047E" w:rsidRDefault="00AF047E" w:rsidP="00AF047E">
            <w:pPr>
              <w:spacing w:line="276" w:lineRule="auto"/>
              <w:jc w:val="both"/>
              <w:outlineLvl w:val="0"/>
              <w:rPr>
                <w:rFonts w:ascii="Arial" w:hAnsi="Arial" w:cs="Arial"/>
                <w:sz w:val="18"/>
                <w:szCs w:val="18"/>
                <w:lang w:val="es-ES_tradnl"/>
              </w:rPr>
            </w:pPr>
          </w:p>
          <w:p w14:paraId="6F92CD66" w14:textId="77777777" w:rsidR="00AF047E" w:rsidRDefault="00AF047E" w:rsidP="00AF047E">
            <w:pPr>
              <w:spacing w:line="276" w:lineRule="auto"/>
              <w:jc w:val="both"/>
              <w:outlineLvl w:val="0"/>
              <w:rPr>
                <w:rFonts w:ascii="Arial" w:hAnsi="Arial" w:cs="Arial"/>
                <w:sz w:val="18"/>
                <w:szCs w:val="18"/>
                <w:lang w:val="es-ES_tradnl"/>
              </w:rPr>
            </w:pPr>
            <w:r w:rsidRPr="002F51F9">
              <w:rPr>
                <w:rFonts w:ascii="Arial" w:hAnsi="Arial" w:cs="Arial"/>
                <w:sz w:val="18"/>
                <w:szCs w:val="18"/>
                <w:lang w:val="es-ES_tradnl"/>
              </w:rPr>
              <w:t>Artículos aplicables</w:t>
            </w:r>
            <w:r>
              <w:rPr>
                <w:rFonts w:ascii="Arial" w:hAnsi="Arial" w:cs="Arial"/>
                <w:sz w:val="18"/>
                <w:szCs w:val="18"/>
                <w:lang w:val="es-ES_tradnl"/>
              </w:rPr>
              <w:t xml:space="preserve">: 9.4.4. </w:t>
            </w:r>
            <w:proofErr w:type="gramStart"/>
            <w:r>
              <w:rPr>
                <w:rFonts w:ascii="Arial" w:hAnsi="Arial" w:cs="Arial"/>
                <w:sz w:val="18"/>
                <w:szCs w:val="18"/>
                <w:lang w:val="es-ES_tradnl"/>
              </w:rPr>
              <w:t>del</w:t>
            </w:r>
            <w:proofErr w:type="gramEnd"/>
            <w:r>
              <w:rPr>
                <w:rFonts w:ascii="Arial" w:hAnsi="Arial" w:cs="Arial"/>
                <w:sz w:val="18"/>
                <w:szCs w:val="18"/>
                <w:lang w:val="es-ES_tradnl"/>
              </w:rPr>
              <w:t xml:space="preserve"> Plan Técnico Fundamental de Numeración.</w:t>
            </w:r>
          </w:p>
          <w:p w14:paraId="6DDEA243" w14:textId="77777777" w:rsidR="00AF047E" w:rsidRDefault="00AF047E" w:rsidP="00AF047E">
            <w:pPr>
              <w:spacing w:line="276" w:lineRule="auto"/>
              <w:jc w:val="both"/>
              <w:outlineLvl w:val="0"/>
              <w:rPr>
                <w:rFonts w:ascii="Arial" w:hAnsi="Arial" w:cs="Arial"/>
                <w:sz w:val="18"/>
                <w:szCs w:val="18"/>
                <w:lang w:val="es-ES_tradnl"/>
              </w:rPr>
            </w:pPr>
          </w:p>
          <w:p w14:paraId="1103C6E0" w14:textId="3F7FC6B1" w:rsidR="00AF047E" w:rsidRDefault="00AF047E" w:rsidP="00AF047E">
            <w:pPr>
              <w:spacing w:line="276" w:lineRule="auto"/>
              <w:jc w:val="both"/>
              <w:outlineLvl w:val="0"/>
              <w:rPr>
                <w:rFonts w:ascii="Arial" w:hAnsi="Arial" w:cs="Arial"/>
                <w:sz w:val="18"/>
                <w:szCs w:val="18"/>
                <w:lang w:val="es-ES_tradnl"/>
              </w:rPr>
            </w:pPr>
            <w:r w:rsidRPr="002F51F9">
              <w:rPr>
                <w:rFonts w:ascii="Arial" w:hAnsi="Arial" w:cs="Arial"/>
                <w:sz w:val="18"/>
                <w:szCs w:val="18"/>
                <w:lang w:val="es-ES_tradnl"/>
              </w:rPr>
              <w:t>Justificación:</w:t>
            </w:r>
            <w:r w:rsidRPr="00087D89">
              <w:rPr>
                <w:rFonts w:ascii="Arial" w:hAnsi="Arial" w:cs="Arial"/>
                <w:sz w:val="18"/>
                <w:szCs w:val="18"/>
                <w:lang w:val="es-ES_tradnl"/>
              </w:rPr>
              <w:t xml:space="preserve"> </w:t>
            </w:r>
            <w:r>
              <w:rPr>
                <w:rFonts w:ascii="Arial" w:hAnsi="Arial" w:cs="Arial"/>
                <w:sz w:val="18"/>
                <w:szCs w:val="18"/>
                <w:lang w:val="es-ES_tradnl"/>
              </w:rPr>
              <w:t xml:space="preserve">La razón de este numeral es porque los Códigos de Servicios Especiales </w:t>
            </w:r>
            <w:r w:rsidRPr="004B0FBC">
              <w:rPr>
                <w:rFonts w:ascii="Arial" w:hAnsi="Arial" w:cs="Arial"/>
                <w:sz w:val="18"/>
                <w:szCs w:val="18"/>
                <w:lang w:val="es-ES_tradnl"/>
              </w:rPr>
              <w:t>s</w:t>
            </w:r>
            <w:r>
              <w:rPr>
                <w:rFonts w:ascii="Arial" w:hAnsi="Arial" w:cs="Arial"/>
                <w:sz w:val="18"/>
                <w:szCs w:val="18"/>
                <w:lang w:val="es-ES_tradnl"/>
              </w:rPr>
              <w:t xml:space="preserve">erán activados a nivel nacional </w:t>
            </w:r>
            <w:proofErr w:type="gramStart"/>
            <w:r>
              <w:rPr>
                <w:rFonts w:ascii="Arial" w:hAnsi="Arial" w:cs="Arial"/>
                <w:sz w:val="18"/>
                <w:szCs w:val="18"/>
                <w:lang w:val="es-ES_tradnl"/>
              </w:rPr>
              <w:t>y  para</w:t>
            </w:r>
            <w:proofErr w:type="gramEnd"/>
            <w:r>
              <w:rPr>
                <w:rFonts w:ascii="Arial" w:hAnsi="Arial" w:cs="Arial"/>
                <w:sz w:val="18"/>
                <w:szCs w:val="18"/>
                <w:lang w:val="es-ES_tradnl"/>
              </w:rPr>
              <w:t xml:space="preserve"> el correcto enrutamiento de las llamadas hacia dicho códigos no pueden ser compartidos. Asimismo el motivo de que no se utilicen para servicios distintos para los que fueron creados, es en razón de otórgale identidad a cada código y sea identificado por la población solo para un servicio en específico.</w:t>
            </w:r>
          </w:p>
          <w:p w14:paraId="4F01AC4A" w14:textId="77777777" w:rsidR="00DE6777" w:rsidRDefault="00DE6777" w:rsidP="00AF047E">
            <w:pPr>
              <w:spacing w:line="276" w:lineRule="auto"/>
              <w:jc w:val="both"/>
              <w:outlineLvl w:val="0"/>
              <w:rPr>
                <w:rFonts w:ascii="Arial" w:hAnsi="Arial" w:cs="Arial"/>
                <w:sz w:val="18"/>
                <w:szCs w:val="18"/>
              </w:rPr>
            </w:pPr>
          </w:p>
          <w:p w14:paraId="58F12D74" w14:textId="45D13A6E" w:rsidR="00AF047E" w:rsidRDefault="00AF047E" w:rsidP="00AF047E">
            <w:pPr>
              <w:spacing w:line="276" w:lineRule="auto"/>
              <w:jc w:val="both"/>
              <w:outlineLvl w:val="0"/>
              <w:rPr>
                <w:rFonts w:ascii="Arial" w:hAnsi="Arial" w:cs="Arial"/>
                <w:sz w:val="18"/>
                <w:szCs w:val="18"/>
                <w:lang w:val="es-ES_tradnl"/>
              </w:rPr>
            </w:pPr>
            <w:r>
              <w:rPr>
                <w:rFonts w:ascii="Arial" w:hAnsi="Arial" w:cs="Arial"/>
                <w:sz w:val="18"/>
                <w:szCs w:val="18"/>
              </w:rPr>
              <w:t>9. Tipo:</w:t>
            </w:r>
            <w:r w:rsidRPr="00087D89">
              <w:rPr>
                <w:rFonts w:ascii="Arial" w:hAnsi="Arial" w:cs="Arial"/>
                <w:sz w:val="18"/>
                <w:szCs w:val="18"/>
                <w:lang w:val="es-ES_tradnl"/>
              </w:rPr>
              <w:t xml:space="preserve"> </w:t>
            </w:r>
            <w:r>
              <w:rPr>
                <w:rFonts w:ascii="Arial" w:hAnsi="Arial" w:cs="Arial"/>
                <w:sz w:val="18"/>
                <w:szCs w:val="18"/>
                <w:lang w:val="es-ES_tradnl"/>
              </w:rPr>
              <w:t xml:space="preserve">Obligación de los PST de </w:t>
            </w:r>
            <w:r w:rsidRPr="004B0FBC">
              <w:rPr>
                <w:rFonts w:ascii="Arial" w:hAnsi="Arial" w:cs="Arial"/>
                <w:sz w:val="18"/>
                <w:szCs w:val="18"/>
                <w:lang w:val="es-ES_tradnl"/>
              </w:rPr>
              <w:t>dar seguimiento a las actualizaciones realizadas al Sistema de Numeración y Señalización</w:t>
            </w:r>
            <w:r>
              <w:rPr>
                <w:rFonts w:ascii="Arial" w:hAnsi="Arial" w:cs="Arial"/>
                <w:sz w:val="18"/>
                <w:szCs w:val="18"/>
                <w:lang w:val="es-ES_tradnl"/>
              </w:rPr>
              <w:t xml:space="preserve"> respecto de los códigos de servicios especiales asignados. </w:t>
            </w:r>
          </w:p>
          <w:p w14:paraId="1AB250C4" w14:textId="77777777" w:rsidR="00DE6777" w:rsidRDefault="00DE6777" w:rsidP="00AF047E">
            <w:pPr>
              <w:spacing w:line="276" w:lineRule="auto"/>
              <w:jc w:val="both"/>
              <w:outlineLvl w:val="0"/>
              <w:rPr>
                <w:rFonts w:ascii="Arial" w:hAnsi="Arial" w:cs="Arial"/>
                <w:sz w:val="18"/>
                <w:szCs w:val="18"/>
              </w:rPr>
            </w:pPr>
          </w:p>
          <w:p w14:paraId="3769B02E" w14:textId="16E0C3B7" w:rsidR="00AF047E" w:rsidRDefault="00AF047E" w:rsidP="00AF047E">
            <w:pPr>
              <w:spacing w:line="276" w:lineRule="auto"/>
              <w:jc w:val="both"/>
              <w:outlineLvl w:val="0"/>
              <w:rPr>
                <w:rFonts w:ascii="Arial" w:hAnsi="Arial" w:cs="Arial"/>
                <w:sz w:val="18"/>
                <w:szCs w:val="18"/>
                <w:lang w:val="es-ES_tradnl"/>
              </w:rPr>
            </w:pPr>
            <w:r w:rsidRPr="002F51F9">
              <w:rPr>
                <w:rFonts w:ascii="Arial" w:hAnsi="Arial" w:cs="Arial"/>
                <w:sz w:val="18"/>
                <w:szCs w:val="18"/>
                <w:lang w:val="es-ES_tradnl"/>
              </w:rPr>
              <w:t>Artículos aplicables</w:t>
            </w:r>
            <w:r>
              <w:rPr>
                <w:rFonts w:ascii="Arial" w:hAnsi="Arial" w:cs="Arial"/>
                <w:sz w:val="18"/>
                <w:szCs w:val="18"/>
                <w:lang w:val="es-ES_tradnl"/>
              </w:rPr>
              <w:t xml:space="preserve">: </w:t>
            </w:r>
            <w:r>
              <w:rPr>
                <w:rFonts w:ascii="Arial" w:hAnsi="Arial" w:cs="Arial"/>
                <w:sz w:val="18"/>
                <w:szCs w:val="18"/>
              </w:rPr>
              <w:t>9.4.5.</w:t>
            </w:r>
            <w:r w:rsidRPr="00F83797">
              <w:rPr>
                <w:rFonts w:ascii="Arial" w:hAnsi="Arial" w:cs="Arial"/>
                <w:sz w:val="18"/>
                <w:szCs w:val="18"/>
                <w:lang w:val="es-ES_tradnl"/>
              </w:rPr>
              <w:t xml:space="preserve"> </w:t>
            </w:r>
            <w:proofErr w:type="gramStart"/>
            <w:r>
              <w:rPr>
                <w:rFonts w:ascii="Arial" w:hAnsi="Arial" w:cs="Arial"/>
                <w:sz w:val="18"/>
                <w:szCs w:val="18"/>
                <w:lang w:val="es-ES_tradnl"/>
              </w:rPr>
              <w:t>del</w:t>
            </w:r>
            <w:proofErr w:type="gramEnd"/>
            <w:r>
              <w:rPr>
                <w:rFonts w:ascii="Arial" w:hAnsi="Arial" w:cs="Arial"/>
                <w:sz w:val="18"/>
                <w:szCs w:val="18"/>
                <w:lang w:val="es-ES_tradnl"/>
              </w:rPr>
              <w:t xml:space="preserve"> Plan Técnico Fundamental de Numeración.</w:t>
            </w:r>
          </w:p>
          <w:p w14:paraId="47C0FD2D" w14:textId="77777777" w:rsidR="00DE6777" w:rsidRDefault="00DE6777" w:rsidP="00AF047E">
            <w:pPr>
              <w:spacing w:line="276" w:lineRule="auto"/>
              <w:jc w:val="both"/>
              <w:outlineLvl w:val="0"/>
              <w:rPr>
                <w:rFonts w:ascii="Arial" w:hAnsi="Arial" w:cs="Arial"/>
                <w:sz w:val="18"/>
                <w:szCs w:val="18"/>
              </w:rPr>
            </w:pPr>
          </w:p>
          <w:p w14:paraId="6C98A3E8" w14:textId="77777777" w:rsidR="00AF047E" w:rsidRPr="004B0FBC" w:rsidRDefault="00AF047E" w:rsidP="00AF047E">
            <w:pPr>
              <w:spacing w:line="276" w:lineRule="auto"/>
              <w:jc w:val="both"/>
              <w:outlineLvl w:val="0"/>
              <w:rPr>
                <w:rFonts w:ascii="Arial" w:hAnsi="Arial" w:cs="Arial"/>
                <w:sz w:val="18"/>
                <w:szCs w:val="18"/>
              </w:rPr>
            </w:pPr>
            <w:r w:rsidRPr="002F51F9">
              <w:rPr>
                <w:rFonts w:ascii="Arial" w:hAnsi="Arial" w:cs="Arial"/>
                <w:sz w:val="18"/>
                <w:szCs w:val="18"/>
                <w:lang w:val="es-ES_tradnl"/>
              </w:rPr>
              <w:t>Justificación:</w:t>
            </w:r>
            <w:r>
              <w:rPr>
                <w:rFonts w:ascii="Arial" w:hAnsi="Arial" w:cs="Arial"/>
                <w:sz w:val="18"/>
                <w:szCs w:val="18"/>
              </w:rPr>
              <w:t xml:space="preserve"> </w:t>
            </w:r>
            <w:r w:rsidRPr="004B0FBC">
              <w:rPr>
                <w:rFonts w:ascii="Arial" w:hAnsi="Arial" w:cs="Arial"/>
                <w:sz w:val="18"/>
                <w:szCs w:val="18"/>
              </w:rPr>
              <w:t>Los Códigos de Servicios Especiales deberán estar disponibles para su marcación desde cualquier línea a nivel nacional, para lo cual todos los P</w:t>
            </w:r>
            <w:r>
              <w:rPr>
                <w:rFonts w:ascii="Arial" w:hAnsi="Arial" w:cs="Arial"/>
                <w:sz w:val="18"/>
                <w:szCs w:val="18"/>
              </w:rPr>
              <w:t xml:space="preserve">ST </w:t>
            </w:r>
            <w:r w:rsidRPr="004B0FBC">
              <w:rPr>
                <w:rFonts w:ascii="Arial" w:hAnsi="Arial" w:cs="Arial"/>
                <w:sz w:val="18"/>
                <w:szCs w:val="18"/>
              </w:rPr>
              <w:t>deberán consultar el Sistema de Numeración y Señalización para llevar a cabo las actualizaciones correspondientes en sus sistemas, con el fin de garantizar el acceso y correcto enrutamiento de las llamadas dirigidas a dichos Códigos de Servicios Especiales</w:t>
            </w:r>
          </w:p>
          <w:p w14:paraId="36D4FB42" w14:textId="77777777" w:rsidR="00AF047E" w:rsidRDefault="00AF047E" w:rsidP="00AF047E">
            <w:pPr>
              <w:spacing w:line="276" w:lineRule="auto"/>
              <w:jc w:val="both"/>
              <w:outlineLvl w:val="0"/>
              <w:rPr>
                <w:rFonts w:ascii="Arial" w:hAnsi="Arial" w:cs="Arial"/>
                <w:sz w:val="18"/>
                <w:szCs w:val="18"/>
                <w:lang w:val="es-ES_tradnl"/>
              </w:rPr>
            </w:pPr>
          </w:p>
          <w:p w14:paraId="23B7F61C" w14:textId="77777777" w:rsidR="00AF047E" w:rsidRDefault="00AF047E" w:rsidP="00AF047E">
            <w:pPr>
              <w:spacing w:line="276" w:lineRule="auto"/>
              <w:jc w:val="both"/>
              <w:outlineLvl w:val="0"/>
              <w:rPr>
                <w:rFonts w:ascii="Arial" w:hAnsi="Arial" w:cs="Arial"/>
                <w:sz w:val="18"/>
                <w:szCs w:val="18"/>
                <w:lang w:val="es-ES_tradnl"/>
              </w:rPr>
            </w:pPr>
            <w:r>
              <w:rPr>
                <w:rFonts w:ascii="Arial" w:hAnsi="Arial" w:cs="Arial"/>
                <w:sz w:val="18"/>
                <w:szCs w:val="18"/>
                <w:lang w:val="es-ES_tradnl"/>
              </w:rPr>
              <w:t>10. Tipo: Obligación de los PST de proporcionar el acceso de forma gratuita a los códigos de servicios especiales 050, 051, 088, 089 y 911.</w:t>
            </w:r>
          </w:p>
          <w:p w14:paraId="63694F8F" w14:textId="77777777" w:rsidR="00AF047E" w:rsidRDefault="00AF047E" w:rsidP="00AF047E">
            <w:pPr>
              <w:spacing w:line="276" w:lineRule="auto"/>
              <w:jc w:val="both"/>
              <w:outlineLvl w:val="0"/>
              <w:rPr>
                <w:rFonts w:ascii="Arial" w:hAnsi="Arial" w:cs="Arial"/>
                <w:sz w:val="18"/>
                <w:szCs w:val="18"/>
                <w:lang w:val="es-ES_tradnl"/>
              </w:rPr>
            </w:pPr>
          </w:p>
          <w:p w14:paraId="5A1E146A" w14:textId="77777777" w:rsidR="00AF047E" w:rsidRDefault="00AF047E" w:rsidP="00AF047E">
            <w:pPr>
              <w:spacing w:line="276" w:lineRule="auto"/>
              <w:jc w:val="both"/>
              <w:outlineLvl w:val="0"/>
              <w:rPr>
                <w:rFonts w:ascii="Arial" w:hAnsi="Arial" w:cs="Arial"/>
                <w:sz w:val="18"/>
                <w:szCs w:val="18"/>
                <w:lang w:val="es-ES_tradnl"/>
              </w:rPr>
            </w:pPr>
            <w:r w:rsidRPr="002F51F9">
              <w:rPr>
                <w:rFonts w:ascii="Arial" w:hAnsi="Arial" w:cs="Arial"/>
                <w:sz w:val="18"/>
                <w:szCs w:val="18"/>
                <w:lang w:val="es-ES_tradnl"/>
              </w:rPr>
              <w:t>Artículos aplicables</w:t>
            </w:r>
            <w:r>
              <w:rPr>
                <w:rFonts w:ascii="Arial" w:hAnsi="Arial" w:cs="Arial"/>
                <w:sz w:val="18"/>
                <w:szCs w:val="18"/>
                <w:lang w:val="es-ES_tradnl"/>
              </w:rPr>
              <w:t xml:space="preserve">: 9.4.6. </w:t>
            </w:r>
            <w:proofErr w:type="gramStart"/>
            <w:r>
              <w:rPr>
                <w:rFonts w:ascii="Arial" w:hAnsi="Arial" w:cs="Arial"/>
                <w:sz w:val="18"/>
                <w:szCs w:val="18"/>
                <w:lang w:val="es-ES_tradnl"/>
              </w:rPr>
              <w:t>del</w:t>
            </w:r>
            <w:proofErr w:type="gramEnd"/>
            <w:r>
              <w:rPr>
                <w:rFonts w:ascii="Arial" w:hAnsi="Arial" w:cs="Arial"/>
                <w:sz w:val="18"/>
                <w:szCs w:val="18"/>
                <w:lang w:val="es-ES_tradnl"/>
              </w:rPr>
              <w:t xml:space="preserve"> Plan Técnico Fundamental de Numeración.</w:t>
            </w:r>
          </w:p>
          <w:p w14:paraId="4F01FCD3" w14:textId="77777777" w:rsidR="00AF047E" w:rsidRDefault="00AF047E" w:rsidP="00AF047E">
            <w:pPr>
              <w:spacing w:line="276" w:lineRule="auto"/>
              <w:jc w:val="both"/>
              <w:outlineLvl w:val="0"/>
              <w:rPr>
                <w:rFonts w:ascii="Arial" w:hAnsi="Arial" w:cs="Arial"/>
                <w:sz w:val="18"/>
                <w:szCs w:val="18"/>
                <w:lang w:val="es-ES_tradnl"/>
              </w:rPr>
            </w:pPr>
          </w:p>
          <w:p w14:paraId="1A4D0E16" w14:textId="51BD7BF1" w:rsidR="00AF047E" w:rsidRDefault="00AF047E" w:rsidP="00AF047E">
            <w:pPr>
              <w:spacing w:line="276" w:lineRule="auto"/>
              <w:jc w:val="both"/>
              <w:outlineLvl w:val="0"/>
              <w:rPr>
                <w:rFonts w:ascii="Arial" w:hAnsi="Arial" w:cs="Arial"/>
                <w:sz w:val="18"/>
                <w:szCs w:val="18"/>
                <w:lang w:val="es-ES_tradnl"/>
              </w:rPr>
            </w:pPr>
            <w:r w:rsidRPr="002F51F9">
              <w:rPr>
                <w:rFonts w:ascii="Arial" w:hAnsi="Arial" w:cs="Arial"/>
                <w:sz w:val="18"/>
                <w:szCs w:val="18"/>
                <w:lang w:val="es-ES_tradnl"/>
              </w:rPr>
              <w:t>Justificación:</w:t>
            </w:r>
            <w:r>
              <w:rPr>
                <w:rFonts w:ascii="Arial" w:hAnsi="Arial" w:cs="Arial"/>
                <w:sz w:val="18"/>
                <w:szCs w:val="18"/>
              </w:rPr>
              <w:t xml:space="preserve"> </w:t>
            </w:r>
            <w:r w:rsidRPr="004B0FBC">
              <w:rPr>
                <w:rFonts w:ascii="Arial" w:hAnsi="Arial" w:cs="Arial"/>
                <w:sz w:val="18"/>
                <w:szCs w:val="18"/>
                <w:lang w:val="es-ES_tradnl"/>
              </w:rPr>
              <w:t>Los P</w:t>
            </w:r>
            <w:r>
              <w:rPr>
                <w:rFonts w:ascii="Arial" w:hAnsi="Arial" w:cs="Arial"/>
                <w:sz w:val="18"/>
                <w:szCs w:val="18"/>
                <w:lang w:val="es-ES_tradnl"/>
              </w:rPr>
              <w:t xml:space="preserve">ST </w:t>
            </w:r>
            <w:r w:rsidRPr="004B0FBC">
              <w:rPr>
                <w:rFonts w:ascii="Arial" w:hAnsi="Arial" w:cs="Arial"/>
                <w:sz w:val="18"/>
                <w:szCs w:val="18"/>
                <w:lang w:val="es-ES_tradnl"/>
              </w:rPr>
              <w:t xml:space="preserve">deberán proporcionar en forma gratuita e irrestricta </w:t>
            </w:r>
            <w:r>
              <w:rPr>
                <w:rFonts w:ascii="Arial" w:hAnsi="Arial" w:cs="Arial"/>
                <w:sz w:val="18"/>
                <w:szCs w:val="18"/>
                <w:lang w:val="es-ES_tradnl"/>
              </w:rPr>
              <w:t>el acceso a los códigos señalados dada su importancia a nivel nacional, ya que en las Reglas de Portabilidad y los Lineamiento</w:t>
            </w:r>
            <w:r w:rsidR="00DE6777">
              <w:rPr>
                <w:rFonts w:ascii="Arial" w:hAnsi="Arial" w:cs="Arial"/>
                <w:sz w:val="18"/>
                <w:szCs w:val="18"/>
                <w:lang w:val="es-ES_tradnl"/>
              </w:rPr>
              <w:t>s</w:t>
            </w:r>
            <w:r>
              <w:rPr>
                <w:rFonts w:ascii="Arial" w:hAnsi="Arial" w:cs="Arial"/>
                <w:sz w:val="18"/>
                <w:szCs w:val="18"/>
                <w:lang w:val="es-ES_tradnl"/>
              </w:rPr>
              <w:t xml:space="preserve"> de Seguridad y Justicia, se ha determinado que el acceso a dichos códigos sea gratuito. </w:t>
            </w:r>
          </w:p>
          <w:p w14:paraId="192216E5" w14:textId="77777777" w:rsidR="00AF047E" w:rsidRPr="004B0FBC" w:rsidRDefault="00AF047E" w:rsidP="00AF047E">
            <w:pPr>
              <w:spacing w:line="276" w:lineRule="auto"/>
              <w:jc w:val="both"/>
              <w:outlineLvl w:val="0"/>
              <w:rPr>
                <w:rFonts w:ascii="Arial" w:hAnsi="Arial" w:cs="Arial"/>
                <w:sz w:val="18"/>
                <w:szCs w:val="18"/>
                <w:lang w:val="es-ES_tradnl"/>
              </w:rPr>
            </w:pPr>
          </w:p>
          <w:p w14:paraId="4BD50BCF" w14:textId="6D48A929" w:rsidR="00AF047E" w:rsidRDefault="00AF047E" w:rsidP="00AF047E">
            <w:pPr>
              <w:spacing w:line="276" w:lineRule="auto"/>
              <w:jc w:val="both"/>
              <w:outlineLvl w:val="0"/>
              <w:rPr>
                <w:rFonts w:ascii="Arial" w:hAnsi="Arial" w:cs="Arial"/>
                <w:sz w:val="18"/>
                <w:szCs w:val="18"/>
              </w:rPr>
            </w:pPr>
            <w:r>
              <w:rPr>
                <w:rFonts w:ascii="Arial" w:hAnsi="Arial" w:cs="Arial"/>
                <w:sz w:val="18"/>
                <w:szCs w:val="18"/>
              </w:rPr>
              <w:t>11. Tipo: Obligación para las entidades gubernamentales que solicitan la creación de códigos de servicios especiales.</w:t>
            </w:r>
          </w:p>
          <w:p w14:paraId="178E7738" w14:textId="77777777" w:rsidR="00DE6777" w:rsidRDefault="00DE6777" w:rsidP="00AF047E">
            <w:pPr>
              <w:spacing w:line="276" w:lineRule="auto"/>
              <w:jc w:val="both"/>
              <w:outlineLvl w:val="0"/>
              <w:rPr>
                <w:rFonts w:ascii="Arial" w:hAnsi="Arial" w:cs="Arial"/>
                <w:sz w:val="18"/>
                <w:szCs w:val="18"/>
              </w:rPr>
            </w:pPr>
          </w:p>
          <w:p w14:paraId="4732DC04" w14:textId="4F80536B" w:rsidR="00AF047E" w:rsidRDefault="00AF047E" w:rsidP="00AF047E">
            <w:pPr>
              <w:spacing w:line="276" w:lineRule="auto"/>
              <w:jc w:val="both"/>
              <w:outlineLvl w:val="0"/>
              <w:rPr>
                <w:rFonts w:ascii="Arial" w:hAnsi="Arial" w:cs="Arial"/>
                <w:sz w:val="18"/>
                <w:szCs w:val="18"/>
                <w:lang w:val="es-ES_tradnl"/>
              </w:rPr>
            </w:pPr>
            <w:r w:rsidRPr="002F51F9">
              <w:rPr>
                <w:rFonts w:ascii="Arial" w:hAnsi="Arial" w:cs="Arial"/>
                <w:sz w:val="18"/>
                <w:szCs w:val="18"/>
                <w:lang w:val="es-ES_tradnl"/>
              </w:rPr>
              <w:t>Artículos aplicables</w:t>
            </w:r>
            <w:r>
              <w:rPr>
                <w:rFonts w:ascii="Arial" w:hAnsi="Arial" w:cs="Arial"/>
                <w:sz w:val="18"/>
                <w:szCs w:val="18"/>
                <w:lang w:val="es-ES_tradnl"/>
              </w:rPr>
              <w:t xml:space="preserve">: </w:t>
            </w:r>
            <w:r>
              <w:rPr>
                <w:rFonts w:ascii="Arial" w:hAnsi="Arial" w:cs="Arial"/>
                <w:sz w:val="18"/>
                <w:szCs w:val="18"/>
              </w:rPr>
              <w:t>9.5.1.</w:t>
            </w:r>
            <w:r w:rsidRPr="00F83797">
              <w:rPr>
                <w:rFonts w:ascii="Arial" w:hAnsi="Arial" w:cs="Arial"/>
                <w:sz w:val="18"/>
                <w:szCs w:val="18"/>
                <w:lang w:val="es-ES_tradnl"/>
              </w:rPr>
              <w:t xml:space="preserve"> </w:t>
            </w:r>
            <w:proofErr w:type="gramStart"/>
            <w:r>
              <w:rPr>
                <w:rFonts w:ascii="Arial" w:hAnsi="Arial" w:cs="Arial"/>
                <w:sz w:val="18"/>
                <w:szCs w:val="18"/>
                <w:lang w:val="es-ES_tradnl"/>
              </w:rPr>
              <w:t>del</w:t>
            </w:r>
            <w:proofErr w:type="gramEnd"/>
            <w:r>
              <w:rPr>
                <w:rFonts w:ascii="Arial" w:hAnsi="Arial" w:cs="Arial"/>
                <w:sz w:val="18"/>
                <w:szCs w:val="18"/>
                <w:lang w:val="es-ES_tradnl"/>
              </w:rPr>
              <w:t xml:space="preserve"> Plan Técnico Fundamental de Numeración.</w:t>
            </w:r>
          </w:p>
          <w:p w14:paraId="090D12EE" w14:textId="77777777" w:rsidR="00DE6777" w:rsidRDefault="00DE6777" w:rsidP="00AF047E">
            <w:pPr>
              <w:spacing w:line="276" w:lineRule="auto"/>
              <w:jc w:val="both"/>
              <w:outlineLvl w:val="0"/>
              <w:rPr>
                <w:rFonts w:ascii="Arial" w:hAnsi="Arial" w:cs="Arial"/>
                <w:sz w:val="18"/>
                <w:szCs w:val="18"/>
              </w:rPr>
            </w:pPr>
          </w:p>
          <w:p w14:paraId="052F5ACD" w14:textId="78EE8355" w:rsidR="00AF047E" w:rsidRDefault="00AF047E" w:rsidP="00AF047E">
            <w:pPr>
              <w:spacing w:line="276" w:lineRule="auto"/>
              <w:jc w:val="both"/>
              <w:outlineLvl w:val="0"/>
              <w:rPr>
                <w:rFonts w:ascii="Arial" w:hAnsi="Arial" w:cs="Arial"/>
                <w:sz w:val="18"/>
                <w:szCs w:val="18"/>
              </w:rPr>
            </w:pPr>
            <w:r w:rsidRPr="002F51F9">
              <w:rPr>
                <w:rFonts w:ascii="Arial" w:hAnsi="Arial" w:cs="Arial"/>
                <w:sz w:val="18"/>
                <w:szCs w:val="18"/>
                <w:lang w:val="es-ES_tradnl"/>
              </w:rPr>
              <w:t>Justificación:</w:t>
            </w:r>
            <w:r>
              <w:rPr>
                <w:rFonts w:ascii="Arial" w:hAnsi="Arial" w:cs="Arial"/>
                <w:sz w:val="18"/>
                <w:szCs w:val="18"/>
              </w:rPr>
              <w:t xml:space="preserve"> La razón de este numeral es por</w:t>
            </w:r>
            <w:r w:rsidR="00DE6777">
              <w:rPr>
                <w:rFonts w:ascii="Arial" w:hAnsi="Arial" w:cs="Arial"/>
                <w:sz w:val="18"/>
                <w:szCs w:val="18"/>
              </w:rPr>
              <w:t>q</w:t>
            </w:r>
            <w:r>
              <w:rPr>
                <w:rFonts w:ascii="Arial" w:hAnsi="Arial" w:cs="Arial"/>
                <w:sz w:val="18"/>
                <w:szCs w:val="18"/>
              </w:rPr>
              <w:t xml:space="preserve">ue el código deberá ser de </w:t>
            </w:r>
            <w:r w:rsidR="00DE6777">
              <w:rPr>
                <w:rFonts w:ascii="Arial" w:hAnsi="Arial" w:cs="Arial"/>
                <w:sz w:val="18"/>
                <w:szCs w:val="18"/>
              </w:rPr>
              <w:t>interés</w:t>
            </w:r>
            <w:r>
              <w:rPr>
                <w:rFonts w:ascii="Arial" w:hAnsi="Arial" w:cs="Arial"/>
                <w:sz w:val="18"/>
                <w:szCs w:val="18"/>
              </w:rPr>
              <w:t xml:space="preserve"> general, motivo por el cual es necesario que </w:t>
            </w:r>
            <w:r w:rsidR="00DE6777">
              <w:rPr>
                <w:rFonts w:ascii="Arial" w:hAnsi="Arial" w:cs="Arial"/>
                <w:sz w:val="18"/>
                <w:szCs w:val="18"/>
              </w:rPr>
              <w:t>más</w:t>
            </w:r>
            <w:r>
              <w:rPr>
                <w:rFonts w:ascii="Arial" w:hAnsi="Arial" w:cs="Arial"/>
                <w:sz w:val="18"/>
                <w:szCs w:val="18"/>
              </w:rPr>
              <w:t xml:space="preserve"> de la mitad del territorio nacional pueda requerir del servicio que se pretende prestar con el Código de Servicio Especia</w:t>
            </w:r>
            <w:r w:rsidR="00DE6777">
              <w:rPr>
                <w:rFonts w:ascii="Arial" w:hAnsi="Arial" w:cs="Arial"/>
                <w:sz w:val="18"/>
                <w:szCs w:val="18"/>
              </w:rPr>
              <w:t>l</w:t>
            </w:r>
            <w:r>
              <w:rPr>
                <w:rFonts w:ascii="Arial" w:hAnsi="Arial" w:cs="Arial"/>
                <w:sz w:val="18"/>
                <w:szCs w:val="18"/>
              </w:rPr>
              <w:t xml:space="preserve"> que se creará. </w:t>
            </w:r>
          </w:p>
          <w:p w14:paraId="51B12518" w14:textId="77777777" w:rsidR="00DE6777" w:rsidRPr="00D80987" w:rsidRDefault="00DE6777" w:rsidP="00AF047E">
            <w:pPr>
              <w:spacing w:line="276" w:lineRule="auto"/>
              <w:jc w:val="both"/>
              <w:outlineLvl w:val="0"/>
              <w:rPr>
                <w:rFonts w:ascii="Arial" w:hAnsi="Arial" w:cs="Arial"/>
                <w:sz w:val="18"/>
                <w:szCs w:val="18"/>
              </w:rPr>
            </w:pPr>
          </w:p>
          <w:p w14:paraId="4B2D6105" w14:textId="11664D11" w:rsidR="00DE6777" w:rsidRDefault="00AF047E" w:rsidP="00AF047E">
            <w:pPr>
              <w:spacing w:line="276" w:lineRule="auto"/>
              <w:jc w:val="both"/>
              <w:outlineLvl w:val="0"/>
              <w:rPr>
                <w:rFonts w:ascii="Arial" w:hAnsi="Arial" w:cs="Arial"/>
                <w:sz w:val="18"/>
                <w:szCs w:val="18"/>
              </w:rPr>
            </w:pPr>
            <w:r>
              <w:rPr>
                <w:rFonts w:ascii="Arial" w:hAnsi="Arial" w:cs="Arial"/>
                <w:sz w:val="18"/>
                <w:szCs w:val="18"/>
              </w:rPr>
              <w:t xml:space="preserve">12. Tipo: Los PST que atienden al usuario que origina la llamada al </w:t>
            </w:r>
            <w:r w:rsidR="00DE6777">
              <w:rPr>
                <w:rFonts w:ascii="Arial" w:hAnsi="Arial" w:cs="Arial"/>
                <w:sz w:val="18"/>
                <w:szCs w:val="18"/>
              </w:rPr>
              <w:t>C</w:t>
            </w:r>
            <w:r>
              <w:rPr>
                <w:rFonts w:ascii="Arial" w:hAnsi="Arial" w:cs="Arial"/>
                <w:sz w:val="18"/>
                <w:szCs w:val="18"/>
              </w:rPr>
              <w:t xml:space="preserve">ódigo de </w:t>
            </w:r>
            <w:r w:rsidR="00DE6777">
              <w:rPr>
                <w:rFonts w:ascii="Arial" w:hAnsi="Arial" w:cs="Arial"/>
                <w:sz w:val="18"/>
                <w:szCs w:val="18"/>
              </w:rPr>
              <w:t>S</w:t>
            </w:r>
            <w:r>
              <w:rPr>
                <w:rFonts w:ascii="Arial" w:hAnsi="Arial" w:cs="Arial"/>
                <w:sz w:val="18"/>
                <w:szCs w:val="18"/>
              </w:rPr>
              <w:t xml:space="preserve">ervicio </w:t>
            </w:r>
            <w:r w:rsidR="00DE6777">
              <w:rPr>
                <w:rFonts w:ascii="Arial" w:hAnsi="Arial" w:cs="Arial"/>
                <w:sz w:val="18"/>
                <w:szCs w:val="18"/>
              </w:rPr>
              <w:t>E</w:t>
            </w:r>
            <w:r>
              <w:rPr>
                <w:rFonts w:ascii="Arial" w:hAnsi="Arial" w:cs="Arial"/>
                <w:sz w:val="18"/>
                <w:szCs w:val="18"/>
              </w:rPr>
              <w:t>special deberá de consulta la matriz de enrutamiento del código.</w:t>
            </w:r>
          </w:p>
          <w:p w14:paraId="04BB19AE" w14:textId="1CA737C1" w:rsidR="00AF047E" w:rsidRDefault="00AF047E" w:rsidP="00AF047E">
            <w:pPr>
              <w:spacing w:line="276" w:lineRule="auto"/>
              <w:jc w:val="both"/>
              <w:outlineLvl w:val="0"/>
              <w:rPr>
                <w:rFonts w:ascii="Arial" w:hAnsi="Arial" w:cs="Arial"/>
                <w:sz w:val="18"/>
                <w:szCs w:val="18"/>
              </w:rPr>
            </w:pPr>
          </w:p>
          <w:p w14:paraId="18D4EC53" w14:textId="26EFCC3E" w:rsidR="00AF047E" w:rsidRDefault="00AF047E" w:rsidP="00AF047E">
            <w:pPr>
              <w:spacing w:line="276" w:lineRule="auto"/>
              <w:jc w:val="both"/>
              <w:outlineLvl w:val="0"/>
              <w:rPr>
                <w:rFonts w:ascii="Arial" w:hAnsi="Arial" w:cs="Arial"/>
                <w:sz w:val="18"/>
                <w:szCs w:val="18"/>
                <w:lang w:val="es-ES_tradnl"/>
              </w:rPr>
            </w:pPr>
            <w:r w:rsidRPr="002F51F9">
              <w:rPr>
                <w:rFonts w:ascii="Arial" w:hAnsi="Arial" w:cs="Arial"/>
                <w:sz w:val="18"/>
                <w:szCs w:val="18"/>
                <w:lang w:val="es-ES_tradnl"/>
              </w:rPr>
              <w:t>Artículos aplicables</w:t>
            </w:r>
            <w:r>
              <w:rPr>
                <w:rFonts w:ascii="Arial" w:hAnsi="Arial" w:cs="Arial"/>
                <w:sz w:val="18"/>
                <w:szCs w:val="18"/>
                <w:lang w:val="es-ES_tradnl"/>
              </w:rPr>
              <w:t xml:space="preserve">: </w:t>
            </w:r>
            <w:r>
              <w:rPr>
                <w:rFonts w:ascii="Arial" w:hAnsi="Arial" w:cs="Arial"/>
                <w:sz w:val="18"/>
                <w:szCs w:val="18"/>
              </w:rPr>
              <w:t>9.5.2.</w:t>
            </w:r>
            <w:r w:rsidRPr="00F83797">
              <w:rPr>
                <w:rFonts w:ascii="Arial" w:hAnsi="Arial" w:cs="Arial"/>
                <w:sz w:val="18"/>
                <w:szCs w:val="18"/>
                <w:lang w:val="es-ES_tradnl"/>
              </w:rPr>
              <w:t xml:space="preserve"> </w:t>
            </w:r>
            <w:proofErr w:type="gramStart"/>
            <w:r>
              <w:rPr>
                <w:rFonts w:ascii="Arial" w:hAnsi="Arial" w:cs="Arial"/>
                <w:sz w:val="18"/>
                <w:szCs w:val="18"/>
                <w:lang w:val="es-ES_tradnl"/>
              </w:rPr>
              <w:t>del</w:t>
            </w:r>
            <w:proofErr w:type="gramEnd"/>
            <w:r>
              <w:rPr>
                <w:rFonts w:ascii="Arial" w:hAnsi="Arial" w:cs="Arial"/>
                <w:sz w:val="18"/>
                <w:szCs w:val="18"/>
                <w:lang w:val="es-ES_tradnl"/>
              </w:rPr>
              <w:t xml:space="preserve"> Plan Técnico Fundamental de Numeración.</w:t>
            </w:r>
          </w:p>
          <w:p w14:paraId="587B2EAE" w14:textId="77777777" w:rsidR="00DE6777" w:rsidRDefault="00DE6777" w:rsidP="00AF047E">
            <w:pPr>
              <w:spacing w:line="276" w:lineRule="auto"/>
              <w:jc w:val="both"/>
              <w:outlineLvl w:val="0"/>
              <w:rPr>
                <w:rFonts w:ascii="Arial" w:hAnsi="Arial" w:cs="Arial"/>
                <w:sz w:val="18"/>
                <w:szCs w:val="18"/>
              </w:rPr>
            </w:pPr>
          </w:p>
          <w:p w14:paraId="3B7AE3E6" w14:textId="77777777" w:rsidR="00AF047E" w:rsidRPr="004B0FBC" w:rsidRDefault="00AF047E" w:rsidP="00AF047E">
            <w:pPr>
              <w:spacing w:line="276" w:lineRule="auto"/>
              <w:jc w:val="both"/>
              <w:outlineLvl w:val="0"/>
              <w:rPr>
                <w:rFonts w:ascii="Arial" w:hAnsi="Arial" w:cs="Arial"/>
                <w:sz w:val="18"/>
                <w:szCs w:val="18"/>
              </w:rPr>
            </w:pPr>
            <w:r w:rsidRPr="002F51F9">
              <w:rPr>
                <w:rFonts w:ascii="Arial" w:hAnsi="Arial" w:cs="Arial"/>
                <w:sz w:val="18"/>
                <w:szCs w:val="18"/>
                <w:lang w:val="es-ES_tradnl"/>
              </w:rPr>
              <w:t>Justificación:</w:t>
            </w:r>
            <w:r>
              <w:rPr>
                <w:rFonts w:ascii="Arial" w:hAnsi="Arial" w:cs="Arial"/>
                <w:sz w:val="18"/>
                <w:szCs w:val="18"/>
              </w:rPr>
              <w:t xml:space="preserve"> La consulta que deben de realizar los </w:t>
            </w:r>
            <w:proofErr w:type="gramStart"/>
            <w:r>
              <w:rPr>
                <w:rFonts w:ascii="Arial" w:hAnsi="Arial" w:cs="Arial"/>
                <w:sz w:val="18"/>
                <w:szCs w:val="18"/>
              </w:rPr>
              <w:t>PST  a</w:t>
            </w:r>
            <w:proofErr w:type="gramEnd"/>
            <w:r>
              <w:rPr>
                <w:rFonts w:ascii="Arial" w:hAnsi="Arial" w:cs="Arial"/>
                <w:sz w:val="18"/>
                <w:szCs w:val="18"/>
              </w:rPr>
              <w:t xml:space="preserve"> la matriz de enrutamiento es porque se hace por la traducción en el origen de los códigos para que se pueda llevar a cabo el correcto enrutamiento a los Códigos de Servicios Especiales.</w:t>
            </w:r>
            <w:r w:rsidRPr="004B0FBC">
              <w:rPr>
                <w:rFonts w:ascii="Arial" w:hAnsi="Arial" w:cs="Arial"/>
                <w:sz w:val="18"/>
                <w:szCs w:val="18"/>
              </w:rPr>
              <w:t xml:space="preserve"> </w:t>
            </w:r>
          </w:p>
          <w:p w14:paraId="7485CDC9" w14:textId="77777777" w:rsidR="00AF047E" w:rsidRDefault="00AF047E" w:rsidP="00AF047E">
            <w:pPr>
              <w:pStyle w:val="EntuizerCuerpo"/>
              <w:spacing w:before="0"/>
              <w:contextualSpacing/>
              <w:rPr>
                <w:rFonts w:ascii="Arial" w:hAnsi="Arial" w:cs="Arial"/>
                <w:color w:val="auto"/>
                <w:sz w:val="18"/>
                <w:szCs w:val="18"/>
              </w:rPr>
            </w:pPr>
          </w:p>
          <w:p w14:paraId="4C34930D" w14:textId="0D7AA79D" w:rsidR="00AF047E" w:rsidRDefault="00AF047E" w:rsidP="00AF047E">
            <w:pPr>
              <w:pStyle w:val="EntuizerCuerpo"/>
              <w:spacing w:before="0"/>
              <w:contextualSpacing/>
              <w:rPr>
                <w:rFonts w:ascii="Arial" w:hAnsi="Arial" w:cs="Arial"/>
                <w:color w:val="auto"/>
                <w:sz w:val="18"/>
                <w:szCs w:val="18"/>
              </w:rPr>
            </w:pPr>
            <w:r>
              <w:rPr>
                <w:rFonts w:ascii="Arial" w:hAnsi="Arial" w:cs="Arial"/>
                <w:color w:val="auto"/>
                <w:sz w:val="18"/>
                <w:szCs w:val="18"/>
              </w:rPr>
              <w:t xml:space="preserve">13. Tipo: Los PST que presten el servicio a las entidades </w:t>
            </w:r>
            <w:r w:rsidR="00DE6777">
              <w:rPr>
                <w:rFonts w:ascii="Arial" w:hAnsi="Arial" w:cs="Arial"/>
                <w:color w:val="auto"/>
                <w:sz w:val="18"/>
                <w:szCs w:val="18"/>
              </w:rPr>
              <w:t>gubernamentales</w:t>
            </w:r>
            <w:r>
              <w:rPr>
                <w:rFonts w:ascii="Arial" w:hAnsi="Arial" w:cs="Arial"/>
                <w:color w:val="auto"/>
                <w:sz w:val="18"/>
                <w:szCs w:val="18"/>
              </w:rPr>
              <w:t xml:space="preserve"> asignatarias de códigos de servicios especiales y requieran realizar </w:t>
            </w:r>
            <w:r w:rsidR="00DE6777">
              <w:rPr>
                <w:rFonts w:ascii="Arial" w:hAnsi="Arial" w:cs="Arial"/>
                <w:color w:val="auto"/>
                <w:sz w:val="18"/>
                <w:szCs w:val="18"/>
              </w:rPr>
              <w:t>algún</w:t>
            </w:r>
            <w:r>
              <w:rPr>
                <w:rFonts w:ascii="Arial" w:hAnsi="Arial" w:cs="Arial"/>
                <w:color w:val="auto"/>
                <w:sz w:val="18"/>
                <w:szCs w:val="18"/>
              </w:rPr>
              <w:t xml:space="preserve"> cambio a los </w:t>
            </w:r>
            <w:r w:rsidR="00DE6777">
              <w:rPr>
                <w:rFonts w:ascii="Arial" w:hAnsi="Arial" w:cs="Arial"/>
                <w:color w:val="auto"/>
                <w:sz w:val="18"/>
                <w:szCs w:val="18"/>
              </w:rPr>
              <w:t>números</w:t>
            </w:r>
            <w:r>
              <w:rPr>
                <w:rFonts w:ascii="Arial" w:hAnsi="Arial" w:cs="Arial"/>
                <w:color w:val="auto"/>
                <w:sz w:val="18"/>
                <w:szCs w:val="18"/>
              </w:rPr>
              <w:t xml:space="preserve"> a los cuales se </w:t>
            </w:r>
            <w:proofErr w:type="spellStart"/>
            <w:r>
              <w:rPr>
                <w:rFonts w:ascii="Arial" w:hAnsi="Arial" w:cs="Arial"/>
                <w:color w:val="auto"/>
                <w:sz w:val="18"/>
                <w:szCs w:val="18"/>
              </w:rPr>
              <w:t>enruta</w:t>
            </w:r>
            <w:proofErr w:type="spellEnd"/>
            <w:r>
              <w:rPr>
                <w:rFonts w:ascii="Arial" w:hAnsi="Arial" w:cs="Arial"/>
                <w:color w:val="auto"/>
                <w:sz w:val="18"/>
                <w:szCs w:val="18"/>
              </w:rPr>
              <w:t xml:space="preserve"> el código deberán dar aviso al Instituto.</w:t>
            </w:r>
          </w:p>
          <w:p w14:paraId="17FA3D74" w14:textId="77777777" w:rsidR="00AF047E" w:rsidRDefault="00AF047E" w:rsidP="00AF047E">
            <w:pPr>
              <w:pStyle w:val="EntuizerCuerpo"/>
              <w:spacing w:before="0"/>
              <w:contextualSpacing/>
              <w:rPr>
                <w:rFonts w:ascii="Arial" w:hAnsi="Arial" w:cs="Arial"/>
                <w:color w:val="auto"/>
                <w:sz w:val="18"/>
                <w:szCs w:val="18"/>
              </w:rPr>
            </w:pPr>
          </w:p>
          <w:p w14:paraId="76145BE9" w14:textId="77777777" w:rsidR="00AF047E" w:rsidRDefault="00AF047E" w:rsidP="00AF047E">
            <w:pPr>
              <w:pStyle w:val="EntuizerCuerpo"/>
              <w:spacing w:before="0"/>
              <w:contextualSpacing/>
              <w:rPr>
                <w:rFonts w:ascii="Arial" w:hAnsi="Arial" w:cs="Arial"/>
                <w:color w:val="auto"/>
                <w:sz w:val="18"/>
                <w:szCs w:val="18"/>
              </w:rPr>
            </w:pPr>
            <w:r w:rsidRPr="002F51F9">
              <w:rPr>
                <w:rFonts w:ascii="Arial" w:hAnsi="Arial" w:cs="Arial"/>
                <w:sz w:val="18"/>
                <w:szCs w:val="18"/>
              </w:rPr>
              <w:t>Artículos aplicables</w:t>
            </w:r>
            <w:r>
              <w:rPr>
                <w:rFonts w:ascii="Arial" w:hAnsi="Arial" w:cs="Arial"/>
                <w:sz w:val="18"/>
                <w:szCs w:val="18"/>
              </w:rPr>
              <w:t xml:space="preserve">: </w:t>
            </w:r>
            <w:r>
              <w:rPr>
                <w:rFonts w:ascii="Arial" w:hAnsi="Arial" w:cs="Arial"/>
                <w:color w:val="auto"/>
                <w:sz w:val="18"/>
                <w:szCs w:val="18"/>
              </w:rPr>
              <w:t>9.6.12.</w:t>
            </w:r>
            <w:r w:rsidRPr="00F83797">
              <w:rPr>
                <w:rFonts w:ascii="Arial" w:hAnsi="Arial" w:cs="Arial"/>
                <w:sz w:val="18"/>
                <w:szCs w:val="18"/>
              </w:rPr>
              <w:t xml:space="preserve"> </w:t>
            </w:r>
            <w:proofErr w:type="gramStart"/>
            <w:r>
              <w:rPr>
                <w:rFonts w:ascii="Arial" w:hAnsi="Arial" w:cs="Arial"/>
                <w:sz w:val="18"/>
                <w:szCs w:val="18"/>
              </w:rPr>
              <w:t>del</w:t>
            </w:r>
            <w:proofErr w:type="gramEnd"/>
            <w:r>
              <w:rPr>
                <w:rFonts w:ascii="Arial" w:hAnsi="Arial" w:cs="Arial"/>
                <w:sz w:val="18"/>
                <w:szCs w:val="18"/>
              </w:rPr>
              <w:t xml:space="preserve"> Plan Técnico Fundamental de Numeración.</w:t>
            </w:r>
          </w:p>
          <w:p w14:paraId="0616F282" w14:textId="77777777" w:rsidR="00AF047E" w:rsidRDefault="00AF047E" w:rsidP="00AF047E">
            <w:pPr>
              <w:pStyle w:val="EntuizerCuerpo"/>
              <w:spacing w:before="0"/>
              <w:contextualSpacing/>
              <w:rPr>
                <w:rFonts w:ascii="Arial" w:hAnsi="Arial" w:cs="Arial"/>
                <w:color w:val="auto"/>
                <w:sz w:val="18"/>
                <w:szCs w:val="18"/>
              </w:rPr>
            </w:pPr>
          </w:p>
          <w:p w14:paraId="39621841" w14:textId="77777777" w:rsidR="00AF047E" w:rsidRDefault="00AF047E" w:rsidP="00AF047E">
            <w:pPr>
              <w:pStyle w:val="EntuizerCuerpo"/>
              <w:spacing w:before="0"/>
              <w:contextualSpacing/>
              <w:rPr>
                <w:rFonts w:ascii="Arial" w:hAnsi="Arial" w:cs="Arial"/>
                <w:color w:val="auto"/>
                <w:sz w:val="18"/>
                <w:szCs w:val="18"/>
              </w:rPr>
            </w:pPr>
            <w:r w:rsidRPr="002F51F9">
              <w:rPr>
                <w:rFonts w:ascii="Arial" w:hAnsi="Arial" w:cs="Arial"/>
                <w:sz w:val="18"/>
                <w:szCs w:val="18"/>
              </w:rPr>
              <w:t>Justificación</w:t>
            </w:r>
            <w:proofErr w:type="gramStart"/>
            <w:r w:rsidRPr="002F51F9">
              <w:rPr>
                <w:rFonts w:ascii="Arial" w:hAnsi="Arial" w:cs="Arial"/>
                <w:sz w:val="18"/>
                <w:szCs w:val="18"/>
              </w:rPr>
              <w:t>:</w:t>
            </w:r>
            <w:r>
              <w:rPr>
                <w:rFonts w:ascii="Arial" w:hAnsi="Arial" w:cs="Arial"/>
                <w:sz w:val="18"/>
                <w:szCs w:val="18"/>
              </w:rPr>
              <w:t xml:space="preserve">  La</w:t>
            </w:r>
            <w:proofErr w:type="gramEnd"/>
            <w:r>
              <w:rPr>
                <w:rFonts w:ascii="Arial" w:hAnsi="Arial" w:cs="Arial"/>
                <w:sz w:val="18"/>
                <w:szCs w:val="18"/>
              </w:rPr>
              <w:t xml:space="preserve"> razón de este numeral es para que el Instituto tenga conocimiento del cambio y pueda actualizar dichos datos en el Sistema </w:t>
            </w:r>
            <w:r w:rsidRPr="000C4FA0">
              <w:rPr>
                <w:rFonts w:ascii="Arial" w:hAnsi="Arial" w:cs="Arial"/>
                <w:color w:val="auto"/>
                <w:sz w:val="18"/>
                <w:szCs w:val="18"/>
              </w:rPr>
              <w:t>Numeración y Señalización a fin de que los P</w:t>
            </w:r>
            <w:r>
              <w:rPr>
                <w:rFonts w:ascii="Arial" w:hAnsi="Arial" w:cs="Arial"/>
                <w:color w:val="auto"/>
                <w:sz w:val="18"/>
                <w:szCs w:val="18"/>
              </w:rPr>
              <w:t xml:space="preserve">ST </w:t>
            </w:r>
            <w:r w:rsidRPr="000C4FA0">
              <w:rPr>
                <w:rFonts w:ascii="Arial" w:hAnsi="Arial" w:cs="Arial"/>
                <w:color w:val="auto"/>
                <w:sz w:val="18"/>
                <w:szCs w:val="18"/>
              </w:rPr>
              <w:t xml:space="preserve">actualicen su infraestructura </w:t>
            </w:r>
            <w:r>
              <w:rPr>
                <w:rFonts w:ascii="Arial" w:hAnsi="Arial" w:cs="Arial"/>
                <w:color w:val="auto"/>
                <w:sz w:val="18"/>
                <w:szCs w:val="18"/>
              </w:rPr>
              <w:t>con el objeto de llevar a cabo el correcto enrutamiento a los Códigos de Servicios Especiales</w:t>
            </w:r>
            <w:r w:rsidRPr="000C4FA0">
              <w:rPr>
                <w:rFonts w:ascii="Arial" w:hAnsi="Arial" w:cs="Arial"/>
                <w:color w:val="auto"/>
                <w:sz w:val="18"/>
                <w:szCs w:val="18"/>
              </w:rPr>
              <w:t xml:space="preserve">. </w:t>
            </w:r>
          </w:p>
          <w:p w14:paraId="034943D8" w14:textId="77777777" w:rsidR="00AF047E" w:rsidRDefault="00AF047E" w:rsidP="00AF047E">
            <w:pPr>
              <w:spacing w:line="276" w:lineRule="auto"/>
              <w:jc w:val="both"/>
              <w:rPr>
                <w:rFonts w:ascii="Arial" w:hAnsi="Arial" w:cs="Arial"/>
                <w:sz w:val="18"/>
                <w:szCs w:val="18"/>
              </w:rPr>
            </w:pPr>
          </w:p>
          <w:p w14:paraId="2CBC5ADC" w14:textId="6D7440EA" w:rsidR="00AF047E" w:rsidRDefault="00AF047E" w:rsidP="00AF047E">
            <w:pPr>
              <w:spacing w:line="276" w:lineRule="auto"/>
              <w:jc w:val="both"/>
              <w:rPr>
                <w:rFonts w:ascii="Arial" w:hAnsi="Arial" w:cs="Arial"/>
                <w:sz w:val="18"/>
                <w:szCs w:val="18"/>
                <w:lang w:val="es-ES_tradnl"/>
              </w:rPr>
            </w:pPr>
            <w:r>
              <w:rPr>
                <w:rFonts w:ascii="Arial" w:hAnsi="Arial" w:cs="Arial"/>
                <w:sz w:val="18"/>
                <w:szCs w:val="18"/>
              </w:rPr>
              <w:t>14. Tipo:</w:t>
            </w:r>
            <w:r w:rsidRPr="007B766A">
              <w:rPr>
                <w:rFonts w:ascii="Arial" w:hAnsi="Arial" w:cs="Arial"/>
                <w:sz w:val="18"/>
                <w:szCs w:val="18"/>
                <w:lang w:val="es-ES_tradnl"/>
              </w:rPr>
              <w:t xml:space="preserve"> </w:t>
            </w:r>
            <w:r>
              <w:rPr>
                <w:rFonts w:ascii="Arial" w:hAnsi="Arial" w:cs="Arial"/>
                <w:sz w:val="18"/>
                <w:szCs w:val="18"/>
                <w:lang w:val="es-ES_tradnl"/>
              </w:rPr>
              <w:t xml:space="preserve">Obligación de los PST de </w:t>
            </w:r>
            <w:r w:rsidRPr="004B0FBC">
              <w:rPr>
                <w:rFonts w:ascii="Arial" w:hAnsi="Arial" w:cs="Arial"/>
                <w:sz w:val="18"/>
                <w:szCs w:val="18"/>
                <w:lang w:val="es-ES_tradnl"/>
              </w:rPr>
              <w:t>dar seguimiento a las actualizaciones realizadas al Sistema de Numeración y Señalización</w:t>
            </w:r>
            <w:r>
              <w:rPr>
                <w:rFonts w:ascii="Arial" w:hAnsi="Arial" w:cs="Arial"/>
                <w:sz w:val="18"/>
                <w:szCs w:val="18"/>
                <w:lang w:val="es-ES_tradnl"/>
              </w:rPr>
              <w:t xml:space="preserve"> respecto de la devolución de numeración.</w:t>
            </w:r>
          </w:p>
          <w:p w14:paraId="1FEB4539" w14:textId="77777777" w:rsidR="00DE6777" w:rsidRPr="000C4FA0" w:rsidRDefault="00DE6777" w:rsidP="00AF047E">
            <w:pPr>
              <w:spacing w:line="276" w:lineRule="auto"/>
              <w:jc w:val="both"/>
              <w:rPr>
                <w:rFonts w:ascii="Arial" w:hAnsi="Arial" w:cs="Arial"/>
                <w:sz w:val="18"/>
                <w:szCs w:val="18"/>
              </w:rPr>
            </w:pPr>
          </w:p>
          <w:p w14:paraId="50F675E7" w14:textId="77777777" w:rsidR="00AF047E" w:rsidRDefault="00AF047E" w:rsidP="00AF047E">
            <w:pPr>
              <w:spacing w:line="276" w:lineRule="auto"/>
              <w:jc w:val="both"/>
              <w:rPr>
                <w:rFonts w:ascii="Arial" w:hAnsi="Arial" w:cs="Arial"/>
                <w:sz w:val="18"/>
                <w:szCs w:val="18"/>
                <w:lang w:val="es-ES_tradnl"/>
              </w:rPr>
            </w:pPr>
            <w:r w:rsidRPr="002F51F9">
              <w:rPr>
                <w:rFonts w:ascii="Arial" w:hAnsi="Arial" w:cs="Arial"/>
                <w:sz w:val="18"/>
                <w:szCs w:val="18"/>
                <w:lang w:val="es-ES_tradnl"/>
              </w:rPr>
              <w:t>Artículos aplicables</w:t>
            </w:r>
            <w:r>
              <w:rPr>
                <w:rFonts w:ascii="Arial" w:hAnsi="Arial" w:cs="Arial"/>
                <w:sz w:val="18"/>
                <w:szCs w:val="18"/>
                <w:lang w:val="es-ES_tradnl"/>
              </w:rPr>
              <w:t>: 13.10.</w:t>
            </w:r>
            <w:r w:rsidRPr="00F83797">
              <w:rPr>
                <w:rFonts w:ascii="Arial" w:hAnsi="Arial" w:cs="Arial"/>
                <w:sz w:val="18"/>
                <w:szCs w:val="18"/>
                <w:lang w:val="es-ES_tradnl"/>
              </w:rPr>
              <w:t xml:space="preserve"> </w:t>
            </w:r>
            <w:proofErr w:type="gramStart"/>
            <w:r>
              <w:rPr>
                <w:rFonts w:ascii="Arial" w:hAnsi="Arial" w:cs="Arial"/>
                <w:sz w:val="18"/>
                <w:szCs w:val="18"/>
                <w:lang w:val="es-ES_tradnl"/>
              </w:rPr>
              <w:t>del</w:t>
            </w:r>
            <w:proofErr w:type="gramEnd"/>
            <w:r>
              <w:rPr>
                <w:rFonts w:ascii="Arial" w:hAnsi="Arial" w:cs="Arial"/>
                <w:sz w:val="18"/>
                <w:szCs w:val="18"/>
                <w:lang w:val="es-ES_tradnl"/>
              </w:rPr>
              <w:t xml:space="preserve"> Plan Técnico Fundamental de Numeración.</w:t>
            </w:r>
          </w:p>
          <w:p w14:paraId="1A15F071" w14:textId="77777777" w:rsidR="00AF047E" w:rsidRDefault="00AF047E" w:rsidP="00AF047E">
            <w:pPr>
              <w:spacing w:line="276" w:lineRule="auto"/>
              <w:jc w:val="both"/>
              <w:rPr>
                <w:rFonts w:ascii="Arial" w:hAnsi="Arial" w:cs="Arial"/>
                <w:sz w:val="18"/>
                <w:szCs w:val="18"/>
                <w:lang w:val="es-ES_tradnl"/>
              </w:rPr>
            </w:pPr>
          </w:p>
          <w:p w14:paraId="56B5EA81" w14:textId="77777777" w:rsidR="00AF047E" w:rsidRPr="00D80987" w:rsidRDefault="00AF047E" w:rsidP="00AF047E">
            <w:pPr>
              <w:spacing w:line="276" w:lineRule="auto"/>
              <w:jc w:val="both"/>
              <w:rPr>
                <w:rFonts w:ascii="Arial" w:hAnsi="Arial" w:cs="Arial"/>
                <w:sz w:val="18"/>
                <w:szCs w:val="18"/>
                <w:lang w:val="es-ES_tradnl"/>
              </w:rPr>
            </w:pPr>
            <w:r w:rsidRPr="002F51F9">
              <w:rPr>
                <w:rFonts w:ascii="Arial" w:hAnsi="Arial" w:cs="Arial"/>
                <w:sz w:val="18"/>
                <w:szCs w:val="18"/>
                <w:lang w:val="es-ES_tradnl"/>
              </w:rPr>
              <w:t>Justificación:</w:t>
            </w:r>
            <w:r>
              <w:rPr>
                <w:rFonts w:ascii="Arial" w:hAnsi="Arial" w:cs="Arial"/>
                <w:sz w:val="18"/>
                <w:szCs w:val="18"/>
              </w:rPr>
              <w:t xml:space="preserve"> </w:t>
            </w:r>
            <w:r>
              <w:rPr>
                <w:rFonts w:ascii="Arial" w:hAnsi="Arial" w:cs="Arial"/>
                <w:sz w:val="18"/>
                <w:szCs w:val="18"/>
                <w:lang w:val="es-ES_tradnl"/>
              </w:rPr>
              <w:t xml:space="preserve">Es necesario que los PST den seguimiento a las actualizaciones del </w:t>
            </w:r>
            <w:r w:rsidRPr="004B0FBC">
              <w:rPr>
                <w:rFonts w:ascii="Arial" w:hAnsi="Arial" w:cs="Arial"/>
                <w:sz w:val="18"/>
                <w:szCs w:val="18"/>
                <w:lang w:val="es-ES_tradnl"/>
              </w:rPr>
              <w:t>Sistema de Numeración y Señalización</w:t>
            </w:r>
            <w:r>
              <w:rPr>
                <w:rFonts w:ascii="Arial" w:hAnsi="Arial" w:cs="Arial"/>
                <w:sz w:val="18"/>
                <w:szCs w:val="18"/>
                <w:lang w:val="es-ES_tradnl"/>
              </w:rPr>
              <w:t xml:space="preserve"> para que se pueda dar de baja de sus centrales los números que fueron devueltos en virtud de su falta de utilización. </w:t>
            </w:r>
          </w:p>
          <w:p w14:paraId="54F63CEE" w14:textId="77777777" w:rsidR="005F108F" w:rsidRDefault="005F108F" w:rsidP="005F108F">
            <w:pPr>
              <w:rPr>
                <w:rFonts w:ascii="Century Gothic" w:hAnsi="Century Gothic"/>
              </w:rPr>
            </w:pPr>
          </w:p>
          <w:p w14:paraId="6A954546" w14:textId="77777777" w:rsidR="00AF047E" w:rsidRDefault="00AF047E" w:rsidP="00AF047E">
            <w:pPr>
              <w:rPr>
                <w:rFonts w:ascii="Century Gothic" w:hAnsi="Century Gothic"/>
              </w:rPr>
            </w:pPr>
            <w:r>
              <w:rPr>
                <w:rFonts w:ascii="Century Gothic" w:hAnsi="Century Gothic"/>
              </w:rPr>
              <w:t xml:space="preserve">Señalización </w:t>
            </w:r>
          </w:p>
          <w:p w14:paraId="195BE51B" w14:textId="77777777" w:rsidR="00AF047E" w:rsidRPr="00593119" w:rsidRDefault="00AF047E" w:rsidP="00AF047E">
            <w:pPr>
              <w:rPr>
                <w:rFonts w:ascii="Century Gothic" w:hAnsi="Century Gothic"/>
              </w:rPr>
            </w:pPr>
          </w:p>
          <w:p w14:paraId="7B8F857D" w14:textId="77777777" w:rsidR="00AF047E" w:rsidRDefault="00AF047E" w:rsidP="00AF047E">
            <w:pPr>
              <w:spacing w:line="276" w:lineRule="auto"/>
              <w:jc w:val="both"/>
              <w:rPr>
                <w:rFonts w:ascii="Arial" w:hAnsi="Arial" w:cs="Arial"/>
                <w:sz w:val="18"/>
                <w:szCs w:val="18"/>
              </w:rPr>
            </w:pPr>
            <w:r>
              <w:rPr>
                <w:rFonts w:ascii="Arial" w:hAnsi="Arial" w:cs="Arial"/>
                <w:sz w:val="18"/>
                <w:szCs w:val="18"/>
              </w:rPr>
              <w:t>1. Tipo: Definición de términos.</w:t>
            </w:r>
          </w:p>
          <w:p w14:paraId="4C00FE4D" w14:textId="77777777" w:rsidR="00AF047E" w:rsidRPr="009250D9" w:rsidRDefault="00AF047E" w:rsidP="00AF047E">
            <w:pPr>
              <w:pStyle w:val="Planes"/>
              <w:widowControl w:val="0"/>
              <w:numPr>
                <w:ilvl w:val="1"/>
                <w:numId w:val="143"/>
              </w:numPr>
              <w:autoSpaceDE w:val="0"/>
              <w:autoSpaceDN w:val="0"/>
              <w:adjustRightInd w:val="0"/>
              <w:spacing w:line="276" w:lineRule="auto"/>
              <w:contextualSpacing w:val="0"/>
              <w:jc w:val="both"/>
              <w:outlineLvl w:val="0"/>
              <w:rPr>
                <w:rFonts w:ascii="Arial" w:hAnsi="Arial" w:cs="Arial"/>
                <w:sz w:val="18"/>
                <w:szCs w:val="18"/>
                <w:lang w:val="es-ES_tradnl"/>
              </w:rPr>
            </w:pPr>
            <w:r w:rsidRPr="009250D9">
              <w:rPr>
                <w:rFonts w:ascii="Arial" w:hAnsi="Arial" w:cs="Arial"/>
                <w:sz w:val="18"/>
                <w:szCs w:val="18"/>
                <w:lang w:val="es-ES_tradnl"/>
              </w:rPr>
              <w:t xml:space="preserve">Código de País: dígito o combinación de dígitos que identifican a un país determinado. En el caso de México el Código de País es el 52, de conformidad con el complemento de la Recomendación UIT-T E.164, denominado “Lista de indicativos de país de la recomendación UIT-T E.164 asignados”; </w:t>
            </w:r>
          </w:p>
          <w:p w14:paraId="5D28AD68" w14:textId="77777777" w:rsidR="00AF047E" w:rsidRPr="009250D9" w:rsidRDefault="00AF047E" w:rsidP="00AF047E">
            <w:pPr>
              <w:pStyle w:val="Planes"/>
              <w:widowControl w:val="0"/>
              <w:numPr>
                <w:ilvl w:val="1"/>
                <w:numId w:val="143"/>
              </w:numPr>
              <w:autoSpaceDE w:val="0"/>
              <w:autoSpaceDN w:val="0"/>
              <w:adjustRightInd w:val="0"/>
              <w:spacing w:line="276" w:lineRule="auto"/>
              <w:contextualSpacing w:val="0"/>
              <w:jc w:val="both"/>
              <w:outlineLvl w:val="0"/>
              <w:rPr>
                <w:rFonts w:ascii="Arial" w:hAnsi="Arial" w:cs="Arial"/>
                <w:sz w:val="18"/>
                <w:szCs w:val="18"/>
                <w:lang w:val="es-ES_tradnl"/>
              </w:rPr>
            </w:pPr>
            <w:r w:rsidRPr="009250D9">
              <w:rPr>
                <w:rFonts w:ascii="Arial" w:hAnsi="Arial" w:cs="Arial"/>
                <w:sz w:val="18"/>
                <w:szCs w:val="18"/>
                <w:lang w:val="es-ES_tradnl"/>
              </w:rPr>
              <w:t>Comité: el Comité Consultivo en materias de Portabilidad, Numeración y Señalización, en términos de lo establecido en las Reglas de Portabilidad;</w:t>
            </w:r>
          </w:p>
          <w:p w14:paraId="7C915C06" w14:textId="77777777" w:rsidR="00AF047E" w:rsidRPr="009250D9" w:rsidRDefault="00AF047E" w:rsidP="00AF047E">
            <w:pPr>
              <w:pStyle w:val="Planes"/>
              <w:widowControl w:val="0"/>
              <w:numPr>
                <w:ilvl w:val="1"/>
                <w:numId w:val="143"/>
              </w:numPr>
              <w:autoSpaceDE w:val="0"/>
              <w:autoSpaceDN w:val="0"/>
              <w:adjustRightInd w:val="0"/>
              <w:spacing w:line="276" w:lineRule="auto"/>
              <w:contextualSpacing w:val="0"/>
              <w:jc w:val="both"/>
              <w:outlineLvl w:val="0"/>
              <w:rPr>
                <w:rFonts w:ascii="Arial" w:hAnsi="Arial" w:cs="Arial"/>
                <w:sz w:val="18"/>
                <w:szCs w:val="18"/>
                <w:lang w:val="es-ES_tradnl"/>
              </w:rPr>
            </w:pPr>
            <w:r w:rsidRPr="009250D9">
              <w:rPr>
                <w:rFonts w:ascii="Arial" w:hAnsi="Arial" w:cs="Arial"/>
                <w:sz w:val="18"/>
                <w:szCs w:val="18"/>
                <w:lang w:val="es-ES_tradnl"/>
              </w:rPr>
              <w:t>Identificador Geográfico (IG): primer dígito del Número Nacional que identifica una Zona dentro del territorio nacional, conforme al Plan de Numeración;</w:t>
            </w:r>
          </w:p>
          <w:p w14:paraId="6F844BF0" w14:textId="77777777" w:rsidR="00AF047E" w:rsidRPr="009250D9" w:rsidRDefault="00AF047E" w:rsidP="00AF047E">
            <w:pPr>
              <w:pStyle w:val="Planes"/>
              <w:widowControl w:val="0"/>
              <w:numPr>
                <w:ilvl w:val="1"/>
                <w:numId w:val="143"/>
              </w:numPr>
              <w:autoSpaceDE w:val="0"/>
              <w:autoSpaceDN w:val="0"/>
              <w:adjustRightInd w:val="0"/>
              <w:spacing w:line="276" w:lineRule="auto"/>
              <w:contextualSpacing w:val="0"/>
              <w:jc w:val="both"/>
              <w:outlineLvl w:val="0"/>
              <w:rPr>
                <w:rFonts w:ascii="Arial" w:hAnsi="Arial" w:cs="Arial"/>
                <w:sz w:val="18"/>
                <w:szCs w:val="18"/>
                <w:lang w:val="es-ES_tradnl"/>
              </w:rPr>
            </w:pPr>
            <w:r w:rsidRPr="009250D9">
              <w:rPr>
                <w:rFonts w:ascii="Arial" w:hAnsi="Arial" w:cs="Arial"/>
                <w:sz w:val="18"/>
                <w:szCs w:val="18"/>
                <w:lang w:val="es-ES_tradnl"/>
              </w:rPr>
              <w:t>Modalidad de Uso: se refiere al tipo de servicio ya sea fijo, móvil CPP y móvil MPP, que contrata el Usuario al proveedor de servicios de telecomunicaciones, y que se presta a través de los Números Nacionales que le sean asignados;</w:t>
            </w:r>
          </w:p>
          <w:p w14:paraId="41621678" w14:textId="77777777" w:rsidR="00AF047E" w:rsidRPr="009250D9" w:rsidRDefault="00AF047E" w:rsidP="00AF047E">
            <w:pPr>
              <w:pStyle w:val="Planes"/>
              <w:widowControl w:val="0"/>
              <w:numPr>
                <w:ilvl w:val="1"/>
                <w:numId w:val="143"/>
              </w:numPr>
              <w:autoSpaceDE w:val="0"/>
              <w:autoSpaceDN w:val="0"/>
              <w:adjustRightInd w:val="0"/>
              <w:spacing w:line="276" w:lineRule="auto"/>
              <w:contextualSpacing w:val="0"/>
              <w:jc w:val="both"/>
              <w:outlineLvl w:val="0"/>
              <w:rPr>
                <w:rFonts w:ascii="Arial" w:hAnsi="Arial" w:cs="Arial"/>
                <w:sz w:val="18"/>
                <w:szCs w:val="18"/>
                <w:lang w:val="es-ES_tradnl"/>
              </w:rPr>
            </w:pPr>
            <w:r w:rsidRPr="009250D9">
              <w:rPr>
                <w:rFonts w:ascii="Arial" w:hAnsi="Arial" w:cs="Arial"/>
                <w:sz w:val="18"/>
                <w:szCs w:val="18"/>
                <w:lang w:val="es-ES_tradnl"/>
              </w:rPr>
              <w:t>Número Nacional (NN): conjunto estructurado de 10 dígitos que identifica unívocamente a un destino geográfico dentro de una red de telecomunicaciones, en donde el primero de los dígitos corresponde al Identificador Geográfico de la Zona del país a la que corresponde su asignación;</w:t>
            </w:r>
          </w:p>
          <w:p w14:paraId="6B04E32A" w14:textId="77777777" w:rsidR="00AF047E" w:rsidRPr="009250D9" w:rsidRDefault="00AF047E" w:rsidP="00AF047E">
            <w:pPr>
              <w:pStyle w:val="Planes"/>
              <w:widowControl w:val="0"/>
              <w:numPr>
                <w:ilvl w:val="1"/>
                <w:numId w:val="143"/>
              </w:numPr>
              <w:autoSpaceDE w:val="0"/>
              <w:autoSpaceDN w:val="0"/>
              <w:adjustRightInd w:val="0"/>
              <w:spacing w:line="276" w:lineRule="auto"/>
              <w:contextualSpacing w:val="0"/>
              <w:jc w:val="both"/>
              <w:outlineLvl w:val="0"/>
              <w:rPr>
                <w:rFonts w:ascii="Arial" w:hAnsi="Arial" w:cs="Arial"/>
                <w:sz w:val="18"/>
                <w:szCs w:val="18"/>
                <w:lang w:val="es-ES_tradnl"/>
              </w:rPr>
            </w:pPr>
            <w:r w:rsidRPr="009250D9">
              <w:rPr>
                <w:rFonts w:ascii="Arial" w:hAnsi="Arial" w:cs="Arial"/>
                <w:sz w:val="18"/>
                <w:szCs w:val="18"/>
                <w:lang w:val="es-ES_tradnl"/>
              </w:rPr>
              <w:t>Protocolo de parte de usuario para servicios integrados-México (PAUSI-MX): protocolo internacional de parte de usuario para servicios integrados del sistema de SCCN-7, adaptado a las características técnicas locales;</w:t>
            </w:r>
          </w:p>
          <w:p w14:paraId="358BBFD7" w14:textId="77777777" w:rsidR="00AF047E" w:rsidRPr="009250D9" w:rsidRDefault="00AF047E" w:rsidP="00AF047E">
            <w:pPr>
              <w:pStyle w:val="Planes"/>
              <w:widowControl w:val="0"/>
              <w:numPr>
                <w:ilvl w:val="1"/>
                <w:numId w:val="143"/>
              </w:numPr>
              <w:autoSpaceDE w:val="0"/>
              <w:autoSpaceDN w:val="0"/>
              <w:adjustRightInd w:val="0"/>
              <w:spacing w:line="276" w:lineRule="auto"/>
              <w:contextualSpacing w:val="0"/>
              <w:jc w:val="both"/>
              <w:outlineLvl w:val="0"/>
              <w:rPr>
                <w:rFonts w:ascii="Arial" w:hAnsi="Arial" w:cs="Arial"/>
                <w:sz w:val="18"/>
                <w:szCs w:val="18"/>
                <w:lang w:val="es-ES_tradnl"/>
              </w:rPr>
            </w:pPr>
            <w:r w:rsidRPr="009250D9">
              <w:rPr>
                <w:rFonts w:ascii="Arial" w:hAnsi="Arial" w:cs="Arial"/>
                <w:sz w:val="18"/>
                <w:szCs w:val="18"/>
                <w:lang w:val="es-ES_tradnl"/>
              </w:rPr>
              <w:t>Sistema de Numeración y Señalización: Se refiere al conjunto de bases de datos, creadas y administradas por el Instituto para el registro y consulta de las asignaciones de los recursos de numeración y señalización a su cargo;</w:t>
            </w:r>
          </w:p>
          <w:p w14:paraId="4D4B5F11" w14:textId="77777777" w:rsidR="00AF047E" w:rsidRPr="009250D9" w:rsidRDefault="00AF047E" w:rsidP="00AF047E">
            <w:pPr>
              <w:pStyle w:val="Planes"/>
              <w:widowControl w:val="0"/>
              <w:numPr>
                <w:ilvl w:val="1"/>
                <w:numId w:val="143"/>
              </w:numPr>
              <w:autoSpaceDE w:val="0"/>
              <w:autoSpaceDN w:val="0"/>
              <w:adjustRightInd w:val="0"/>
              <w:spacing w:line="276" w:lineRule="auto"/>
              <w:contextualSpacing w:val="0"/>
              <w:jc w:val="both"/>
              <w:outlineLvl w:val="0"/>
              <w:rPr>
                <w:rFonts w:ascii="Arial" w:hAnsi="Arial" w:cs="Arial"/>
                <w:sz w:val="18"/>
                <w:szCs w:val="18"/>
                <w:lang w:val="es-ES_tradnl"/>
              </w:rPr>
            </w:pPr>
            <w:r w:rsidRPr="009250D9">
              <w:rPr>
                <w:rFonts w:ascii="Arial" w:hAnsi="Arial" w:cs="Arial"/>
                <w:sz w:val="18"/>
                <w:szCs w:val="18"/>
                <w:lang w:val="es-ES_tradnl"/>
              </w:rPr>
              <w:t>Sistema Electrónico: es la herramienta electrónica a través de la cual los Concesionarios podrán realizar ante el Instituto los diversos trámites previstos en el presente Plan;</w:t>
            </w:r>
          </w:p>
          <w:p w14:paraId="5F8ADF59" w14:textId="77777777" w:rsidR="00AF047E" w:rsidRPr="009250D9" w:rsidRDefault="00AF047E" w:rsidP="00AF047E">
            <w:pPr>
              <w:pStyle w:val="Planes"/>
              <w:widowControl w:val="0"/>
              <w:numPr>
                <w:ilvl w:val="1"/>
                <w:numId w:val="143"/>
              </w:numPr>
              <w:autoSpaceDE w:val="0"/>
              <w:autoSpaceDN w:val="0"/>
              <w:adjustRightInd w:val="0"/>
              <w:spacing w:line="276" w:lineRule="auto"/>
              <w:contextualSpacing w:val="0"/>
              <w:jc w:val="both"/>
              <w:outlineLvl w:val="0"/>
              <w:rPr>
                <w:rFonts w:ascii="Arial" w:hAnsi="Arial" w:cs="Arial"/>
                <w:sz w:val="18"/>
                <w:szCs w:val="18"/>
                <w:lang w:val="es-ES_tradnl"/>
              </w:rPr>
            </w:pPr>
            <w:r w:rsidRPr="009250D9">
              <w:rPr>
                <w:rFonts w:ascii="Arial" w:hAnsi="Arial" w:cs="Arial"/>
                <w:sz w:val="18"/>
                <w:szCs w:val="18"/>
                <w:lang w:val="es-ES_tradnl"/>
              </w:rPr>
              <w:t>Zona: área geográfica dentro del territorio nacional, definida para efectos de llevar a cabo la adecuada asignación, administración y utilización de numeración, así como para el correcto enrutamiento del Tráfico a nivel nacional.</w:t>
            </w:r>
          </w:p>
          <w:p w14:paraId="6DA740CE" w14:textId="77777777" w:rsidR="00AF047E" w:rsidRDefault="00AF047E" w:rsidP="00AF047E">
            <w:pPr>
              <w:spacing w:line="276" w:lineRule="auto"/>
              <w:jc w:val="both"/>
              <w:rPr>
                <w:rFonts w:ascii="Arial" w:hAnsi="Arial" w:cs="Arial"/>
                <w:sz w:val="18"/>
                <w:szCs w:val="18"/>
                <w:lang w:val="es-ES_tradnl"/>
              </w:rPr>
            </w:pPr>
          </w:p>
          <w:p w14:paraId="446E191E" w14:textId="77777777" w:rsidR="00AF047E" w:rsidRDefault="00AF047E" w:rsidP="00AF047E">
            <w:pPr>
              <w:spacing w:line="276" w:lineRule="auto"/>
              <w:jc w:val="both"/>
              <w:rPr>
                <w:rFonts w:ascii="Arial" w:hAnsi="Arial" w:cs="Arial"/>
                <w:sz w:val="18"/>
                <w:szCs w:val="18"/>
                <w:lang w:val="es-ES_tradnl"/>
              </w:rPr>
            </w:pPr>
            <w:r w:rsidRPr="002F51F9">
              <w:rPr>
                <w:rFonts w:ascii="Arial" w:hAnsi="Arial" w:cs="Arial"/>
                <w:sz w:val="18"/>
                <w:szCs w:val="18"/>
                <w:lang w:val="es-ES_tradnl"/>
              </w:rPr>
              <w:t>Artículos aplicables</w:t>
            </w:r>
            <w:r>
              <w:rPr>
                <w:rFonts w:ascii="Arial" w:hAnsi="Arial" w:cs="Arial"/>
                <w:sz w:val="18"/>
                <w:szCs w:val="18"/>
                <w:lang w:val="es-ES_tradnl"/>
              </w:rPr>
              <w:t xml:space="preserve">: 9.15. </w:t>
            </w:r>
            <w:proofErr w:type="gramStart"/>
            <w:r>
              <w:rPr>
                <w:rFonts w:ascii="Arial" w:hAnsi="Arial" w:cs="Arial"/>
                <w:sz w:val="18"/>
                <w:szCs w:val="18"/>
                <w:lang w:val="es-ES_tradnl"/>
              </w:rPr>
              <w:t>del</w:t>
            </w:r>
            <w:proofErr w:type="gramEnd"/>
            <w:r>
              <w:rPr>
                <w:rFonts w:ascii="Arial" w:hAnsi="Arial" w:cs="Arial"/>
                <w:sz w:val="18"/>
                <w:szCs w:val="18"/>
                <w:lang w:val="es-ES_tradnl"/>
              </w:rPr>
              <w:t xml:space="preserve"> Plan Técnico Fundamental de Señalización.</w:t>
            </w:r>
          </w:p>
          <w:p w14:paraId="4EC67E85" w14:textId="77777777" w:rsidR="00AF047E" w:rsidRDefault="00AF047E" w:rsidP="00AF047E">
            <w:pPr>
              <w:spacing w:line="276" w:lineRule="auto"/>
              <w:jc w:val="both"/>
              <w:rPr>
                <w:rFonts w:ascii="Arial" w:hAnsi="Arial" w:cs="Arial"/>
                <w:sz w:val="18"/>
                <w:szCs w:val="18"/>
                <w:lang w:val="es-ES_tradnl"/>
              </w:rPr>
            </w:pPr>
          </w:p>
          <w:p w14:paraId="2FF0A05D" w14:textId="77777777" w:rsidR="00AF047E" w:rsidRDefault="00AF047E" w:rsidP="00AF047E">
            <w:pPr>
              <w:spacing w:line="276" w:lineRule="auto"/>
              <w:jc w:val="both"/>
              <w:rPr>
                <w:rFonts w:ascii="Arial" w:hAnsi="Arial" w:cs="Arial"/>
                <w:sz w:val="18"/>
                <w:szCs w:val="18"/>
              </w:rPr>
            </w:pPr>
            <w:r w:rsidRPr="002F51F9">
              <w:rPr>
                <w:rFonts w:ascii="Arial" w:hAnsi="Arial" w:cs="Arial"/>
                <w:sz w:val="18"/>
                <w:szCs w:val="18"/>
                <w:lang w:val="es-ES_tradnl"/>
              </w:rPr>
              <w:t>Justificación:</w:t>
            </w:r>
            <w:r w:rsidRPr="009250D9">
              <w:rPr>
                <w:rFonts w:ascii="Arial" w:hAnsi="Arial" w:cs="Arial"/>
                <w:sz w:val="18"/>
                <w:szCs w:val="18"/>
                <w:lang w:val="es-ES_tradnl"/>
              </w:rPr>
              <w:t xml:space="preserve"> </w:t>
            </w:r>
            <w:r w:rsidRPr="00692C40">
              <w:rPr>
                <w:rFonts w:ascii="Arial" w:hAnsi="Arial" w:cs="Arial"/>
                <w:sz w:val="18"/>
                <w:szCs w:val="18"/>
                <w:lang w:val="es-ES_tradnl"/>
              </w:rPr>
              <w:t xml:space="preserve">Es necesario que </w:t>
            </w:r>
            <w:r>
              <w:rPr>
                <w:rFonts w:ascii="Arial" w:hAnsi="Arial" w:cs="Arial"/>
                <w:sz w:val="18"/>
                <w:szCs w:val="18"/>
                <w:lang w:val="es-ES_tradnl"/>
              </w:rPr>
              <w:t>el nuevo Plan Técnico Fundamental de Señalización contenga definiciones actuales acordes a lo establecido en la Ley Federal de Telecomunicaciones, a las resoluciones administrativas emitidas por el Instituto y a los cambios estructurales propuestos para la adecuada implementación de la marcación uniforme a 10 dígitos.</w:t>
            </w:r>
          </w:p>
          <w:p w14:paraId="3D44E6C7" w14:textId="77777777" w:rsidR="00AF047E" w:rsidRPr="000C4FA0" w:rsidRDefault="00AF047E" w:rsidP="00AF047E">
            <w:pPr>
              <w:spacing w:line="276" w:lineRule="auto"/>
              <w:jc w:val="both"/>
              <w:rPr>
                <w:rFonts w:ascii="Arial" w:hAnsi="Arial" w:cs="Arial"/>
                <w:sz w:val="18"/>
                <w:szCs w:val="18"/>
              </w:rPr>
            </w:pPr>
            <w:r>
              <w:rPr>
                <w:rFonts w:ascii="Arial" w:hAnsi="Arial" w:cs="Arial"/>
                <w:sz w:val="18"/>
                <w:szCs w:val="18"/>
              </w:rPr>
              <w:t>2. Tipo:</w:t>
            </w:r>
            <w:r w:rsidRPr="007B766A">
              <w:rPr>
                <w:rFonts w:ascii="Arial" w:hAnsi="Arial" w:cs="Arial"/>
                <w:sz w:val="18"/>
                <w:szCs w:val="18"/>
                <w:lang w:val="es-ES_tradnl"/>
              </w:rPr>
              <w:t xml:space="preserve"> </w:t>
            </w:r>
            <w:r>
              <w:rPr>
                <w:rFonts w:ascii="Arial" w:hAnsi="Arial" w:cs="Arial"/>
                <w:sz w:val="18"/>
                <w:szCs w:val="18"/>
                <w:lang w:val="es-ES_tradnl"/>
              </w:rPr>
              <w:t xml:space="preserve">Obligación de los Concesionarios de </w:t>
            </w:r>
            <w:r w:rsidRPr="004B0FBC">
              <w:rPr>
                <w:rFonts w:ascii="Arial" w:hAnsi="Arial" w:cs="Arial"/>
                <w:sz w:val="18"/>
                <w:szCs w:val="18"/>
                <w:lang w:val="es-ES_tradnl"/>
              </w:rPr>
              <w:t>dar seguimiento a las actualizaciones realizadas al Sistema de Numeración y Señalización</w:t>
            </w:r>
            <w:r>
              <w:rPr>
                <w:rFonts w:ascii="Arial" w:hAnsi="Arial" w:cs="Arial"/>
                <w:sz w:val="18"/>
                <w:szCs w:val="18"/>
                <w:lang w:val="es-ES_tradnl"/>
              </w:rPr>
              <w:t xml:space="preserve"> respecto de las asignaciones de CPSN. </w:t>
            </w:r>
          </w:p>
          <w:p w14:paraId="175635B7" w14:textId="77777777" w:rsidR="00AF047E" w:rsidRDefault="00AF047E" w:rsidP="00AF047E">
            <w:pPr>
              <w:spacing w:line="276" w:lineRule="auto"/>
              <w:jc w:val="both"/>
              <w:rPr>
                <w:rFonts w:ascii="Arial" w:hAnsi="Arial" w:cs="Arial"/>
                <w:sz w:val="18"/>
                <w:szCs w:val="18"/>
                <w:lang w:val="es-ES_tradnl"/>
              </w:rPr>
            </w:pPr>
            <w:r w:rsidRPr="002F51F9">
              <w:rPr>
                <w:rFonts w:ascii="Arial" w:hAnsi="Arial" w:cs="Arial"/>
                <w:sz w:val="18"/>
                <w:szCs w:val="18"/>
                <w:lang w:val="es-ES_tradnl"/>
              </w:rPr>
              <w:t>Artículos aplicables</w:t>
            </w:r>
            <w:r>
              <w:rPr>
                <w:rFonts w:ascii="Arial" w:hAnsi="Arial" w:cs="Arial"/>
                <w:sz w:val="18"/>
                <w:szCs w:val="18"/>
                <w:lang w:val="es-ES_tradnl"/>
              </w:rPr>
              <w:t xml:space="preserve">: 9.15. </w:t>
            </w:r>
            <w:proofErr w:type="gramStart"/>
            <w:r>
              <w:rPr>
                <w:rFonts w:ascii="Arial" w:hAnsi="Arial" w:cs="Arial"/>
                <w:sz w:val="18"/>
                <w:szCs w:val="18"/>
                <w:lang w:val="es-ES_tradnl"/>
              </w:rPr>
              <w:t>del</w:t>
            </w:r>
            <w:proofErr w:type="gramEnd"/>
            <w:r>
              <w:rPr>
                <w:rFonts w:ascii="Arial" w:hAnsi="Arial" w:cs="Arial"/>
                <w:sz w:val="18"/>
                <w:szCs w:val="18"/>
                <w:lang w:val="es-ES_tradnl"/>
              </w:rPr>
              <w:t xml:space="preserve"> Plan Técnico Fundamental de Señalización.</w:t>
            </w:r>
          </w:p>
          <w:p w14:paraId="615763A7" w14:textId="77777777" w:rsidR="00AF047E" w:rsidRDefault="00AF047E" w:rsidP="00AF047E">
            <w:pPr>
              <w:spacing w:line="276" w:lineRule="auto"/>
              <w:jc w:val="both"/>
              <w:rPr>
                <w:rFonts w:ascii="Arial" w:hAnsi="Arial" w:cs="Arial"/>
                <w:sz w:val="18"/>
                <w:szCs w:val="18"/>
                <w:lang w:val="es-ES_tradnl"/>
              </w:rPr>
            </w:pPr>
          </w:p>
          <w:p w14:paraId="7096E404" w14:textId="77777777" w:rsidR="00AF047E" w:rsidRPr="004B0FBC" w:rsidRDefault="00AF047E" w:rsidP="00AF047E">
            <w:pPr>
              <w:spacing w:line="276" w:lineRule="auto"/>
              <w:jc w:val="both"/>
              <w:rPr>
                <w:rFonts w:ascii="Arial" w:hAnsi="Arial" w:cs="Arial"/>
                <w:sz w:val="18"/>
                <w:szCs w:val="18"/>
                <w:lang w:val="es-ES_tradnl"/>
              </w:rPr>
            </w:pPr>
            <w:r w:rsidRPr="002F51F9">
              <w:rPr>
                <w:rFonts w:ascii="Arial" w:hAnsi="Arial" w:cs="Arial"/>
                <w:sz w:val="18"/>
                <w:szCs w:val="18"/>
                <w:lang w:val="es-ES_tradnl"/>
              </w:rPr>
              <w:t>Justificación:</w:t>
            </w:r>
            <w:r>
              <w:rPr>
                <w:rFonts w:ascii="Arial" w:hAnsi="Arial" w:cs="Arial"/>
                <w:sz w:val="18"/>
                <w:szCs w:val="18"/>
              </w:rPr>
              <w:t xml:space="preserve"> </w:t>
            </w:r>
            <w:r>
              <w:rPr>
                <w:rFonts w:ascii="Arial" w:hAnsi="Arial" w:cs="Arial"/>
                <w:sz w:val="18"/>
                <w:szCs w:val="18"/>
                <w:lang w:val="es-ES_tradnl"/>
              </w:rPr>
              <w:t xml:space="preserve">Es necesario que los Concesionarios den seguimiento a las actualizaciones del </w:t>
            </w:r>
            <w:r w:rsidRPr="004B0FBC">
              <w:rPr>
                <w:rFonts w:ascii="Arial" w:hAnsi="Arial" w:cs="Arial"/>
                <w:sz w:val="18"/>
                <w:szCs w:val="18"/>
                <w:lang w:val="es-ES_tradnl"/>
              </w:rPr>
              <w:t>Sistema de Numeración y Señalización</w:t>
            </w:r>
            <w:r>
              <w:rPr>
                <w:rFonts w:ascii="Arial" w:hAnsi="Arial" w:cs="Arial"/>
                <w:sz w:val="18"/>
                <w:szCs w:val="18"/>
                <w:lang w:val="es-ES_tradnl"/>
              </w:rPr>
              <w:t xml:space="preserve"> para que se pueda realizar de manera adecuada el enrutamiento de conformidad con las asignaciones de CPSN que se realicen. </w:t>
            </w:r>
          </w:p>
          <w:p w14:paraId="67B6724D" w14:textId="77777777" w:rsidR="00AF047E" w:rsidRDefault="00AF047E" w:rsidP="00AF047E">
            <w:pPr>
              <w:spacing w:line="276" w:lineRule="auto"/>
              <w:jc w:val="both"/>
              <w:rPr>
                <w:rFonts w:ascii="Century Gothic" w:hAnsi="Century Gothic"/>
              </w:rPr>
            </w:pPr>
          </w:p>
          <w:p w14:paraId="5D4BCFC2" w14:textId="77777777" w:rsidR="00AF047E" w:rsidRPr="000C4FA0" w:rsidRDefault="00AF047E" w:rsidP="00AF047E">
            <w:pPr>
              <w:spacing w:line="276" w:lineRule="auto"/>
              <w:jc w:val="both"/>
              <w:rPr>
                <w:rFonts w:ascii="Arial" w:hAnsi="Arial" w:cs="Arial"/>
                <w:sz w:val="18"/>
                <w:szCs w:val="18"/>
              </w:rPr>
            </w:pPr>
            <w:r>
              <w:rPr>
                <w:rFonts w:ascii="Arial" w:hAnsi="Arial" w:cs="Arial"/>
                <w:sz w:val="18"/>
                <w:szCs w:val="18"/>
              </w:rPr>
              <w:t>3. Tipo:</w:t>
            </w:r>
            <w:r w:rsidRPr="007B766A">
              <w:rPr>
                <w:rFonts w:ascii="Arial" w:hAnsi="Arial" w:cs="Arial"/>
                <w:sz w:val="18"/>
                <w:szCs w:val="18"/>
                <w:lang w:val="es-ES_tradnl"/>
              </w:rPr>
              <w:t xml:space="preserve"> </w:t>
            </w:r>
            <w:r>
              <w:rPr>
                <w:rFonts w:ascii="Arial" w:hAnsi="Arial" w:cs="Arial"/>
                <w:sz w:val="18"/>
                <w:szCs w:val="18"/>
                <w:lang w:val="es-ES_tradnl"/>
              </w:rPr>
              <w:t xml:space="preserve">Obligación de los Concesionarios de </w:t>
            </w:r>
            <w:r w:rsidRPr="004B0FBC">
              <w:rPr>
                <w:rFonts w:ascii="Arial" w:hAnsi="Arial" w:cs="Arial"/>
                <w:sz w:val="18"/>
                <w:szCs w:val="18"/>
                <w:lang w:val="es-ES_tradnl"/>
              </w:rPr>
              <w:t>dar seguimiento a las actualizaciones realizadas al Sistema de Numeración y Señalización</w:t>
            </w:r>
            <w:r>
              <w:rPr>
                <w:rFonts w:ascii="Arial" w:hAnsi="Arial" w:cs="Arial"/>
                <w:sz w:val="18"/>
                <w:szCs w:val="18"/>
                <w:lang w:val="es-ES_tradnl"/>
              </w:rPr>
              <w:t xml:space="preserve"> respecto de las asignaciones de CPSI. </w:t>
            </w:r>
          </w:p>
          <w:p w14:paraId="406E32DF" w14:textId="77777777" w:rsidR="00AF047E" w:rsidRDefault="00AF047E" w:rsidP="00AF047E">
            <w:pPr>
              <w:spacing w:line="276" w:lineRule="auto"/>
              <w:jc w:val="both"/>
              <w:rPr>
                <w:rFonts w:ascii="Arial" w:hAnsi="Arial" w:cs="Arial"/>
                <w:sz w:val="18"/>
                <w:szCs w:val="18"/>
                <w:lang w:val="es-ES_tradnl"/>
              </w:rPr>
            </w:pPr>
            <w:r w:rsidRPr="002F51F9">
              <w:rPr>
                <w:rFonts w:ascii="Arial" w:hAnsi="Arial" w:cs="Arial"/>
                <w:sz w:val="18"/>
                <w:szCs w:val="18"/>
                <w:lang w:val="es-ES_tradnl"/>
              </w:rPr>
              <w:t>Artículos aplicables</w:t>
            </w:r>
            <w:r>
              <w:rPr>
                <w:rFonts w:ascii="Arial" w:hAnsi="Arial" w:cs="Arial"/>
                <w:sz w:val="18"/>
                <w:szCs w:val="18"/>
                <w:lang w:val="es-ES_tradnl"/>
              </w:rPr>
              <w:t xml:space="preserve">: 10.15. </w:t>
            </w:r>
            <w:proofErr w:type="gramStart"/>
            <w:r>
              <w:rPr>
                <w:rFonts w:ascii="Arial" w:hAnsi="Arial" w:cs="Arial"/>
                <w:sz w:val="18"/>
                <w:szCs w:val="18"/>
                <w:lang w:val="es-ES_tradnl"/>
              </w:rPr>
              <w:t>del</w:t>
            </w:r>
            <w:proofErr w:type="gramEnd"/>
            <w:r>
              <w:rPr>
                <w:rFonts w:ascii="Arial" w:hAnsi="Arial" w:cs="Arial"/>
                <w:sz w:val="18"/>
                <w:szCs w:val="18"/>
                <w:lang w:val="es-ES_tradnl"/>
              </w:rPr>
              <w:t xml:space="preserve"> Plan Técnico Fundamental de Señalización.</w:t>
            </w:r>
          </w:p>
          <w:p w14:paraId="5EA27658" w14:textId="77777777" w:rsidR="00AF047E" w:rsidRDefault="00AF047E" w:rsidP="00AF047E">
            <w:pPr>
              <w:spacing w:line="276" w:lineRule="auto"/>
              <w:jc w:val="both"/>
              <w:rPr>
                <w:rFonts w:ascii="Arial" w:hAnsi="Arial" w:cs="Arial"/>
                <w:sz w:val="18"/>
                <w:szCs w:val="18"/>
                <w:lang w:val="es-ES_tradnl"/>
              </w:rPr>
            </w:pPr>
          </w:p>
          <w:p w14:paraId="19A2E5F0" w14:textId="77777777" w:rsidR="00AF047E" w:rsidRPr="004B0FBC" w:rsidRDefault="00AF047E" w:rsidP="00AF047E">
            <w:pPr>
              <w:spacing w:line="276" w:lineRule="auto"/>
              <w:jc w:val="both"/>
              <w:rPr>
                <w:rFonts w:ascii="Arial" w:hAnsi="Arial" w:cs="Arial"/>
                <w:sz w:val="18"/>
                <w:szCs w:val="18"/>
                <w:lang w:val="es-ES_tradnl"/>
              </w:rPr>
            </w:pPr>
            <w:r w:rsidRPr="002F51F9">
              <w:rPr>
                <w:rFonts w:ascii="Arial" w:hAnsi="Arial" w:cs="Arial"/>
                <w:sz w:val="18"/>
                <w:szCs w:val="18"/>
                <w:lang w:val="es-ES_tradnl"/>
              </w:rPr>
              <w:t>Justificación:</w:t>
            </w:r>
            <w:r>
              <w:rPr>
                <w:rFonts w:ascii="Arial" w:hAnsi="Arial" w:cs="Arial"/>
                <w:sz w:val="18"/>
                <w:szCs w:val="18"/>
              </w:rPr>
              <w:t xml:space="preserve"> </w:t>
            </w:r>
            <w:r>
              <w:rPr>
                <w:rFonts w:ascii="Arial" w:hAnsi="Arial" w:cs="Arial"/>
                <w:sz w:val="18"/>
                <w:szCs w:val="18"/>
                <w:lang w:val="es-ES_tradnl"/>
              </w:rPr>
              <w:t xml:space="preserve">Es necesario que los Concesionarios den seguimiento a las actualizaciones del </w:t>
            </w:r>
            <w:r w:rsidRPr="004B0FBC">
              <w:rPr>
                <w:rFonts w:ascii="Arial" w:hAnsi="Arial" w:cs="Arial"/>
                <w:sz w:val="18"/>
                <w:szCs w:val="18"/>
                <w:lang w:val="es-ES_tradnl"/>
              </w:rPr>
              <w:t>Sistema de Numeración y Señalización</w:t>
            </w:r>
            <w:r>
              <w:rPr>
                <w:rFonts w:ascii="Arial" w:hAnsi="Arial" w:cs="Arial"/>
                <w:sz w:val="18"/>
                <w:szCs w:val="18"/>
                <w:lang w:val="es-ES_tradnl"/>
              </w:rPr>
              <w:t xml:space="preserve"> para que se pueda realizar de manera adecuada el enrutamiento de conformidad con las asignaciones de CPSI que se realicen.</w:t>
            </w:r>
          </w:p>
          <w:p w14:paraId="2C6EA91D" w14:textId="77777777" w:rsidR="005F108F" w:rsidRDefault="005F108F" w:rsidP="005F108F">
            <w:pPr>
              <w:rPr>
                <w:rFonts w:ascii="Century Gothic" w:hAnsi="Century Gothic"/>
              </w:rPr>
            </w:pPr>
          </w:p>
          <w:p w14:paraId="657C5DFD" w14:textId="77777777" w:rsidR="004339BD" w:rsidRDefault="004339BD" w:rsidP="004339BD">
            <w:pPr>
              <w:rPr>
                <w:rFonts w:ascii="Century Gothic" w:hAnsi="Century Gothic"/>
              </w:rPr>
            </w:pPr>
            <w:r>
              <w:rPr>
                <w:rFonts w:ascii="Century Gothic" w:hAnsi="Century Gothic"/>
              </w:rPr>
              <w:t>Portabilidad</w:t>
            </w:r>
          </w:p>
          <w:p w14:paraId="6F2E9C68" w14:textId="77777777" w:rsidR="004339BD" w:rsidRDefault="004339BD" w:rsidP="004339BD">
            <w:pPr>
              <w:pStyle w:val="Texto0"/>
              <w:spacing w:after="0" w:line="276" w:lineRule="auto"/>
              <w:ind w:firstLine="0"/>
              <w:rPr>
                <w:b/>
                <w:szCs w:val="18"/>
                <w:lang w:val="es-ES_tradnl"/>
              </w:rPr>
            </w:pPr>
          </w:p>
          <w:p w14:paraId="6A333864" w14:textId="77777777" w:rsidR="004339BD" w:rsidRPr="00BD6AF2" w:rsidRDefault="004339BD" w:rsidP="004339BD">
            <w:pPr>
              <w:pStyle w:val="Prrafodelista"/>
              <w:numPr>
                <w:ilvl w:val="0"/>
                <w:numId w:val="144"/>
              </w:numPr>
              <w:spacing w:line="276" w:lineRule="auto"/>
              <w:ind w:left="284" w:hanging="284"/>
              <w:jc w:val="both"/>
              <w:rPr>
                <w:rFonts w:ascii="Arial" w:hAnsi="Arial" w:cs="Arial"/>
                <w:sz w:val="18"/>
                <w:szCs w:val="18"/>
              </w:rPr>
            </w:pPr>
            <w:r w:rsidRPr="00BD6AF2">
              <w:rPr>
                <w:rFonts w:ascii="Arial" w:hAnsi="Arial" w:cs="Arial"/>
                <w:sz w:val="18"/>
                <w:szCs w:val="18"/>
              </w:rPr>
              <w:t>Definición de términos.</w:t>
            </w:r>
          </w:p>
          <w:p w14:paraId="4A0742D9" w14:textId="77777777" w:rsidR="004339BD" w:rsidRPr="00BD6AF2" w:rsidRDefault="004339BD" w:rsidP="004339BD">
            <w:pPr>
              <w:pStyle w:val="Texto0"/>
              <w:numPr>
                <w:ilvl w:val="0"/>
                <w:numId w:val="145"/>
              </w:numPr>
              <w:spacing w:after="0" w:line="276" w:lineRule="auto"/>
              <w:rPr>
                <w:rFonts w:eastAsiaTheme="minorHAnsi"/>
                <w:szCs w:val="18"/>
                <w:lang w:val="es-ES_tradnl" w:eastAsia="en-US"/>
              </w:rPr>
            </w:pPr>
            <w:r w:rsidRPr="00BD6AF2">
              <w:rPr>
                <w:rFonts w:eastAsiaTheme="minorHAnsi"/>
                <w:szCs w:val="18"/>
                <w:lang w:val="es-ES_tradnl" w:eastAsia="en-US"/>
              </w:rPr>
              <w:t>Administrador de la Base de Datos (ABD): es(son) la(s) persona(s) física(s) o moral(es) contratada(s) por los Proveedores de Servicios de Telecomunicaciones, previa opinión favorable del Instituto, sujeta(s) a las resoluciones de éste y demás autoridades competentes, que tiene(n) a su cargo la administración e integridad de la Base de Datos Administrativa, la generación de los Archivos de Portabilidad, la comunicación de los cambios de Proveedor de Servicios de Telecomunicaciones, los cambios de Zona de los Usuarios y la coordinación de la sincronía de las actualizaciones de las Bases de Datos de Portabilidad involucradas en el cambio, y demás funciones establecidas en las presentes Reglas;</w:t>
            </w:r>
          </w:p>
          <w:p w14:paraId="139C559A" w14:textId="77777777" w:rsidR="004339BD" w:rsidRPr="00BD6AF2" w:rsidRDefault="004339BD" w:rsidP="004339BD">
            <w:pPr>
              <w:pStyle w:val="Texto0"/>
              <w:numPr>
                <w:ilvl w:val="0"/>
                <w:numId w:val="145"/>
              </w:numPr>
              <w:spacing w:after="0" w:line="276" w:lineRule="auto"/>
              <w:rPr>
                <w:rFonts w:eastAsiaTheme="minorHAnsi"/>
                <w:szCs w:val="18"/>
                <w:lang w:val="es-ES_tradnl" w:eastAsia="en-US"/>
              </w:rPr>
            </w:pPr>
            <w:r w:rsidRPr="00BD6AF2">
              <w:rPr>
                <w:rFonts w:eastAsiaTheme="minorHAnsi"/>
                <w:szCs w:val="18"/>
                <w:lang w:val="es-ES_tradnl" w:eastAsia="en-US"/>
              </w:rPr>
              <w:t>Archivo de Números a Portarse y de cambios de Zona: es el archivo que en términos de las presentes Reglas genera el ABD para la incorporación de registros en la Base de Datos Administrativa;</w:t>
            </w:r>
          </w:p>
          <w:p w14:paraId="6F8CB575" w14:textId="77777777" w:rsidR="004339BD" w:rsidRPr="00BD6AF2" w:rsidRDefault="004339BD" w:rsidP="004339BD">
            <w:pPr>
              <w:pStyle w:val="Texto0"/>
              <w:numPr>
                <w:ilvl w:val="0"/>
                <w:numId w:val="145"/>
              </w:numPr>
              <w:spacing w:after="0" w:line="276" w:lineRule="auto"/>
              <w:rPr>
                <w:rFonts w:eastAsiaTheme="minorHAnsi"/>
                <w:szCs w:val="18"/>
                <w:lang w:val="es-ES_tradnl" w:eastAsia="en-US"/>
              </w:rPr>
            </w:pPr>
            <w:r w:rsidRPr="00BD6AF2">
              <w:rPr>
                <w:rFonts w:eastAsiaTheme="minorHAnsi"/>
                <w:szCs w:val="18"/>
                <w:lang w:val="es-ES_tradnl" w:eastAsia="en-US"/>
              </w:rPr>
              <w:t xml:space="preserve">Archivos de Portabilidad: se refiere de manera conjunta al Archivo de Números a Portarse y de cambios de Zona, así como al Archivo de Números a Eliminarse que genera el ABD en términos de las presentes Reglas; </w:t>
            </w:r>
          </w:p>
          <w:p w14:paraId="041A3268" w14:textId="77777777" w:rsidR="004339BD" w:rsidRPr="00BD6AF2" w:rsidRDefault="004339BD" w:rsidP="004339BD">
            <w:pPr>
              <w:pStyle w:val="Texto0"/>
              <w:numPr>
                <w:ilvl w:val="0"/>
                <w:numId w:val="145"/>
              </w:numPr>
              <w:spacing w:after="0" w:line="276" w:lineRule="auto"/>
              <w:rPr>
                <w:rFonts w:eastAsiaTheme="minorHAnsi"/>
                <w:szCs w:val="18"/>
                <w:lang w:val="es-ES_tradnl" w:eastAsia="en-US"/>
              </w:rPr>
            </w:pPr>
            <w:r w:rsidRPr="00BD6AF2">
              <w:rPr>
                <w:rFonts w:eastAsiaTheme="minorHAnsi"/>
                <w:szCs w:val="18"/>
                <w:lang w:val="es-ES_tradnl" w:eastAsia="en-US"/>
              </w:rPr>
              <w:t>Base(s) de Datos Administrativa(s): contiene(n) al menos la información necesaria para el enrutamiento de comunicaciones hacia Números Portados y cambios de Zona, que se actualiza(n) de conformidad con los Archivos de Portabilidad que genera el ABD, así como en su caso, como resultado de las asignaciones y cesiones de numeración realizadas por el Instituto y de la información reportada por los Concesionarios respecto a la provisión a terceros de numeración para la comercialización de Servicios de Telecomunicaciones, de conformidad con el Plan de Numeración;</w:t>
            </w:r>
          </w:p>
          <w:p w14:paraId="7C0C7EA5" w14:textId="77777777" w:rsidR="004339BD" w:rsidRPr="00BD6AF2" w:rsidRDefault="004339BD" w:rsidP="004339BD">
            <w:pPr>
              <w:pStyle w:val="Texto0"/>
              <w:numPr>
                <w:ilvl w:val="0"/>
                <w:numId w:val="145"/>
              </w:numPr>
              <w:spacing w:after="0" w:line="276" w:lineRule="auto"/>
              <w:rPr>
                <w:rFonts w:eastAsiaTheme="minorHAnsi"/>
                <w:szCs w:val="18"/>
                <w:lang w:val="es-ES_tradnl" w:eastAsia="en-US"/>
              </w:rPr>
            </w:pPr>
            <w:r w:rsidRPr="00BD6AF2">
              <w:rPr>
                <w:rFonts w:eastAsiaTheme="minorHAnsi"/>
                <w:szCs w:val="18"/>
                <w:lang w:val="es-ES_tradnl" w:eastAsia="en-US"/>
              </w:rPr>
              <w:t>Base(s) de Datos de Portabilidad: contiene la información necesaria para el enrutamiento de las comunicaciones a Números Portados y que hayan realizado su cambio de Zona, obtenida a partir de la Base de Datos Administrativa;</w:t>
            </w:r>
          </w:p>
          <w:p w14:paraId="066368FF" w14:textId="77777777" w:rsidR="004339BD" w:rsidRPr="00BD6AF2" w:rsidRDefault="004339BD" w:rsidP="004339BD">
            <w:pPr>
              <w:pStyle w:val="Texto0"/>
              <w:numPr>
                <w:ilvl w:val="0"/>
                <w:numId w:val="145"/>
              </w:numPr>
              <w:spacing w:after="0" w:line="276" w:lineRule="auto"/>
              <w:rPr>
                <w:rFonts w:eastAsiaTheme="minorHAnsi"/>
                <w:szCs w:val="18"/>
                <w:lang w:val="es-ES_tradnl" w:eastAsia="en-US"/>
              </w:rPr>
            </w:pPr>
            <w:r w:rsidRPr="00BD6AF2">
              <w:rPr>
                <w:rFonts w:eastAsiaTheme="minorHAnsi"/>
                <w:szCs w:val="18"/>
                <w:lang w:val="es-ES_tradnl" w:eastAsia="en-US"/>
              </w:rPr>
              <w:t>Cambio de Domicilio: derecho de los Usuarios de conservar su número al cambiar su domicilio a cualquier parte del territorio nacional, ya sea dentro de la misma Zona donde corresponda el Indicador Geográfico de su Número Nacional o a una Zona distinta, sin que esto implique el cambio de la Modalidad de Uso ni el cambio de su Proveedor de Servicios de Telecomunicaciones, siempre y cuando éste cuente con Cobertura Geográfica y capacidad en el nuevo domicilio;</w:t>
            </w:r>
          </w:p>
          <w:p w14:paraId="2EBFA53A" w14:textId="77777777" w:rsidR="004339BD" w:rsidRPr="00BD6AF2" w:rsidRDefault="004339BD" w:rsidP="004339BD">
            <w:pPr>
              <w:pStyle w:val="Texto0"/>
              <w:numPr>
                <w:ilvl w:val="0"/>
                <w:numId w:val="145"/>
              </w:numPr>
              <w:spacing w:after="0" w:line="276" w:lineRule="auto"/>
              <w:rPr>
                <w:rFonts w:eastAsiaTheme="minorHAnsi"/>
                <w:szCs w:val="18"/>
                <w:lang w:val="es-ES_tradnl" w:eastAsia="en-US"/>
              </w:rPr>
            </w:pPr>
            <w:r w:rsidRPr="00BD6AF2">
              <w:rPr>
                <w:rFonts w:eastAsiaTheme="minorHAnsi"/>
                <w:szCs w:val="18"/>
                <w:lang w:val="es-ES_tradnl" w:eastAsia="en-US"/>
              </w:rPr>
              <w:t>Comercializadora: toda persona física o moral que cuenta con permiso o autorización para proporcionar servicios de telecomunicaciones a Usuarios mediante el uso de capacidad de una o varias redes públicas de telecomunicaciones sin tener el carácter de Concesionario, y que para prestar el servicio utiliza recursos del Plan de Numeración, ya sea asignados de manera directa por el Instituto Federal de Telecomunicaciones o provistos por otros Concesionarios a través de cualquier acuerdo comercial;</w:t>
            </w:r>
          </w:p>
          <w:p w14:paraId="09326A74" w14:textId="77777777" w:rsidR="004339BD" w:rsidRPr="00BD6AF2" w:rsidRDefault="004339BD" w:rsidP="004339BD">
            <w:pPr>
              <w:pStyle w:val="Texto0"/>
              <w:numPr>
                <w:ilvl w:val="0"/>
                <w:numId w:val="145"/>
              </w:numPr>
              <w:spacing w:after="0" w:line="276" w:lineRule="auto"/>
              <w:rPr>
                <w:rFonts w:eastAsiaTheme="minorHAnsi"/>
                <w:szCs w:val="18"/>
                <w:lang w:val="es-ES_tradnl" w:eastAsia="en-US"/>
              </w:rPr>
            </w:pPr>
            <w:r w:rsidRPr="00BD6AF2">
              <w:rPr>
                <w:rFonts w:eastAsiaTheme="minorHAnsi"/>
                <w:szCs w:val="18"/>
                <w:lang w:val="es-ES_tradnl" w:eastAsia="en-US"/>
              </w:rPr>
              <w:t>Comité: es el Comité Consultivo en materias de Portabilidad, Numeración y Señalización, presidido y coordinado por el Instituto e integrado por Proveedores de Servicios de Telecomunicaciones, y que tiene las facultades que se le atribuyen en las presentes Reglas;</w:t>
            </w:r>
          </w:p>
          <w:p w14:paraId="6E2AA972" w14:textId="77777777" w:rsidR="004339BD" w:rsidRPr="00BD6AF2" w:rsidRDefault="004339BD" w:rsidP="004339BD">
            <w:pPr>
              <w:pStyle w:val="Texto0"/>
              <w:numPr>
                <w:ilvl w:val="0"/>
                <w:numId w:val="145"/>
              </w:numPr>
              <w:spacing w:after="0" w:line="276" w:lineRule="auto"/>
              <w:rPr>
                <w:rFonts w:eastAsiaTheme="minorHAnsi"/>
                <w:szCs w:val="18"/>
                <w:lang w:val="es-ES_tradnl" w:eastAsia="en-US"/>
              </w:rPr>
            </w:pPr>
            <w:r w:rsidRPr="00BD6AF2">
              <w:rPr>
                <w:rFonts w:eastAsiaTheme="minorHAnsi"/>
                <w:szCs w:val="18"/>
                <w:lang w:val="es-ES_tradnl" w:eastAsia="en-US"/>
              </w:rPr>
              <w:t>Grupo de Interés Económico: Conjunto de personas físicas o morales que tienen intereses comerciales y financieros afines, y coordinan sus actividades para lograr un determinado objetivo común en aras de obtener dichos Intereses comerciales y financieros comunes y que a pesar de la personalidad jurídica de cada una de estas, se comportan funcionalmente como una sola en el mercado, lo que implica la pérdida de la libertad individual de actuación. Lo anterior implica que una persona directa o indirectamente, coordina las actividades del grupo para operar en los mercados y, además, puede ejercer una influencia decisiva o control sobre la otra;</w:t>
            </w:r>
          </w:p>
          <w:p w14:paraId="75B37B4A" w14:textId="77777777" w:rsidR="004339BD" w:rsidRPr="00BD6AF2" w:rsidRDefault="004339BD" w:rsidP="004339BD">
            <w:pPr>
              <w:pStyle w:val="Texto0"/>
              <w:numPr>
                <w:ilvl w:val="0"/>
                <w:numId w:val="145"/>
              </w:numPr>
              <w:spacing w:after="0" w:line="276" w:lineRule="auto"/>
              <w:rPr>
                <w:rFonts w:eastAsiaTheme="minorHAnsi"/>
                <w:szCs w:val="18"/>
                <w:lang w:val="es-ES_tradnl" w:eastAsia="en-US"/>
              </w:rPr>
            </w:pPr>
            <w:r w:rsidRPr="00BD6AF2">
              <w:rPr>
                <w:rFonts w:eastAsiaTheme="minorHAnsi"/>
                <w:szCs w:val="18"/>
                <w:lang w:val="es-ES_tradnl" w:eastAsia="en-US"/>
              </w:rPr>
              <w:t>Identificador Geográfico: primer dígito del Número Nacional que identifica una Zona dentro del territorio nacional, de acuerdo a lo establecido en el Plan de Numeración;</w:t>
            </w:r>
          </w:p>
          <w:p w14:paraId="018DAFE9" w14:textId="77777777" w:rsidR="004339BD" w:rsidRPr="00BD6AF2" w:rsidRDefault="004339BD" w:rsidP="004339BD">
            <w:pPr>
              <w:pStyle w:val="Texto0"/>
              <w:numPr>
                <w:ilvl w:val="0"/>
                <w:numId w:val="145"/>
              </w:numPr>
              <w:spacing w:after="0" w:line="276" w:lineRule="auto"/>
              <w:rPr>
                <w:rFonts w:eastAsiaTheme="minorHAnsi"/>
                <w:szCs w:val="18"/>
                <w:lang w:val="es-ES_tradnl" w:eastAsia="en-US"/>
              </w:rPr>
            </w:pPr>
            <w:r w:rsidRPr="00BD6AF2">
              <w:rPr>
                <w:rFonts w:eastAsiaTheme="minorHAnsi"/>
                <w:szCs w:val="18"/>
                <w:lang w:val="es-ES_tradnl" w:eastAsia="en-US"/>
              </w:rPr>
              <w:t>Número Nacional: conjunto estructurado de diez dígitos que identifica unívocamente a un destino geográfico dentro de una red de telecomunicaciones, en donde el primero de los dígitos corresponde al Identificador Geográfico de la Zona del país a la que corresponde su asignación, de conformidad con el Plan de Numeración;</w:t>
            </w:r>
          </w:p>
          <w:p w14:paraId="33A23205" w14:textId="77777777" w:rsidR="004339BD" w:rsidRPr="00BD6AF2" w:rsidRDefault="004339BD" w:rsidP="004339BD">
            <w:pPr>
              <w:pStyle w:val="Texto0"/>
              <w:numPr>
                <w:ilvl w:val="0"/>
                <w:numId w:val="145"/>
              </w:numPr>
              <w:spacing w:after="0" w:line="276" w:lineRule="auto"/>
              <w:rPr>
                <w:rFonts w:eastAsiaTheme="minorHAnsi"/>
                <w:szCs w:val="18"/>
                <w:lang w:val="es-ES_tradnl" w:eastAsia="en-US"/>
              </w:rPr>
            </w:pPr>
            <w:r w:rsidRPr="00BD6AF2">
              <w:rPr>
                <w:rFonts w:eastAsiaTheme="minorHAnsi"/>
                <w:szCs w:val="18"/>
                <w:lang w:val="es-ES_tradnl" w:eastAsia="en-US"/>
              </w:rPr>
              <w:t>Portabilidad del Número Nacional: el derecho que tiene un Usuario de conservar su Número Nacional cuando cambie de Proveedor de Servicios de Telecomunicaciones a cualquier parte del país;</w:t>
            </w:r>
          </w:p>
          <w:p w14:paraId="7065C261" w14:textId="77777777" w:rsidR="004339BD" w:rsidRPr="00BD6AF2" w:rsidRDefault="004339BD" w:rsidP="004339BD">
            <w:pPr>
              <w:pStyle w:val="Texto0"/>
              <w:numPr>
                <w:ilvl w:val="0"/>
                <w:numId w:val="145"/>
              </w:numPr>
              <w:spacing w:after="0" w:line="276" w:lineRule="auto"/>
              <w:rPr>
                <w:rFonts w:eastAsiaTheme="minorHAnsi"/>
                <w:szCs w:val="18"/>
                <w:lang w:val="es-ES_tradnl" w:eastAsia="en-US"/>
              </w:rPr>
            </w:pPr>
            <w:r w:rsidRPr="00BD6AF2">
              <w:rPr>
                <w:rFonts w:eastAsiaTheme="minorHAnsi"/>
                <w:szCs w:val="18"/>
                <w:lang w:val="es-ES_tradnl" w:eastAsia="en-US"/>
              </w:rPr>
              <w:t>Proceso de cambio de Zona: proceso mediante el cual un Usuario ejerce su derecho a conservar su Número Nacional, al cambiar su domicilio a una Zona distinta a la correspondiente al Identificador Geográfico, sin cambiar su Proveedor de Servicios de Telecomunicaciones;</w:t>
            </w:r>
          </w:p>
          <w:p w14:paraId="0ADF0368" w14:textId="77777777" w:rsidR="004339BD" w:rsidRPr="00BD6AF2" w:rsidRDefault="004339BD" w:rsidP="004339BD">
            <w:pPr>
              <w:pStyle w:val="Texto0"/>
              <w:numPr>
                <w:ilvl w:val="0"/>
                <w:numId w:val="145"/>
              </w:numPr>
              <w:spacing w:after="0" w:line="276" w:lineRule="auto"/>
              <w:rPr>
                <w:rFonts w:eastAsiaTheme="minorHAnsi"/>
                <w:szCs w:val="18"/>
                <w:lang w:val="es-ES_tradnl" w:eastAsia="en-US"/>
              </w:rPr>
            </w:pPr>
            <w:r w:rsidRPr="00BD6AF2">
              <w:rPr>
                <w:rFonts w:eastAsiaTheme="minorHAnsi"/>
                <w:szCs w:val="18"/>
                <w:lang w:val="es-ES_tradnl" w:eastAsia="en-US"/>
              </w:rPr>
              <w:t>Servicio Fijo: servicio que se presta utilizando Numeración Nacional con modalidad de uso fijo, conforme al Plan de Numeración;</w:t>
            </w:r>
          </w:p>
          <w:p w14:paraId="289267E7" w14:textId="77777777" w:rsidR="004339BD" w:rsidRPr="00BD6AF2" w:rsidRDefault="004339BD" w:rsidP="004339BD">
            <w:pPr>
              <w:pStyle w:val="Texto0"/>
              <w:numPr>
                <w:ilvl w:val="0"/>
                <w:numId w:val="145"/>
              </w:numPr>
              <w:spacing w:after="0" w:line="276" w:lineRule="auto"/>
              <w:rPr>
                <w:rFonts w:eastAsiaTheme="minorHAnsi"/>
                <w:szCs w:val="18"/>
                <w:lang w:val="es-ES_tradnl" w:eastAsia="en-US"/>
              </w:rPr>
            </w:pPr>
            <w:r w:rsidRPr="00BD6AF2">
              <w:rPr>
                <w:rFonts w:eastAsiaTheme="minorHAnsi"/>
                <w:szCs w:val="18"/>
                <w:lang w:val="es-ES_tradnl" w:eastAsia="en-US"/>
              </w:rPr>
              <w:t>Sistema de Numeración y Señalización: Se refiere al conjunto de bases de datos, creadas y administradas por el Instituto para el registro y consulta de las asignaciones de los recursos de numeración y de señalización a su cargo.</w:t>
            </w:r>
          </w:p>
          <w:p w14:paraId="13A8C876" w14:textId="77777777" w:rsidR="004339BD" w:rsidRPr="00BD6AF2" w:rsidRDefault="004339BD" w:rsidP="004339BD">
            <w:pPr>
              <w:pStyle w:val="Texto0"/>
              <w:numPr>
                <w:ilvl w:val="0"/>
                <w:numId w:val="145"/>
              </w:numPr>
              <w:spacing w:after="0" w:line="276" w:lineRule="auto"/>
              <w:rPr>
                <w:rFonts w:eastAsiaTheme="minorHAnsi"/>
                <w:szCs w:val="18"/>
                <w:lang w:val="es-ES_tradnl" w:eastAsia="en-US"/>
              </w:rPr>
            </w:pPr>
            <w:r w:rsidRPr="00BD6AF2">
              <w:rPr>
                <w:rFonts w:eastAsiaTheme="minorHAnsi"/>
                <w:szCs w:val="18"/>
                <w:lang w:val="es-ES_tradnl" w:eastAsia="en-US"/>
              </w:rPr>
              <w:t>Solicitud de cambio de Zona: es el formato llenado de manera física o digitalmente que deberá ser debidamente completado por la(s) Persona (s) Física(s) o Moral(es) que soliciten el cambio de domicilio de su(s) Número(s) Nacional(es) a una Zona distinta;</w:t>
            </w:r>
          </w:p>
          <w:p w14:paraId="4D1F0B8B" w14:textId="77777777" w:rsidR="004339BD" w:rsidRDefault="004339BD" w:rsidP="004339BD">
            <w:pPr>
              <w:pStyle w:val="Texto0"/>
              <w:numPr>
                <w:ilvl w:val="0"/>
                <w:numId w:val="145"/>
              </w:numPr>
              <w:spacing w:after="0" w:line="276" w:lineRule="auto"/>
              <w:rPr>
                <w:rFonts w:eastAsiaTheme="minorHAnsi"/>
                <w:szCs w:val="18"/>
                <w:lang w:val="es-ES_tradnl" w:eastAsia="en-US"/>
              </w:rPr>
            </w:pPr>
            <w:r w:rsidRPr="00BD6AF2">
              <w:rPr>
                <w:rFonts w:eastAsiaTheme="minorHAnsi"/>
                <w:szCs w:val="18"/>
                <w:lang w:val="es-ES_tradnl" w:eastAsia="en-US"/>
              </w:rPr>
              <w:t>Zona: área geográfica dentro del territorio nacional, definida para efectos de llevar a cabo la adecuada asignación, administración y utilización de numeración, así como para el correcto enrutamiento del Tráfico a nivel nacional.</w:t>
            </w:r>
          </w:p>
          <w:p w14:paraId="3B0AA192" w14:textId="77777777" w:rsidR="004339BD" w:rsidRPr="00BD6AF2" w:rsidRDefault="004339BD" w:rsidP="004339BD">
            <w:pPr>
              <w:pStyle w:val="Texto0"/>
              <w:numPr>
                <w:ilvl w:val="0"/>
                <w:numId w:val="145"/>
              </w:numPr>
              <w:spacing w:after="0" w:line="276" w:lineRule="auto"/>
              <w:rPr>
                <w:rFonts w:eastAsiaTheme="minorHAnsi"/>
                <w:szCs w:val="18"/>
                <w:lang w:val="es-ES_tradnl" w:eastAsia="en-US"/>
              </w:rPr>
            </w:pPr>
          </w:p>
          <w:p w14:paraId="21E54238" w14:textId="77777777" w:rsidR="004339BD" w:rsidRDefault="004339BD" w:rsidP="004339BD">
            <w:pPr>
              <w:spacing w:line="276" w:lineRule="auto"/>
              <w:jc w:val="both"/>
              <w:rPr>
                <w:rFonts w:ascii="Arial" w:hAnsi="Arial" w:cs="Arial"/>
                <w:sz w:val="18"/>
                <w:szCs w:val="18"/>
                <w:lang w:val="es-ES_tradnl"/>
              </w:rPr>
            </w:pPr>
            <w:r w:rsidRPr="002F51F9">
              <w:rPr>
                <w:rFonts w:ascii="Arial" w:hAnsi="Arial" w:cs="Arial"/>
                <w:sz w:val="18"/>
                <w:szCs w:val="18"/>
                <w:lang w:val="es-ES_tradnl"/>
              </w:rPr>
              <w:t>Artículos aplicables</w:t>
            </w:r>
            <w:r>
              <w:rPr>
                <w:rFonts w:ascii="Arial" w:hAnsi="Arial" w:cs="Arial"/>
                <w:sz w:val="18"/>
                <w:szCs w:val="18"/>
                <w:lang w:val="es-ES_tradnl"/>
              </w:rPr>
              <w:t>: Regla 2 de las modificaciones a las Reglas de Portabilidad.</w:t>
            </w:r>
          </w:p>
          <w:p w14:paraId="732A328F" w14:textId="77777777" w:rsidR="004339BD" w:rsidRDefault="004339BD" w:rsidP="004339BD">
            <w:pPr>
              <w:spacing w:line="276" w:lineRule="auto"/>
              <w:jc w:val="both"/>
              <w:rPr>
                <w:rFonts w:ascii="Arial" w:hAnsi="Arial" w:cs="Arial"/>
                <w:sz w:val="18"/>
                <w:szCs w:val="18"/>
                <w:lang w:val="es-ES_tradnl"/>
              </w:rPr>
            </w:pPr>
          </w:p>
          <w:p w14:paraId="34E29E72" w14:textId="77777777" w:rsidR="004339BD" w:rsidRDefault="004339BD" w:rsidP="004339BD">
            <w:pPr>
              <w:spacing w:line="276" w:lineRule="auto"/>
              <w:jc w:val="both"/>
              <w:rPr>
                <w:rFonts w:ascii="Arial" w:hAnsi="Arial" w:cs="Arial"/>
                <w:sz w:val="18"/>
                <w:szCs w:val="18"/>
              </w:rPr>
            </w:pPr>
            <w:r w:rsidRPr="002F51F9">
              <w:rPr>
                <w:rFonts w:ascii="Arial" w:hAnsi="Arial" w:cs="Arial"/>
                <w:sz w:val="18"/>
                <w:szCs w:val="18"/>
                <w:lang w:val="es-ES_tradnl"/>
              </w:rPr>
              <w:t>Justificación</w:t>
            </w:r>
            <w:r>
              <w:rPr>
                <w:rFonts w:ascii="Arial" w:hAnsi="Arial" w:cs="Arial"/>
                <w:sz w:val="18"/>
                <w:szCs w:val="18"/>
                <w:lang w:val="es-ES_tradnl"/>
              </w:rPr>
              <w:t>:</w:t>
            </w:r>
            <w:r w:rsidRPr="00BD6AF2">
              <w:rPr>
                <w:rFonts w:ascii="Arial" w:hAnsi="Arial" w:cs="Arial"/>
                <w:sz w:val="18"/>
                <w:szCs w:val="18"/>
                <w:lang w:val="es-ES_tradnl"/>
              </w:rPr>
              <w:t xml:space="preserve"> </w:t>
            </w:r>
            <w:r w:rsidRPr="00692C40">
              <w:rPr>
                <w:rFonts w:ascii="Arial" w:hAnsi="Arial" w:cs="Arial"/>
                <w:sz w:val="18"/>
                <w:szCs w:val="18"/>
                <w:lang w:val="es-ES_tradnl"/>
              </w:rPr>
              <w:t xml:space="preserve">Es necesario que </w:t>
            </w:r>
            <w:r>
              <w:rPr>
                <w:rFonts w:ascii="Arial" w:hAnsi="Arial" w:cs="Arial"/>
                <w:sz w:val="18"/>
                <w:szCs w:val="18"/>
                <w:lang w:val="es-ES_tradnl"/>
              </w:rPr>
              <w:t>las Reglas de Portabilidad contenga definiciones actuales acordes a lo establecido en la Ley Federal de Telecomunicaciones, a las resoluciones administrativas emitidas por el Instituto y a los cambios estructurales propuestos para la adecuada implementación de la marcación uniforme a 10 dígitos en los Planes de Numeración y Señalización.</w:t>
            </w:r>
          </w:p>
          <w:p w14:paraId="737B78F3" w14:textId="77777777" w:rsidR="004339BD" w:rsidRDefault="004339BD" w:rsidP="004339BD">
            <w:pPr>
              <w:spacing w:line="276" w:lineRule="auto"/>
              <w:jc w:val="both"/>
              <w:rPr>
                <w:rFonts w:ascii="Arial" w:hAnsi="Arial" w:cs="Arial"/>
                <w:sz w:val="18"/>
                <w:szCs w:val="18"/>
              </w:rPr>
            </w:pPr>
          </w:p>
          <w:p w14:paraId="59D6DFA3" w14:textId="234E4B1B" w:rsidR="00DE6777" w:rsidRDefault="004339BD" w:rsidP="004339BD">
            <w:pPr>
              <w:spacing w:line="276" w:lineRule="auto"/>
              <w:jc w:val="both"/>
              <w:rPr>
                <w:rFonts w:ascii="Arial" w:hAnsi="Arial" w:cs="Arial"/>
                <w:sz w:val="18"/>
                <w:szCs w:val="18"/>
              </w:rPr>
            </w:pPr>
            <w:r>
              <w:rPr>
                <w:rFonts w:ascii="Arial" w:hAnsi="Arial" w:cs="Arial"/>
                <w:sz w:val="18"/>
                <w:szCs w:val="18"/>
              </w:rPr>
              <w:t>2. Tipo:</w:t>
            </w:r>
            <w:r w:rsidRPr="007B766A">
              <w:rPr>
                <w:rFonts w:ascii="Arial" w:hAnsi="Arial" w:cs="Arial"/>
                <w:sz w:val="18"/>
                <w:szCs w:val="18"/>
                <w:lang w:val="es-ES_tradnl"/>
              </w:rPr>
              <w:t xml:space="preserve"> </w:t>
            </w:r>
            <w:r>
              <w:rPr>
                <w:rFonts w:ascii="Arial" w:hAnsi="Arial" w:cs="Arial"/>
                <w:sz w:val="18"/>
                <w:szCs w:val="18"/>
                <w:lang w:val="es-ES_tradnl"/>
              </w:rPr>
              <w:t xml:space="preserve">Obligación de los </w:t>
            </w:r>
            <w:r w:rsidRPr="000C4FA0">
              <w:rPr>
                <w:rFonts w:ascii="Arial" w:hAnsi="Arial" w:cs="Arial"/>
                <w:sz w:val="18"/>
                <w:szCs w:val="18"/>
              </w:rPr>
              <w:t>P</w:t>
            </w:r>
            <w:r>
              <w:rPr>
                <w:rFonts w:ascii="Arial" w:hAnsi="Arial" w:cs="Arial"/>
                <w:sz w:val="18"/>
                <w:szCs w:val="18"/>
              </w:rPr>
              <w:t xml:space="preserve">ST de </w:t>
            </w:r>
            <w:r w:rsidRPr="000C4FA0">
              <w:rPr>
                <w:rFonts w:ascii="Arial" w:hAnsi="Arial" w:cs="Arial"/>
                <w:sz w:val="18"/>
                <w:szCs w:val="18"/>
              </w:rPr>
              <w:t>notificar d</w:t>
            </w:r>
            <w:r>
              <w:rPr>
                <w:rFonts w:ascii="Arial" w:hAnsi="Arial" w:cs="Arial"/>
                <w:sz w:val="18"/>
                <w:szCs w:val="18"/>
              </w:rPr>
              <w:t>e los</w:t>
            </w:r>
            <w:r w:rsidRPr="000C4FA0">
              <w:rPr>
                <w:rFonts w:ascii="Arial" w:hAnsi="Arial" w:cs="Arial"/>
                <w:sz w:val="18"/>
                <w:szCs w:val="18"/>
              </w:rPr>
              <w:t xml:space="preserve"> cambio </w:t>
            </w:r>
            <w:r>
              <w:rPr>
                <w:rFonts w:ascii="Arial" w:hAnsi="Arial" w:cs="Arial"/>
                <w:sz w:val="18"/>
                <w:szCs w:val="18"/>
              </w:rPr>
              <w:t xml:space="preserve">de Zona </w:t>
            </w:r>
            <w:r w:rsidRPr="000C4FA0">
              <w:rPr>
                <w:rFonts w:ascii="Arial" w:hAnsi="Arial" w:cs="Arial"/>
                <w:sz w:val="18"/>
                <w:szCs w:val="18"/>
              </w:rPr>
              <w:t>al ABD</w:t>
            </w:r>
            <w:r>
              <w:rPr>
                <w:rFonts w:ascii="Arial" w:hAnsi="Arial" w:cs="Arial"/>
                <w:sz w:val="18"/>
                <w:szCs w:val="18"/>
              </w:rPr>
              <w:t>.</w:t>
            </w:r>
          </w:p>
          <w:p w14:paraId="74E5570C" w14:textId="1FCB6B0F" w:rsidR="004339BD" w:rsidRPr="000C4FA0" w:rsidRDefault="004339BD" w:rsidP="004339BD">
            <w:pPr>
              <w:spacing w:line="276" w:lineRule="auto"/>
              <w:jc w:val="both"/>
              <w:rPr>
                <w:rFonts w:ascii="Arial" w:hAnsi="Arial" w:cs="Arial"/>
                <w:sz w:val="18"/>
                <w:szCs w:val="18"/>
              </w:rPr>
            </w:pPr>
            <w:r>
              <w:rPr>
                <w:rFonts w:ascii="Arial" w:hAnsi="Arial" w:cs="Arial"/>
                <w:sz w:val="18"/>
                <w:szCs w:val="18"/>
              </w:rPr>
              <w:t xml:space="preserve"> </w:t>
            </w:r>
          </w:p>
          <w:p w14:paraId="1D496D2F" w14:textId="77777777" w:rsidR="004339BD" w:rsidRDefault="004339BD" w:rsidP="004339BD">
            <w:pPr>
              <w:spacing w:line="276" w:lineRule="auto"/>
              <w:jc w:val="both"/>
              <w:rPr>
                <w:rFonts w:ascii="Arial" w:hAnsi="Arial" w:cs="Arial"/>
                <w:sz w:val="18"/>
                <w:szCs w:val="18"/>
                <w:lang w:val="es-ES_tradnl"/>
              </w:rPr>
            </w:pPr>
            <w:r w:rsidRPr="002F51F9">
              <w:rPr>
                <w:rFonts w:ascii="Arial" w:hAnsi="Arial" w:cs="Arial"/>
                <w:sz w:val="18"/>
                <w:szCs w:val="18"/>
                <w:lang w:val="es-ES_tradnl"/>
              </w:rPr>
              <w:t>Artículos aplicables</w:t>
            </w:r>
            <w:r>
              <w:rPr>
                <w:rFonts w:ascii="Arial" w:hAnsi="Arial" w:cs="Arial"/>
                <w:sz w:val="18"/>
                <w:szCs w:val="18"/>
                <w:lang w:val="es-ES_tradnl"/>
              </w:rPr>
              <w:t>: Regla 5 de las modificaciones a las Reglas de Portabilidad.</w:t>
            </w:r>
          </w:p>
          <w:p w14:paraId="24EE6770" w14:textId="77777777" w:rsidR="004339BD" w:rsidRDefault="004339BD" w:rsidP="004339BD">
            <w:pPr>
              <w:spacing w:line="276" w:lineRule="auto"/>
              <w:jc w:val="both"/>
              <w:rPr>
                <w:rFonts w:ascii="Arial" w:hAnsi="Arial" w:cs="Arial"/>
                <w:sz w:val="18"/>
                <w:szCs w:val="18"/>
                <w:lang w:val="es-ES_tradnl"/>
              </w:rPr>
            </w:pPr>
          </w:p>
          <w:p w14:paraId="6902F27A" w14:textId="13F93EB4" w:rsidR="004339BD" w:rsidRDefault="004339BD" w:rsidP="004339BD">
            <w:pPr>
              <w:spacing w:line="276" w:lineRule="auto"/>
              <w:jc w:val="both"/>
              <w:rPr>
                <w:b/>
                <w:szCs w:val="18"/>
                <w:lang w:val="es-ES_tradnl"/>
              </w:rPr>
            </w:pPr>
            <w:r w:rsidRPr="002F51F9">
              <w:rPr>
                <w:rFonts w:ascii="Arial" w:hAnsi="Arial" w:cs="Arial"/>
                <w:sz w:val="18"/>
                <w:szCs w:val="18"/>
                <w:lang w:val="es-ES_tradnl"/>
              </w:rPr>
              <w:t>Justificación:</w:t>
            </w:r>
            <w:r>
              <w:rPr>
                <w:rFonts w:ascii="Arial" w:hAnsi="Arial" w:cs="Arial"/>
                <w:sz w:val="18"/>
                <w:szCs w:val="18"/>
              </w:rPr>
              <w:t xml:space="preserve"> </w:t>
            </w:r>
            <w:r>
              <w:rPr>
                <w:rFonts w:ascii="Arial" w:hAnsi="Arial" w:cs="Arial"/>
                <w:sz w:val="18"/>
                <w:szCs w:val="18"/>
                <w:lang w:val="es-ES_tradnl"/>
              </w:rPr>
              <w:t xml:space="preserve">La razón de este numeral es </w:t>
            </w:r>
            <w:proofErr w:type="gramStart"/>
            <w:r>
              <w:rPr>
                <w:rFonts w:ascii="Arial" w:hAnsi="Arial" w:cs="Arial"/>
                <w:sz w:val="18"/>
                <w:szCs w:val="18"/>
                <w:lang w:val="es-ES_tradnl"/>
              </w:rPr>
              <w:t>porque  para</w:t>
            </w:r>
            <w:proofErr w:type="gramEnd"/>
            <w:r>
              <w:rPr>
                <w:rFonts w:ascii="Arial" w:hAnsi="Arial" w:cs="Arial"/>
                <w:sz w:val="18"/>
                <w:szCs w:val="18"/>
                <w:lang w:val="es-ES_tradnl"/>
              </w:rPr>
              <w:t xml:space="preserve"> el correcto enrutamiento de los números que cambien de Zona, los PST deben de tener conocimiento del Identificador Geográfico a donde se cambia dicho </w:t>
            </w:r>
            <w:r w:rsidR="00DE6777">
              <w:rPr>
                <w:rFonts w:ascii="Arial" w:hAnsi="Arial" w:cs="Arial"/>
                <w:sz w:val="18"/>
                <w:szCs w:val="18"/>
                <w:lang w:val="es-ES_tradnl"/>
              </w:rPr>
              <w:t>número</w:t>
            </w:r>
            <w:r>
              <w:rPr>
                <w:rFonts w:ascii="Arial" w:hAnsi="Arial" w:cs="Arial"/>
                <w:sz w:val="18"/>
                <w:szCs w:val="18"/>
                <w:lang w:val="es-ES_tradnl"/>
              </w:rPr>
              <w:t>, razón por la cual el ABD debe incluir la información relativa al Identificador Geográfico en su Base de Datos Administrativa</w:t>
            </w:r>
            <w:r w:rsidRPr="000C4FA0">
              <w:rPr>
                <w:rFonts w:ascii="Arial" w:hAnsi="Arial" w:cs="Arial"/>
                <w:sz w:val="18"/>
                <w:szCs w:val="18"/>
              </w:rPr>
              <w:t>, con el objeto de garantizar que los P</w:t>
            </w:r>
            <w:r>
              <w:rPr>
                <w:rFonts w:ascii="Arial" w:hAnsi="Arial" w:cs="Arial"/>
                <w:sz w:val="18"/>
                <w:szCs w:val="18"/>
              </w:rPr>
              <w:t xml:space="preserve">ST </w:t>
            </w:r>
            <w:r w:rsidRPr="000C4FA0">
              <w:rPr>
                <w:rFonts w:ascii="Arial" w:hAnsi="Arial" w:cs="Arial"/>
                <w:sz w:val="18"/>
                <w:szCs w:val="18"/>
              </w:rPr>
              <w:t>realicen el correcto enrutamiento de las llamadas.</w:t>
            </w:r>
          </w:p>
          <w:p w14:paraId="311D1467" w14:textId="77777777" w:rsidR="004339BD" w:rsidRDefault="004339BD" w:rsidP="004339BD">
            <w:pPr>
              <w:pStyle w:val="Texto0"/>
              <w:spacing w:after="0" w:line="276" w:lineRule="auto"/>
              <w:rPr>
                <w:b/>
                <w:szCs w:val="18"/>
                <w:lang w:val="es-ES_tradnl"/>
              </w:rPr>
            </w:pPr>
          </w:p>
          <w:p w14:paraId="43A48457" w14:textId="47F65B3C" w:rsidR="004339BD" w:rsidRDefault="004339BD" w:rsidP="004339BD">
            <w:pPr>
              <w:spacing w:line="276" w:lineRule="auto"/>
              <w:jc w:val="both"/>
              <w:rPr>
                <w:rFonts w:ascii="Arial" w:hAnsi="Arial" w:cs="Arial"/>
                <w:sz w:val="18"/>
                <w:szCs w:val="18"/>
                <w:lang w:val="es-ES_tradnl"/>
              </w:rPr>
            </w:pPr>
            <w:r>
              <w:rPr>
                <w:rFonts w:ascii="Arial" w:hAnsi="Arial" w:cs="Arial"/>
                <w:sz w:val="18"/>
                <w:szCs w:val="18"/>
              </w:rPr>
              <w:t>3. Tipo:</w:t>
            </w:r>
            <w:r w:rsidRPr="007B766A">
              <w:rPr>
                <w:rFonts w:ascii="Arial" w:hAnsi="Arial" w:cs="Arial"/>
                <w:sz w:val="18"/>
                <w:szCs w:val="18"/>
                <w:lang w:val="es-ES_tradnl"/>
              </w:rPr>
              <w:t xml:space="preserve"> </w:t>
            </w:r>
            <w:r>
              <w:rPr>
                <w:rFonts w:ascii="Arial" w:hAnsi="Arial" w:cs="Arial"/>
                <w:sz w:val="18"/>
                <w:szCs w:val="18"/>
                <w:lang w:val="es-ES_tradnl"/>
              </w:rPr>
              <w:t xml:space="preserve">Obligación de los PST </w:t>
            </w:r>
            <w:r>
              <w:rPr>
                <w:rFonts w:ascii="Arial" w:hAnsi="Arial" w:cs="Arial"/>
                <w:sz w:val="18"/>
                <w:szCs w:val="18"/>
              </w:rPr>
              <w:t xml:space="preserve">de </w:t>
            </w:r>
            <w:r w:rsidRPr="00B23D70">
              <w:rPr>
                <w:rFonts w:ascii="Arial" w:hAnsi="Arial" w:cs="Arial"/>
                <w:sz w:val="18"/>
                <w:szCs w:val="18"/>
                <w:lang w:val="es-ES_tradnl"/>
              </w:rPr>
              <w:t xml:space="preserve">designar a una persona quien contará con voz en el Comité. </w:t>
            </w:r>
          </w:p>
          <w:p w14:paraId="20B7D86C" w14:textId="77777777" w:rsidR="00DE6777" w:rsidRPr="00B23D70" w:rsidRDefault="00DE6777" w:rsidP="004339BD">
            <w:pPr>
              <w:spacing w:line="276" w:lineRule="auto"/>
              <w:jc w:val="both"/>
              <w:rPr>
                <w:rFonts w:ascii="Arial" w:hAnsi="Arial" w:cs="Arial"/>
                <w:sz w:val="18"/>
                <w:szCs w:val="18"/>
                <w:lang w:val="es-ES_tradnl"/>
              </w:rPr>
            </w:pPr>
          </w:p>
          <w:p w14:paraId="1975DE0A" w14:textId="77777777" w:rsidR="004339BD" w:rsidRDefault="004339BD" w:rsidP="004339BD">
            <w:pPr>
              <w:spacing w:line="276" w:lineRule="auto"/>
              <w:jc w:val="both"/>
              <w:rPr>
                <w:rFonts w:ascii="Arial" w:hAnsi="Arial" w:cs="Arial"/>
                <w:sz w:val="18"/>
                <w:szCs w:val="18"/>
                <w:lang w:val="es-ES_tradnl"/>
              </w:rPr>
            </w:pPr>
            <w:r w:rsidRPr="002F51F9">
              <w:rPr>
                <w:rFonts w:ascii="Arial" w:hAnsi="Arial" w:cs="Arial"/>
                <w:sz w:val="18"/>
                <w:szCs w:val="18"/>
                <w:lang w:val="es-ES_tradnl"/>
              </w:rPr>
              <w:t>Artículos aplicables</w:t>
            </w:r>
            <w:r>
              <w:rPr>
                <w:rFonts w:ascii="Arial" w:hAnsi="Arial" w:cs="Arial"/>
                <w:sz w:val="18"/>
                <w:szCs w:val="18"/>
                <w:lang w:val="es-ES_tradnl"/>
              </w:rPr>
              <w:t>: Regla 7 de las modificaciones a las Reglas de Portabilidad.</w:t>
            </w:r>
          </w:p>
          <w:p w14:paraId="59D3F6B4" w14:textId="77777777" w:rsidR="004339BD" w:rsidRDefault="004339BD" w:rsidP="004339BD">
            <w:pPr>
              <w:spacing w:line="276" w:lineRule="auto"/>
              <w:jc w:val="both"/>
              <w:rPr>
                <w:rFonts w:ascii="Arial" w:hAnsi="Arial" w:cs="Arial"/>
                <w:sz w:val="18"/>
                <w:szCs w:val="18"/>
                <w:lang w:val="es-ES_tradnl"/>
              </w:rPr>
            </w:pPr>
          </w:p>
          <w:p w14:paraId="33AC45C3" w14:textId="5BE74107" w:rsidR="004339BD" w:rsidRPr="000C4FA0" w:rsidRDefault="004339BD" w:rsidP="004339BD">
            <w:pPr>
              <w:pStyle w:val="Texto0"/>
              <w:spacing w:after="0" w:line="276" w:lineRule="auto"/>
              <w:ind w:firstLine="0"/>
              <w:rPr>
                <w:rFonts w:eastAsiaTheme="minorEastAsia"/>
                <w:szCs w:val="18"/>
                <w:lang w:val="es-ES_tradnl"/>
              </w:rPr>
            </w:pPr>
            <w:r w:rsidRPr="002F51F9">
              <w:rPr>
                <w:szCs w:val="18"/>
                <w:lang w:val="es-ES_tradnl"/>
              </w:rPr>
              <w:t>Justificación:</w:t>
            </w:r>
            <w:r>
              <w:rPr>
                <w:szCs w:val="18"/>
              </w:rPr>
              <w:t xml:space="preserve"> </w:t>
            </w:r>
            <w:r>
              <w:rPr>
                <w:szCs w:val="18"/>
                <w:lang w:val="es-ES_tradnl"/>
              </w:rPr>
              <w:t xml:space="preserve">La razón de que los PST que pertenezcan a un mismo grupo de interés económico emitan un voto de manera conjunta, es para que las votaciones sean </w:t>
            </w:r>
            <w:r w:rsidR="00DE6777">
              <w:rPr>
                <w:szCs w:val="18"/>
                <w:lang w:val="es-ES_tradnl"/>
              </w:rPr>
              <w:t>más</w:t>
            </w:r>
            <w:r>
              <w:rPr>
                <w:szCs w:val="18"/>
                <w:lang w:val="es-ES_tradnl"/>
              </w:rPr>
              <w:t xml:space="preserve"> equitativas respecto de los PST que no forman parte de un Grupo de Interés Económico, ya </w:t>
            </w:r>
            <w:proofErr w:type="gramStart"/>
            <w:r>
              <w:rPr>
                <w:szCs w:val="18"/>
                <w:lang w:val="es-ES_tradnl"/>
              </w:rPr>
              <w:t>que  como</w:t>
            </w:r>
            <w:proofErr w:type="gramEnd"/>
            <w:r>
              <w:rPr>
                <w:szCs w:val="18"/>
                <w:lang w:val="es-ES_tradnl"/>
              </w:rPr>
              <w:t xml:space="preserve"> parte de un grupo se persiguen objetivos iguales. </w:t>
            </w:r>
          </w:p>
          <w:p w14:paraId="72FD12AB" w14:textId="77777777" w:rsidR="004339BD" w:rsidRDefault="004339BD" w:rsidP="004339BD">
            <w:pPr>
              <w:spacing w:line="276" w:lineRule="auto"/>
              <w:jc w:val="both"/>
              <w:rPr>
                <w:rFonts w:ascii="Arial" w:hAnsi="Arial" w:cs="Arial"/>
                <w:sz w:val="18"/>
                <w:szCs w:val="18"/>
              </w:rPr>
            </w:pPr>
          </w:p>
          <w:p w14:paraId="0E0B7D96" w14:textId="51B687E0" w:rsidR="00DE6777" w:rsidRDefault="004339BD" w:rsidP="004339BD">
            <w:pPr>
              <w:spacing w:line="276" w:lineRule="auto"/>
              <w:jc w:val="both"/>
              <w:rPr>
                <w:rFonts w:ascii="Arial" w:hAnsi="Arial" w:cs="Arial"/>
                <w:sz w:val="18"/>
                <w:szCs w:val="18"/>
                <w:lang w:val="es-ES_tradnl"/>
              </w:rPr>
            </w:pPr>
            <w:r>
              <w:rPr>
                <w:rFonts w:ascii="Arial" w:hAnsi="Arial" w:cs="Arial"/>
                <w:sz w:val="18"/>
                <w:szCs w:val="18"/>
              </w:rPr>
              <w:t>4. Tipo:</w:t>
            </w:r>
            <w:r w:rsidRPr="007B766A">
              <w:rPr>
                <w:rFonts w:ascii="Arial" w:hAnsi="Arial" w:cs="Arial"/>
                <w:sz w:val="18"/>
                <w:szCs w:val="18"/>
                <w:lang w:val="es-ES_tradnl"/>
              </w:rPr>
              <w:t xml:space="preserve"> </w:t>
            </w:r>
            <w:r>
              <w:rPr>
                <w:rFonts w:ascii="Arial" w:hAnsi="Arial" w:cs="Arial"/>
                <w:sz w:val="18"/>
                <w:szCs w:val="18"/>
                <w:lang w:val="es-ES_tradnl"/>
              </w:rPr>
              <w:t xml:space="preserve">Obligación de los PST </w:t>
            </w:r>
            <w:r w:rsidRPr="00476353">
              <w:rPr>
                <w:rFonts w:ascii="Arial" w:hAnsi="Arial" w:cs="Arial"/>
                <w:sz w:val="18"/>
                <w:szCs w:val="18"/>
                <w:lang w:val="es-ES_tradnl"/>
              </w:rPr>
              <w:t>de</w:t>
            </w:r>
            <w:r>
              <w:rPr>
                <w:rFonts w:ascii="Arial" w:hAnsi="Arial" w:cs="Arial"/>
                <w:sz w:val="18"/>
                <w:szCs w:val="18"/>
                <w:lang w:val="es-ES_tradnl"/>
              </w:rPr>
              <w:t>ben</w:t>
            </w:r>
            <w:r w:rsidRPr="00476353">
              <w:rPr>
                <w:rFonts w:ascii="Arial" w:hAnsi="Arial" w:cs="Arial"/>
                <w:sz w:val="18"/>
                <w:szCs w:val="18"/>
                <w:lang w:val="es-ES_tradnl"/>
              </w:rPr>
              <w:t xml:space="preserve"> dar orientación y apoyo para realizar los trámites de portabilidad y cambio de Zona</w:t>
            </w:r>
            <w:r w:rsidRPr="00B23D70">
              <w:rPr>
                <w:rFonts w:ascii="Arial" w:hAnsi="Arial" w:cs="Arial"/>
                <w:sz w:val="18"/>
                <w:szCs w:val="18"/>
                <w:lang w:val="es-ES_tradnl"/>
              </w:rPr>
              <w:t xml:space="preserve">. </w:t>
            </w:r>
          </w:p>
          <w:p w14:paraId="72DBF1F2" w14:textId="77777777" w:rsidR="00DE6777" w:rsidRPr="00B23D70" w:rsidRDefault="00DE6777" w:rsidP="004339BD">
            <w:pPr>
              <w:spacing w:line="276" w:lineRule="auto"/>
              <w:jc w:val="both"/>
              <w:rPr>
                <w:rFonts w:ascii="Arial" w:hAnsi="Arial" w:cs="Arial"/>
                <w:sz w:val="18"/>
                <w:szCs w:val="18"/>
                <w:lang w:val="es-ES_tradnl"/>
              </w:rPr>
            </w:pPr>
          </w:p>
          <w:p w14:paraId="3E4F2163" w14:textId="77777777" w:rsidR="004339BD" w:rsidRDefault="004339BD" w:rsidP="004339BD">
            <w:pPr>
              <w:spacing w:line="276" w:lineRule="auto"/>
              <w:jc w:val="both"/>
              <w:rPr>
                <w:rFonts w:ascii="Arial" w:hAnsi="Arial" w:cs="Arial"/>
                <w:sz w:val="18"/>
                <w:szCs w:val="18"/>
                <w:lang w:val="es-ES_tradnl"/>
              </w:rPr>
            </w:pPr>
            <w:r w:rsidRPr="002F51F9">
              <w:rPr>
                <w:rFonts w:ascii="Arial" w:hAnsi="Arial" w:cs="Arial"/>
                <w:sz w:val="18"/>
                <w:szCs w:val="18"/>
                <w:lang w:val="es-ES_tradnl"/>
              </w:rPr>
              <w:t>Artículos aplicables</w:t>
            </w:r>
            <w:r>
              <w:rPr>
                <w:rFonts w:ascii="Arial" w:hAnsi="Arial" w:cs="Arial"/>
                <w:sz w:val="18"/>
                <w:szCs w:val="18"/>
                <w:lang w:val="es-ES_tradnl"/>
              </w:rPr>
              <w:t>: Regla 13, fracción II de las modificaciones a las Reglas de Portabilidad.</w:t>
            </w:r>
          </w:p>
          <w:p w14:paraId="7CC09FEA" w14:textId="77777777" w:rsidR="004339BD" w:rsidRDefault="004339BD" w:rsidP="004339BD">
            <w:pPr>
              <w:spacing w:line="276" w:lineRule="auto"/>
              <w:jc w:val="both"/>
              <w:rPr>
                <w:rFonts w:ascii="Arial" w:hAnsi="Arial" w:cs="Arial"/>
                <w:sz w:val="18"/>
                <w:szCs w:val="18"/>
                <w:lang w:val="es-ES_tradnl"/>
              </w:rPr>
            </w:pPr>
          </w:p>
          <w:p w14:paraId="04C3C2C1" w14:textId="62879083" w:rsidR="004339BD" w:rsidRDefault="004339BD" w:rsidP="004339BD">
            <w:pPr>
              <w:pStyle w:val="Texto0"/>
              <w:spacing w:after="0" w:line="276" w:lineRule="auto"/>
              <w:ind w:firstLine="0"/>
              <w:rPr>
                <w:szCs w:val="18"/>
                <w:lang w:val="es-ES_tradnl"/>
              </w:rPr>
            </w:pPr>
            <w:r w:rsidRPr="002F51F9">
              <w:rPr>
                <w:szCs w:val="18"/>
                <w:lang w:val="es-ES_tradnl"/>
              </w:rPr>
              <w:t>Justificación:</w:t>
            </w:r>
            <w:r>
              <w:rPr>
                <w:szCs w:val="18"/>
              </w:rPr>
              <w:t xml:space="preserve"> La razón de este numeral es con el objeto de que los usuarios </w:t>
            </w:r>
            <w:r w:rsidR="00DE6777">
              <w:rPr>
                <w:szCs w:val="18"/>
              </w:rPr>
              <w:t>estén</w:t>
            </w:r>
            <w:r>
              <w:rPr>
                <w:szCs w:val="18"/>
              </w:rPr>
              <w:t xml:space="preserve"> informados de los trámites a los cuales pueden acceder y la forma en la cual pueden realizarlos. </w:t>
            </w:r>
          </w:p>
          <w:p w14:paraId="65132B92" w14:textId="77777777" w:rsidR="004339BD" w:rsidRPr="00476353" w:rsidRDefault="004339BD" w:rsidP="004339BD">
            <w:pPr>
              <w:pStyle w:val="Texto0"/>
              <w:spacing w:after="0" w:line="276" w:lineRule="auto"/>
              <w:ind w:firstLine="0"/>
              <w:rPr>
                <w:szCs w:val="18"/>
                <w:lang w:val="es-ES_tradnl"/>
              </w:rPr>
            </w:pPr>
          </w:p>
          <w:p w14:paraId="2B7B687E" w14:textId="28AEF407" w:rsidR="004339BD" w:rsidRDefault="004339BD" w:rsidP="004339BD">
            <w:pPr>
              <w:spacing w:line="276" w:lineRule="auto"/>
              <w:jc w:val="both"/>
              <w:rPr>
                <w:rFonts w:ascii="Arial" w:hAnsi="Arial" w:cs="Arial"/>
                <w:sz w:val="18"/>
                <w:szCs w:val="18"/>
                <w:lang w:val="es-ES_tradnl"/>
              </w:rPr>
            </w:pPr>
            <w:r>
              <w:rPr>
                <w:rFonts w:ascii="Arial" w:hAnsi="Arial" w:cs="Arial"/>
                <w:sz w:val="18"/>
                <w:szCs w:val="18"/>
              </w:rPr>
              <w:t>5. Tipo:</w:t>
            </w:r>
            <w:r w:rsidRPr="007B766A">
              <w:rPr>
                <w:rFonts w:ascii="Arial" w:hAnsi="Arial" w:cs="Arial"/>
                <w:sz w:val="18"/>
                <w:szCs w:val="18"/>
                <w:lang w:val="es-ES_tradnl"/>
              </w:rPr>
              <w:t xml:space="preserve"> </w:t>
            </w:r>
            <w:r>
              <w:rPr>
                <w:rFonts w:ascii="Arial" w:hAnsi="Arial" w:cs="Arial"/>
                <w:sz w:val="18"/>
                <w:szCs w:val="18"/>
                <w:lang w:val="es-ES_tradnl"/>
              </w:rPr>
              <w:t>Obligación de los PST a realizar el trámite de cambio de Zona siempre y cuando cuenten con capacidad y cobertura</w:t>
            </w:r>
            <w:r w:rsidRPr="00B23D70">
              <w:rPr>
                <w:rFonts w:ascii="Arial" w:hAnsi="Arial" w:cs="Arial"/>
                <w:sz w:val="18"/>
                <w:szCs w:val="18"/>
                <w:lang w:val="es-ES_tradnl"/>
              </w:rPr>
              <w:t xml:space="preserve">. </w:t>
            </w:r>
          </w:p>
          <w:p w14:paraId="28CBACBF" w14:textId="77777777" w:rsidR="00DE6777" w:rsidRPr="00B23D70" w:rsidRDefault="00DE6777" w:rsidP="004339BD">
            <w:pPr>
              <w:spacing w:line="276" w:lineRule="auto"/>
              <w:jc w:val="both"/>
              <w:rPr>
                <w:rFonts w:ascii="Arial" w:hAnsi="Arial" w:cs="Arial"/>
                <w:sz w:val="18"/>
                <w:szCs w:val="18"/>
                <w:lang w:val="es-ES_tradnl"/>
              </w:rPr>
            </w:pPr>
          </w:p>
          <w:p w14:paraId="38646531" w14:textId="77777777" w:rsidR="004339BD" w:rsidRDefault="004339BD" w:rsidP="004339BD">
            <w:pPr>
              <w:spacing w:line="276" w:lineRule="auto"/>
              <w:jc w:val="both"/>
              <w:rPr>
                <w:rFonts w:ascii="Arial" w:hAnsi="Arial" w:cs="Arial"/>
                <w:sz w:val="18"/>
                <w:szCs w:val="18"/>
                <w:lang w:val="es-ES_tradnl"/>
              </w:rPr>
            </w:pPr>
            <w:r w:rsidRPr="002F51F9">
              <w:rPr>
                <w:rFonts w:ascii="Arial" w:hAnsi="Arial" w:cs="Arial"/>
                <w:sz w:val="18"/>
                <w:szCs w:val="18"/>
                <w:lang w:val="es-ES_tradnl"/>
              </w:rPr>
              <w:t>Artículos aplicables</w:t>
            </w:r>
            <w:r>
              <w:rPr>
                <w:rFonts w:ascii="Arial" w:hAnsi="Arial" w:cs="Arial"/>
                <w:sz w:val="18"/>
                <w:szCs w:val="18"/>
                <w:lang w:val="es-ES_tradnl"/>
              </w:rPr>
              <w:t>: Regla 13, fracción XVII de las modificaciones a las Reglas de Portabilidad.</w:t>
            </w:r>
          </w:p>
          <w:p w14:paraId="7E8AE436" w14:textId="77777777" w:rsidR="004339BD" w:rsidRDefault="004339BD" w:rsidP="004339BD">
            <w:pPr>
              <w:spacing w:line="276" w:lineRule="auto"/>
              <w:jc w:val="both"/>
              <w:rPr>
                <w:rFonts w:ascii="Arial" w:hAnsi="Arial" w:cs="Arial"/>
                <w:sz w:val="18"/>
                <w:szCs w:val="18"/>
                <w:lang w:val="es-ES_tradnl"/>
              </w:rPr>
            </w:pPr>
          </w:p>
          <w:p w14:paraId="3161DC89" w14:textId="77777777" w:rsidR="004339BD" w:rsidRDefault="004339BD" w:rsidP="004339BD">
            <w:pPr>
              <w:pStyle w:val="Texto0"/>
              <w:spacing w:after="0" w:line="276" w:lineRule="auto"/>
              <w:ind w:firstLine="0"/>
              <w:rPr>
                <w:szCs w:val="18"/>
                <w:lang w:val="es-ES_tradnl"/>
              </w:rPr>
            </w:pPr>
            <w:r w:rsidRPr="002F51F9">
              <w:rPr>
                <w:szCs w:val="18"/>
                <w:lang w:val="es-ES_tradnl"/>
              </w:rPr>
              <w:t>Justificación:</w:t>
            </w:r>
            <w:r>
              <w:rPr>
                <w:szCs w:val="18"/>
              </w:rPr>
              <w:t xml:space="preserve"> </w:t>
            </w:r>
            <w:r>
              <w:rPr>
                <w:szCs w:val="18"/>
                <w:lang w:val="es-ES_tradnl"/>
              </w:rPr>
              <w:t xml:space="preserve">La razón de este numeral es que no se les exija a los PST realizar el cambio de Zona, cuando no cuenten con cobertura y capacidad en la Zona a la cual requiera cambiar su usuario. </w:t>
            </w:r>
          </w:p>
          <w:p w14:paraId="1256436C" w14:textId="77777777" w:rsidR="004339BD" w:rsidRPr="00476353" w:rsidRDefault="004339BD" w:rsidP="004339BD">
            <w:pPr>
              <w:pStyle w:val="Texto0"/>
              <w:spacing w:after="0" w:line="276" w:lineRule="auto"/>
              <w:ind w:firstLine="0"/>
              <w:rPr>
                <w:szCs w:val="18"/>
                <w:lang w:val="es-ES_tradnl"/>
              </w:rPr>
            </w:pPr>
          </w:p>
          <w:p w14:paraId="12653CEF" w14:textId="335E351B" w:rsidR="004339BD" w:rsidRDefault="004339BD" w:rsidP="004339BD">
            <w:pPr>
              <w:spacing w:line="276" w:lineRule="auto"/>
              <w:jc w:val="both"/>
              <w:rPr>
                <w:rFonts w:ascii="Arial" w:hAnsi="Arial" w:cs="Arial"/>
                <w:sz w:val="18"/>
                <w:szCs w:val="18"/>
                <w:lang w:val="es-ES_tradnl"/>
              </w:rPr>
            </w:pPr>
            <w:r>
              <w:rPr>
                <w:rFonts w:ascii="Arial" w:hAnsi="Arial" w:cs="Arial"/>
                <w:sz w:val="18"/>
                <w:szCs w:val="18"/>
              </w:rPr>
              <w:t>6. Tipo:</w:t>
            </w:r>
            <w:r w:rsidRPr="007B766A">
              <w:rPr>
                <w:rFonts w:ascii="Arial" w:hAnsi="Arial" w:cs="Arial"/>
                <w:sz w:val="18"/>
                <w:szCs w:val="18"/>
                <w:lang w:val="es-ES_tradnl"/>
              </w:rPr>
              <w:t xml:space="preserve"> </w:t>
            </w:r>
            <w:r>
              <w:rPr>
                <w:rFonts w:ascii="Arial" w:hAnsi="Arial" w:cs="Arial"/>
                <w:sz w:val="18"/>
                <w:szCs w:val="18"/>
                <w:lang w:val="es-ES_tradnl"/>
              </w:rPr>
              <w:t xml:space="preserve">Obligación de los </w:t>
            </w:r>
            <w:r w:rsidRPr="00476353">
              <w:rPr>
                <w:rFonts w:ascii="Arial" w:hAnsi="Arial" w:cs="Arial"/>
                <w:sz w:val="18"/>
                <w:szCs w:val="18"/>
                <w:lang w:val="es-ES_tradnl"/>
              </w:rPr>
              <w:t>P</w:t>
            </w:r>
            <w:r>
              <w:rPr>
                <w:rFonts w:ascii="Arial" w:hAnsi="Arial" w:cs="Arial"/>
                <w:sz w:val="18"/>
                <w:szCs w:val="18"/>
                <w:lang w:val="es-ES_tradnl"/>
              </w:rPr>
              <w:t xml:space="preserve">ST de </w:t>
            </w:r>
            <w:r w:rsidRPr="00476353">
              <w:rPr>
                <w:rFonts w:ascii="Arial" w:hAnsi="Arial" w:cs="Arial"/>
                <w:sz w:val="18"/>
                <w:szCs w:val="18"/>
                <w:lang w:val="es-ES_tradnl"/>
              </w:rPr>
              <w:t>permitir la Portabilidad, actuando sobre bases recíprocas y conforme a principios de racionalidad, imparcialidad y no discriminación.</w:t>
            </w:r>
          </w:p>
          <w:p w14:paraId="3D5CFCE2" w14:textId="77777777" w:rsidR="00DE6777" w:rsidRPr="00B23D70" w:rsidRDefault="00DE6777" w:rsidP="004339BD">
            <w:pPr>
              <w:spacing w:line="276" w:lineRule="auto"/>
              <w:jc w:val="both"/>
              <w:rPr>
                <w:rFonts w:ascii="Arial" w:hAnsi="Arial" w:cs="Arial"/>
                <w:sz w:val="18"/>
                <w:szCs w:val="18"/>
                <w:lang w:val="es-ES_tradnl"/>
              </w:rPr>
            </w:pPr>
          </w:p>
          <w:p w14:paraId="50DF673A" w14:textId="77777777" w:rsidR="004339BD" w:rsidRDefault="004339BD" w:rsidP="004339BD">
            <w:pPr>
              <w:spacing w:line="276" w:lineRule="auto"/>
              <w:jc w:val="both"/>
              <w:rPr>
                <w:rFonts w:ascii="Arial" w:hAnsi="Arial" w:cs="Arial"/>
                <w:sz w:val="18"/>
                <w:szCs w:val="18"/>
                <w:lang w:val="es-ES_tradnl"/>
              </w:rPr>
            </w:pPr>
            <w:r w:rsidRPr="002F51F9">
              <w:rPr>
                <w:rFonts w:ascii="Arial" w:hAnsi="Arial" w:cs="Arial"/>
                <w:sz w:val="18"/>
                <w:szCs w:val="18"/>
                <w:lang w:val="es-ES_tradnl"/>
              </w:rPr>
              <w:t>Artículos aplicables</w:t>
            </w:r>
            <w:r>
              <w:rPr>
                <w:rFonts w:ascii="Arial" w:hAnsi="Arial" w:cs="Arial"/>
                <w:sz w:val="18"/>
                <w:szCs w:val="18"/>
                <w:lang w:val="es-ES_tradnl"/>
              </w:rPr>
              <w:t>: Regla 15 de las modificaciones a las Reglas de Portabilidad.</w:t>
            </w:r>
          </w:p>
          <w:p w14:paraId="25880413" w14:textId="77777777" w:rsidR="004339BD" w:rsidRDefault="004339BD" w:rsidP="004339BD">
            <w:pPr>
              <w:spacing w:line="276" w:lineRule="auto"/>
              <w:jc w:val="both"/>
              <w:rPr>
                <w:rFonts w:ascii="Arial" w:hAnsi="Arial" w:cs="Arial"/>
                <w:sz w:val="18"/>
                <w:szCs w:val="18"/>
                <w:lang w:val="es-ES_tradnl"/>
              </w:rPr>
            </w:pPr>
          </w:p>
          <w:p w14:paraId="6E1104DF" w14:textId="77777777" w:rsidR="004339BD" w:rsidRDefault="004339BD" w:rsidP="004339BD">
            <w:pPr>
              <w:pStyle w:val="Texto0"/>
              <w:spacing w:after="0" w:line="276" w:lineRule="auto"/>
              <w:ind w:firstLine="0"/>
              <w:rPr>
                <w:rFonts w:ascii="Century Gothic" w:hAnsi="Century Gothic"/>
              </w:rPr>
            </w:pPr>
            <w:r w:rsidRPr="002F51F9">
              <w:rPr>
                <w:szCs w:val="18"/>
                <w:lang w:val="es-ES_tradnl"/>
              </w:rPr>
              <w:t>Justificación:</w:t>
            </w:r>
            <w:r>
              <w:rPr>
                <w:szCs w:val="18"/>
              </w:rPr>
              <w:t xml:space="preserve"> </w:t>
            </w:r>
            <w:r>
              <w:rPr>
                <w:szCs w:val="18"/>
                <w:lang w:val="es-ES_tradnl"/>
              </w:rPr>
              <w:t xml:space="preserve">La razón de este numeral es que los PST no obstaculicen las portabilidades con el objeto de no perder usuarios. </w:t>
            </w:r>
          </w:p>
          <w:p w14:paraId="1DF4D327" w14:textId="77777777" w:rsidR="004339BD" w:rsidRDefault="004339BD" w:rsidP="004339BD">
            <w:pPr>
              <w:spacing w:line="276" w:lineRule="auto"/>
              <w:jc w:val="both"/>
              <w:rPr>
                <w:rFonts w:ascii="Arial" w:hAnsi="Arial" w:cs="Arial"/>
                <w:sz w:val="18"/>
                <w:szCs w:val="18"/>
              </w:rPr>
            </w:pPr>
          </w:p>
          <w:p w14:paraId="5455479F" w14:textId="15C05A52" w:rsidR="004339BD" w:rsidRDefault="004339BD" w:rsidP="004339BD">
            <w:pPr>
              <w:spacing w:line="276" w:lineRule="auto"/>
              <w:jc w:val="both"/>
              <w:rPr>
                <w:rFonts w:ascii="Arial" w:hAnsi="Arial" w:cs="Arial"/>
                <w:sz w:val="18"/>
                <w:szCs w:val="18"/>
                <w:lang w:val="es-ES_tradnl"/>
              </w:rPr>
            </w:pPr>
            <w:r>
              <w:rPr>
                <w:rFonts w:ascii="Arial" w:hAnsi="Arial" w:cs="Arial"/>
                <w:sz w:val="18"/>
                <w:szCs w:val="18"/>
              </w:rPr>
              <w:t>7. Tipo:</w:t>
            </w:r>
            <w:r w:rsidRPr="007B766A">
              <w:rPr>
                <w:rFonts w:ascii="Arial" w:hAnsi="Arial" w:cs="Arial"/>
                <w:sz w:val="18"/>
                <w:szCs w:val="18"/>
                <w:lang w:val="es-ES_tradnl"/>
              </w:rPr>
              <w:t xml:space="preserve"> </w:t>
            </w:r>
            <w:r>
              <w:rPr>
                <w:rFonts w:ascii="Arial" w:hAnsi="Arial" w:cs="Arial"/>
                <w:sz w:val="18"/>
                <w:szCs w:val="18"/>
                <w:lang w:val="es-ES_tradnl"/>
              </w:rPr>
              <w:t xml:space="preserve">Obligación de los </w:t>
            </w:r>
            <w:r w:rsidRPr="00476353">
              <w:rPr>
                <w:rFonts w:ascii="Arial" w:hAnsi="Arial" w:cs="Arial"/>
                <w:sz w:val="18"/>
                <w:szCs w:val="18"/>
                <w:lang w:val="es-ES_tradnl"/>
              </w:rPr>
              <w:t>P</w:t>
            </w:r>
            <w:r>
              <w:rPr>
                <w:rFonts w:ascii="Arial" w:hAnsi="Arial" w:cs="Arial"/>
                <w:sz w:val="18"/>
                <w:szCs w:val="18"/>
                <w:lang w:val="es-ES_tradnl"/>
              </w:rPr>
              <w:t xml:space="preserve">ST de </w:t>
            </w:r>
            <w:r w:rsidRPr="00653D08">
              <w:rPr>
                <w:rFonts w:ascii="Arial" w:hAnsi="Arial" w:cs="Arial"/>
                <w:sz w:val="18"/>
                <w:szCs w:val="18"/>
                <w:lang w:val="es-ES_tradnl"/>
              </w:rPr>
              <w:t>no establecer condiciones contractuales o prácticas comerciales que discriminen o limiten directa o indirectamente el derecho de los Usuarios a portar su número o a cambiar de domicilio</w:t>
            </w:r>
            <w:r w:rsidRPr="00476353">
              <w:rPr>
                <w:rFonts w:ascii="Arial" w:hAnsi="Arial" w:cs="Arial"/>
                <w:sz w:val="18"/>
                <w:szCs w:val="18"/>
                <w:lang w:val="es-ES_tradnl"/>
              </w:rPr>
              <w:t>.</w:t>
            </w:r>
          </w:p>
          <w:p w14:paraId="23127287" w14:textId="77777777" w:rsidR="00DE6777" w:rsidRPr="00B23D70" w:rsidRDefault="00DE6777" w:rsidP="004339BD">
            <w:pPr>
              <w:spacing w:line="276" w:lineRule="auto"/>
              <w:jc w:val="both"/>
              <w:rPr>
                <w:rFonts w:ascii="Arial" w:hAnsi="Arial" w:cs="Arial"/>
                <w:sz w:val="18"/>
                <w:szCs w:val="18"/>
                <w:lang w:val="es-ES_tradnl"/>
              </w:rPr>
            </w:pPr>
          </w:p>
          <w:p w14:paraId="66A99166" w14:textId="77777777" w:rsidR="004339BD" w:rsidRDefault="004339BD" w:rsidP="004339BD">
            <w:pPr>
              <w:spacing w:line="276" w:lineRule="auto"/>
              <w:jc w:val="both"/>
              <w:rPr>
                <w:rFonts w:ascii="Arial" w:hAnsi="Arial" w:cs="Arial"/>
                <w:sz w:val="18"/>
                <w:szCs w:val="18"/>
                <w:lang w:val="es-ES_tradnl"/>
              </w:rPr>
            </w:pPr>
            <w:r w:rsidRPr="002F51F9">
              <w:rPr>
                <w:rFonts w:ascii="Arial" w:hAnsi="Arial" w:cs="Arial"/>
                <w:sz w:val="18"/>
                <w:szCs w:val="18"/>
                <w:lang w:val="es-ES_tradnl"/>
              </w:rPr>
              <w:t>Artículos aplicables</w:t>
            </w:r>
            <w:r>
              <w:rPr>
                <w:rFonts w:ascii="Arial" w:hAnsi="Arial" w:cs="Arial"/>
                <w:sz w:val="18"/>
                <w:szCs w:val="18"/>
                <w:lang w:val="es-ES_tradnl"/>
              </w:rPr>
              <w:t>: Regla 16 de las modificaciones a las Reglas de Portabilidad.</w:t>
            </w:r>
          </w:p>
          <w:p w14:paraId="123BF2D0" w14:textId="77777777" w:rsidR="004339BD" w:rsidRDefault="004339BD" w:rsidP="004339BD">
            <w:pPr>
              <w:spacing w:line="276" w:lineRule="auto"/>
              <w:jc w:val="both"/>
              <w:rPr>
                <w:rFonts w:ascii="Arial" w:hAnsi="Arial" w:cs="Arial"/>
                <w:sz w:val="18"/>
                <w:szCs w:val="18"/>
                <w:lang w:val="es-ES_tradnl"/>
              </w:rPr>
            </w:pPr>
          </w:p>
          <w:p w14:paraId="20DED99A" w14:textId="77777777" w:rsidR="004339BD" w:rsidRDefault="004339BD" w:rsidP="004339BD">
            <w:pPr>
              <w:pStyle w:val="Texto0"/>
              <w:spacing w:after="0" w:line="276" w:lineRule="auto"/>
              <w:ind w:firstLine="0"/>
            </w:pPr>
            <w:r w:rsidRPr="002F51F9">
              <w:rPr>
                <w:szCs w:val="18"/>
                <w:lang w:val="es-ES_tradnl"/>
              </w:rPr>
              <w:t>Justificación:</w:t>
            </w:r>
            <w:r>
              <w:rPr>
                <w:szCs w:val="18"/>
              </w:rPr>
              <w:t xml:space="preserve"> </w:t>
            </w:r>
            <w:r>
              <w:rPr>
                <w:szCs w:val="18"/>
                <w:lang w:val="es-ES_tradnl"/>
              </w:rPr>
              <w:t>La razón de este numeral es para que los PST no limiten a sus usuarios para poder portarse o cambiar de Zona</w:t>
            </w:r>
            <w:r w:rsidRPr="000C4FA0">
              <w:rPr>
                <w:szCs w:val="18"/>
                <w:lang w:val="es-ES_tradnl"/>
              </w:rPr>
              <w:t xml:space="preserve">. </w:t>
            </w:r>
          </w:p>
          <w:p w14:paraId="204E99BA" w14:textId="77777777" w:rsidR="004339BD" w:rsidRDefault="004339BD" w:rsidP="004339BD"/>
          <w:p w14:paraId="026C3191" w14:textId="444A244E" w:rsidR="004339BD" w:rsidRDefault="004339BD" w:rsidP="004339BD">
            <w:pPr>
              <w:spacing w:line="276" w:lineRule="auto"/>
              <w:jc w:val="both"/>
              <w:rPr>
                <w:rFonts w:ascii="Arial" w:hAnsi="Arial" w:cs="Arial"/>
                <w:sz w:val="18"/>
                <w:szCs w:val="18"/>
                <w:lang w:val="es-ES_tradnl"/>
              </w:rPr>
            </w:pPr>
            <w:r>
              <w:rPr>
                <w:rFonts w:ascii="Arial" w:hAnsi="Arial" w:cs="Arial"/>
                <w:sz w:val="18"/>
                <w:szCs w:val="18"/>
              </w:rPr>
              <w:t>8. Tipo:</w:t>
            </w:r>
            <w:r w:rsidRPr="007B766A">
              <w:rPr>
                <w:rFonts w:ascii="Arial" w:hAnsi="Arial" w:cs="Arial"/>
                <w:sz w:val="18"/>
                <w:szCs w:val="18"/>
                <w:lang w:val="es-ES_tradnl"/>
              </w:rPr>
              <w:t xml:space="preserve"> </w:t>
            </w:r>
            <w:r>
              <w:rPr>
                <w:rFonts w:ascii="Arial" w:hAnsi="Arial" w:cs="Arial"/>
                <w:sz w:val="18"/>
                <w:szCs w:val="18"/>
                <w:lang w:val="es-ES_tradnl"/>
              </w:rPr>
              <w:t xml:space="preserve">Obligación </w:t>
            </w:r>
            <w:proofErr w:type="gramStart"/>
            <w:r>
              <w:rPr>
                <w:rFonts w:ascii="Arial" w:hAnsi="Arial" w:cs="Arial"/>
                <w:sz w:val="18"/>
                <w:szCs w:val="18"/>
                <w:lang w:val="es-ES_tradnl"/>
              </w:rPr>
              <w:t>de los</w:t>
            </w:r>
            <w:proofErr w:type="gramEnd"/>
            <w:r>
              <w:rPr>
                <w:rFonts w:ascii="Arial" w:hAnsi="Arial" w:cs="Arial"/>
                <w:sz w:val="18"/>
                <w:szCs w:val="18"/>
                <w:lang w:val="es-ES_tradnl"/>
              </w:rPr>
              <w:t xml:space="preserve"> </w:t>
            </w:r>
            <w:r w:rsidRPr="00476353">
              <w:rPr>
                <w:rFonts w:ascii="Arial" w:hAnsi="Arial" w:cs="Arial"/>
                <w:sz w:val="18"/>
                <w:szCs w:val="18"/>
                <w:lang w:val="es-ES_tradnl"/>
              </w:rPr>
              <w:t xml:space="preserve">Proveedor de Servicios </w:t>
            </w:r>
            <w:r>
              <w:rPr>
                <w:rFonts w:ascii="Arial" w:hAnsi="Arial" w:cs="Arial"/>
                <w:sz w:val="18"/>
                <w:szCs w:val="18"/>
                <w:lang w:val="es-ES_tradnl"/>
              </w:rPr>
              <w:t xml:space="preserve">de informar a sus </w:t>
            </w:r>
            <w:r w:rsidRPr="00EB7B5E">
              <w:rPr>
                <w:rFonts w:ascii="Arial" w:hAnsi="Arial" w:cs="Arial"/>
                <w:sz w:val="18"/>
                <w:szCs w:val="18"/>
                <w:lang w:val="es-ES_tradnl"/>
              </w:rPr>
              <w:t>Usuarios sobre los requisitos, plazos, formatos y documentos que deben presentar para solicitar la Portabilidad, el Cambio de Domicilio o de Zona.</w:t>
            </w:r>
            <w:r>
              <w:rPr>
                <w:rFonts w:ascii="Arial" w:hAnsi="Arial" w:cs="Arial"/>
                <w:sz w:val="18"/>
                <w:szCs w:val="18"/>
                <w:lang w:val="es-ES_tradnl"/>
              </w:rPr>
              <w:t xml:space="preserve"> </w:t>
            </w:r>
          </w:p>
          <w:p w14:paraId="19B4B32A" w14:textId="77777777" w:rsidR="00DE6777" w:rsidRPr="00B23D70" w:rsidRDefault="00DE6777" w:rsidP="004339BD">
            <w:pPr>
              <w:spacing w:line="276" w:lineRule="auto"/>
              <w:jc w:val="both"/>
              <w:rPr>
                <w:rFonts w:ascii="Arial" w:hAnsi="Arial" w:cs="Arial"/>
                <w:sz w:val="18"/>
                <w:szCs w:val="18"/>
                <w:lang w:val="es-ES_tradnl"/>
              </w:rPr>
            </w:pPr>
          </w:p>
          <w:p w14:paraId="0BB6359C" w14:textId="77777777" w:rsidR="004339BD" w:rsidRDefault="004339BD" w:rsidP="004339BD">
            <w:pPr>
              <w:spacing w:line="276" w:lineRule="auto"/>
              <w:jc w:val="both"/>
              <w:rPr>
                <w:rFonts w:ascii="Arial" w:hAnsi="Arial" w:cs="Arial"/>
                <w:sz w:val="18"/>
                <w:szCs w:val="18"/>
                <w:lang w:val="es-ES_tradnl"/>
              </w:rPr>
            </w:pPr>
            <w:r w:rsidRPr="002F51F9">
              <w:rPr>
                <w:rFonts w:ascii="Arial" w:hAnsi="Arial" w:cs="Arial"/>
                <w:sz w:val="18"/>
                <w:szCs w:val="18"/>
                <w:lang w:val="es-ES_tradnl"/>
              </w:rPr>
              <w:t>Artículos aplicables</w:t>
            </w:r>
            <w:r>
              <w:rPr>
                <w:rFonts w:ascii="Arial" w:hAnsi="Arial" w:cs="Arial"/>
                <w:sz w:val="18"/>
                <w:szCs w:val="18"/>
                <w:lang w:val="es-ES_tradnl"/>
              </w:rPr>
              <w:t>: Regla 18 de las modificaciones a las Reglas de Portabilidad.</w:t>
            </w:r>
          </w:p>
          <w:p w14:paraId="68336269" w14:textId="77777777" w:rsidR="004339BD" w:rsidRDefault="004339BD" w:rsidP="004339BD">
            <w:pPr>
              <w:spacing w:line="276" w:lineRule="auto"/>
              <w:jc w:val="both"/>
              <w:rPr>
                <w:rFonts w:ascii="Arial" w:hAnsi="Arial" w:cs="Arial"/>
                <w:sz w:val="18"/>
                <w:szCs w:val="18"/>
                <w:lang w:val="es-ES_tradnl"/>
              </w:rPr>
            </w:pPr>
          </w:p>
          <w:p w14:paraId="16534495" w14:textId="05BFE043" w:rsidR="004339BD" w:rsidRPr="000C4FA0" w:rsidRDefault="004339BD" w:rsidP="004339BD">
            <w:pPr>
              <w:pStyle w:val="Texto0"/>
              <w:spacing w:after="0" w:line="276" w:lineRule="auto"/>
              <w:ind w:firstLine="0"/>
              <w:rPr>
                <w:szCs w:val="18"/>
                <w:lang w:val="es-ES_tradnl"/>
              </w:rPr>
            </w:pPr>
            <w:r w:rsidRPr="002F51F9">
              <w:rPr>
                <w:szCs w:val="18"/>
                <w:lang w:val="es-ES_tradnl"/>
              </w:rPr>
              <w:t>Justificación:</w:t>
            </w:r>
            <w:r>
              <w:rPr>
                <w:szCs w:val="18"/>
              </w:rPr>
              <w:t xml:space="preserve"> La razón de este numeral es porque el trámite de cambio de Zona es nuevo, motivo por el cual los PST tienen la obligación de informar a su usuarios cuales son los plazos y requisitos con los que deben cumplir. </w:t>
            </w:r>
          </w:p>
          <w:p w14:paraId="137AC8A5" w14:textId="77777777" w:rsidR="004339BD" w:rsidRDefault="004339BD" w:rsidP="004339BD">
            <w:pPr>
              <w:spacing w:line="276" w:lineRule="auto"/>
              <w:jc w:val="both"/>
              <w:rPr>
                <w:rFonts w:ascii="Arial" w:hAnsi="Arial" w:cs="Arial"/>
                <w:sz w:val="18"/>
                <w:szCs w:val="18"/>
              </w:rPr>
            </w:pPr>
          </w:p>
          <w:p w14:paraId="6870247A" w14:textId="77777777" w:rsidR="004339BD" w:rsidRPr="00B23D70" w:rsidRDefault="004339BD" w:rsidP="004339BD">
            <w:pPr>
              <w:spacing w:line="276" w:lineRule="auto"/>
              <w:jc w:val="both"/>
              <w:rPr>
                <w:rFonts w:ascii="Arial" w:hAnsi="Arial" w:cs="Arial"/>
                <w:sz w:val="18"/>
                <w:szCs w:val="18"/>
                <w:lang w:val="es-ES_tradnl"/>
              </w:rPr>
            </w:pPr>
            <w:r>
              <w:rPr>
                <w:rFonts w:ascii="Arial" w:hAnsi="Arial" w:cs="Arial"/>
                <w:sz w:val="18"/>
                <w:szCs w:val="18"/>
              </w:rPr>
              <w:t>9. Tipo:</w:t>
            </w:r>
            <w:r w:rsidRPr="007B766A">
              <w:rPr>
                <w:rFonts w:ascii="Arial" w:hAnsi="Arial" w:cs="Arial"/>
                <w:sz w:val="18"/>
                <w:szCs w:val="18"/>
                <w:lang w:val="es-ES_tradnl"/>
              </w:rPr>
              <w:t xml:space="preserve"> </w:t>
            </w:r>
            <w:r>
              <w:rPr>
                <w:rFonts w:ascii="Arial" w:hAnsi="Arial" w:cs="Arial"/>
                <w:sz w:val="18"/>
                <w:szCs w:val="18"/>
                <w:lang w:val="es-ES_tradnl"/>
              </w:rPr>
              <w:t>Obligación de Concesionarios que originan las comunicaciones de consultar la Base de Datos de Portabilidad.</w:t>
            </w:r>
          </w:p>
          <w:p w14:paraId="62DBFE35" w14:textId="77777777" w:rsidR="004339BD" w:rsidRDefault="004339BD" w:rsidP="004339BD">
            <w:pPr>
              <w:spacing w:line="276" w:lineRule="auto"/>
              <w:jc w:val="both"/>
              <w:rPr>
                <w:rFonts w:ascii="Arial" w:hAnsi="Arial" w:cs="Arial"/>
                <w:sz w:val="18"/>
                <w:szCs w:val="18"/>
                <w:lang w:val="es-ES_tradnl"/>
              </w:rPr>
            </w:pPr>
          </w:p>
          <w:p w14:paraId="3134418D" w14:textId="77777777" w:rsidR="004339BD" w:rsidRDefault="004339BD" w:rsidP="004339BD">
            <w:pPr>
              <w:spacing w:line="276" w:lineRule="auto"/>
              <w:jc w:val="both"/>
              <w:rPr>
                <w:rFonts w:ascii="Arial" w:hAnsi="Arial" w:cs="Arial"/>
                <w:sz w:val="18"/>
                <w:szCs w:val="18"/>
                <w:lang w:val="es-ES_tradnl"/>
              </w:rPr>
            </w:pPr>
            <w:r w:rsidRPr="002F51F9">
              <w:rPr>
                <w:rFonts w:ascii="Arial" w:hAnsi="Arial" w:cs="Arial"/>
                <w:sz w:val="18"/>
                <w:szCs w:val="18"/>
                <w:lang w:val="es-ES_tradnl"/>
              </w:rPr>
              <w:t>Artículos aplicables</w:t>
            </w:r>
            <w:r>
              <w:rPr>
                <w:rFonts w:ascii="Arial" w:hAnsi="Arial" w:cs="Arial"/>
                <w:sz w:val="18"/>
                <w:szCs w:val="18"/>
                <w:lang w:val="es-ES_tradnl"/>
              </w:rPr>
              <w:t>: Regla 22 de las modificaciones a las Reglas de Portabilidad.</w:t>
            </w:r>
          </w:p>
          <w:p w14:paraId="3CC380E9" w14:textId="77777777" w:rsidR="004339BD" w:rsidRDefault="004339BD" w:rsidP="004339BD">
            <w:pPr>
              <w:spacing w:line="276" w:lineRule="auto"/>
              <w:jc w:val="both"/>
              <w:rPr>
                <w:rFonts w:ascii="Arial" w:hAnsi="Arial" w:cs="Arial"/>
                <w:sz w:val="18"/>
                <w:szCs w:val="18"/>
                <w:lang w:val="es-ES_tradnl"/>
              </w:rPr>
            </w:pPr>
          </w:p>
          <w:p w14:paraId="33353772" w14:textId="77777777" w:rsidR="004339BD" w:rsidRPr="000C4FA0" w:rsidRDefault="004339BD" w:rsidP="004339BD">
            <w:pPr>
              <w:pStyle w:val="Texto0"/>
              <w:spacing w:after="0" w:line="276" w:lineRule="auto"/>
              <w:ind w:firstLine="0"/>
              <w:rPr>
                <w:szCs w:val="18"/>
                <w:lang w:val="es-ES_tradnl"/>
              </w:rPr>
            </w:pPr>
            <w:r w:rsidRPr="002F51F9">
              <w:rPr>
                <w:szCs w:val="18"/>
                <w:lang w:val="es-ES_tradnl"/>
              </w:rPr>
              <w:t>Justificación:</w:t>
            </w:r>
            <w:r>
              <w:rPr>
                <w:szCs w:val="18"/>
              </w:rPr>
              <w:t xml:space="preserve"> La razón de este numeral es para que se pueda llevar acabo el correcto enrutamiento de las llamadas. </w:t>
            </w:r>
          </w:p>
          <w:p w14:paraId="1B9CF139" w14:textId="77777777" w:rsidR="004339BD" w:rsidRDefault="004339BD" w:rsidP="004339BD"/>
          <w:p w14:paraId="6EDEE541" w14:textId="43459DAE" w:rsidR="004339BD" w:rsidRPr="00B23D70" w:rsidRDefault="004339BD" w:rsidP="004339BD">
            <w:pPr>
              <w:spacing w:line="276" w:lineRule="auto"/>
              <w:jc w:val="both"/>
              <w:rPr>
                <w:rFonts w:ascii="Arial" w:hAnsi="Arial" w:cs="Arial"/>
                <w:sz w:val="18"/>
                <w:szCs w:val="18"/>
                <w:lang w:val="es-ES_tradnl"/>
              </w:rPr>
            </w:pPr>
            <w:r>
              <w:rPr>
                <w:rFonts w:ascii="Arial" w:hAnsi="Arial" w:cs="Arial"/>
                <w:sz w:val="18"/>
                <w:szCs w:val="18"/>
              </w:rPr>
              <w:t>10. Tipo:</w:t>
            </w:r>
            <w:r w:rsidRPr="007B766A">
              <w:rPr>
                <w:rFonts w:ascii="Arial" w:hAnsi="Arial" w:cs="Arial"/>
                <w:sz w:val="18"/>
                <w:szCs w:val="18"/>
                <w:lang w:val="es-ES_tradnl"/>
              </w:rPr>
              <w:t xml:space="preserve"> </w:t>
            </w:r>
            <w:r>
              <w:rPr>
                <w:rFonts w:ascii="Arial" w:hAnsi="Arial" w:cs="Arial"/>
                <w:sz w:val="18"/>
                <w:szCs w:val="18"/>
                <w:lang w:val="es-ES_tradnl"/>
              </w:rPr>
              <w:t xml:space="preserve">Obligación del ABD de incluir en la BDA los cambios de Zona. </w:t>
            </w:r>
          </w:p>
          <w:p w14:paraId="2CB421E1" w14:textId="77777777" w:rsidR="004339BD" w:rsidRDefault="004339BD" w:rsidP="004339BD">
            <w:pPr>
              <w:spacing w:line="276" w:lineRule="auto"/>
              <w:jc w:val="both"/>
              <w:rPr>
                <w:rFonts w:ascii="Arial" w:hAnsi="Arial" w:cs="Arial"/>
                <w:sz w:val="18"/>
                <w:szCs w:val="18"/>
                <w:lang w:val="es-ES_tradnl"/>
              </w:rPr>
            </w:pPr>
          </w:p>
          <w:p w14:paraId="780DEEBD" w14:textId="77777777" w:rsidR="004339BD" w:rsidRDefault="004339BD" w:rsidP="004339BD">
            <w:pPr>
              <w:spacing w:line="276" w:lineRule="auto"/>
              <w:jc w:val="both"/>
              <w:rPr>
                <w:rFonts w:ascii="Arial" w:hAnsi="Arial" w:cs="Arial"/>
                <w:sz w:val="18"/>
                <w:szCs w:val="18"/>
                <w:lang w:val="es-ES_tradnl"/>
              </w:rPr>
            </w:pPr>
            <w:r w:rsidRPr="002F51F9">
              <w:rPr>
                <w:rFonts w:ascii="Arial" w:hAnsi="Arial" w:cs="Arial"/>
                <w:sz w:val="18"/>
                <w:szCs w:val="18"/>
                <w:lang w:val="es-ES_tradnl"/>
              </w:rPr>
              <w:t>Artículos aplicables</w:t>
            </w:r>
            <w:r>
              <w:rPr>
                <w:rFonts w:ascii="Arial" w:hAnsi="Arial" w:cs="Arial"/>
                <w:sz w:val="18"/>
                <w:szCs w:val="18"/>
                <w:lang w:val="es-ES_tradnl"/>
              </w:rPr>
              <w:t>: Regla 27, fracción XVII de las modificaciones a las Reglas de Portabilidad.</w:t>
            </w:r>
          </w:p>
          <w:p w14:paraId="498CB9E0" w14:textId="77777777" w:rsidR="004339BD" w:rsidRDefault="004339BD" w:rsidP="004339BD">
            <w:pPr>
              <w:spacing w:line="276" w:lineRule="auto"/>
              <w:jc w:val="both"/>
              <w:rPr>
                <w:rFonts w:ascii="Arial" w:hAnsi="Arial" w:cs="Arial"/>
                <w:sz w:val="18"/>
                <w:szCs w:val="18"/>
                <w:lang w:val="es-ES_tradnl"/>
              </w:rPr>
            </w:pPr>
          </w:p>
          <w:p w14:paraId="36C3B1E6" w14:textId="32633D1E" w:rsidR="004339BD" w:rsidRDefault="004339BD" w:rsidP="004339BD">
            <w:pPr>
              <w:pStyle w:val="Texto0"/>
              <w:spacing w:after="0" w:line="276" w:lineRule="auto"/>
              <w:ind w:firstLine="0"/>
              <w:rPr>
                <w:szCs w:val="18"/>
                <w:lang w:val="es-ES_tradnl"/>
              </w:rPr>
            </w:pPr>
            <w:r w:rsidRPr="002F51F9">
              <w:rPr>
                <w:szCs w:val="18"/>
                <w:lang w:val="es-ES_tradnl"/>
              </w:rPr>
              <w:t>Justificación:</w:t>
            </w:r>
            <w:r>
              <w:rPr>
                <w:szCs w:val="18"/>
              </w:rPr>
              <w:t xml:space="preserve"> La razón de este numeral es para que los PST puedan </w:t>
            </w:r>
            <w:r w:rsidR="00DE6777">
              <w:rPr>
                <w:szCs w:val="18"/>
              </w:rPr>
              <w:t>consultar</w:t>
            </w:r>
            <w:r>
              <w:rPr>
                <w:szCs w:val="18"/>
              </w:rPr>
              <w:t xml:space="preserve"> el Identificador </w:t>
            </w:r>
            <w:r w:rsidR="00DE6777">
              <w:rPr>
                <w:szCs w:val="18"/>
              </w:rPr>
              <w:t>Geográfico</w:t>
            </w:r>
            <w:r>
              <w:rPr>
                <w:szCs w:val="18"/>
              </w:rPr>
              <w:t xml:space="preserve"> de los </w:t>
            </w:r>
            <w:r w:rsidR="00DE6777">
              <w:rPr>
                <w:szCs w:val="18"/>
              </w:rPr>
              <w:t>números</w:t>
            </w:r>
            <w:r>
              <w:rPr>
                <w:szCs w:val="18"/>
              </w:rPr>
              <w:t xml:space="preserve"> naciones que han sido objeto de potabilidad o de cambio de Zona, y puedan llevar a cabo el correcto enrutamiento de las llamadas. </w:t>
            </w:r>
          </w:p>
          <w:p w14:paraId="0C8C9123" w14:textId="77777777" w:rsidR="004339BD" w:rsidRPr="00151277" w:rsidRDefault="004339BD" w:rsidP="004339BD">
            <w:pPr>
              <w:pStyle w:val="Texto0"/>
              <w:spacing w:after="0" w:line="276" w:lineRule="auto"/>
              <w:ind w:firstLine="0"/>
              <w:rPr>
                <w:szCs w:val="18"/>
                <w:lang w:val="es-ES_tradnl"/>
              </w:rPr>
            </w:pPr>
          </w:p>
          <w:p w14:paraId="07A89142" w14:textId="242C8616" w:rsidR="004339BD" w:rsidRPr="00BD6AF2" w:rsidRDefault="004339BD" w:rsidP="004339BD">
            <w:pPr>
              <w:spacing w:line="276" w:lineRule="auto"/>
              <w:jc w:val="both"/>
              <w:rPr>
                <w:rFonts w:ascii="Arial" w:hAnsi="Arial" w:cs="Arial"/>
                <w:sz w:val="18"/>
                <w:szCs w:val="18"/>
                <w:lang w:val="es-ES_tradnl"/>
              </w:rPr>
            </w:pPr>
            <w:r w:rsidRPr="00BD6AF2">
              <w:rPr>
                <w:rFonts w:ascii="Arial" w:hAnsi="Arial" w:cs="Arial"/>
                <w:sz w:val="18"/>
                <w:szCs w:val="18"/>
              </w:rPr>
              <w:t>11. Tipo:</w:t>
            </w:r>
            <w:r w:rsidRPr="00BD6AF2">
              <w:rPr>
                <w:rFonts w:ascii="Arial" w:hAnsi="Arial" w:cs="Arial"/>
                <w:sz w:val="18"/>
                <w:szCs w:val="18"/>
                <w:lang w:val="es-ES_tradnl"/>
              </w:rPr>
              <w:t xml:space="preserve"> Obligación del ABD a prestar a los PST el servicio de altas de cambios de Zona a </w:t>
            </w:r>
            <w:r w:rsidR="00DE6777" w:rsidRPr="00BD6AF2">
              <w:rPr>
                <w:rFonts w:ascii="Arial" w:hAnsi="Arial" w:cs="Arial"/>
                <w:sz w:val="18"/>
                <w:szCs w:val="18"/>
                <w:lang w:val="es-ES_tradnl"/>
              </w:rPr>
              <w:t>través</w:t>
            </w:r>
            <w:r w:rsidRPr="00BD6AF2">
              <w:rPr>
                <w:rFonts w:ascii="Arial" w:hAnsi="Arial" w:cs="Arial"/>
                <w:sz w:val="18"/>
                <w:szCs w:val="18"/>
                <w:lang w:val="es-ES_tradnl"/>
              </w:rPr>
              <w:t xml:space="preserve"> del sistema de transferencia electrónica.</w:t>
            </w:r>
          </w:p>
          <w:p w14:paraId="15847A6D" w14:textId="77777777" w:rsidR="004339BD" w:rsidRDefault="004339BD" w:rsidP="004339BD">
            <w:pPr>
              <w:spacing w:line="276" w:lineRule="auto"/>
              <w:jc w:val="both"/>
              <w:rPr>
                <w:rFonts w:ascii="Arial" w:hAnsi="Arial" w:cs="Arial"/>
                <w:sz w:val="18"/>
                <w:szCs w:val="18"/>
                <w:lang w:val="es-ES_tradnl"/>
              </w:rPr>
            </w:pPr>
          </w:p>
          <w:p w14:paraId="68D94486" w14:textId="77777777" w:rsidR="004339BD" w:rsidRPr="00BD6AF2" w:rsidRDefault="004339BD" w:rsidP="004339BD">
            <w:pPr>
              <w:spacing w:line="276" w:lineRule="auto"/>
              <w:jc w:val="both"/>
              <w:rPr>
                <w:rFonts w:ascii="Arial" w:hAnsi="Arial" w:cs="Arial"/>
                <w:sz w:val="18"/>
                <w:szCs w:val="18"/>
                <w:lang w:val="es-ES_tradnl"/>
              </w:rPr>
            </w:pPr>
            <w:r w:rsidRPr="00BD6AF2">
              <w:rPr>
                <w:rFonts w:ascii="Arial" w:hAnsi="Arial" w:cs="Arial"/>
                <w:sz w:val="18"/>
                <w:szCs w:val="18"/>
                <w:lang w:val="es-ES_tradnl"/>
              </w:rPr>
              <w:t>Artículos aplicables: Regla 30, inciso g) de las modificaciones a las Reglas de Portabilidad.</w:t>
            </w:r>
          </w:p>
          <w:p w14:paraId="7226C7AE" w14:textId="77777777" w:rsidR="004339BD" w:rsidRPr="00BD6AF2" w:rsidRDefault="004339BD" w:rsidP="004339BD">
            <w:pPr>
              <w:spacing w:line="276" w:lineRule="auto"/>
              <w:jc w:val="both"/>
              <w:rPr>
                <w:rFonts w:ascii="Arial" w:hAnsi="Arial" w:cs="Arial"/>
                <w:sz w:val="18"/>
                <w:szCs w:val="18"/>
                <w:lang w:val="es-ES_tradnl"/>
              </w:rPr>
            </w:pPr>
          </w:p>
          <w:p w14:paraId="54C759D7" w14:textId="5B20B9D4" w:rsidR="004339BD" w:rsidRDefault="004339BD" w:rsidP="004339BD">
            <w:pPr>
              <w:pStyle w:val="Texto0"/>
              <w:spacing w:after="0" w:line="276" w:lineRule="auto"/>
              <w:ind w:firstLine="0"/>
              <w:rPr>
                <w:lang w:val="es-ES_tradnl"/>
              </w:rPr>
            </w:pPr>
            <w:r w:rsidRPr="00BD6AF2">
              <w:rPr>
                <w:szCs w:val="18"/>
                <w:lang w:val="es-ES_tradnl"/>
              </w:rPr>
              <w:t>Justificación:</w:t>
            </w:r>
            <w:r w:rsidRPr="00BD6AF2">
              <w:rPr>
                <w:szCs w:val="18"/>
              </w:rPr>
              <w:t xml:space="preserve"> La razón de este numeral es porque el sistema de transferencia electrónica es la plataforma por medio de la cual se intercambian la información de los servicios el ABD y los PST</w:t>
            </w:r>
            <w:r>
              <w:rPr>
                <w:szCs w:val="18"/>
              </w:rPr>
              <w:t xml:space="preserve"> y el cual es necesario para el cambio de Zona</w:t>
            </w:r>
            <w:r w:rsidRPr="00BD6AF2">
              <w:rPr>
                <w:szCs w:val="18"/>
              </w:rPr>
              <w:t>.</w:t>
            </w:r>
          </w:p>
          <w:p w14:paraId="7ECE8237" w14:textId="77777777" w:rsidR="004339BD" w:rsidRDefault="004339BD" w:rsidP="004339BD">
            <w:pPr>
              <w:pStyle w:val="Texto0"/>
              <w:spacing w:after="0" w:line="276" w:lineRule="auto"/>
              <w:ind w:firstLine="0"/>
              <w:rPr>
                <w:lang w:val="es-ES_tradnl"/>
              </w:rPr>
            </w:pPr>
          </w:p>
          <w:p w14:paraId="1C909B3C" w14:textId="77777777" w:rsidR="004339BD" w:rsidRPr="00B23D70" w:rsidRDefault="004339BD" w:rsidP="004339BD">
            <w:pPr>
              <w:spacing w:line="276" w:lineRule="auto"/>
              <w:jc w:val="both"/>
              <w:rPr>
                <w:rFonts w:ascii="Arial" w:hAnsi="Arial" w:cs="Arial"/>
                <w:sz w:val="18"/>
                <w:szCs w:val="18"/>
                <w:lang w:val="es-ES_tradnl"/>
              </w:rPr>
            </w:pPr>
            <w:r>
              <w:rPr>
                <w:rFonts w:ascii="Arial" w:hAnsi="Arial" w:cs="Arial"/>
                <w:sz w:val="18"/>
                <w:szCs w:val="18"/>
              </w:rPr>
              <w:t>12. Tipo:</w:t>
            </w:r>
            <w:r w:rsidRPr="007B766A">
              <w:rPr>
                <w:rFonts w:ascii="Arial" w:hAnsi="Arial" w:cs="Arial"/>
                <w:sz w:val="18"/>
                <w:szCs w:val="18"/>
                <w:lang w:val="es-ES_tradnl"/>
              </w:rPr>
              <w:t xml:space="preserve"> </w:t>
            </w:r>
            <w:r>
              <w:rPr>
                <w:rFonts w:ascii="Arial" w:hAnsi="Arial" w:cs="Arial"/>
                <w:sz w:val="18"/>
                <w:szCs w:val="18"/>
                <w:lang w:val="es-ES_tradnl"/>
              </w:rPr>
              <w:t>Obligación de los Proveedores de Servicios de Telecomunicaciones de realizar el pago al ABD respecto de las altas de cambios de Zona.</w:t>
            </w:r>
          </w:p>
          <w:p w14:paraId="1659583B" w14:textId="77777777" w:rsidR="004339BD" w:rsidRDefault="004339BD" w:rsidP="004339BD">
            <w:pPr>
              <w:spacing w:line="276" w:lineRule="auto"/>
              <w:jc w:val="both"/>
              <w:rPr>
                <w:rFonts w:ascii="Arial" w:hAnsi="Arial" w:cs="Arial"/>
                <w:sz w:val="18"/>
                <w:szCs w:val="18"/>
                <w:lang w:val="es-ES_tradnl"/>
              </w:rPr>
            </w:pPr>
          </w:p>
          <w:p w14:paraId="72A017DF" w14:textId="77777777" w:rsidR="004339BD" w:rsidRDefault="004339BD" w:rsidP="004339BD">
            <w:pPr>
              <w:spacing w:line="276" w:lineRule="auto"/>
              <w:jc w:val="both"/>
              <w:rPr>
                <w:rFonts w:ascii="Arial" w:hAnsi="Arial" w:cs="Arial"/>
                <w:sz w:val="18"/>
                <w:szCs w:val="18"/>
                <w:lang w:val="es-ES_tradnl"/>
              </w:rPr>
            </w:pPr>
            <w:r w:rsidRPr="002F51F9">
              <w:rPr>
                <w:rFonts w:ascii="Arial" w:hAnsi="Arial" w:cs="Arial"/>
                <w:sz w:val="18"/>
                <w:szCs w:val="18"/>
                <w:lang w:val="es-ES_tradnl"/>
              </w:rPr>
              <w:t>Artículos aplicables</w:t>
            </w:r>
            <w:r>
              <w:rPr>
                <w:rFonts w:ascii="Arial" w:hAnsi="Arial" w:cs="Arial"/>
                <w:sz w:val="18"/>
                <w:szCs w:val="18"/>
                <w:lang w:val="es-ES_tradnl"/>
              </w:rPr>
              <w:t>: Regla 31, inciso f) de las modificaciones a las Reglas de Portabilidad.</w:t>
            </w:r>
          </w:p>
          <w:p w14:paraId="02C0C65E" w14:textId="77777777" w:rsidR="004339BD" w:rsidRDefault="004339BD" w:rsidP="004339BD">
            <w:pPr>
              <w:spacing w:line="276" w:lineRule="auto"/>
              <w:jc w:val="both"/>
              <w:rPr>
                <w:rFonts w:ascii="Arial" w:hAnsi="Arial" w:cs="Arial"/>
                <w:sz w:val="18"/>
                <w:szCs w:val="18"/>
                <w:lang w:val="es-ES_tradnl"/>
              </w:rPr>
            </w:pPr>
          </w:p>
          <w:p w14:paraId="3886BD78" w14:textId="77777777" w:rsidR="004339BD" w:rsidRPr="00D12BB9" w:rsidRDefault="004339BD" w:rsidP="004339BD">
            <w:pPr>
              <w:pStyle w:val="Texto0"/>
              <w:spacing w:after="0" w:line="276" w:lineRule="auto"/>
              <w:ind w:firstLine="0"/>
              <w:rPr>
                <w:lang w:val="es-ES_tradnl"/>
              </w:rPr>
            </w:pPr>
            <w:r w:rsidRPr="002F51F9">
              <w:rPr>
                <w:szCs w:val="18"/>
                <w:lang w:val="es-ES_tradnl"/>
              </w:rPr>
              <w:t>Justificación:</w:t>
            </w:r>
            <w:r>
              <w:rPr>
                <w:szCs w:val="18"/>
              </w:rPr>
              <w:t xml:space="preserve"> </w:t>
            </w:r>
            <w:r>
              <w:rPr>
                <w:szCs w:val="18"/>
                <w:lang w:val="es-ES_tradnl"/>
              </w:rPr>
              <w:t xml:space="preserve">Ya que el ABD es una empresa contratada por los PST que se encarga de la operación, mantenimiento, administración, actualización e integridad de las bases de datos de portabilidad así como de la sincronización de las bases de datos, y dado que para que se lleve a cabo de manera correcta el cambio de Zona, se deben realizar ciertas modificaciones a las bases de datos del ABD, los PST </w:t>
            </w:r>
            <w:r>
              <w:rPr>
                <w:lang w:val="es-ES_tradnl"/>
              </w:rPr>
              <w:t>deben realizar el pago correspondiente al ABD por la alta de cambios de Zona.</w:t>
            </w:r>
          </w:p>
          <w:p w14:paraId="241F7CB7" w14:textId="77777777" w:rsidR="004339BD" w:rsidRDefault="004339BD" w:rsidP="004339BD">
            <w:pPr>
              <w:spacing w:line="276" w:lineRule="auto"/>
              <w:jc w:val="both"/>
              <w:rPr>
                <w:rFonts w:ascii="Arial" w:hAnsi="Arial" w:cs="Arial"/>
                <w:sz w:val="18"/>
                <w:szCs w:val="18"/>
              </w:rPr>
            </w:pPr>
          </w:p>
          <w:p w14:paraId="670033F9" w14:textId="77777777" w:rsidR="004339BD" w:rsidRPr="00B23D70" w:rsidRDefault="004339BD" w:rsidP="004339BD">
            <w:pPr>
              <w:spacing w:line="276" w:lineRule="auto"/>
              <w:jc w:val="both"/>
              <w:rPr>
                <w:rFonts w:ascii="Arial" w:hAnsi="Arial" w:cs="Arial"/>
                <w:sz w:val="18"/>
                <w:szCs w:val="18"/>
                <w:lang w:val="es-ES_tradnl"/>
              </w:rPr>
            </w:pPr>
            <w:r>
              <w:rPr>
                <w:rFonts w:ascii="Arial" w:hAnsi="Arial" w:cs="Arial"/>
                <w:sz w:val="18"/>
                <w:szCs w:val="18"/>
              </w:rPr>
              <w:t>13. Tipo:</w:t>
            </w:r>
            <w:r w:rsidRPr="007B766A">
              <w:rPr>
                <w:rFonts w:ascii="Arial" w:hAnsi="Arial" w:cs="Arial"/>
                <w:sz w:val="18"/>
                <w:szCs w:val="18"/>
                <w:lang w:val="es-ES_tradnl"/>
              </w:rPr>
              <w:t xml:space="preserve"> </w:t>
            </w:r>
            <w:r>
              <w:rPr>
                <w:rFonts w:ascii="Arial" w:hAnsi="Arial" w:cs="Arial"/>
                <w:sz w:val="18"/>
                <w:szCs w:val="18"/>
                <w:lang w:val="es-ES_tradnl"/>
              </w:rPr>
              <w:t>Obligación del ABD de general el archivo de</w:t>
            </w:r>
            <w:r w:rsidRPr="00D12BB9">
              <w:rPr>
                <w:szCs w:val="18"/>
              </w:rPr>
              <w:t xml:space="preserve"> </w:t>
            </w:r>
            <w:r w:rsidRPr="00D12BB9">
              <w:rPr>
                <w:rFonts w:ascii="Arial" w:hAnsi="Arial" w:cs="Arial"/>
                <w:sz w:val="18"/>
                <w:szCs w:val="18"/>
                <w:lang w:val="es-ES_tradnl"/>
              </w:rPr>
              <w:t>la información diaria de números a portarse,  a eliminarse o que sean sujetos a altas de cambio de zona y ponerla a disposición para su acceso y descarga vía electrónica a todos los Proveedores de Servicios de Telecomunicaciones</w:t>
            </w:r>
          </w:p>
          <w:p w14:paraId="7C9A7E7C" w14:textId="77777777" w:rsidR="004339BD" w:rsidRDefault="004339BD" w:rsidP="004339BD">
            <w:pPr>
              <w:spacing w:line="276" w:lineRule="auto"/>
              <w:jc w:val="both"/>
              <w:rPr>
                <w:rFonts w:ascii="Arial" w:hAnsi="Arial" w:cs="Arial"/>
                <w:sz w:val="18"/>
                <w:szCs w:val="18"/>
                <w:lang w:val="es-ES_tradnl"/>
              </w:rPr>
            </w:pPr>
          </w:p>
          <w:p w14:paraId="0DD6B9D7" w14:textId="77777777" w:rsidR="004339BD" w:rsidRDefault="004339BD" w:rsidP="004339BD">
            <w:pPr>
              <w:spacing w:line="276" w:lineRule="auto"/>
              <w:jc w:val="both"/>
              <w:rPr>
                <w:rFonts w:ascii="Arial" w:hAnsi="Arial" w:cs="Arial"/>
                <w:sz w:val="18"/>
                <w:szCs w:val="18"/>
                <w:lang w:val="es-ES_tradnl"/>
              </w:rPr>
            </w:pPr>
            <w:r w:rsidRPr="002F51F9">
              <w:rPr>
                <w:rFonts w:ascii="Arial" w:hAnsi="Arial" w:cs="Arial"/>
                <w:sz w:val="18"/>
                <w:szCs w:val="18"/>
                <w:lang w:val="es-ES_tradnl"/>
              </w:rPr>
              <w:t>Artículos aplicables</w:t>
            </w:r>
            <w:r>
              <w:rPr>
                <w:rFonts w:ascii="Arial" w:hAnsi="Arial" w:cs="Arial"/>
                <w:sz w:val="18"/>
                <w:szCs w:val="18"/>
                <w:lang w:val="es-ES_tradnl"/>
              </w:rPr>
              <w:t>: Regla 49 de las modificaciones a las Reglas de Portabilidad.</w:t>
            </w:r>
          </w:p>
          <w:p w14:paraId="01A4338B" w14:textId="77777777" w:rsidR="004339BD" w:rsidRDefault="004339BD" w:rsidP="004339BD">
            <w:pPr>
              <w:spacing w:line="276" w:lineRule="auto"/>
              <w:jc w:val="both"/>
              <w:rPr>
                <w:rFonts w:ascii="Arial" w:hAnsi="Arial" w:cs="Arial"/>
                <w:sz w:val="18"/>
                <w:szCs w:val="18"/>
                <w:lang w:val="es-ES_tradnl"/>
              </w:rPr>
            </w:pPr>
          </w:p>
          <w:p w14:paraId="135A0516" w14:textId="1185F0EE" w:rsidR="004339BD" w:rsidRPr="000C4FA0" w:rsidRDefault="004339BD" w:rsidP="004339BD">
            <w:pPr>
              <w:pStyle w:val="Texto0"/>
              <w:spacing w:after="0" w:line="276" w:lineRule="auto"/>
              <w:ind w:firstLine="0"/>
              <w:rPr>
                <w:szCs w:val="18"/>
              </w:rPr>
            </w:pPr>
            <w:r w:rsidRPr="002F51F9">
              <w:rPr>
                <w:szCs w:val="18"/>
                <w:lang w:val="es-ES_tradnl"/>
              </w:rPr>
              <w:t>Justificación:</w:t>
            </w:r>
            <w:r>
              <w:rPr>
                <w:szCs w:val="18"/>
              </w:rPr>
              <w:t xml:space="preserve"> Se necesita de la generación de los archivos diarios para que los PST puedan realizar la consulta a dichos archivos y llevar a cabo el correcto enrutamiento de las llamadas a los </w:t>
            </w:r>
            <w:r w:rsidR="00DE6777">
              <w:rPr>
                <w:szCs w:val="18"/>
              </w:rPr>
              <w:t>números</w:t>
            </w:r>
            <w:r>
              <w:rPr>
                <w:szCs w:val="18"/>
              </w:rPr>
              <w:t xml:space="preserve"> portados, eliminados o que hayan cambiado de Zona. </w:t>
            </w:r>
          </w:p>
          <w:p w14:paraId="7F81C933" w14:textId="77777777" w:rsidR="004339BD" w:rsidRDefault="004339BD" w:rsidP="004339BD">
            <w:pPr>
              <w:pStyle w:val="Texto0"/>
              <w:spacing w:after="80" w:line="217" w:lineRule="exact"/>
              <w:rPr>
                <w:b/>
                <w:szCs w:val="18"/>
              </w:rPr>
            </w:pPr>
          </w:p>
          <w:p w14:paraId="31109550" w14:textId="5A78980D" w:rsidR="004339BD" w:rsidRPr="00B23D70" w:rsidRDefault="004339BD" w:rsidP="004339BD">
            <w:pPr>
              <w:spacing w:line="276" w:lineRule="auto"/>
              <w:jc w:val="both"/>
              <w:rPr>
                <w:rFonts w:ascii="Arial" w:hAnsi="Arial" w:cs="Arial"/>
                <w:sz w:val="18"/>
                <w:szCs w:val="18"/>
                <w:lang w:val="es-ES_tradnl"/>
              </w:rPr>
            </w:pPr>
            <w:r>
              <w:rPr>
                <w:rFonts w:ascii="Arial" w:hAnsi="Arial" w:cs="Arial"/>
                <w:sz w:val="18"/>
                <w:szCs w:val="18"/>
              </w:rPr>
              <w:t>14. Tipo:</w:t>
            </w:r>
            <w:r w:rsidRPr="007B766A">
              <w:rPr>
                <w:rFonts w:ascii="Arial" w:hAnsi="Arial" w:cs="Arial"/>
                <w:sz w:val="18"/>
                <w:szCs w:val="18"/>
                <w:lang w:val="es-ES_tradnl"/>
              </w:rPr>
              <w:t xml:space="preserve"> </w:t>
            </w:r>
            <w:r>
              <w:rPr>
                <w:rFonts w:ascii="Arial" w:hAnsi="Arial" w:cs="Arial"/>
                <w:sz w:val="18"/>
                <w:szCs w:val="18"/>
                <w:lang w:val="es-ES_tradnl"/>
              </w:rPr>
              <w:t xml:space="preserve">Obligación de los Proveedores de Servicios de Telecomunicaciones de dar de alta los números que han sido objeto de cambio de Zona. </w:t>
            </w:r>
          </w:p>
          <w:p w14:paraId="4DF35DF2" w14:textId="77777777" w:rsidR="004339BD" w:rsidRDefault="004339BD" w:rsidP="004339BD">
            <w:pPr>
              <w:spacing w:line="276" w:lineRule="auto"/>
              <w:jc w:val="both"/>
              <w:rPr>
                <w:rFonts w:ascii="Arial" w:hAnsi="Arial" w:cs="Arial"/>
                <w:sz w:val="18"/>
                <w:szCs w:val="18"/>
                <w:lang w:val="es-ES_tradnl"/>
              </w:rPr>
            </w:pPr>
          </w:p>
          <w:p w14:paraId="643CEFF5" w14:textId="77777777" w:rsidR="004339BD" w:rsidRDefault="004339BD" w:rsidP="004339BD">
            <w:pPr>
              <w:spacing w:line="276" w:lineRule="auto"/>
              <w:jc w:val="both"/>
              <w:rPr>
                <w:rFonts w:ascii="Arial" w:hAnsi="Arial" w:cs="Arial"/>
                <w:sz w:val="18"/>
                <w:szCs w:val="18"/>
                <w:lang w:val="es-ES_tradnl"/>
              </w:rPr>
            </w:pPr>
            <w:r w:rsidRPr="002F51F9">
              <w:rPr>
                <w:rFonts w:ascii="Arial" w:hAnsi="Arial" w:cs="Arial"/>
                <w:sz w:val="18"/>
                <w:szCs w:val="18"/>
                <w:lang w:val="es-ES_tradnl"/>
              </w:rPr>
              <w:t>Artículos aplicables</w:t>
            </w:r>
            <w:r>
              <w:rPr>
                <w:rFonts w:ascii="Arial" w:hAnsi="Arial" w:cs="Arial"/>
                <w:sz w:val="18"/>
                <w:szCs w:val="18"/>
                <w:lang w:val="es-ES_tradnl"/>
              </w:rPr>
              <w:t>: Regla 51 Bis de las modificaciones a las Reglas de Portabilidad.</w:t>
            </w:r>
          </w:p>
          <w:p w14:paraId="10CE784D" w14:textId="77777777" w:rsidR="004339BD" w:rsidRDefault="004339BD" w:rsidP="004339BD">
            <w:pPr>
              <w:spacing w:line="276" w:lineRule="auto"/>
              <w:jc w:val="both"/>
              <w:rPr>
                <w:rFonts w:ascii="Arial" w:hAnsi="Arial" w:cs="Arial"/>
                <w:sz w:val="18"/>
                <w:szCs w:val="18"/>
                <w:lang w:val="es-ES_tradnl"/>
              </w:rPr>
            </w:pPr>
          </w:p>
          <w:p w14:paraId="5BE9E3D5" w14:textId="5F6E1066" w:rsidR="004339BD" w:rsidRDefault="004339BD" w:rsidP="004339BD">
            <w:pPr>
              <w:pStyle w:val="Texto0"/>
              <w:spacing w:after="0" w:line="276" w:lineRule="auto"/>
              <w:ind w:firstLine="0"/>
              <w:rPr>
                <w:szCs w:val="18"/>
              </w:rPr>
            </w:pPr>
            <w:r w:rsidRPr="002F51F9">
              <w:rPr>
                <w:szCs w:val="18"/>
                <w:lang w:val="es-ES_tradnl"/>
              </w:rPr>
              <w:t>Justificación:</w:t>
            </w:r>
            <w:r>
              <w:rPr>
                <w:szCs w:val="18"/>
              </w:rPr>
              <w:t xml:space="preserve"> </w:t>
            </w:r>
            <w:r w:rsidRPr="000C4FA0">
              <w:rPr>
                <w:szCs w:val="18"/>
              </w:rPr>
              <w:t>Los P</w:t>
            </w:r>
            <w:r>
              <w:rPr>
                <w:szCs w:val="18"/>
              </w:rPr>
              <w:t xml:space="preserve">ST deben de llevar acabo el procedimiento de altas de cambios de Zona para el efecto de que el nuevo Identificador </w:t>
            </w:r>
            <w:r w:rsidR="00DE6777">
              <w:rPr>
                <w:szCs w:val="18"/>
              </w:rPr>
              <w:t>Geográfico</w:t>
            </w:r>
            <w:r>
              <w:rPr>
                <w:szCs w:val="18"/>
              </w:rPr>
              <w:t xml:space="preserve"> de la Zona de destino sea cargado a la base de datos de ABD y se pueda llevar a cabo el correcto enrutamiento a esos números. </w:t>
            </w:r>
          </w:p>
          <w:p w14:paraId="36D6559F" w14:textId="77777777" w:rsidR="004339BD" w:rsidRPr="000C4FA0" w:rsidRDefault="004339BD" w:rsidP="004339BD">
            <w:pPr>
              <w:pStyle w:val="Texto0"/>
              <w:spacing w:after="0" w:line="276" w:lineRule="auto"/>
              <w:ind w:firstLine="0"/>
              <w:rPr>
                <w:b/>
                <w:szCs w:val="18"/>
              </w:rPr>
            </w:pPr>
          </w:p>
          <w:p w14:paraId="579F762C" w14:textId="4379CCA9" w:rsidR="004339BD" w:rsidRPr="00B23D70" w:rsidRDefault="004339BD" w:rsidP="004339BD">
            <w:pPr>
              <w:spacing w:line="276" w:lineRule="auto"/>
              <w:jc w:val="both"/>
              <w:rPr>
                <w:rFonts w:ascii="Arial" w:hAnsi="Arial" w:cs="Arial"/>
                <w:sz w:val="18"/>
                <w:szCs w:val="18"/>
                <w:lang w:val="es-ES_tradnl"/>
              </w:rPr>
            </w:pPr>
            <w:r>
              <w:rPr>
                <w:rFonts w:ascii="Arial" w:hAnsi="Arial" w:cs="Arial"/>
                <w:sz w:val="18"/>
                <w:szCs w:val="18"/>
              </w:rPr>
              <w:t>15. Tipo:</w:t>
            </w:r>
            <w:r w:rsidRPr="007B766A">
              <w:rPr>
                <w:rFonts w:ascii="Arial" w:hAnsi="Arial" w:cs="Arial"/>
                <w:sz w:val="18"/>
                <w:szCs w:val="18"/>
                <w:lang w:val="es-ES_tradnl"/>
              </w:rPr>
              <w:t xml:space="preserve"> </w:t>
            </w:r>
            <w:r>
              <w:rPr>
                <w:rFonts w:ascii="Arial" w:hAnsi="Arial" w:cs="Arial"/>
                <w:sz w:val="18"/>
                <w:szCs w:val="18"/>
                <w:lang w:val="es-ES_tradnl"/>
              </w:rPr>
              <w:t xml:space="preserve">Obligación de los </w:t>
            </w:r>
            <w:proofErr w:type="spellStart"/>
            <w:r>
              <w:rPr>
                <w:rFonts w:ascii="Arial" w:hAnsi="Arial" w:cs="Arial"/>
                <w:sz w:val="18"/>
                <w:szCs w:val="18"/>
                <w:lang w:val="es-ES_tradnl"/>
              </w:rPr>
              <w:t>P</w:t>
            </w:r>
            <w:r w:rsidR="00361152">
              <w:rPr>
                <w:rFonts w:ascii="Arial" w:hAnsi="Arial" w:cs="Arial"/>
                <w:sz w:val="18"/>
                <w:szCs w:val="18"/>
                <w:lang w:val="es-ES_tradnl"/>
              </w:rPr>
              <w:t>roveedorres</w:t>
            </w:r>
            <w:proofErr w:type="spellEnd"/>
            <w:r w:rsidR="00361152">
              <w:rPr>
                <w:rFonts w:ascii="Arial" w:hAnsi="Arial" w:cs="Arial"/>
                <w:sz w:val="18"/>
                <w:szCs w:val="18"/>
                <w:lang w:val="es-ES_tradnl"/>
              </w:rPr>
              <w:t xml:space="preserve"> de Servicios de Telecomunicaciones</w:t>
            </w:r>
            <w:r>
              <w:rPr>
                <w:rFonts w:ascii="Arial" w:hAnsi="Arial" w:cs="Arial"/>
                <w:sz w:val="18"/>
                <w:szCs w:val="18"/>
                <w:lang w:val="es-ES_tradnl"/>
              </w:rPr>
              <w:t xml:space="preserve"> de dar de baja los números que han sido objeto de cambio de Zona, que hayan cancelado el servicio o hayan cambiado de número. </w:t>
            </w:r>
          </w:p>
          <w:p w14:paraId="7BF75F1F" w14:textId="77777777" w:rsidR="00670D0F" w:rsidRDefault="00670D0F" w:rsidP="00670D0F">
            <w:pPr>
              <w:spacing w:line="276" w:lineRule="auto"/>
              <w:jc w:val="both"/>
              <w:rPr>
                <w:rFonts w:ascii="Arial" w:hAnsi="Arial" w:cs="Arial"/>
                <w:sz w:val="18"/>
                <w:szCs w:val="18"/>
                <w:lang w:val="es-ES_tradnl"/>
              </w:rPr>
            </w:pPr>
          </w:p>
          <w:p w14:paraId="2F47553E" w14:textId="77777777" w:rsidR="00670D0F" w:rsidRDefault="00670D0F" w:rsidP="00670D0F">
            <w:pPr>
              <w:spacing w:line="276" w:lineRule="auto"/>
              <w:jc w:val="both"/>
              <w:rPr>
                <w:rFonts w:ascii="Arial" w:hAnsi="Arial" w:cs="Arial"/>
                <w:sz w:val="18"/>
                <w:szCs w:val="18"/>
                <w:lang w:val="es-ES_tradnl"/>
              </w:rPr>
            </w:pPr>
            <w:r w:rsidRPr="002F51F9">
              <w:rPr>
                <w:rFonts w:ascii="Arial" w:hAnsi="Arial" w:cs="Arial"/>
                <w:sz w:val="18"/>
                <w:szCs w:val="18"/>
                <w:lang w:val="es-ES_tradnl"/>
              </w:rPr>
              <w:t>Artículos aplicables</w:t>
            </w:r>
            <w:r>
              <w:rPr>
                <w:rFonts w:ascii="Arial" w:hAnsi="Arial" w:cs="Arial"/>
                <w:sz w:val="18"/>
                <w:szCs w:val="18"/>
                <w:lang w:val="es-ES_tradnl"/>
              </w:rPr>
              <w:t>: Regla 51 Ter de las modificaciones a las Reglas de Portabilidad.</w:t>
            </w:r>
          </w:p>
          <w:p w14:paraId="5E9DFC4B" w14:textId="77777777" w:rsidR="00670D0F" w:rsidRDefault="00670D0F" w:rsidP="00670D0F">
            <w:pPr>
              <w:spacing w:line="276" w:lineRule="auto"/>
              <w:jc w:val="both"/>
              <w:rPr>
                <w:rFonts w:ascii="Arial" w:hAnsi="Arial" w:cs="Arial"/>
                <w:sz w:val="18"/>
                <w:szCs w:val="18"/>
                <w:lang w:val="es-ES_tradnl"/>
              </w:rPr>
            </w:pPr>
          </w:p>
          <w:p w14:paraId="6DE4C21A" w14:textId="32AD5273" w:rsidR="00670D0F" w:rsidRPr="000C4FA0" w:rsidRDefault="00670D0F" w:rsidP="00670D0F">
            <w:pPr>
              <w:pStyle w:val="Texto0"/>
              <w:spacing w:after="0" w:line="276" w:lineRule="auto"/>
              <w:ind w:firstLine="0"/>
              <w:rPr>
                <w:szCs w:val="18"/>
              </w:rPr>
            </w:pPr>
            <w:r w:rsidRPr="002F51F9">
              <w:rPr>
                <w:szCs w:val="18"/>
                <w:lang w:val="es-ES_tradnl"/>
              </w:rPr>
              <w:t>Justificación:</w:t>
            </w:r>
            <w:r>
              <w:rPr>
                <w:szCs w:val="18"/>
              </w:rPr>
              <w:t xml:space="preserve"> </w:t>
            </w:r>
            <w:r w:rsidRPr="000C4FA0">
              <w:rPr>
                <w:szCs w:val="18"/>
              </w:rPr>
              <w:t xml:space="preserve">Los </w:t>
            </w:r>
            <w:r>
              <w:rPr>
                <w:szCs w:val="18"/>
              </w:rPr>
              <w:t xml:space="preserve">PST deben llevar a cabo la baja de los </w:t>
            </w:r>
            <w:proofErr w:type="spellStart"/>
            <w:r>
              <w:rPr>
                <w:szCs w:val="18"/>
              </w:rPr>
              <w:t>numeros</w:t>
            </w:r>
            <w:proofErr w:type="spellEnd"/>
            <w:r>
              <w:rPr>
                <w:szCs w:val="18"/>
              </w:rPr>
              <w:t xml:space="preserve"> referidos ya que no tiene razón de ser seguirlos manteniendo en la base de datos del ABD ya que no se llevará a cabo enrutamiento a dichos </w:t>
            </w:r>
            <w:r w:rsidR="00361152">
              <w:rPr>
                <w:szCs w:val="18"/>
              </w:rPr>
              <w:t>números</w:t>
            </w:r>
            <w:r>
              <w:rPr>
                <w:szCs w:val="18"/>
              </w:rPr>
              <w:t xml:space="preserve">. </w:t>
            </w:r>
          </w:p>
          <w:p w14:paraId="5C0915E1" w14:textId="77777777" w:rsidR="00670D0F" w:rsidRDefault="00670D0F" w:rsidP="005F108F">
            <w:pPr>
              <w:pStyle w:val="Texto0"/>
              <w:spacing w:after="0" w:line="276" w:lineRule="auto"/>
              <w:ind w:firstLine="0"/>
              <w:rPr>
                <w:szCs w:val="18"/>
              </w:rPr>
            </w:pPr>
          </w:p>
          <w:p w14:paraId="7AFFA6E4" w14:textId="77777777" w:rsidR="005F108F" w:rsidRDefault="005F108F" w:rsidP="005F108F">
            <w:pPr>
              <w:pStyle w:val="Texto0"/>
              <w:spacing w:after="0" w:line="276" w:lineRule="auto"/>
              <w:ind w:firstLine="0"/>
              <w:rPr>
                <w:szCs w:val="18"/>
              </w:rPr>
            </w:pPr>
            <w:r>
              <w:rPr>
                <w:szCs w:val="18"/>
              </w:rPr>
              <w:t>ENRUTAMIENTO</w:t>
            </w:r>
          </w:p>
          <w:p w14:paraId="2CACB81C" w14:textId="77777777" w:rsidR="005F108F" w:rsidRPr="000C4FA0" w:rsidRDefault="005F108F" w:rsidP="005F108F">
            <w:pPr>
              <w:pStyle w:val="Texto0"/>
              <w:spacing w:after="0" w:line="276" w:lineRule="auto"/>
              <w:ind w:firstLine="0"/>
              <w:rPr>
                <w:szCs w:val="18"/>
              </w:rPr>
            </w:pPr>
          </w:p>
          <w:p w14:paraId="6DC90AD6" w14:textId="557AF731" w:rsidR="002918C2" w:rsidRDefault="002918C2" w:rsidP="002918C2">
            <w:pPr>
              <w:jc w:val="both"/>
              <w:rPr>
                <w:rFonts w:ascii="Arial" w:hAnsi="Arial" w:cs="Arial"/>
                <w:sz w:val="18"/>
                <w:szCs w:val="18"/>
                <w:lang w:val="es-ES_tradnl"/>
              </w:rPr>
            </w:pPr>
            <w:r w:rsidRPr="002F51F9">
              <w:rPr>
                <w:rFonts w:ascii="Arial" w:hAnsi="Arial" w:cs="Arial"/>
                <w:sz w:val="18"/>
                <w:szCs w:val="18"/>
                <w:lang w:val="es-ES_tradnl"/>
              </w:rPr>
              <w:t>Tipo: Obligación de</w:t>
            </w:r>
            <w:r w:rsidR="00492244" w:rsidRPr="002F51F9">
              <w:rPr>
                <w:rFonts w:ascii="Arial" w:hAnsi="Arial" w:cs="Arial"/>
                <w:sz w:val="18"/>
                <w:szCs w:val="18"/>
                <w:lang w:val="es-ES_tradnl"/>
              </w:rPr>
              <w:t>l Instituto</w:t>
            </w:r>
            <w:r w:rsidRPr="002F51F9">
              <w:rPr>
                <w:rFonts w:ascii="Arial" w:hAnsi="Arial" w:cs="Arial"/>
                <w:sz w:val="18"/>
                <w:szCs w:val="18"/>
                <w:lang w:val="es-ES_tradnl"/>
              </w:rPr>
              <w:t xml:space="preserve"> </w:t>
            </w:r>
            <w:r w:rsidR="00492244" w:rsidRPr="002F51F9">
              <w:rPr>
                <w:rFonts w:ascii="Arial" w:hAnsi="Arial" w:cs="Arial"/>
                <w:sz w:val="18"/>
                <w:szCs w:val="18"/>
                <w:lang w:val="es-ES_tradnl"/>
              </w:rPr>
              <w:t xml:space="preserve">de incorporar </w:t>
            </w:r>
            <w:r w:rsidR="00DC6B3A" w:rsidRPr="00DC6B3A">
              <w:rPr>
                <w:rFonts w:ascii="Arial" w:hAnsi="Arial" w:cs="Arial"/>
                <w:sz w:val="18"/>
                <w:szCs w:val="18"/>
                <w:lang w:val="es-ES_tradnl"/>
              </w:rPr>
              <w:t xml:space="preserve">dentro de la disposición administrativa que resulte aplicable, </w:t>
            </w:r>
            <w:r w:rsidR="00492244" w:rsidRPr="002F51F9">
              <w:rPr>
                <w:rFonts w:ascii="Arial" w:hAnsi="Arial" w:cs="Arial"/>
                <w:sz w:val="18"/>
                <w:szCs w:val="18"/>
                <w:lang w:val="es-ES_tradnl"/>
              </w:rPr>
              <w:t xml:space="preserve">las </w:t>
            </w:r>
            <w:r w:rsidRPr="002F51F9">
              <w:rPr>
                <w:rFonts w:ascii="Arial" w:hAnsi="Arial" w:cs="Arial"/>
                <w:sz w:val="18"/>
                <w:szCs w:val="18"/>
                <w:lang w:val="es-ES_tradnl"/>
              </w:rPr>
              <w:t xml:space="preserve">reglas de enrutamiento </w:t>
            </w:r>
            <w:r w:rsidR="00492244" w:rsidRPr="002F51F9">
              <w:rPr>
                <w:rFonts w:ascii="Arial" w:hAnsi="Arial" w:cs="Arial"/>
                <w:sz w:val="18"/>
                <w:szCs w:val="18"/>
                <w:lang w:val="es-ES_tradnl"/>
              </w:rPr>
              <w:t xml:space="preserve">contenidas en el transitorio vigésimo </w:t>
            </w:r>
            <w:r w:rsidR="00DC6B3A">
              <w:rPr>
                <w:rFonts w:ascii="Arial" w:hAnsi="Arial" w:cs="Arial"/>
                <w:sz w:val="18"/>
                <w:szCs w:val="18"/>
                <w:lang w:val="es-ES_tradnl"/>
              </w:rPr>
              <w:t>sexto</w:t>
            </w:r>
            <w:r w:rsidR="00DC6B3A" w:rsidRPr="002F51F9">
              <w:rPr>
                <w:rFonts w:ascii="Arial" w:hAnsi="Arial" w:cs="Arial"/>
                <w:sz w:val="18"/>
                <w:szCs w:val="18"/>
                <w:lang w:val="es-ES_tradnl"/>
              </w:rPr>
              <w:t xml:space="preserve"> </w:t>
            </w:r>
            <w:r w:rsidR="006A309E" w:rsidRPr="002F51F9">
              <w:rPr>
                <w:rFonts w:ascii="Arial" w:hAnsi="Arial" w:cs="Arial"/>
                <w:sz w:val="18"/>
                <w:szCs w:val="18"/>
                <w:lang w:val="es-ES_tradnl"/>
              </w:rPr>
              <w:t>del Acuerdo por el cual se emite el Plan Técnico Fundamental de Numeración, Plan de Señalización y modificación a las Reglas de Portabilidad.</w:t>
            </w:r>
          </w:p>
          <w:p w14:paraId="5F4D4005" w14:textId="77777777" w:rsidR="002F51F9" w:rsidRPr="002F51F9" w:rsidRDefault="002F51F9" w:rsidP="002918C2">
            <w:pPr>
              <w:jc w:val="both"/>
              <w:rPr>
                <w:rFonts w:ascii="Arial" w:hAnsi="Arial" w:cs="Arial"/>
                <w:sz w:val="18"/>
                <w:szCs w:val="18"/>
                <w:lang w:val="es-ES_tradnl"/>
              </w:rPr>
            </w:pPr>
          </w:p>
          <w:p w14:paraId="54B1B631" w14:textId="319DF53B" w:rsidR="002918C2" w:rsidRDefault="002918C2" w:rsidP="002918C2">
            <w:pPr>
              <w:jc w:val="both"/>
              <w:rPr>
                <w:rFonts w:ascii="Arial" w:hAnsi="Arial" w:cs="Arial"/>
                <w:sz w:val="18"/>
                <w:szCs w:val="18"/>
                <w:lang w:val="es-ES_tradnl"/>
              </w:rPr>
            </w:pPr>
            <w:r w:rsidRPr="002F51F9">
              <w:rPr>
                <w:rFonts w:ascii="Arial" w:hAnsi="Arial" w:cs="Arial"/>
                <w:sz w:val="18"/>
                <w:szCs w:val="18"/>
                <w:lang w:val="es-ES_tradnl"/>
              </w:rPr>
              <w:t xml:space="preserve">Artículos aplicables: Transitorio vigésimo </w:t>
            </w:r>
            <w:proofErr w:type="gramStart"/>
            <w:r w:rsidRPr="002F51F9">
              <w:rPr>
                <w:rFonts w:ascii="Arial" w:hAnsi="Arial" w:cs="Arial"/>
                <w:sz w:val="18"/>
                <w:szCs w:val="18"/>
                <w:lang w:val="es-ES_tradnl"/>
              </w:rPr>
              <w:t>quinto  del</w:t>
            </w:r>
            <w:proofErr w:type="gramEnd"/>
            <w:r w:rsidRPr="002F51F9">
              <w:rPr>
                <w:rFonts w:ascii="Arial" w:hAnsi="Arial" w:cs="Arial"/>
                <w:sz w:val="18"/>
                <w:szCs w:val="18"/>
                <w:lang w:val="es-ES_tradnl"/>
              </w:rPr>
              <w:t xml:space="preserve"> Acuerdo por el cual se emite el Plan Técnico Fundamental de Numeración, Plan de Señalización y modificación a las Reglas de Portabilidad.</w:t>
            </w:r>
          </w:p>
          <w:p w14:paraId="13D5A41D" w14:textId="77777777" w:rsidR="002F51F9" w:rsidRPr="002F51F9" w:rsidRDefault="002F51F9" w:rsidP="002918C2">
            <w:pPr>
              <w:jc w:val="both"/>
              <w:rPr>
                <w:rFonts w:ascii="Arial" w:hAnsi="Arial" w:cs="Arial"/>
                <w:sz w:val="18"/>
                <w:szCs w:val="18"/>
                <w:lang w:val="es-ES_tradnl"/>
              </w:rPr>
            </w:pPr>
          </w:p>
          <w:p w14:paraId="40A758C8" w14:textId="6386031B" w:rsidR="002918C2" w:rsidRPr="002F51F9" w:rsidRDefault="002918C2" w:rsidP="002918C2">
            <w:pPr>
              <w:jc w:val="both"/>
              <w:rPr>
                <w:rFonts w:ascii="Arial" w:hAnsi="Arial" w:cs="Arial"/>
                <w:sz w:val="18"/>
                <w:szCs w:val="18"/>
                <w:lang w:val="es-ES_tradnl"/>
              </w:rPr>
            </w:pPr>
            <w:r w:rsidRPr="002F51F9">
              <w:rPr>
                <w:rFonts w:ascii="Arial" w:hAnsi="Arial" w:cs="Arial"/>
                <w:sz w:val="18"/>
                <w:szCs w:val="18"/>
                <w:lang w:val="es-ES_tradnl"/>
              </w:rPr>
              <w:t xml:space="preserve">Justificación: Es necesario establecer Reglas de enrutamiento para que los Concesionarios sepan de </w:t>
            </w:r>
            <w:r w:rsidR="002F51F9" w:rsidRPr="002F51F9">
              <w:rPr>
                <w:rFonts w:ascii="Arial" w:hAnsi="Arial" w:cs="Arial"/>
                <w:sz w:val="18"/>
                <w:szCs w:val="18"/>
                <w:lang w:val="es-ES_tradnl"/>
              </w:rPr>
              <w:t>qué</w:t>
            </w:r>
            <w:r w:rsidRPr="002F51F9">
              <w:rPr>
                <w:rFonts w:ascii="Arial" w:hAnsi="Arial" w:cs="Arial"/>
                <w:sz w:val="18"/>
                <w:szCs w:val="18"/>
                <w:lang w:val="es-ES_tradnl"/>
              </w:rPr>
              <w:t xml:space="preserve"> forma entregarán y recibirán el </w:t>
            </w:r>
            <w:r w:rsidR="002F51F9" w:rsidRPr="002F51F9">
              <w:rPr>
                <w:rFonts w:ascii="Arial" w:hAnsi="Arial" w:cs="Arial"/>
                <w:sz w:val="18"/>
                <w:szCs w:val="18"/>
                <w:lang w:val="es-ES_tradnl"/>
              </w:rPr>
              <w:t>tráfico</w:t>
            </w:r>
            <w:r w:rsidRPr="002F51F9">
              <w:rPr>
                <w:rFonts w:ascii="Arial" w:hAnsi="Arial" w:cs="Arial"/>
                <w:sz w:val="18"/>
                <w:szCs w:val="18"/>
                <w:lang w:val="es-ES_tradnl"/>
              </w:rPr>
              <w:t xml:space="preserve"> con forme a los cambios establecidos en los nuevos Planes de Numeración y Señalización. </w:t>
            </w:r>
          </w:p>
          <w:p w14:paraId="7720AE6E" w14:textId="77777777" w:rsidR="00FA1A10" w:rsidRPr="002F51F9" w:rsidRDefault="00FA1A10" w:rsidP="00E1022D">
            <w:pPr>
              <w:jc w:val="both"/>
              <w:rPr>
                <w:rFonts w:ascii="Arial" w:hAnsi="Arial" w:cs="Arial"/>
                <w:sz w:val="18"/>
                <w:szCs w:val="18"/>
                <w:lang w:val="es-ES_tradnl"/>
              </w:rPr>
            </w:pPr>
          </w:p>
        </w:tc>
      </w:tr>
    </w:tbl>
    <w:p w14:paraId="50FF1F0A" w14:textId="77777777" w:rsidR="001932FC" w:rsidRPr="00913940" w:rsidRDefault="001932FC" w:rsidP="001932FC">
      <w:pPr>
        <w:jc w:val="both"/>
        <w:rPr>
          <w:rFonts w:asciiTheme="majorHAnsi" w:hAnsiTheme="majorHAnsi"/>
          <w:lang w:val="es-ES_tradnl"/>
        </w:rPr>
      </w:pPr>
    </w:p>
    <w:tbl>
      <w:tblPr>
        <w:tblStyle w:val="Tablaconcuadrcula"/>
        <w:tblW w:w="0" w:type="auto"/>
        <w:tblLook w:val="04A0" w:firstRow="1" w:lastRow="0" w:firstColumn="1" w:lastColumn="0" w:noHBand="0" w:noVBand="1"/>
        <w:tblCaption w:val="Impacto de la regulación"/>
      </w:tblPr>
      <w:tblGrid>
        <w:gridCol w:w="8828"/>
      </w:tblGrid>
      <w:tr w:rsidR="003F05E7" w:rsidRPr="00C07104" w14:paraId="7CEE747A" w14:textId="77777777" w:rsidTr="008D2274">
        <w:trPr>
          <w:tblHeader/>
        </w:trPr>
        <w:tc>
          <w:tcPr>
            <w:tcW w:w="8828" w:type="dxa"/>
          </w:tcPr>
          <w:p w14:paraId="6656AD2E" w14:textId="77777777" w:rsidR="003F05E7" w:rsidRPr="007E2A94" w:rsidRDefault="003F05E7" w:rsidP="001932FC">
            <w:pPr>
              <w:spacing w:after="160" w:line="259" w:lineRule="auto"/>
              <w:jc w:val="both"/>
              <w:rPr>
                <w:rFonts w:ascii="Arial" w:hAnsi="Arial" w:cs="Arial"/>
                <w:b/>
                <w:sz w:val="18"/>
                <w:szCs w:val="18"/>
                <w:lang w:val="es-ES_tradnl"/>
              </w:rPr>
            </w:pPr>
            <w:r w:rsidRPr="007E2A94">
              <w:rPr>
                <w:rFonts w:ascii="Arial" w:hAnsi="Arial" w:cs="Arial"/>
                <w:b/>
                <w:sz w:val="18"/>
                <w:szCs w:val="18"/>
                <w:lang w:val="es-ES_tradnl"/>
              </w:rPr>
              <w:t>10.- ¿Cuáles serían los efectos del anteproyecto de regulación sobre la competencia y libre concurrencia en los mercados, así como sobre el comercio nacional e internacional?:</w:t>
            </w:r>
            <w:r w:rsidR="000321D8" w:rsidRPr="007E2A94">
              <w:rPr>
                <w:rFonts w:ascii="Arial" w:hAnsi="Arial" w:cs="Arial"/>
                <w:b/>
                <w:sz w:val="18"/>
                <w:szCs w:val="18"/>
                <w:lang w:val="es-ES_tradnl"/>
              </w:rPr>
              <w:t xml:space="preserve"> </w:t>
            </w:r>
          </w:p>
          <w:p w14:paraId="263EA2CB" w14:textId="77777777" w:rsidR="004E435B" w:rsidRPr="00C07104" w:rsidRDefault="004E435B" w:rsidP="001932FC">
            <w:pPr>
              <w:jc w:val="both"/>
              <w:rPr>
                <w:rFonts w:ascii="Arial" w:hAnsi="Arial" w:cs="Arial"/>
                <w:sz w:val="18"/>
                <w:szCs w:val="18"/>
                <w:lang w:val="es-ES_tradnl"/>
              </w:rPr>
            </w:pPr>
          </w:p>
          <w:p w14:paraId="45DFEC01" w14:textId="60C4CEDF" w:rsidR="006B6486" w:rsidRDefault="006B6486" w:rsidP="006B6486">
            <w:pPr>
              <w:jc w:val="both"/>
              <w:rPr>
                <w:rFonts w:ascii="Arial" w:hAnsi="Arial" w:cs="Arial"/>
                <w:sz w:val="18"/>
                <w:szCs w:val="18"/>
                <w:lang w:val="es-ES_tradnl"/>
              </w:rPr>
            </w:pPr>
            <w:r w:rsidRPr="006B6486">
              <w:rPr>
                <w:rFonts w:ascii="Arial" w:hAnsi="Arial" w:cs="Arial"/>
                <w:sz w:val="18"/>
                <w:szCs w:val="18"/>
                <w:lang w:val="es-ES_tradnl"/>
              </w:rPr>
              <w:t>Los beneficios a la competencia son claros, según se puede ver a continuación</w:t>
            </w:r>
            <w:r>
              <w:rPr>
                <w:rFonts w:ascii="Arial" w:hAnsi="Arial" w:cs="Arial"/>
                <w:sz w:val="18"/>
                <w:szCs w:val="18"/>
                <w:lang w:val="es-ES_tradnl"/>
              </w:rPr>
              <w:t>:</w:t>
            </w:r>
          </w:p>
          <w:p w14:paraId="7941203E" w14:textId="77777777" w:rsidR="006B6486" w:rsidRPr="006B6486" w:rsidRDefault="006B6486" w:rsidP="006B6486">
            <w:pPr>
              <w:jc w:val="both"/>
              <w:rPr>
                <w:rFonts w:ascii="Arial" w:hAnsi="Arial" w:cs="Arial"/>
                <w:sz w:val="18"/>
                <w:szCs w:val="18"/>
                <w:lang w:val="es-ES_tradnl"/>
              </w:rPr>
            </w:pPr>
          </w:p>
          <w:p w14:paraId="3A6DCCD6" w14:textId="1C64DD55" w:rsidR="006B6486" w:rsidRDefault="006B6486" w:rsidP="00977F1F">
            <w:pPr>
              <w:pStyle w:val="Prrafodelista"/>
              <w:numPr>
                <w:ilvl w:val="0"/>
                <w:numId w:val="123"/>
              </w:numPr>
              <w:ind w:left="567" w:hanging="283"/>
              <w:jc w:val="both"/>
              <w:rPr>
                <w:rFonts w:ascii="Arial" w:hAnsi="Arial" w:cs="Arial"/>
                <w:sz w:val="18"/>
                <w:szCs w:val="18"/>
                <w:lang w:val="es-ES_tradnl"/>
              </w:rPr>
            </w:pPr>
            <w:r w:rsidRPr="006B6486">
              <w:rPr>
                <w:rFonts w:ascii="Arial" w:hAnsi="Arial" w:cs="Arial"/>
                <w:sz w:val="18"/>
                <w:szCs w:val="18"/>
                <w:lang w:val="es-ES_tradnl"/>
              </w:rPr>
              <w:t xml:space="preserve">Los nuevos prestadores de servicios tendrán asegurado en el mediano plazo la disponibilidad del recurso numérico, indispensable para iniciar operaciones y la prestación de sus servicios en cualquier localidad del país. </w:t>
            </w:r>
          </w:p>
          <w:p w14:paraId="648BB6CE" w14:textId="77777777" w:rsidR="006B6486" w:rsidRPr="006B6486" w:rsidRDefault="006B6486" w:rsidP="006B6486">
            <w:pPr>
              <w:pStyle w:val="Prrafodelista"/>
              <w:ind w:left="567"/>
              <w:jc w:val="both"/>
              <w:rPr>
                <w:rFonts w:ascii="Arial" w:hAnsi="Arial" w:cs="Arial"/>
                <w:sz w:val="18"/>
                <w:szCs w:val="18"/>
                <w:lang w:val="es-ES_tradnl"/>
              </w:rPr>
            </w:pPr>
          </w:p>
          <w:p w14:paraId="21580BDB" w14:textId="11B13F37" w:rsidR="006B6486" w:rsidRDefault="006B6486" w:rsidP="00977F1F">
            <w:pPr>
              <w:pStyle w:val="Prrafodelista"/>
              <w:numPr>
                <w:ilvl w:val="0"/>
                <w:numId w:val="123"/>
              </w:numPr>
              <w:ind w:left="567" w:hanging="283"/>
              <w:jc w:val="both"/>
              <w:rPr>
                <w:rFonts w:ascii="Arial" w:hAnsi="Arial" w:cs="Arial"/>
                <w:sz w:val="18"/>
                <w:szCs w:val="18"/>
                <w:lang w:val="es-ES_tradnl"/>
              </w:rPr>
            </w:pPr>
            <w:r w:rsidRPr="006B6486">
              <w:rPr>
                <w:rFonts w:ascii="Arial" w:hAnsi="Arial" w:cs="Arial"/>
                <w:sz w:val="18"/>
                <w:szCs w:val="18"/>
                <w:lang w:val="es-ES_tradnl"/>
              </w:rPr>
              <w:t xml:space="preserve">Los prestadores de servicios de telecomunicaciones en general, tendrán asegurado el recurso numérico en el corto plazo, al eliminarse la posibilidad de saturación en áreas importantes, como son la Ciudad de México, Puebla, </w:t>
            </w:r>
            <w:r w:rsidR="00B90EAF">
              <w:rPr>
                <w:rFonts w:ascii="Arial" w:hAnsi="Arial" w:cs="Arial"/>
                <w:sz w:val="18"/>
                <w:szCs w:val="18"/>
                <w:lang w:val="es-ES_tradnl"/>
              </w:rPr>
              <w:t xml:space="preserve">Toluca, </w:t>
            </w:r>
            <w:r w:rsidRPr="006B6486">
              <w:rPr>
                <w:rFonts w:ascii="Arial" w:hAnsi="Arial" w:cs="Arial"/>
                <w:sz w:val="18"/>
                <w:szCs w:val="18"/>
                <w:lang w:val="es-ES_tradnl"/>
              </w:rPr>
              <w:t>etc.</w:t>
            </w:r>
          </w:p>
          <w:p w14:paraId="2964D5A5" w14:textId="77777777" w:rsidR="006B6486" w:rsidRPr="006B6486" w:rsidRDefault="006B6486" w:rsidP="006B6486">
            <w:pPr>
              <w:pStyle w:val="Prrafodelista"/>
              <w:ind w:left="567"/>
              <w:jc w:val="both"/>
              <w:rPr>
                <w:rFonts w:ascii="Arial" w:hAnsi="Arial" w:cs="Arial"/>
                <w:sz w:val="18"/>
                <w:szCs w:val="18"/>
                <w:lang w:val="es-ES_tradnl"/>
              </w:rPr>
            </w:pPr>
          </w:p>
          <w:p w14:paraId="49CB896E" w14:textId="48FBB843" w:rsidR="006B6486" w:rsidRDefault="006B6486" w:rsidP="00977F1F">
            <w:pPr>
              <w:pStyle w:val="Prrafodelista"/>
              <w:numPr>
                <w:ilvl w:val="0"/>
                <w:numId w:val="123"/>
              </w:numPr>
              <w:ind w:left="567" w:hanging="283"/>
              <w:jc w:val="both"/>
              <w:rPr>
                <w:rFonts w:ascii="Arial" w:hAnsi="Arial" w:cs="Arial"/>
                <w:sz w:val="18"/>
                <w:szCs w:val="18"/>
                <w:lang w:val="es-ES_tradnl"/>
              </w:rPr>
            </w:pPr>
            <w:r w:rsidRPr="006B6486">
              <w:rPr>
                <w:rFonts w:ascii="Arial" w:hAnsi="Arial" w:cs="Arial"/>
                <w:sz w:val="18"/>
                <w:szCs w:val="18"/>
                <w:lang w:val="es-ES_tradnl"/>
              </w:rPr>
              <w:t>Los prestadores de servicios de telecomunicaciones en general, acorde con las tendencias internacionales, pueden desplegar o adecuar sus redes de telecomunicaciones utilizando nuevas tecnologías, acorde con las tendencias internacionales, dado que los protocolos de señalización que requieran sus comunicaciones estarán disponibles y/o en su caso, existirán los mecanismos para que se apliquen aquellos que se requieran y resulten eficientes. Esta situación propiciará que reduzcan sus costos operativos, sean más eficientes en sus procesos y consecuentemente estén en posibilidad de ser más competitivos en el mercado.</w:t>
            </w:r>
          </w:p>
          <w:p w14:paraId="7BD8B223" w14:textId="77777777" w:rsidR="006B6486" w:rsidRPr="006B6486" w:rsidRDefault="006B6486" w:rsidP="006B6486">
            <w:pPr>
              <w:pStyle w:val="Prrafodelista"/>
              <w:ind w:left="567"/>
              <w:jc w:val="both"/>
              <w:rPr>
                <w:rFonts w:ascii="Arial" w:hAnsi="Arial" w:cs="Arial"/>
                <w:sz w:val="18"/>
                <w:szCs w:val="18"/>
                <w:lang w:val="es-ES_tradnl"/>
              </w:rPr>
            </w:pPr>
          </w:p>
          <w:p w14:paraId="206415A2" w14:textId="081A7F6F" w:rsidR="006B6486" w:rsidRDefault="006B6486" w:rsidP="00977F1F">
            <w:pPr>
              <w:pStyle w:val="Prrafodelista"/>
              <w:numPr>
                <w:ilvl w:val="0"/>
                <w:numId w:val="123"/>
              </w:numPr>
              <w:ind w:left="567" w:hanging="283"/>
              <w:jc w:val="both"/>
              <w:rPr>
                <w:rFonts w:ascii="Arial" w:hAnsi="Arial" w:cs="Arial"/>
                <w:sz w:val="18"/>
                <w:szCs w:val="18"/>
                <w:lang w:val="es-ES_tradnl"/>
              </w:rPr>
            </w:pPr>
            <w:r>
              <w:rPr>
                <w:rFonts w:ascii="Arial" w:hAnsi="Arial" w:cs="Arial"/>
                <w:sz w:val="18"/>
                <w:szCs w:val="18"/>
                <w:lang w:val="es-ES_tradnl"/>
              </w:rPr>
              <w:t>La a</w:t>
            </w:r>
            <w:r w:rsidRPr="006B6486">
              <w:rPr>
                <w:rFonts w:ascii="Arial" w:hAnsi="Arial" w:cs="Arial"/>
                <w:sz w:val="18"/>
                <w:szCs w:val="18"/>
                <w:lang w:val="es-ES_tradnl"/>
              </w:rPr>
              <w:t>dministración y asignación más eficiente del recurso numérico se traduce en certidumbre para todos los prestadores de servicios de telecomunicaciones, no solo en lo que se refiere a la obtención del recurso, sino también en los mecanismos para obtenerlo, y en una mayor disponibilidad del mismo, al asegurar que lo que se asigne se utilice, en caso contrario se regrese al Instituto, para que lo asigne a quién en verdad lo requiere. Esta situación propicia condiciones de competencia equitativa, toda vez que no permitirá la acumulación innecesaria o acaparamiento de este recurso esencial por parte de algunos proveedores de servicios.</w:t>
            </w:r>
          </w:p>
          <w:p w14:paraId="3D719206" w14:textId="77777777" w:rsidR="006B6486" w:rsidRPr="006B6486" w:rsidRDefault="006B6486" w:rsidP="006B6486">
            <w:pPr>
              <w:pStyle w:val="Prrafodelista"/>
              <w:ind w:left="567"/>
              <w:jc w:val="both"/>
              <w:rPr>
                <w:rFonts w:ascii="Arial" w:hAnsi="Arial" w:cs="Arial"/>
                <w:sz w:val="18"/>
                <w:szCs w:val="18"/>
                <w:lang w:val="es-ES_tradnl"/>
              </w:rPr>
            </w:pPr>
          </w:p>
          <w:p w14:paraId="3A9EA512" w14:textId="04BFA3E1" w:rsidR="006B6486" w:rsidRDefault="006B6486" w:rsidP="00977F1F">
            <w:pPr>
              <w:pStyle w:val="Prrafodelista"/>
              <w:numPr>
                <w:ilvl w:val="0"/>
                <w:numId w:val="123"/>
              </w:numPr>
              <w:ind w:left="567" w:hanging="283"/>
              <w:jc w:val="both"/>
              <w:rPr>
                <w:rFonts w:ascii="Arial" w:hAnsi="Arial" w:cs="Arial"/>
                <w:sz w:val="18"/>
                <w:szCs w:val="18"/>
                <w:lang w:val="es-ES_tradnl"/>
              </w:rPr>
            </w:pPr>
            <w:r>
              <w:rPr>
                <w:rFonts w:ascii="Arial" w:hAnsi="Arial" w:cs="Arial"/>
                <w:sz w:val="18"/>
                <w:szCs w:val="18"/>
                <w:lang w:val="es-ES_tradnl"/>
              </w:rPr>
              <w:t>Las Comercializadoras</w:t>
            </w:r>
            <w:r w:rsidRPr="006B6486">
              <w:rPr>
                <w:rFonts w:ascii="Arial" w:hAnsi="Arial" w:cs="Arial"/>
                <w:sz w:val="18"/>
                <w:szCs w:val="18"/>
                <w:lang w:val="es-ES_tradnl"/>
              </w:rPr>
              <w:t>, mejoran su posición competitiva al perfeccionar la manera en que obtienen su recurso numérico, tal y como quedó asentad</w:t>
            </w:r>
            <w:r>
              <w:rPr>
                <w:rFonts w:ascii="Arial" w:hAnsi="Arial" w:cs="Arial"/>
                <w:sz w:val="18"/>
                <w:szCs w:val="18"/>
                <w:lang w:val="es-ES_tradnl"/>
              </w:rPr>
              <w:t>o en el numeral 4 del presente document</w:t>
            </w:r>
            <w:r w:rsidRPr="006B6486">
              <w:rPr>
                <w:rFonts w:ascii="Arial" w:hAnsi="Arial" w:cs="Arial"/>
                <w:sz w:val="18"/>
                <w:szCs w:val="18"/>
                <w:lang w:val="es-ES_tradnl"/>
              </w:rPr>
              <w:t>o.</w:t>
            </w:r>
          </w:p>
          <w:p w14:paraId="79EF2716" w14:textId="77777777" w:rsidR="006B6486" w:rsidRPr="006B6486" w:rsidRDefault="006B6486" w:rsidP="006B6486">
            <w:pPr>
              <w:pStyle w:val="Prrafodelista"/>
              <w:ind w:left="567"/>
              <w:jc w:val="both"/>
              <w:rPr>
                <w:rFonts w:ascii="Arial" w:hAnsi="Arial" w:cs="Arial"/>
                <w:sz w:val="18"/>
                <w:szCs w:val="18"/>
                <w:lang w:val="es-ES_tradnl"/>
              </w:rPr>
            </w:pPr>
          </w:p>
          <w:p w14:paraId="732F665F" w14:textId="3F598165" w:rsidR="006B6486" w:rsidRDefault="006B6486" w:rsidP="00977F1F">
            <w:pPr>
              <w:pStyle w:val="Prrafodelista"/>
              <w:numPr>
                <w:ilvl w:val="0"/>
                <w:numId w:val="123"/>
              </w:numPr>
              <w:ind w:left="567" w:hanging="283"/>
              <w:jc w:val="both"/>
              <w:rPr>
                <w:rFonts w:ascii="Arial" w:hAnsi="Arial" w:cs="Arial"/>
                <w:sz w:val="18"/>
                <w:szCs w:val="18"/>
                <w:lang w:val="es-ES_tradnl"/>
              </w:rPr>
            </w:pPr>
            <w:r w:rsidRPr="006B6486">
              <w:rPr>
                <w:rFonts w:ascii="Arial" w:hAnsi="Arial" w:cs="Arial"/>
                <w:sz w:val="18"/>
                <w:szCs w:val="18"/>
                <w:lang w:val="es-ES_tradnl"/>
              </w:rPr>
              <w:t>En lo que se refiere al contexto internacional, al simplificarse la marcación desde el extranjero a México, se disminuirá el porcentaje de llamadas caídas, que se realizan desde el extranjero a nuestro país, y que no se pueden concretar a causa de que hasta el momento se requiere una marcación complicada. De esta forma se eliminará cualquier impacto negativo que pudiera ocasionar las llamadas caídas asociadas al comercio internacional.</w:t>
            </w:r>
          </w:p>
          <w:p w14:paraId="67C5CFA3" w14:textId="77777777" w:rsidR="006B6486" w:rsidRPr="006B6486" w:rsidRDefault="006B6486" w:rsidP="006B6486">
            <w:pPr>
              <w:pStyle w:val="Prrafodelista"/>
              <w:ind w:left="567"/>
              <w:jc w:val="both"/>
              <w:rPr>
                <w:rFonts w:ascii="Arial" w:hAnsi="Arial" w:cs="Arial"/>
                <w:sz w:val="18"/>
                <w:szCs w:val="18"/>
                <w:lang w:val="es-ES_tradnl"/>
              </w:rPr>
            </w:pPr>
          </w:p>
          <w:p w14:paraId="7C774B9C" w14:textId="7AE1E9BE" w:rsidR="006B6486" w:rsidRPr="006B6486" w:rsidRDefault="006B6486" w:rsidP="00977F1F">
            <w:pPr>
              <w:pStyle w:val="Prrafodelista"/>
              <w:numPr>
                <w:ilvl w:val="0"/>
                <w:numId w:val="123"/>
              </w:numPr>
              <w:ind w:left="567" w:hanging="283"/>
              <w:jc w:val="both"/>
              <w:rPr>
                <w:rFonts w:ascii="Arial" w:hAnsi="Arial" w:cs="Arial"/>
                <w:sz w:val="18"/>
                <w:szCs w:val="18"/>
                <w:lang w:val="es-ES_tradnl"/>
              </w:rPr>
            </w:pPr>
            <w:r w:rsidRPr="006B6486">
              <w:rPr>
                <w:rFonts w:ascii="Arial" w:hAnsi="Arial" w:cs="Arial"/>
                <w:sz w:val="18"/>
                <w:szCs w:val="18"/>
                <w:lang w:val="es-ES_tradnl"/>
              </w:rPr>
              <w:t>Para el usuario, los beneficios son directos, dado que se hace más claro y simple la forma en que accede a los servicios de telecomunicaciones. Hoy en día, las llamadas que hace y recibe en el servicio móvil traen aparejados números telefónicos de 10 dígitos, por lo que la marcación es uniforme y la remarcación es simple, de forma tal que para regresar una llamada solo remarca el número que recibió; sin embargo, para la telefonía fija es diferente, ya que la marcación es de ocho números, por lo que remarcar a un número fijo requiere digitar los ocho números, en lugar de solo teclear “remarcar” como ocurre en el móvil</w:t>
            </w:r>
            <w:r w:rsidR="004C6F0C">
              <w:rPr>
                <w:rFonts w:ascii="Arial" w:hAnsi="Arial" w:cs="Arial"/>
                <w:sz w:val="18"/>
                <w:szCs w:val="18"/>
                <w:lang w:val="es-ES_tradnl"/>
              </w:rPr>
              <w:t>.</w:t>
            </w:r>
          </w:p>
          <w:p w14:paraId="6BE15A7E" w14:textId="77777777" w:rsidR="006B6486" w:rsidRDefault="006B6486" w:rsidP="006B6486">
            <w:pPr>
              <w:ind w:left="567" w:hanging="283"/>
              <w:jc w:val="both"/>
              <w:rPr>
                <w:rFonts w:ascii="Arial" w:hAnsi="Arial" w:cs="Arial"/>
                <w:sz w:val="18"/>
                <w:szCs w:val="18"/>
                <w:lang w:val="es-ES_tradnl"/>
              </w:rPr>
            </w:pPr>
          </w:p>
          <w:p w14:paraId="079C9EAE" w14:textId="4EE2483F" w:rsidR="006B6486" w:rsidRPr="006B6486" w:rsidRDefault="006B6486" w:rsidP="00B90EAF">
            <w:pPr>
              <w:ind w:left="567"/>
              <w:jc w:val="both"/>
              <w:rPr>
                <w:rFonts w:ascii="Arial" w:hAnsi="Arial" w:cs="Arial"/>
                <w:sz w:val="18"/>
                <w:szCs w:val="18"/>
                <w:lang w:val="es-ES_tradnl"/>
              </w:rPr>
            </w:pPr>
            <w:r w:rsidRPr="006B6486">
              <w:rPr>
                <w:rFonts w:ascii="Arial" w:hAnsi="Arial" w:cs="Arial"/>
                <w:sz w:val="18"/>
                <w:szCs w:val="18"/>
                <w:lang w:val="es-ES_tradnl"/>
              </w:rPr>
              <w:t>Asimismo, al elimina de la marcación los códigos “01” y “045”, los usuarios obtienen tranquilidad ya que con una sola manera de marcar (uniformemente 10 dígitos)</w:t>
            </w:r>
            <w:r>
              <w:rPr>
                <w:rFonts w:ascii="Arial" w:hAnsi="Arial" w:cs="Arial"/>
                <w:sz w:val="18"/>
                <w:szCs w:val="18"/>
                <w:lang w:val="es-ES_tradnl"/>
              </w:rPr>
              <w:t>,</w:t>
            </w:r>
            <w:r w:rsidRPr="006B6486">
              <w:rPr>
                <w:rFonts w:ascii="Arial" w:hAnsi="Arial" w:cs="Arial"/>
                <w:sz w:val="18"/>
                <w:szCs w:val="18"/>
                <w:lang w:val="es-ES_tradnl"/>
              </w:rPr>
              <w:t xml:space="preserve"> está</w:t>
            </w:r>
            <w:r>
              <w:rPr>
                <w:rFonts w:ascii="Arial" w:hAnsi="Arial" w:cs="Arial"/>
                <w:sz w:val="18"/>
                <w:szCs w:val="18"/>
                <w:lang w:val="es-ES_tradnl"/>
              </w:rPr>
              <w:t>n</w:t>
            </w:r>
            <w:r w:rsidRPr="006B6486">
              <w:rPr>
                <w:rFonts w:ascii="Arial" w:hAnsi="Arial" w:cs="Arial"/>
                <w:sz w:val="18"/>
                <w:szCs w:val="18"/>
                <w:lang w:val="es-ES_tradnl"/>
              </w:rPr>
              <w:t xml:space="preserve"> seguro</w:t>
            </w:r>
            <w:r>
              <w:rPr>
                <w:rFonts w:ascii="Arial" w:hAnsi="Arial" w:cs="Arial"/>
                <w:sz w:val="18"/>
                <w:szCs w:val="18"/>
                <w:lang w:val="es-ES_tradnl"/>
              </w:rPr>
              <w:t>s</w:t>
            </w:r>
            <w:r w:rsidRPr="006B6486">
              <w:rPr>
                <w:rFonts w:ascii="Arial" w:hAnsi="Arial" w:cs="Arial"/>
                <w:sz w:val="18"/>
                <w:szCs w:val="18"/>
                <w:lang w:val="es-ES_tradnl"/>
              </w:rPr>
              <w:t xml:space="preserve"> de que ahora todas sus llamadas con origen y destino dentro del país</w:t>
            </w:r>
            <w:r>
              <w:rPr>
                <w:rFonts w:ascii="Arial" w:hAnsi="Arial" w:cs="Arial"/>
                <w:sz w:val="18"/>
                <w:szCs w:val="18"/>
                <w:lang w:val="es-ES_tradnl"/>
              </w:rPr>
              <w:t>,</w:t>
            </w:r>
            <w:r w:rsidRPr="006B6486">
              <w:rPr>
                <w:rFonts w:ascii="Arial" w:hAnsi="Arial" w:cs="Arial"/>
                <w:sz w:val="18"/>
                <w:szCs w:val="18"/>
                <w:lang w:val="es-ES_tradnl"/>
              </w:rPr>
              <w:t xml:space="preserve"> son llamadas locales y se deben cobrar como tales.</w:t>
            </w:r>
          </w:p>
          <w:p w14:paraId="5AC5F529" w14:textId="77777777" w:rsidR="003F05E7" w:rsidRPr="00C07104" w:rsidRDefault="003F05E7" w:rsidP="001932FC">
            <w:pPr>
              <w:jc w:val="both"/>
              <w:rPr>
                <w:rFonts w:ascii="Arial" w:hAnsi="Arial" w:cs="Arial"/>
                <w:sz w:val="18"/>
                <w:szCs w:val="18"/>
                <w:lang w:val="es-ES_tradnl"/>
              </w:rPr>
            </w:pPr>
          </w:p>
          <w:p w14:paraId="775B1981" w14:textId="77777777" w:rsidR="003F05E7" w:rsidRPr="00C07104" w:rsidRDefault="003F05E7" w:rsidP="001932FC">
            <w:pPr>
              <w:jc w:val="both"/>
              <w:rPr>
                <w:rFonts w:ascii="Arial" w:hAnsi="Arial" w:cs="Arial"/>
                <w:sz w:val="18"/>
                <w:szCs w:val="18"/>
                <w:lang w:val="es-ES_tradnl"/>
              </w:rPr>
            </w:pPr>
          </w:p>
        </w:tc>
      </w:tr>
    </w:tbl>
    <w:p w14:paraId="62F76E05" w14:textId="77777777" w:rsidR="003F05E7" w:rsidRPr="00C07104" w:rsidRDefault="003F05E7" w:rsidP="001932FC">
      <w:pPr>
        <w:jc w:val="both"/>
        <w:rPr>
          <w:rFonts w:ascii="Arial" w:hAnsi="Arial" w:cs="Arial"/>
          <w:sz w:val="18"/>
          <w:szCs w:val="18"/>
          <w:lang w:val="es-ES_tradnl"/>
        </w:rPr>
      </w:pPr>
    </w:p>
    <w:tbl>
      <w:tblPr>
        <w:tblStyle w:val="Tablaconcuadrcula"/>
        <w:tblW w:w="0" w:type="auto"/>
        <w:tblLook w:val="04A0" w:firstRow="1" w:lastRow="0" w:firstColumn="1" w:lastColumn="0" w:noHBand="0" w:noVBand="1"/>
        <w:tblCaption w:val="Impacto de la regulación"/>
      </w:tblPr>
      <w:tblGrid>
        <w:gridCol w:w="8828"/>
      </w:tblGrid>
      <w:tr w:rsidR="003F05E7" w:rsidRPr="00C07104" w14:paraId="332BA149" w14:textId="77777777" w:rsidTr="008D2274">
        <w:trPr>
          <w:tblHeader/>
        </w:trPr>
        <w:tc>
          <w:tcPr>
            <w:tcW w:w="8828" w:type="dxa"/>
          </w:tcPr>
          <w:p w14:paraId="49449FD7" w14:textId="614CF3F4" w:rsidR="003F05E7" w:rsidRPr="007E2A94" w:rsidRDefault="003F05E7" w:rsidP="003F05E7">
            <w:pPr>
              <w:spacing w:after="160" w:line="259" w:lineRule="auto"/>
              <w:jc w:val="both"/>
              <w:rPr>
                <w:rFonts w:ascii="Arial" w:hAnsi="Arial" w:cs="Arial"/>
                <w:b/>
                <w:sz w:val="18"/>
                <w:szCs w:val="18"/>
                <w:lang w:val="es-ES_tradnl"/>
              </w:rPr>
            </w:pPr>
            <w:r w:rsidRPr="007E2A94">
              <w:rPr>
                <w:rFonts w:ascii="Arial" w:hAnsi="Arial" w:cs="Arial"/>
                <w:b/>
                <w:sz w:val="18"/>
                <w:szCs w:val="18"/>
                <w:lang w:val="es-ES_tradnl"/>
              </w:rPr>
              <w:t>11.- ¿Cuáles serían los efectos del anteproyecto de regulación sobre los precios, calidad y disponibilidad de bienes y servicios para el consumidor en los mercados?:</w:t>
            </w:r>
            <w:r w:rsidR="000321D8" w:rsidRPr="007E2A94">
              <w:rPr>
                <w:rFonts w:ascii="Arial" w:hAnsi="Arial" w:cs="Arial"/>
                <w:b/>
                <w:sz w:val="18"/>
                <w:szCs w:val="18"/>
                <w:lang w:val="es-ES_tradnl"/>
              </w:rPr>
              <w:t xml:space="preserve"> </w:t>
            </w:r>
          </w:p>
          <w:p w14:paraId="6037C5C9" w14:textId="77777777" w:rsidR="006B6486" w:rsidRPr="00C07104" w:rsidRDefault="006B6486" w:rsidP="003F05E7">
            <w:pPr>
              <w:jc w:val="both"/>
              <w:rPr>
                <w:rFonts w:ascii="Arial" w:hAnsi="Arial" w:cs="Arial"/>
                <w:sz w:val="18"/>
                <w:szCs w:val="18"/>
                <w:lang w:val="es-ES_tradnl"/>
              </w:rPr>
            </w:pPr>
          </w:p>
          <w:p w14:paraId="0C619F9F" w14:textId="720A6F87" w:rsidR="006B6486" w:rsidRDefault="006B6486" w:rsidP="006B6486">
            <w:pPr>
              <w:jc w:val="both"/>
              <w:rPr>
                <w:rFonts w:ascii="Arial" w:hAnsi="Arial" w:cs="Arial"/>
                <w:sz w:val="18"/>
                <w:szCs w:val="18"/>
                <w:lang w:val="es-ES_tradnl"/>
              </w:rPr>
            </w:pPr>
            <w:r w:rsidRPr="006B6486">
              <w:rPr>
                <w:rFonts w:ascii="Arial" w:hAnsi="Arial" w:cs="Arial"/>
                <w:sz w:val="18"/>
                <w:szCs w:val="18"/>
                <w:lang w:val="es-ES_tradnl"/>
              </w:rPr>
              <w:t xml:space="preserve">Los beneficios para los consumidores de llamadas telefónicas en materia de </w:t>
            </w:r>
            <w:r>
              <w:rPr>
                <w:rFonts w:ascii="Arial" w:hAnsi="Arial" w:cs="Arial"/>
                <w:sz w:val="18"/>
                <w:szCs w:val="18"/>
                <w:lang w:val="es-ES_tradnl"/>
              </w:rPr>
              <w:t>precios y calidad son positivos;</w:t>
            </w:r>
            <w:r w:rsidRPr="006B6486">
              <w:rPr>
                <w:rFonts w:ascii="Arial" w:hAnsi="Arial" w:cs="Arial"/>
                <w:sz w:val="18"/>
                <w:szCs w:val="18"/>
                <w:lang w:val="es-ES_tradnl"/>
              </w:rPr>
              <w:t xml:space="preserve"> sin embargo, son difícil de cuantificar por lo q</w:t>
            </w:r>
            <w:r>
              <w:rPr>
                <w:rFonts w:ascii="Arial" w:hAnsi="Arial" w:cs="Arial"/>
                <w:sz w:val="18"/>
                <w:szCs w:val="18"/>
                <w:lang w:val="es-ES_tradnl"/>
              </w:rPr>
              <w:t>ue a continuación se describen:</w:t>
            </w:r>
          </w:p>
          <w:p w14:paraId="51E91B40" w14:textId="77777777" w:rsidR="006B6486" w:rsidRDefault="006B6486" w:rsidP="006B6486">
            <w:pPr>
              <w:jc w:val="both"/>
              <w:rPr>
                <w:rFonts w:ascii="Arial" w:hAnsi="Arial" w:cs="Arial"/>
                <w:sz w:val="18"/>
                <w:szCs w:val="18"/>
                <w:lang w:val="es-ES_tradnl"/>
              </w:rPr>
            </w:pPr>
          </w:p>
          <w:p w14:paraId="225A7E00" w14:textId="42FCC70D" w:rsidR="006B6486" w:rsidRPr="006B6486" w:rsidRDefault="006B6486" w:rsidP="00977F1F">
            <w:pPr>
              <w:pStyle w:val="Prrafodelista"/>
              <w:numPr>
                <w:ilvl w:val="0"/>
                <w:numId w:val="124"/>
              </w:numPr>
              <w:ind w:left="567" w:hanging="283"/>
              <w:jc w:val="both"/>
              <w:rPr>
                <w:rFonts w:ascii="Arial" w:hAnsi="Arial" w:cs="Arial"/>
                <w:sz w:val="18"/>
                <w:szCs w:val="18"/>
                <w:lang w:val="es-ES_tradnl"/>
              </w:rPr>
            </w:pPr>
            <w:r w:rsidRPr="006B6486">
              <w:rPr>
                <w:rFonts w:ascii="Arial" w:hAnsi="Arial" w:cs="Arial"/>
                <w:sz w:val="18"/>
                <w:szCs w:val="18"/>
                <w:lang w:val="es-ES_tradnl"/>
              </w:rPr>
              <w:t>Estos beneficios derivarán de asegurar un contexto de competencia equitativa y en la medida de que los nuevos operadores, los operadores existentes y los comercializadores de servicios de telecomunicaciones, aseguren la disponibilidad del recurso numérico, su uso y administración eficiente, fortalece su participación en el mercado y sus condiciones de operación bajo las cuales compiten; y es la competencia equitativa la que fortalece los mejores precios y la calidad para los usuarios.</w:t>
            </w:r>
          </w:p>
          <w:p w14:paraId="0DE5CDD2" w14:textId="77777777" w:rsidR="006B6486" w:rsidRPr="006B6486" w:rsidRDefault="006B6486" w:rsidP="006B6486">
            <w:pPr>
              <w:ind w:left="567" w:hanging="283"/>
              <w:jc w:val="both"/>
              <w:rPr>
                <w:rFonts w:ascii="Arial" w:hAnsi="Arial" w:cs="Arial"/>
                <w:sz w:val="18"/>
                <w:szCs w:val="18"/>
                <w:lang w:val="es-ES_tradnl"/>
              </w:rPr>
            </w:pPr>
          </w:p>
          <w:p w14:paraId="04A08F35" w14:textId="4415B1F4" w:rsidR="006B6486" w:rsidRPr="006B6486" w:rsidRDefault="006B6486" w:rsidP="00977F1F">
            <w:pPr>
              <w:pStyle w:val="Prrafodelista"/>
              <w:numPr>
                <w:ilvl w:val="0"/>
                <w:numId w:val="124"/>
              </w:numPr>
              <w:ind w:left="567" w:hanging="283"/>
              <w:jc w:val="both"/>
              <w:rPr>
                <w:rFonts w:ascii="Arial" w:hAnsi="Arial" w:cs="Arial"/>
                <w:sz w:val="18"/>
                <w:szCs w:val="18"/>
                <w:lang w:val="es-ES_tradnl"/>
              </w:rPr>
            </w:pPr>
            <w:r w:rsidRPr="006B6486">
              <w:rPr>
                <w:rFonts w:ascii="Arial" w:hAnsi="Arial" w:cs="Arial"/>
                <w:sz w:val="18"/>
                <w:szCs w:val="18"/>
                <w:lang w:val="es-ES_tradnl"/>
              </w:rPr>
              <w:t>En ente mismo tenor, asegurar la disponibilidad del recurso numérico asegura a su vez que la prestación de los servicios se continuará desarrollando de manera normal, y que dichos servicios estarán disponibles ya que el riesgo de saturación numérica ha sido eliminado.</w:t>
            </w:r>
          </w:p>
          <w:p w14:paraId="0F58AE1E" w14:textId="77777777" w:rsidR="006B6486" w:rsidRPr="006B6486" w:rsidRDefault="006B6486" w:rsidP="006B6486">
            <w:pPr>
              <w:ind w:left="567" w:hanging="283"/>
              <w:jc w:val="both"/>
              <w:rPr>
                <w:rFonts w:ascii="Arial" w:hAnsi="Arial" w:cs="Arial"/>
                <w:sz w:val="18"/>
                <w:szCs w:val="18"/>
                <w:lang w:val="es-ES_tradnl"/>
              </w:rPr>
            </w:pPr>
          </w:p>
          <w:p w14:paraId="161EB5A8" w14:textId="5A2ACE14" w:rsidR="00B90EAF" w:rsidRPr="00B90EAF" w:rsidRDefault="006B6486" w:rsidP="00B90EAF">
            <w:pPr>
              <w:jc w:val="both"/>
              <w:rPr>
                <w:rFonts w:ascii="Arial" w:hAnsi="Arial" w:cs="Arial"/>
                <w:sz w:val="18"/>
                <w:szCs w:val="18"/>
                <w:lang w:val="es-ES_tradnl"/>
              </w:rPr>
            </w:pPr>
            <w:r w:rsidRPr="00D22DCA">
              <w:rPr>
                <w:rFonts w:ascii="Arial" w:hAnsi="Arial" w:cs="Arial"/>
                <w:sz w:val="18"/>
                <w:szCs w:val="18"/>
                <w:lang w:val="es-ES_tradnl"/>
              </w:rPr>
              <w:t>Por otro lado, en la medida de que se asegura que los prestadores de servicios pueden adoptar cualquier tipo de tecnología eficiente disponible en el mercado, sin que la no disponibilidad regulatoria de los nuevos protocolos de señalización sea un</w:t>
            </w:r>
            <w:r w:rsidR="00B90EAF" w:rsidRPr="00D22DCA">
              <w:rPr>
                <w:rFonts w:ascii="Arial" w:hAnsi="Arial" w:cs="Arial"/>
                <w:sz w:val="18"/>
                <w:szCs w:val="18"/>
                <w:lang w:val="es-ES_tradnl"/>
              </w:rPr>
              <w:t>a</w:t>
            </w:r>
            <w:r w:rsidRPr="00D22DCA">
              <w:rPr>
                <w:rFonts w:ascii="Arial" w:hAnsi="Arial" w:cs="Arial"/>
                <w:sz w:val="18"/>
                <w:szCs w:val="18"/>
                <w:lang w:val="es-ES_tradnl"/>
              </w:rPr>
              <w:t xml:space="preserve"> limitante, en esa misma medida se fortalece la competencia efectiva, con sus consecuentes beneficios en materia de calidad y precio.</w:t>
            </w:r>
          </w:p>
        </w:tc>
      </w:tr>
    </w:tbl>
    <w:p w14:paraId="2BD72A4A" w14:textId="77777777" w:rsidR="003F05E7" w:rsidRPr="00C07104" w:rsidRDefault="003F05E7" w:rsidP="001932FC">
      <w:pPr>
        <w:jc w:val="both"/>
        <w:rPr>
          <w:rFonts w:ascii="Arial" w:hAnsi="Arial" w:cs="Arial"/>
          <w:sz w:val="18"/>
          <w:szCs w:val="18"/>
          <w:lang w:val="es-ES_tradnl"/>
        </w:rPr>
      </w:pPr>
    </w:p>
    <w:tbl>
      <w:tblPr>
        <w:tblStyle w:val="Tablaconcuadrcula"/>
        <w:tblW w:w="0" w:type="auto"/>
        <w:tblLook w:val="04A0" w:firstRow="1" w:lastRow="0" w:firstColumn="1" w:lastColumn="0" w:noHBand="0" w:noVBand="1"/>
        <w:tblCaption w:val="Impacto de la regulación"/>
      </w:tblPr>
      <w:tblGrid>
        <w:gridCol w:w="8828"/>
      </w:tblGrid>
      <w:tr w:rsidR="003F05E7" w:rsidRPr="00C07104" w14:paraId="1BE1975F" w14:textId="77777777" w:rsidTr="008D2274">
        <w:trPr>
          <w:tblHeader/>
        </w:trPr>
        <w:tc>
          <w:tcPr>
            <w:tcW w:w="8828" w:type="dxa"/>
          </w:tcPr>
          <w:p w14:paraId="787E1845" w14:textId="77777777" w:rsidR="003F05E7" w:rsidRPr="007E2A94" w:rsidRDefault="003F05E7" w:rsidP="001932FC">
            <w:pPr>
              <w:spacing w:after="160" w:line="259" w:lineRule="auto"/>
              <w:jc w:val="both"/>
              <w:rPr>
                <w:rFonts w:ascii="Arial" w:hAnsi="Arial" w:cs="Arial"/>
                <w:b/>
                <w:sz w:val="18"/>
                <w:szCs w:val="18"/>
                <w:lang w:val="es-ES_tradnl"/>
              </w:rPr>
            </w:pPr>
            <w:r w:rsidRPr="007E2A94">
              <w:rPr>
                <w:rFonts w:ascii="Arial" w:hAnsi="Arial" w:cs="Arial"/>
                <w:b/>
                <w:sz w:val="18"/>
                <w:szCs w:val="18"/>
                <w:lang w:val="es-ES_tradnl"/>
              </w:rPr>
              <w:t>12.- ¿</w:t>
            </w:r>
            <w:r w:rsidR="005A40FB" w:rsidRPr="007E2A94">
              <w:rPr>
                <w:rFonts w:ascii="Arial" w:hAnsi="Arial" w:cs="Arial"/>
                <w:b/>
                <w:sz w:val="18"/>
                <w:szCs w:val="18"/>
                <w:lang w:val="es-ES_tradnl"/>
              </w:rPr>
              <w:t>El anteproyecto de</w:t>
            </w:r>
            <w:r w:rsidRPr="007E2A94">
              <w:rPr>
                <w:rFonts w:ascii="Arial" w:hAnsi="Arial" w:cs="Arial"/>
                <w:b/>
                <w:sz w:val="18"/>
                <w:szCs w:val="18"/>
                <w:lang w:val="es-ES_tradnl"/>
              </w:rPr>
              <w:t xml:space="preserve"> regulación contempla esquemas que impactan de manera diferenciada a sectores, industria o agentes económicos? (por ejemplo</w:t>
            </w:r>
            <w:r w:rsidR="005A40FB" w:rsidRPr="007E2A94">
              <w:rPr>
                <w:rFonts w:ascii="Arial" w:hAnsi="Arial" w:cs="Arial"/>
                <w:b/>
                <w:sz w:val="18"/>
                <w:szCs w:val="18"/>
                <w:lang w:val="es-ES_tradnl"/>
              </w:rPr>
              <w:t>,</w:t>
            </w:r>
            <w:r w:rsidRPr="007E2A94">
              <w:rPr>
                <w:rFonts w:ascii="Arial" w:hAnsi="Arial" w:cs="Arial"/>
                <w:b/>
                <w:sz w:val="18"/>
                <w:szCs w:val="18"/>
                <w:lang w:val="es-ES_tradnl"/>
              </w:rPr>
              <w:t xml:space="preserve"> las micro, pequeñas y medianas empresas):</w:t>
            </w:r>
            <w:r w:rsidR="006418E0" w:rsidRPr="007E2A94">
              <w:rPr>
                <w:rFonts w:ascii="Arial" w:hAnsi="Arial" w:cs="Arial"/>
                <w:b/>
                <w:sz w:val="18"/>
                <w:szCs w:val="18"/>
                <w:lang w:val="es-ES_tradnl"/>
              </w:rPr>
              <w:t xml:space="preserve"> </w:t>
            </w:r>
          </w:p>
          <w:p w14:paraId="18760289" w14:textId="77777777" w:rsidR="0031732B" w:rsidRPr="00C07104" w:rsidRDefault="0031732B" w:rsidP="001932FC">
            <w:pPr>
              <w:jc w:val="both"/>
              <w:rPr>
                <w:rFonts w:ascii="Arial" w:hAnsi="Arial" w:cs="Arial"/>
                <w:sz w:val="18"/>
                <w:szCs w:val="18"/>
                <w:lang w:val="es-ES_tradnl"/>
              </w:rPr>
            </w:pPr>
          </w:p>
          <w:p w14:paraId="024BF1CD" w14:textId="64D3CCC9" w:rsidR="003F05E7" w:rsidRPr="00C07104" w:rsidRDefault="007D2CCB" w:rsidP="001932FC">
            <w:pPr>
              <w:jc w:val="both"/>
              <w:rPr>
                <w:rFonts w:ascii="Arial" w:hAnsi="Arial" w:cs="Arial"/>
                <w:sz w:val="18"/>
                <w:szCs w:val="18"/>
                <w:lang w:val="es-ES_tradnl"/>
              </w:rPr>
            </w:pPr>
            <w:r w:rsidRPr="00C07104">
              <w:rPr>
                <w:rFonts w:ascii="Arial" w:hAnsi="Arial" w:cs="Arial"/>
                <w:sz w:val="18"/>
                <w:szCs w:val="18"/>
                <w:lang w:val="es-ES_tradnl"/>
              </w:rPr>
              <w:t xml:space="preserve">El </w:t>
            </w:r>
            <w:r w:rsidR="004C6F0C">
              <w:rPr>
                <w:rFonts w:ascii="Arial" w:hAnsi="Arial" w:cs="Arial"/>
                <w:sz w:val="18"/>
                <w:szCs w:val="18"/>
                <w:lang w:val="es-ES_tradnl"/>
              </w:rPr>
              <w:t>Anteproyecto</w:t>
            </w:r>
            <w:r w:rsidR="004C6F0C" w:rsidRPr="00C07104">
              <w:rPr>
                <w:rFonts w:ascii="Arial" w:hAnsi="Arial" w:cs="Arial"/>
                <w:sz w:val="18"/>
                <w:szCs w:val="18"/>
                <w:lang w:val="es-ES_tradnl"/>
              </w:rPr>
              <w:t xml:space="preserve"> </w:t>
            </w:r>
            <w:r w:rsidR="00603443" w:rsidRPr="00C07104">
              <w:rPr>
                <w:rFonts w:ascii="Arial" w:hAnsi="Arial" w:cs="Arial"/>
                <w:sz w:val="18"/>
                <w:szCs w:val="18"/>
                <w:lang w:val="es-ES_tradnl"/>
              </w:rPr>
              <w:t>no contempla es</w:t>
            </w:r>
            <w:r w:rsidR="006418E0" w:rsidRPr="00C07104">
              <w:rPr>
                <w:rFonts w:ascii="Arial" w:hAnsi="Arial" w:cs="Arial"/>
                <w:sz w:val="18"/>
                <w:szCs w:val="18"/>
                <w:lang w:val="es-ES_tradnl"/>
              </w:rPr>
              <w:t>q</w:t>
            </w:r>
            <w:r w:rsidR="00603443" w:rsidRPr="00C07104">
              <w:rPr>
                <w:rFonts w:ascii="Arial" w:hAnsi="Arial" w:cs="Arial"/>
                <w:sz w:val="18"/>
                <w:szCs w:val="18"/>
                <w:lang w:val="es-ES_tradnl"/>
              </w:rPr>
              <w:t>u</w:t>
            </w:r>
            <w:r w:rsidR="006418E0" w:rsidRPr="00C07104">
              <w:rPr>
                <w:rFonts w:ascii="Arial" w:hAnsi="Arial" w:cs="Arial"/>
                <w:sz w:val="18"/>
                <w:szCs w:val="18"/>
                <w:lang w:val="es-ES_tradnl"/>
              </w:rPr>
              <w:t xml:space="preserve">emas que </w:t>
            </w:r>
            <w:r w:rsidR="0031732B" w:rsidRPr="00C07104">
              <w:rPr>
                <w:rFonts w:ascii="Arial" w:hAnsi="Arial" w:cs="Arial"/>
                <w:sz w:val="18"/>
                <w:szCs w:val="18"/>
                <w:lang w:val="es-ES_tradnl"/>
              </w:rPr>
              <w:t>impacten de manera diferenciada</w:t>
            </w:r>
            <w:r w:rsidR="00345F5B" w:rsidRPr="00C07104">
              <w:rPr>
                <w:rFonts w:ascii="Arial" w:hAnsi="Arial" w:cs="Arial"/>
                <w:sz w:val="18"/>
                <w:szCs w:val="18"/>
                <w:lang w:val="es-ES_tradnl"/>
              </w:rPr>
              <w:t xml:space="preserve"> a ningún sector en específico</w:t>
            </w:r>
            <w:r w:rsidR="0031732B" w:rsidRPr="00C07104">
              <w:rPr>
                <w:rFonts w:ascii="Arial" w:hAnsi="Arial" w:cs="Arial"/>
                <w:sz w:val="18"/>
                <w:szCs w:val="18"/>
                <w:lang w:val="es-ES_tradnl"/>
              </w:rPr>
              <w:t>.</w:t>
            </w:r>
          </w:p>
          <w:p w14:paraId="36880982" w14:textId="77777777" w:rsidR="003F05E7" w:rsidRPr="00C07104" w:rsidRDefault="003F05E7" w:rsidP="001932FC">
            <w:pPr>
              <w:jc w:val="both"/>
              <w:rPr>
                <w:rFonts w:ascii="Arial" w:hAnsi="Arial" w:cs="Arial"/>
                <w:sz w:val="18"/>
                <w:szCs w:val="18"/>
                <w:lang w:val="es-ES_tradnl"/>
              </w:rPr>
            </w:pPr>
          </w:p>
        </w:tc>
      </w:tr>
    </w:tbl>
    <w:p w14:paraId="3878EB82" w14:textId="77777777" w:rsidR="003F05E7" w:rsidRPr="00C07104" w:rsidRDefault="003F05E7" w:rsidP="001932FC">
      <w:pPr>
        <w:jc w:val="both"/>
        <w:rPr>
          <w:rFonts w:ascii="Arial" w:hAnsi="Arial" w:cs="Arial"/>
          <w:sz w:val="18"/>
          <w:szCs w:val="18"/>
          <w:lang w:val="es-ES_tradnl"/>
        </w:rPr>
      </w:pPr>
    </w:p>
    <w:tbl>
      <w:tblPr>
        <w:tblStyle w:val="Tablaconcuadrcula"/>
        <w:tblW w:w="0" w:type="auto"/>
        <w:tblLook w:val="04A0" w:firstRow="1" w:lastRow="0" w:firstColumn="1" w:lastColumn="0" w:noHBand="0" w:noVBand="1"/>
        <w:tblCaption w:val="Impacto de la regulación"/>
      </w:tblPr>
      <w:tblGrid>
        <w:gridCol w:w="8828"/>
      </w:tblGrid>
      <w:tr w:rsidR="003F05E7" w:rsidRPr="00C07104" w14:paraId="3FBF55C4" w14:textId="77777777" w:rsidTr="008D2274">
        <w:trPr>
          <w:tblHeader/>
        </w:trPr>
        <w:tc>
          <w:tcPr>
            <w:tcW w:w="8828" w:type="dxa"/>
          </w:tcPr>
          <w:p w14:paraId="11EFA575" w14:textId="77777777" w:rsidR="008C76AF" w:rsidRPr="007E2A94" w:rsidRDefault="003F05E7" w:rsidP="003F05E7">
            <w:pPr>
              <w:spacing w:after="160" w:line="259" w:lineRule="auto"/>
              <w:jc w:val="both"/>
              <w:rPr>
                <w:rFonts w:ascii="Arial" w:hAnsi="Arial" w:cs="Arial"/>
                <w:b/>
                <w:sz w:val="18"/>
                <w:szCs w:val="18"/>
                <w:lang w:val="es-ES_tradnl"/>
              </w:rPr>
            </w:pPr>
            <w:r w:rsidRPr="007E2A94">
              <w:rPr>
                <w:rFonts w:ascii="Arial" w:hAnsi="Arial" w:cs="Arial"/>
                <w:b/>
                <w:sz w:val="18"/>
                <w:szCs w:val="18"/>
                <w:lang w:val="es-ES_tradnl"/>
              </w:rPr>
              <w:t xml:space="preserve">13.- Proporcione la estimación de los costos en los que podrían incurrir </w:t>
            </w:r>
            <w:r w:rsidR="008C76AF" w:rsidRPr="007E2A94">
              <w:rPr>
                <w:rFonts w:ascii="Arial" w:hAnsi="Arial" w:cs="Arial"/>
                <w:b/>
                <w:sz w:val="18"/>
                <w:szCs w:val="18"/>
                <w:lang w:val="es-ES_tradnl"/>
              </w:rPr>
              <w:t>cada particular, grupo de particulares o industria a razón de la entrada en vigor del anteproyecto de regulación:</w:t>
            </w:r>
          </w:p>
          <w:p w14:paraId="31AB3B11" w14:textId="77777777" w:rsidR="008C76AF" w:rsidRPr="00C07104" w:rsidRDefault="008C76AF" w:rsidP="003F05E7">
            <w:pPr>
              <w:jc w:val="both"/>
              <w:rPr>
                <w:rFonts w:ascii="Arial" w:hAnsi="Arial" w:cs="Arial"/>
                <w:sz w:val="18"/>
                <w:szCs w:val="18"/>
                <w:lang w:val="es-ES_tradnl"/>
              </w:rPr>
            </w:pPr>
          </w:p>
          <w:p w14:paraId="3CF5D2ED" w14:textId="6E0D2E37" w:rsidR="007B64A2" w:rsidRDefault="007B64A2" w:rsidP="007B64A2">
            <w:pPr>
              <w:pBdr>
                <w:top w:val="nil"/>
                <w:left w:val="nil"/>
                <w:bottom w:val="nil"/>
                <w:right w:val="nil"/>
                <w:between w:val="nil"/>
                <w:bar w:val="nil"/>
              </w:pBdr>
              <w:jc w:val="both"/>
              <w:rPr>
                <w:rFonts w:ascii="Arial" w:hAnsi="Arial" w:cs="Arial"/>
                <w:sz w:val="18"/>
                <w:szCs w:val="18"/>
                <w:lang w:val="es-ES_tradnl"/>
              </w:rPr>
            </w:pPr>
            <w:r w:rsidRPr="007B64A2">
              <w:rPr>
                <w:rFonts w:ascii="Arial" w:hAnsi="Arial" w:cs="Arial"/>
                <w:sz w:val="18"/>
                <w:szCs w:val="18"/>
                <w:lang w:val="es-ES_tradnl"/>
              </w:rPr>
              <w:t>Los costos estimados derivan de los cambios a nivel red y sistemas para implementar una marcación uniforme a 10 dígitos a nivel nacional, así como los tiempos y costos de estimación para su debida implementación.</w:t>
            </w:r>
          </w:p>
          <w:p w14:paraId="0AB2F16A" w14:textId="77777777" w:rsidR="007B64A2" w:rsidRPr="007B64A2" w:rsidRDefault="007B64A2" w:rsidP="007B64A2">
            <w:pPr>
              <w:pBdr>
                <w:top w:val="nil"/>
                <w:left w:val="nil"/>
                <w:bottom w:val="nil"/>
                <w:right w:val="nil"/>
                <w:between w:val="nil"/>
                <w:bar w:val="nil"/>
              </w:pBdr>
              <w:jc w:val="both"/>
              <w:rPr>
                <w:rFonts w:ascii="Arial" w:hAnsi="Arial" w:cs="Arial"/>
                <w:sz w:val="18"/>
                <w:szCs w:val="18"/>
                <w:lang w:val="es-ES_tradnl"/>
              </w:rPr>
            </w:pPr>
          </w:p>
          <w:p w14:paraId="12A777FE" w14:textId="77777777" w:rsidR="005F108F" w:rsidRDefault="005F108F" w:rsidP="005F108F">
            <w:pPr>
              <w:jc w:val="both"/>
              <w:rPr>
                <w:rFonts w:ascii="Arial" w:hAnsi="Arial" w:cs="Arial"/>
                <w:sz w:val="18"/>
                <w:szCs w:val="18"/>
                <w:lang w:val="es-ES_tradnl"/>
              </w:rPr>
            </w:pPr>
            <w:r w:rsidRPr="007B64A2">
              <w:rPr>
                <w:rFonts w:ascii="Arial" w:hAnsi="Arial" w:cs="Arial"/>
                <w:sz w:val="18"/>
                <w:szCs w:val="18"/>
                <w:lang w:val="es-ES_tradnl"/>
              </w:rPr>
              <w:t xml:space="preserve">En este rubro, el Instituto realizó una consulta con los principales prestadores de servicios de telecomunicaciones en el país, y se detectaron costos para cada uno de ellos, asociados principalmente a la actualización de sus sistemas informáticos y de facturación, que van de entre los 250 mil hasta los 24.8 millones de dólares americanos. </w:t>
            </w:r>
            <w:r>
              <w:rPr>
                <w:rFonts w:ascii="Arial" w:hAnsi="Arial" w:cs="Arial"/>
                <w:sz w:val="18"/>
                <w:szCs w:val="18"/>
                <w:lang w:val="es-ES_tradnl"/>
              </w:rPr>
              <w:t>En dicha consulta, cuatro empresas señalaron los costos en que incurrirían.</w:t>
            </w:r>
          </w:p>
          <w:p w14:paraId="3DB2F6BB" w14:textId="77777777" w:rsidR="005F108F" w:rsidRDefault="005F108F" w:rsidP="005F108F">
            <w:pPr>
              <w:jc w:val="both"/>
              <w:rPr>
                <w:rFonts w:ascii="Arial" w:hAnsi="Arial" w:cs="Arial"/>
                <w:sz w:val="18"/>
                <w:szCs w:val="18"/>
                <w:lang w:val="es-ES_tradnl"/>
              </w:rPr>
            </w:pPr>
          </w:p>
          <w:p w14:paraId="276AF065" w14:textId="21C58E34" w:rsidR="002354A4" w:rsidRPr="00E5441C" w:rsidRDefault="00C3762A" w:rsidP="0031732B">
            <w:pPr>
              <w:jc w:val="both"/>
              <w:rPr>
                <w:rFonts w:ascii="Arial" w:hAnsi="Arial" w:cs="Arial"/>
                <w:sz w:val="18"/>
                <w:szCs w:val="18"/>
                <w:lang w:val="es-ES_tradnl"/>
              </w:rPr>
            </w:pPr>
            <w:r w:rsidRPr="00E5441C">
              <w:rPr>
                <w:rFonts w:ascii="Arial" w:hAnsi="Arial" w:cs="Arial"/>
                <w:sz w:val="18"/>
                <w:szCs w:val="18"/>
                <w:lang w:val="es-ES_tradnl"/>
              </w:rPr>
              <w:t xml:space="preserve">Considerando un tipo de cambio de 18.5 pesos por dólar, los PST 1, 2 y 3 señalaron costos por 33.3 millones de pesos, 9.3 millones de pesos y 9.3 millones de pesos, respectivamente, esto es, en promedio 17.3 millones de pesos. Por su parte, hubo un PST que señaló costos significativamente superiores, por 459.2 millones de pesos. Para el cálculo de los costos totales, se asume que 12 de los 13 PST que requerirán realizar estos cambios en su red, incurrirán en promedio en costos por 17.3 millones de pesos cada uno y que uno de los 13 PST incurrirá en costos por 459.2 millones de pesos, por lo que el Instituto estima que implementar el anteproyecto costará a todos los prestadores de servicios un total aproximado de $ 666.4 millones de pesos. </w:t>
            </w:r>
          </w:p>
          <w:p w14:paraId="27440F53" w14:textId="77777777" w:rsidR="005F108F" w:rsidRDefault="005F108F" w:rsidP="002354A4">
            <w:p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p>
          <w:p w14:paraId="4C951A9F" w14:textId="2992DA8F" w:rsidR="002354A4" w:rsidRPr="00C07104" w:rsidRDefault="007B64A2" w:rsidP="002354A4">
            <w:p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r w:rsidRPr="007B64A2">
              <w:rPr>
                <w:rFonts w:ascii="Arial" w:eastAsia="Helvetica Neue Light" w:hAnsi="Arial" w:cs="Arial"/>
                <w:color w:val="000000"/>
                <w:sz w:val="18"/>
                <w:szCs w:val="18"/>
                <w:bdr w:val="nil"/>
                <w:lang w:val="es-ES_tradnl" w:eastAsia="es-ES"/>
              </w:rPr>
              <w:t>Ahora bien, los</w:t>
            </w:r>
            <w:r w:rsidR="002354A4" w:rsidRPr="007B64A2">
              <w:rPr>
                <w:rFonts w:ascii="Arial" w:eastAsia="Helvetica Neue Light" w:hAnsi="Arial" w:cs="Arial"/>
                <w:color w:val="000000"/>
                <w:sz w:val="18"/>
                <w:szCs w:val="18"/>
                <w:bdr w:val="nil"/>
                <w:lang w:val="es-ES_tradnl" w:eastAsia="es-ES"/>
              </w:rPr>
              <w:t xml:space="preserve"> interesados</w:t>
            </w:r>
            <w:r w:rsidRPr="007B64A2">
              <w:rPr>
                <w:rFonts w:ascii="Arial" w:eastAsia="Helvetica Neue Light" w:hAnsi="Arial" w:cs="Arial"/>
                <w:color w:val="000000"/>
                <w:sz w:val="18"/>
                <w:szCs w:val="18"/>
                <w:bdr w:val="nil"/>
                <w:lang w:val="es-ES_tradnl" w:eastAsia="es-ES"/>
              </w:rPr>
              <w:t xml:space="preserve"> presentaron su punto de vista </w:t>
            </w:r>
            <w:r w:rsidR="002354A4" w:rsidRPr="007B64A2">
              <w:rPr>
                <w:rFonts w:ascii="Arial" w:eastAsia="Helvetica Neue Light" w:hAnsi="Arial" w:cs="Arial"/>
                <w:color w:val="000000"/>
                <w:sz w:val="18"/>
                <w:szCs w:val="18"/>
                <w:bdr w:val="nil"/>
                <w:lang w:val="es-ES_tradnl" w:eastAsia="es-ES"/>
              </w:rPr>
              <w:t>relativo a las siguientes premisas:</w:t>
            </w:r>
            <w:r w:rsidR="002354A4" w:rsidRPr="00C07104">
              <w:rPr>
                <w:rFonts w:ascii="Arial" w:eastAsia="Helvetica Neue Light" w:hAnsi="Arial" w:cs="Arial"/>
                <w:color w:val="000000"/>
                <w:sz w:val="18"/>
                <w:szCs w:val="18"/>
                <w:bdr w:val="nil"/>
                <w:lang w:val="es-ES_tradnl" w:eastAsia="es-ES"/>
              </w:rPr>
              <w:t xml:space="preserve"> </w:t>
            </w:r>
          </w:p>
          <w:p w14:paraId="0F2B2DFE" w14:textId="77777777" w:rsidR="002354A4" w:rsidRPr="00C07104" w:rsidRDefault="002354A4" w:rsidP="002354A4">
            <w:p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p>
          <w:p w14:paraId="06900FCA" w14:textId="77777777" w:rsidR="002354A4" w:rsidRPr="00C07104" w:rsidRDefault="002354A4" w:rsidP="008A52FD">
            <w:pPr>
              <w:numPr>
                <w:ilvl w:val="0"/>
                <w:numId w:val="13"/>
              </w:num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r w:rsidRPr="00C07104">
              <w:rPr>
                <w:rFonts w:ascii="Arial" w:eastAsia="Helvetica Neue Light" w:hAnsi="Arial" w:cs="Arial"/>
                <w:color w:val="000000"/>
                <w:sz w:val="18"/>
                <w:szCs w:val="18"/>
                <w:bdr w:val="nil"/>
                <w:lang w:val="es-ES_tradnl" w:eastAsia="es-ES"/>
              </w:rPr>
              <w:t xml:space="preserve">Cambios a nivel red y sistemas para implementar una marcación uniforme a 10 dígitos a nivel nacional, así como los tiempos y costos de estimación para su debida implementación; </w:t>
            </w:r>
          </w:p>
          <w:p w14:paraId="5FBA79CB" w14:textId="77777777" w:rsidR="002354A4" w:rsidRPr="00C07104" w:rsidRDefault="002354A4" w:rsidP="008A52FD">
            <w:pPr>
              <w:numPr>
                <w:ilvl w:val="0"/>
                <w:numId w:val="13"/>
              </w:num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r w:rsidRPr="00C07104">
              <w:rPr>
                <w:rFonts w:ascii="Arial" w:eastAsia="Helvetica Neue Light" w:hAnsi="Arial" w:cs="Arial"/>
                <w:color w:val="000000"/>
                <w:sz w:val="18"/>
                <w:szCs w:val="18"/>
                <w:bdr w:val="nil"/>
                <w:lang w:val="es-ES_tradnl" w:eastAsia="es-ES"/>
              </w:rPr>
              <w:t>Fases y convivencia a nivel red y sistemas, entre la marcación de 7 u 8 dígitos, con marcaciones a 10 dígitos;</w:t>
            </w:r>
          </w:p>
          <w:p w14:paraId="0FDF508B" w14:textId="77777777" w:rsidR="002354A4" w:rsidRPr="00C07104" w:rsidRDefault="002354A4" w:rsidP="008A52FD">
            <w:pPr>
              <w:numPr>
                <w:ilvl w:val="0"/>
                <w:numId w:val="13"/>
              </w:num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r w:rsidRPr="00C07104">
              <w:rPr>
                <w:rFonts w:ascii="Arial" w:eastAsia="Helvetica Neue Light" w:hAnsi="Arial" w:cs="Arial"/>
                <w:color w:val="000000"/>
                <w:sz w:val="18"/>
                <w:szCs w:val="18"/>
                <w:bdr w:val="nil"/>
                <w:lang w:val="es-ES_tradnl" w:eastAsia="es-ES"/>
              </w:rPr>
              <w:t>Posibles pérdidas de llamadas que se originaría con el cambio de marcación a 10 dígitos;</w:t>
            </w:r>
          </w:p>
          <w:p w14:paraId="05219847" w14:textId="3306B912" w:rsidR="002354A4" w:rsidRPr="00C07104" w:rsidRDefault="002354A4" w:rsidP="008A52FD">
            <w:pPr>
              <w:numPr>
                <w:ilvl w:val="0"/>
                <w:numId w:val="13"/>
              </w:num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r w:rsidRPr="00C07104">
              <w:rPr>
                <w:rFonts w:ascii="Arial" w:eastAsia="Helvetica Neue Light" w:hAnsi="Arial" w:cs="Arial"/>
                <w:color w:val="000000"/>
                <w:sz w:val="18"/>
                <w:szCs w:val="18"/>
                <w:bdr w:val="nil"/>
                <w:lang w:val="es-ES_tradnl" w:eastAsia="es-ES"/>
              </w:rPr>
              <w:t>Adecuaciones para la eliminación de los prefijos 01, 044 y 045, así como los tiempos estimados y costos de dichas eliminaciones</w:t>
            </w:r>
            <w:r w:rsidR="004C6F0C">
              <w:rPr>
                <w:rFonts w:ascii="Arial" w:eastAsia="Helvetica Neue Light" w:hAnsi="Arial" w:cs="Arial"/>
                <w:color w:val="000000"/>
                <w:sz w:val="18"/>
                <w:szCs w:val="18"/>
                <w:bdr w:val="nil"/>
                <w:lang w:val="es-ES_tradnl" w:eastAsia="es-ES"/>
              </w:rPr>
              <w:t>,</w:t>
            </w:r>
            <w:r w:rsidRPr="00C07104">
              <w:rPr>
                <w:rFonts w:ascii="Arial" w:eastAsia="Helvetica Neue Light" w:hAnsi="Arial" w:cs="Arial"/>
                <w:color w:val="000000"/>
                <w:sz w:val="18"/>
                <w:szCs w:val="18"/>
                <w:bdr w:val="nil"/>
                <w:lang w:val="es-ES_tradnl" w:eastAsia="es-ES"/>
              </w:rPr>
              <w:t xml:space="preserve"> y</w:t>
            </w:r>
          </w:p>
          <w:p w14:paraId="74DB7C9C" w14:textId="77777777" w:rsidR="002354A4" w:rsidRPr="00C07104" w:rsidRDefault="002354A4" w:rsidP="008A52FD">
            <w:pPr>
              <w:numPr>
                <w:ilvl w:val="0"/>
                <w:numId w:val="13"/>
              </w:num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r w:rsidRPr="00C07104">
              <w:rPr>
                <w:rFonts w:ascii="Arial" w:eastAsia="Helvetica Neue Light" w:hAnsi="Arial" w:cs="Arial"/>
                <w:color w:val="000000"/>
                <w:sz w:val="18"/>
                <w:szCs w:val="18"/>
                <w:bdr w:val="nil"/>
                <w:lang w:val="es-ES_tradnl" w:eastAsia="es-ES"/>
              </w:rPr>
              <w:t>Impactos a nivel red sistemas para el caso de una división geográfica para efectos de asignación de numeración.</w:t>
            </w:r>
          </w:p>
          <w:p w14:paraId="23485BF1" w14:textId="77777777" w:rsidR="002354A4" w:rsidRPr="00C07104" w:rsidRDefault="002354A4" w:rsidP="002354A4">
            <w:p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p>
          <w:p w14:paraId="29FBFC5A" w14:textId="7AC01385" w:rsidR="002354A4" w:rsidRPr="00C07104" w:rsidRDefault="002354A4" w:rsidP="002354A4">
            <w:p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r w:rsidRPr="00C07104">
              <w:rPr>
                <w:rFonts w:ascii="Arial" w:eastAsia="Helvetica Neue Light" w:hAnsi="Arial" w:cs="Arial"/>
                <w:color w:val="000000"/>
                <w:sz w:val="18"/>
                <w:szCs w:val="18"/>
                <w:bdr w:val="nil"/>
                <w:lang w:val="es-ES_tradnl" w:eastAsia="es-ES"/>
              </w:rPr>
              <w:t xml:space="preserve">Ahora bien, respecto a las reuniones llevadas a cabo con los interesados, se realizó una selección de los PST que tuvieran ciertas características que ayudaron a obtener más provecho de la información recabada, en donde se tomaron en cuenta </w:t>
            </w:r>
            <w:r w:rsidR="00164205" w:rsidRPr="00C07104">
              <w:rPr>
                <w:rFonts w:ascii="Arial" w:eastAsia="Helvetica Neue Light" w:hAnsi="Arial" w:cs="Arial"/>
                <w:color w:val="000000"/>
                <w:sz w:val="18"/>
                <w:szCs w:val="18"/>
                <w:bdr w:val="nil"/>
                <w:lang w:val="es-ES_tradnl" w:eastAsia="es-ES"/>
              </w:rPr>
              <w:t>l</w:t>
            </w:r>
            <w:r w:rsidRPr="00C07104">
              <w:rPr>
                <w:rFonts w:ascii="Arial" w:eastAsia="Helvetica Neue Light" w:hAnsi="Arial" w:cs="Arial"/>
                <w:color w:val="000000"/>
                <w:sz w:val="18"/>
                <w:szCs w:val="18"/>
                <w:bdr w:val="nil"/>
                <w:lang w:val="es-ES_tradnl" w:eastAsia="es-ES"/>
              </w:rPr>
              <w:t>os siguientes criterios:</w:t>
            </w:r>
          </w:p>
          <w:p w14:paraId="430CCD54" w14:textId="77777777" w:rsidR="002354A4" w:rsidRPr="00C07104" w:rsidRDefault="002354A4" w:rsidP="002354A4">
            <w:p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p>
          <w:p w14:paraId="5D2DF80A" w14:textId="77777777" w:rsidR="002354A4" w:rsidRPr="00C07104" w:rsidRDefault="002354A4" w:rsidP="008A52FD">
            <w:pPr>
              <w:numPr>
                <w:ilvl w:val="0"/>
                <w:numId w:val="7"/>
              </w:num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r w:rsidRPr="00C07104">
              <w:rPr>
                <w:rFonts w:ascii="Arial" w:eastAsia="Helvetica Neue Light" w:hAnsi="Arial" w:cs="Arial"/>
                <w:color w:val="000000"/>
                <w:sz w:val="18"/>
                <w:szCs w:val="18"/>
                <w:bdr w:val="nil"/>
                <w:lang w:val="es-ES_tradnl" w:eastAsia="es-ES"/>
              </w:rPr>
              <w:t>Su alta participación en el mercado de las telecomunicaciones, ya que se requiere conocer los tiempos e impactos técnicos y operativos en redes de alta densidad de usuarios y tráfico;</w:t>
            </w:r>
          </w:p>
          <w:p w14:paraId="47918062" w14:textId="77777777" w:rsidR="002354A4" w:rsidRPr="00C07104" w:rsidRDefault="002354A4" w:rsidP="008A52FD">
            <w:pPr>
              <w:numPr>
                <w:ilvl w:val="0"/>
                <w:numId w:val="7"/>
              </w:num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r w:rsidRPr="00C07104">
              <w:rPr>
                <w:rFonts w:ascii="Arial" w:eastAsia="Helvetica Neue Light" w:hAnsi="Arial" w:cs="Arial"/>
                <w:color w:val="000000"/>
                <w:sz w:val="18"/>
                <w:szCs w:val="18"/>
                <w:bdr w:val="nil"/>
                <w:lang w:val="es-ES_tradnl" w:eastAsia="es-ES"/>
              </w:rPr>
              <w:t>La utilización de tecnologías de punta, a fin de adecuar el marco normativo a la tecnología existente;</w:t>
            </w:r>
          </w:p>
          <w:p w14:paraId="33F706E5" w14:textId="2131FCAB" w:rsidR="002354A4" w:rsidRPr="00C07104" w:rsidRDefault="002354A4" w:rsidP="008A52FD">
            <w:pPr>
              <w:numPr>
                <w:ilvl w:val="0"/>
                <w:numId w:val="7"/>
              </w:num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r w:rsidRPr="00C07104">
              <w:rPr>
                <w:rFonts w:ascii="Arial" w:eastAsia="Helvetica Neue Light" w:hAnsi="Arial" w:cs="Arial"/>
                <w:color w:val="000000"/>
                <w:sz w:val="18"/>
                <w:szCs w:val="18"/>
                <w:bdr w:val="nil"/>
                <w:lang w:val="es-ES_tradnl" w:eastAsia="es-ES"/>
              </w:rPr>
              <w:t>Sus planes de expansión y despliegue a futuro, para considerar nuevas tecnologías o formas de operación</w:t>
            </w:r>
            <w:r w:rsidR="004C6F0C">
              <w:rPr>
                <w:rFonts w:ascii="Arial" w:eastAsia="Helvetica Neue Light" w:hAnsi="Arial" w:cs="Arial"/>
                <w:color w:val="000000"/>
                <w:sz w:val="18"/>
                <w:szCs w:val="18"/>
                <w:bdr w:val="nil"/>
                <w:lang w:val="es-ES_tradnl" w:eastAsia="es-ES"/>
              </w:rPr>
              <w:t>,</w:t>
            </w:r>
            <w:r w:rsidRPr="00C07104">
              <w:rPr>
                <w:rFonts w:ascii="Arial" w:eastAsia="Helvetica Neue Light" w:hAnsi="Arial" w:cs="Arial"/>
                <w:color w:val="000000"/>
                <w:sz w:val="18"/>
                <w:szCs w:val="18"/>
                <w:bdr w:val="nil"/>
                <w:lang w:val="es-ES_tradnl" w:eastAsia="es-ES"/>
              </w:rPr>
              <w:t xml:space="preserve"> y</w:t>
            </w:r>
          </w:p>
          <w:p w14:paraId="26D04A1F" w14:textId="77777777" w:rsidR="002354A4" w:rsidRPr="00C07104" w:rsidRDefault="002354A4" w:rsidP="008A52FD">
            <w:pPr>
              <w:numPr>
                <w:ilvl w:val="0"/>
                <w:numId w:val="7"/>
              </w:num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r w:rsidRPr="00C07104">
              <w:rPr>
                <w:rFonts w:ascii="Arial" w:eastAsia="Helvetica Neue Light" w:hAnsi="Arial" w:cs="Arial"/>
                <w:color w:val="000000"/>
                <w:sz w:val="18"/>
                <w:szCs w:val="18"/>
                <w:bdr w:val="nil"/>
                <w:lang w:val="es-ES_tradnl" w:eastAsia="es-ES"/>
              </w:rPr>
              <w:t>Su participación en otros mercados internacionales, así como su experiencia en los mismos.</w:t>
            </w:r>
          </w:p>
          <w:p w14:paraId="1FB85351" w14:textId="77777777" w:rsidR="002354A4" w:rsidRPr="00C07104" w:rsidRDefault="002354A4" w:rsidP="002354A4">
            <w:p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p>
          <w:p w14:paraId="4715DB64" w14:textId="77777777" w:rsidR="002354A4" w:rsidRPr="00C07104" w:rsidRDefault="002354A4" w:rsidP="002354A4">
            <w:p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r w:rsidRPr="00C07104">
              <w:rPr>
                <w:rFonts w:ascii="Arial" w:eastAsia="MS Mincho" w:hAnsi="Arial" w:cs="Arial"/>
                <w:color w:val="000000"/>
                <w:sz w:val="18"/>
                <w:szCs w:val="18"/>
                <w:lang w:val="es-ES_tradnl" w:eastAsia="ja-JP"/>
              </w:rPr>
              <w:t xml:space="preserve">En ese sentido y en atención a la información obtenida, así como a las reuniones sostenidas con los interesados, se darán a conocer los posibles </w:t>
            </w:r>
            <w:r w:rsidRPr="00C07104">
              <w:rPr>
                <w:rFonts w:ascii="Arial" w:eastAsia="Helvetica Neue Light" w:hAnsi="Arial" w:cs="Arial"/>
                <w:color w:val="000000"/>
                <w:sz w:val="18"/>
                <w:szCs w:val="18"/>
                <w:bdr w:val="nil"/>
                <w:lang w:val="es-ES_tradnl" w:eastAsia="es-ES"/>
              </w:rPr>
              <w:t xml:space="preserve">impactos de las mejoras en los modelos operativos que pueden afectan directamente al sector de la industria de las telecomunicaciones, los cuales se detallan a continuación: </w:t>
            </w:r>
          </w:p>
          <w:p w14:paraId="2C8E7667" w14:textId="77777777" w:rsidR="002354A4" w:rsidRPr="00C07104" w:rsidRDefault="002354A4" w:rsidP="002354A4">
            <w:p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p>
          <w:p w14:paraId="7061168C" w14:textId="77777777" w:rsidR="002354A4" w:rsidRPr="00C07104" w:rsidRDefault="002354A4" w:rsidP="002354A4">
            <w:pPr>
              <w:tabs>
                <w:tab w:val="left" w:pos="0"/>
              </w:tabs>
              <w:jc w:val="both"/>
              <w:rPr>
                <w:rFonts w:ascii="Arial" w:eastAsia="MS Mincho" w:hAnsi="Arial" w:cs="Arial"/>
                <w:b/>
                <w:color w:val="000000"/>
                <w:sz w:val="18"/>
                <w:szCs w:val="18"/>
                <w:lang w:val="es-ES_tradnl" w:eastAsia="ja-JP"/>
              </w:rPr>
            </w:pPr>
            <w:r w:rsidRPr="00C07104">
              <w:rPr>
                <w:rFonts w:ascii="Arial" w:eastAsia="MS Mincho" w:hAnsi="Arial" w:cs="Arial"/>
                <w:b/>
                <w:color w:val="000000"/>
                <w:sz w:val="18"/>
                <w:szCs w:val="18"/>
                <w:lang w:val="es-ES_tradnl" w:eastAsia="ja-JP"/>
              </w:rPr>
              <w:t xml:space="preserve">Impactos de los Concesionarios con base </w:t>
            </w:r>
            <w:r w:rsidR="00A85351" w:rsidRPr="00C07104">
              <w:rPr>
                <w:rFonts w:ascii="Arial" w:eastAsia="MS Mincho" w:hAnsi="Arial" w:cs="Arial"/>
                <w:b/>
                <w:color w:val="000000"/>
                <w:sz w:val="18"/>
                <w:szCs w:val="18"/>
                <w:lang w:val="es-ES_tradnl" w:eastAsia="ja-JP"/>
              </w:rPr>
              <w:t xml:space="preserve">en </w:t>
            </w:r>
            <w:r w:rsidRPr="00C07104">
              <w:rPr>
                <w:rFonts w:ascii="Arial" w:eastAsia="MS Mincho" w:hAnsi="Arial" w:cs="Arial"/>
                <w:b/>
                <w:color w:val="000000"/>
                <w:sz w:val="18"/>
                <w:szCs w:val="18"/>
                <w:lang w:val="es-ES_tradnl" w:eastAsia="ja-JP"/>
              </w:rPr>
              <w:t>la información proporcionada por los mismos, en materia de numeración</w:t>
            </w:r>
          </w:p>
          <w:p w14:paraId="57AADD7D" w14:textId="77777777" w:rsidR="002354A4" w:rsidRPr="00C07104" w:rsidRDefault="002354A4" w:rsidP="002354A4">
            <w:pPr>
              <w:tabs>
                <w:tab w:val="left" w:pos="0"/>
              </w:tabs>
              <w:jc w:val="both"/>
              <w:rPr>
                <w:rFonts w:ascii="Arial" w:eastAsia="MS Mincho" w:hAnsi="Arial" w:cs="Arial"/>
                <w:b/>
                <w:color w:val="000000"/>
                <w:sz w:val="18"/>
                <w:szCs w:val="18"/>
                <w:lang w:val="es-ES_tradnl" w:eastAsia="ja-JP"/>
              </w:rPr>
            </w:pPr>
          </w:p>
          <w:p w14:paraId="50FFDC27" w14:textId="060D83F6" w:rsidR="002354A4" w:rsidRPr="00C07104" w:rsidRDefault="002354A4" w:rsidP="008A52FD">
            <w:pPr>
              <w:numPr>
                <w:ilvl w:val="0"/>
                <w:numId w:val="14"/>
              </w:num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r w:rsidRPr="00C07104">
              <w:rPr>
                <w:rFonts w:ascii="Arial" w:eastAsia="Helvetica Neue Light" w:hAnsi="Arial" w:cs="Arial"/>
                <w:color w:val="000000"/>
                <w:sz w:val="18"/>
                <w:szCs w:val="18"/>
                <w:bdr w:val="nil"/>
                <w:lang w:val="es-ES_tradnl" w:eastAsia="es-ES"/>
              </w:rPr>
              <w:t>Cambios a nivel red y sistemas para una marcación uniforme a 10 dígitos a nivel Nacional y tiempos de implementación</w:t>
            </w:r>
            <w:r w:rsidR="004C6F0C">
              <w:rPr>
                <w:rFonts w:ascii="Arial" w:eastAsia="Helvetica Neue Light" w:hAnsi="Arial" w:cs="Arial"/>
                <w:color w:val="000000"/>
                <w:sz w:val="18"/>
                <w:szCs w:val="18"/>
                <w:bdr w:val="nil"/>
                <w:lang w:val="es-ES_tradnl" w:eastAsia="es-ES"/>
              </w:rPr>
              <w:t>:</w:t>
            </w:r>
          </w:p>
          <w:p w14:paraId="02AD928C" w14:textId="77777777" w:rsidR="002354A4" w:rsidRPr="00C07104" w:rsidRDefault="002354A4" w:rsidP="008A52FD">
            <w:pPr>
              <w:numPr>
                <w:ilvl w:val="0"/>
                <w:numId w:val="9"/>
              </w:numPr>
              <w:pBdr>
                <w:top w:val="nil"/>
                <w:left w:val="nil"/>
                <w:bottom w:val="nil"/>
                <w:right w:val="nil"/>
                <w:between w:val="nil"/>
                <w:bar w:val="nil"/>
              </w:pBdr>
              <w:spacing w:before="60" w:line="276" w:lineRule="auto"/>
              <w:ind w:left="1134" w:hanging="425"/>
              <w:jc w:val="both"/>
              <w:rPr>
                <w:rFonts w:ascii="Arial" w:eastAsia="Helvetica Neue Light" w:hAnsi="Arial" w:cs="Arial"/>
                <w:color w:val="000000"/>
                <w:sz w:val="18"/>
                <w:szCs w:val="18"/>
                <w:bdr w:val="nil"/>
                <w:lang w:val="es-ES_tradnl" w:eastAsia="es-ES"/>
              </w:rPr>
            </w:pPr>
            <w:r w:rsidRPr="00C07104">
              <w:rPr>
                <w:rFonts w:ascii="Arial" w:eastAsia="Helvetica Neue Light" w:hAnsi="Arial" w:cs="Arial"/>
                <w:color w:val="000000"/>
                <w:sz w:val="18"/>
                <w:szCs w:val="18"/>
                <w:bdr w:val="nil"/>
                <w:lang w:val="es-ES_tradnl" w:eastAsia="es-ES"/>
              </w:rPr>
              <w:t>Se deben de realizar gestiones de comunicación para hacer del conocimiento al usuario los nuevos procedimientos de marcación, así como programas de capacitación a usuarios.;</w:t>
            </w:r>
          </w:p>
          <w:p w14:paraId="57DBB82F" w14:textId="77777777" w:rsidR="002354A4" w:rsidRPr="00C07104" w:rsidRDefault="002354A4" w:rsidP="008A52FD">
            <w:pPr>
              <w:numPr>
                <w:ilvl w:val="0"/>
                <w:numId w:val="9"/>
              </w:numPr>
              <w:pBdr>
                <w:top w:val="nil"/>
                <w:left w:val="nil"/>
                <w:bottom w:val="nil"/>
                <w:right w:val="nil"/>
                <w:between w:val="nil"/>
                <w:bar w:val="nil"/>
              </w:pBdr>
              <w:spacing w:before="60" w:line="276" w:lineRule="auto"/>
              <w:ind w:left="1134" w:hanging="425"/>
              <w:jc w:val="both"/>
              <w:rPr>
                <w:rFonts w:ascii="Arial" w:eastAsia="Helvetica Neue Light" w:hAnsi="Arial" w:cs="Arial"/>
                <w:color w:val="000000"/>
                <w:sz w:val="18"/>
                <w:szCs w:val="18"/>
                <w:bdr w:val="nil"/>
                <w:lang w:val="es-ES_tradnl" w:eastAsia="es-ES"/>
              </w:rPr>
            </w:pPr>
            <w:r w:rsidRPr="00C07104">
              <w:rPr>
                <w:rFonts w:ascii="Arial" w:eastAsia="Helvetica Neue Light" w:hAnsi="Arial" w:cs="Arial"/>
                <w:color w:val="000000"/>
                <w:sz w:val="18"/>
                <w:szCs w:val="18"/>
                <w:bdr w:val="nil"/>
                <w:lang w:val="es-ES_tradnl" w:eastAsia="es-ES"/>
              </w:rPr>
              <w:t>Se debe de realizar cambios en las reglas de mediación para temas de facturación, en el entendido de identificar el tipo de tráfico;</w:t>
            </w:r>
          </w:p>
          <w:p w14:paraId="2335CD2D" w14:textId="77777777" w:rsidR="002354A4" w:rsidRPr="00C07104" w:rsidRDefault="002354A4" w:rsidP="008A52FD">
            <w:pPr>
              <w:numPr>
                <w:ilvl w:val="0"/>
                <w:numId w:val="9"/>
              </w:numPr>
              <w:pBdr>
                <w:top w:val="nil"/>
                <w:left w:val="nil"/>
                <w:bottom w:val="nil"/>
                <w:right w:val="nil"/>
                <w:between w:val="nil"/>
                <w:bar w:val="nil"/>
              </w:pBdr>
              <w:spacing w:before="60" w:line="276" w:lineRule="auto"/>
              <w:ind w:left="1134" w:hanging="425"/>
              <w:jc w:val="both"/>
              <w:rPr>
                <w:rFonts w:ascii="Arial" w:eastAsia="Helvetica Neue Light" w:hAnsi="Arial" w:cs="Arial"/>
                <w:color w:val="000000"/>
                <w:sz w:val="18"/>
                <w:szCs w:val="18"/>
                <w:bdr w:val="nil"/>
                <w:lang w:val="es-ES_tradnl" w:eastAsia="es-ES"/>
              </w:rPr>
            </w:pPr>
            <w:r w:rsidRPr="00C07104">
              <w:rPr>
                <w:rFonts w:ascii="Arial" w:eastAsia="Helvetica Neue Light" w:hAnsi="Arial" w:cs="Arial"/>
                <w:color w:val="000000"/>
                <w:sz w:val="18"/>
                <w:szCs w:val="18"/>
                <w:bdr w:val="nil"/>
                <w:lang w:val="es-ES_tradnl" w:eastAsia="es-ES"/>
              </w:rPr>
              <w:t>Adecuaciones en los recibos telefónicos de los usuarios;</w:t>
            </w:r>
          </w:p>
          <w:p w14:paraId="620D099E" w14:textId="137D3751" w:rsidR="002354A4" w:rsidRPr="00C07104" w:rsidRDefault="002354A4" w:rsidP="008A52FD">
            <w:pPr>
              <w:numPr>
                <w:ilvl w:val="0"/>
                <w:numId w:val="9"/>
              </w:numPr>
              <w:pBdr>
                <w:top w:val="nil"/>
                <w:left w:val="nil"/>
                <w:bottom w:val="nil"/>
                <w:right w:val="nil"/>
                <w:between w:val="nil"/>
                <w:bar w:val="nil"/>
              </w:pBdr>
              <w:spacing w:before="60" w:line="276" w:lineRule="auto"/>
              <w:ind w:left="1134" w:hanging="425"/>
              <w:jc w:val="both"/>
              <w:rPr>
                <w:rFonts w:ascii="Arial" w:eastAsia="Helvetica Neue Light" w:hAnsi="Arial" w:cs="Arial"/>
                <w:color w:val="000000"/>
                <w:sz w:val="18"/>
                <w:szCs w:val="18"/>
                <w:bdr w:val="nil"/>
                <w:lang w:val="es-ES_tradnl" w:eastAsia="es-ES"/>
              </w:rPr>
            </w:pPr>
            <w:r w:rsidRPr="00C07104">
              <w:rPr>
                <w:rFonts w:ascii="Arial" w:eastAsia="Helvetica Neue Light" w:hAnsi="Arial" w:cs="Arial"/>
                <w:color w:val="000000"/>
                <w:sz w:val="18"/>
                <w:szCs w:val="18"/>
                <w:bdr w:val="nil"/>
                <w:lang w:val="es-ES_tradnl" w:eastAsia="es-ES"/>
              </w:rPr>
              <w:t>Cambios de aprovisionamiento en las centrales y plataformas de servicios para permitir la marcación a 10 dígitos en lugar de 7 u 8 dígitos</w:t>
            </w:r>
            <w:r w:rsidR="004C6F0C">
              <w:rPr>
                <w:rFonts w:ascii="Arial" w:eastAsia="Helvetica Neue Light" w:hAnsi="Arial" w:cs="Arial"/>
                <w:color w:val="000000"/>
                <w:sz w:val="18"/>
                <w:szCs w:val="18"/>
                <w:bdr w:val="nil"/>
                <w:lang w:val="es-ES_tradnl" w:eastAsia="es-ES"/>
              </w:rPr>
              <w:t>,</w:t>
            </w:r>
            <w:r w:rsidRPr="00C07104">
              <w:rPr>
                <w:rFonts w:ascii="Arial" w:eastAsia="Helvetica Neue Light" w:hAnsi="Arial" w:cs="Arial"/>
                <w:color w:val="000000"/>
                <w:sz w:val="18"/>
                <w:szCs w:val="18"/>
                <w:bdr w:val="nil"/>
                <w:lang w:val="es-ES_tradnl" w:eastAsia="es-ES"/>
              </w:rPr>
              <w:t xml:space="preserve"> y</w:t>
            </w:r>
          </w:p>
          <w:p w14:paraId="2936DD2C" w14:textId="77777777" w:rsidR="002354A4" w:rsidRPr="00C07104" w:rsidRDefault="002354A4" w:rsidP="008A52FD">
            <w:pPr>
              <w:numPr>
                <w:ilvl w:val="0"/>
                <w:numId w:val="9"/>
              </w:numPr>
              <w:pBdr>
                <w:top w:val="nil"/>
                <w:left w:val="nil"/>
                <w:bottom w:val="nil"/>
                <w:right w:val="nil"/>
                <w:between w:val="nil"/>
                <w:bar w:val="nil"/>
              </w:pBdr>
              <w:spacing w:before="60" w:line="276" w:lineRule="auto"/>
              <w:ind w:left="1134" w:hanging="425"/>
              <w:jc w:val="both"/>
              <w:rPr>
                <w:rFonts w:ascii="Arial" w:eastAsia="Helvetica Neue Light" w:hAnsi="Arial" w:cs="Arial"/>
                <w:color w:val="000000"/>
                <w:sz w:val="18"/>
                <w:szCs w:val="18"/>
                <w:bdr w:val="nil"/>
                <w:lang w:val="es-ES_tradnl" w:eastAsia="es-ES"/>
              </w:rPr>
            </w:pPr>
            <w:r w:rsidRPr="00C07104">
              <w:rPr>
                <w:rFonts w:ascii="Arial" w:eastAsia="Helvetica Neue Light" w:hAnsi="Arial" w:cs="Arial"/>
                <w:color w:val="000000"/>
                <w:sz w:val="18"/>
                <w:szCs w:val="18"/>
                <w:bdr w:val="nil"/>
                <w:lang w:val="es-ES_tradnl" w:eastAsia="es-ES"/>
              </w:rPr>
              <w:t xml:space="preserve">Adecuación a los sistemas de tasación, facturación a clientes y conciliación con </w:t>
            </w:r>
            <w:proofErr w:type="spellStart"/>
            <w:r w:rsidRPr="007E2A94">
              <w:rPr>
                <w:rFonts w:ascii="Arial" w:eastAsia="Helvetica Neue Light" w:hAnsi="Arial" w:cs="Arial"/>
                <w:i/>
                <w:color w:val="000000"/>
                <w:sz w:val="18"/>
                <w:szCs w:val="18"/>
                <w:bdr w:val="nil"/>
                <w:lang w:val="es-ES_tradnl" w:eastAsia="es-ES"/>
              </w:rPr>
              <w:t>carrier</w:t>
            </w:r>
            <w:proofErr w:type="spellEnd"/>
            <w:r w:rsidRPr="00C07104">
              <w:rPr>
                <w:rFonts w:ascii="Arial" w:eastAsia="Helvetica Neue Light" w:hAnsi="Arial" w:cs="Arial"/>
                <w:color w:val="000000"/>
                <w:sz w:val="18"/>
                <w:szCs w:val="18"/>
                <w:bdr w:val="nil"/>
                <w:lang w:val="es-ES_tradnl" w:eastAsia="es-ES"/>
              </w:rPr>
              <w:t>.</w:t>
            </w:r>
          </w:p>
          <w:p w14:paraId="38CFB49B" w14:textId="77777777" w:rsidR="002354A4" w:rsidRPr="00C07104" w:rsidRDefault="002354A4" w:rsidP="002354A4">
            <w:p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p>
          <w:p w14:paraId="13506D10" w14:textId="77777777" w:rsidR="002354A4" w:rsidRPr="00C07104" w:rsidRDefault="002354A4" w:rsidP="002354A4">
            <w:p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r w:rsidRPr="00C07104">
              <w:rPr>
                <w:rFonts w:ascii="Arial" w:eastAsia="Helvetica Neue Light" w:hAnsi="Arial" w:cs="Arial"/>
                <w:color w:val="000000"/>
                <w:sz w:val="18"/>
                <w:szCs w:val="18"/>
                <w:bdr w:val="nil"/>
                <w:lang w:val="es-ES_tradnl" w:eastAsia="es-ES"/>
              </w:rPr>
              <w:t xml:space="preserve">Para la implementación de los cambios a nivel red y sistemas para una marcación uniforme a 10 dígitos, </w:t>
            </w:r>
            <w:r w:rsidR="003861F5" w:rsidRPr="00C07104">
              <w:rPr>
                <w:rFonts w:ascii="Arial" w:eastAsia="Helvetica Neue Light" w:hAnsi="Arial" w:cs="Arial"/>
                <w:color w:val="000000"/>
                <w:sz w:val="18"/>
                <w:szCs w:val="18"/>
                <w:bdr w:val="nil"/>
                <w:lang w:val="es-ES_tradnl" w:eastAsia="es-ES"/>
              </w:rPr>
              <w:t xml:space="preserve">los </w:t>
            </w:r>
            <w:r w:rsidR="00A26BBD" w:rsidRPr="00C07104">
              <w:rPr>
                <w:rFonts w:ascii="Arial" w:eastAsia="Helvetica Neue Light" w:hAnsi="Arial" w:cs="Arial"/>
                <w:color w:val="000000"/>
                <w:sz w:val="18"/>
                <w:szCs w:val="18"/>
                <w:bdr w:val="nil"/>
                <w:lang w:val="es-ES_tradnl" w:eastAsia="es-ES"/>
              </w:rPr>
              <w:t>tiempos</w:t>
            </w:r>
            <w:r w:rsidR="003861F5" w:rsidRPr="00C07104">
              <w:rPr>
                <w:rFonts w:ascii="Arial" w:eastAsia="Helvetica Neue Light" w:hAnsi="Arial" w:cs="Arial"/>
                <w:color w:val="000000"/>
                <w:sz w:val="18"/>
                <w:szCs w:val="18"/>
                <w:bdr w:val="nil"/>
                <w:lang w:val="es-ES_tradnl" w:eastAsia="es-ES"/>
              </w:rPr>
              <w:t xml:space="preserve"> </w:t>
            </w:r>
            <w:r w:rsidRPr="00C07104">
              <w:rPr>
                <w:rFonts w:ascii="Arial" w:eastAsia="Helvetica Neue Light" w:hAnsi="Arial" w:cs="Arial"/>
                <w:color w:val="000000"/>
                <w:sz w:val="18"/>
                <w:szCs w:val="18"/>
                <w:bdr w:val="nil"/>
                <w:lang w:val="es-ES_tradnl" w:eastAsia="es-ES"/>
              </w:rPr>
              <w:t>oscila</w:t>
            </w:r>
            <w:r w:rsidR="003861F5" w:rsidRPr="00C07104">
              <w:rPr>
                <w:rFonts w:ascii="Arial" w:eastAsia="Helvetica Neue Light" w:hAnsi="Arial" w:cs="Arial"/>
                <w:color w:val="000000"/>
                <w:sz w:val="18"/>
                <w:szCs w:val="18"/>
                <w:bdr w:val="nil"/>
                <w:lang w:val="es-ES_tradnl" w:eastAsia="es-ES"/>
              </w:rPr>
              <w:t>n</w:t>
            </w:r>
            <w:r w:rsidRPr="00C07104">
              <w:rPr>
                <w:rFonts w:ascii="Arial" w:eastAsia="Helvetica Neue Light" w:hAnsi="Arial" w:cs="Arial"/>
                <w:color w:val="000000"/>
                <w:sz w:val="18"/>
                <w:szCs w:val="18"/>
                <w:bdr w:val="nil"/>
                <w:lang w:val="es-ES_tradnl" w:eastAsia="es-ES"/>
              </w:rPr>
              <w:t xml:space="preserve"> entre los 90 días y 18 meses, dependiendo del Concesionario. </w:t>
            </w:r>
          </w:p>
          <w:p w14:paraId="0F74AE9F" w14:textId="77777777" w:rsidR="002354A4" w:rsidRPr="00C07104" w:rsidRDefault="002354A4" w:rsidP="002354A4">
            <w:p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p>
          <w:p w14:paraId="0A5BB8E5" w14:textId="6F85C0EE" w:rsidR="002354A4" w:rsidRPr="00C07104" w:rsidRDefault="002354A4" w:rsidP="008A52FD">
            <w:pPr>
              <w:numPr>
                <w:ilvl w:val="0"/>
                <w:numId w:val="14"/>
              </w:num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r w:rsidRPr="00C07104">
              <w:rPr>
                <w:rFonts w:ascii="Arial" w:eastAsia="Helvetica Neue Light" w:hAnsi="Arial" w:cs="Arial"/>
                <w:color w:val="000000"/>
                <w:sz w:val="18"/>
                <w:szCs w:val="18"/>
                <w:bdr w:val="nil"/>
                <w:lang w:val="es-ES_tradnl" w:eastAsia="es-ES"/>
              </w:rPr>
              <w:t>Fases y convivencia a nivel red y sistemas, entre la marcación de 7 u 8 dígitos, con marcaciones a 10 dígitos</w:t>
            </w:r>
            <w:r w:rsidR="004C6F0C">
              <w:rPr>
                <w:rFonts w:ascii="Arial" w:eastAsia="Helvetica Neue Light" w:hAnsi="Arial" w:cs="Arial"/>
                <w:color w:val="000000"/>
                <w:sz w:val="18"/>
                <w:szCs w:val="18"/>
                <w:bdr w:val="nil"/>
                <w:lang w:val="es-ES_tradnl" w:eastAsia="es-ES"/>
              </w:rPr>
              <w:t>.</w:t>
            </w:r>
          </w:p>
          <w:p w14:paraId="7BD0E654" w14:textId="77777777" w:rsidR="002354A4" w:rsidRPr="00C07104" w:rsidRDefault="002354A4" w:rsidP="002354A4">
            <w:pPr>
              <w:pBdr>
                <w:top w:val="nil"/>
                <w:left w:val="nil"/>
                <w:bottom w:val="nil"/>
                <w:right w:val="nil"/>
                <w:between w:val="nil"/>
                <w:bar w:val="nil"/>
              </w:pBdr>
              <w:spacing w:before="60" w:line="276" w:lineRule="auto"/>
              <w:ind w:left="1080"/>
              <w:jc w:val="both"/>
              <w:rPr>
                <w:rFonts w:ascii="Arial" w:eastAsia="Helvetica Neue Light" w:hAnsi="Arial" w:cs="Arial"/>
                <w:color w:val="000000"/>
                <w:sz w:val="18"/>
                <w:szCs w:val="18"/>
                <w:bdr w:val="nil"/>
                <w:lang w:val="es-ES_tradnl" w:eastAsia="es-ES"/>
              </w:rPr>
            </w:pPr>
          </w:p>
          <w:p w14:paraId="18212D1D" w14:textId="77777777" w:rsidR="002354A4" w:rsidRPr="00C07104" w:rsidRDefault="002354A4" w:rsidP="008A52FD">
            <w:pPr>
              <w:numPr>
                <w:ilvl w:val="0"/>
                <w:numId w:val="9"/>
              </w:numPr>
              <w:pBdr>
                <w:top w:val="nil"/>
                <w:left w:val="nil"/>
                <w:bottom w:val="nil"/>
                <w:right w:val="nil"/>
                <w:between w:val="nil"/>
                <w:bar w:val="nil"/>
              </w:pBdr>
              <w:spacing w:before="60" w:line="276" w:lineRule="auto"/>
              <w:ind w:left="1134" w:hanging="425"/>
              <w:jc w:val="both"/>
              <w:rPr>
                <w:rFonts w:ascii="Arial" w:eastAsia="Helvetica Neue Light" w:hAnsi="Arial" w:cs="Arial"/>
                <w:color w:val="000000"/>
                <w:sz w:val="18"/>
                <w:szCs w:val="18"/>
                <w:bdr w:val="nil"/>
                <w:lang w:val="es-ES_tradnl" w:eastAsia="es-ES"/>
              </w:rPr>
            </w:pPr>
            <w:r w:rsidRPr="00C07104">
              <w:rPr>
                <w:rFonts w:ascii="Arial" w:eastAsia="Helvetica Neue Light" w:hAnsi="Arial" w:cs="Arial"/>
                <w:color w:val="000000"/>
                <w:sz w:val="18"/>
                <w:szCs w:val="18"/>
                <w:bdr w:val="nil"/>
                <w:lang w:val="es-ES_tradnl" w:eastAsia="es-ES"/>
              </w:rPr>
              <w:t xml:space="preserve">Todos los Concesionarios están de acuerdo en que solamente se realice una sola fase de implementación, lo que trae como beneficio que no existan colisiones entre series fijas y móviles y; </w:t>
            </w:r>
          </w:p>
          <w:p w14:paraId="4BCC6A1B" w14:textId="77777777" w:rsidR="002354A4" w:rsidRPr="00C07104" w:rsidRDefault="002354A4" w:rsidP="008A52FD">
            <w:pPr>
              <w:numPr>
                <w:ilvl w:val="0"/>
                <w:numId w:val="9"/>
              </w:numPr>
              <w:pBdr>
                <w:top w:val="nil"/>
                <w:left w:val="nil"/>
                <w:bottom w:val="nil"/>
                <w:right w:val="nil"/>
                <w:between w:val="nil"/>
                <w:bar w:val="nil"/>
              </w:pBdr>
              <w:spacing w:before="60" w:line="276" w:lineRule="auto"/>
              <w:ind w:left="1134" w:hanging="425"/>
              <w:jc w:val="both"/>
              <w:rPr>
                <w:rFonts w:ascii="Arial" w:eastAsia="Helvetica Neue Light" w:hAnsi="Arial" w:cs="Arial"/>
                <w:color w:val="000000"/>
                <w:sz w:val="18"/>
                <w:szCs w:val="18"/>
                <w:bdr w:val="nil"/>
                <w:lang w:val="es-ES_tradnl" w:eastAsia="es-ES"/>
              </w:rPr>
            </w:pPr>
            <w:r w:rsidRPr="00C07104">
              <w:rPr>
                <w:rFonts w:ascii="Arial" w:eastAsia="Helvetica Neue Light" w:hAnsi="Arial" w:cs="Arial"/>
                <w:color w:val="000000"/>
                <w:sz w:val="18"/>
                <w:szCs w:val="18"/>
                <w:bdr w:val="nil"/>
                <w:lang w:val="es-ES_tradnl" w:eastAsia="es-ES"/>
              </w:rPr>
              <w:t>Si bien los Concesionarios señalan que se puede realizar un periodo de convivencia, no lo recomiendan toda vez que pueden causar fallas en el enrutamiento, así como confusión hacia el usuario.</w:t>
            </w:r>
          </w:p>
          <w:p w14:paraId="7C0F6CF7" w14:textId="77777777" w:rsidR="002354A4" w:rsidRPr="00C07104" w:rsidRDefault="002354A4" w:rsidP="002354A4">
            <w:p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p>
          <w:p w14:paraId="76D433CB" w14:textId="0494BB0E" w:rsidR="002354A4" w:rsidRPr="00C07104" w:rsidRDefault="002354A4" w:rsidP="008A52FD">
            <w:pPr>
              <w:numPr>
                <w:ilvl w:val="0"/>
                <w:numId w:val="14"/>
              </w:num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r w:rsidRPr="00C07104">
              <w:rPr>
                <w:rFonts w:ascii="Arial" w:eastAsia="Helvetica Neue Light" w:hAnsi="Arial" w:cs="Arial"/>
                <w:color w:val="000000"/>
                <w:sz w:val="18"/>
                <w:szCs w:val="18"/>
                <w:bdr w:val="nil"/>
                <w:lang w:val="es-ES_tradnl" w:eastAsia="es-ES"/>
              </w:rPr>
              <w:t>Posibles pérdidas de llamadas que se originaría con el cambio de marcación a 10 dígitos</w:t>
            </w:r>
            <w:r w:rsidR="004C6F0C">
              <w:rPr>
                <w:rFonts w:ascii="Arial" w:eastAsia="Helvetica Neue Light" w:hAnsi="Arial" w:cs="Arial"/>
                <w:color w:val="000000"/>
                <w:sz w:val="18"/>
                <w:szCs w:val="18"/>
                <w:bdr w:val="nil"/>
                <w:lang w:val="es-ES_tradnl" w:eastAsia="es-ES"/>
              </w:rPr>
              <w:t>.</w:t>
            </w:r>
          </w:p>
          <w:p w14:paraId="45D3DA86" w14:textId="77777777" w:rsidR="002354A4" w:rsidRPr="00C07104" w:rsidRDefault="002354A4" w:rsidP="002354A4">
            <w:pPr>
              <w:pBdr>
                <w:top w:val="nil"/>
                <w:left w:val="nil"/>
                <w:bottom w:val="nil"/>
                <w:right w:val="nil"/>
                <w:between w:val="nil"/>
                <w:bar w:val="nil"/>
              </w:pBdr>
              <w:spacing w:before="60" w:line="276" w:lineRule="auto"/>
              <w:ind w:left="1080"/>
              <w:jc w:val="both"/>
              <w:rPr>
                <w:rFonts w:ascii="Arial" w:eastAsia="Helvetica Neue Light" w:hAnsi="Arial" w:cs="Arial"/>
                <w:color w:val="000000"/>
                <w:sz w:val="18"/>
                <w:szCs w:val="18"/>
                <w:bdr w:val="nil"/>
                <w:lang w:val="es-ES_tradnl" w:eastAsia="es-ES"/>
              </w:rPr>
            </w:pPr>
          </w:p>
          <w:p w14:paraId="6B73102F" w14:textId="77777777" w:rsidR="002354A4" w:rsidRPr="00C07104" w:rsidRDefault="002354A4" w:rsidP="008A52FD">
            <w:pPr>
              <w:numPr>
                <w:ilvl w:val="0"/>
                <w:numId w:val="9"/>
              </w:numPr>
              <w:pBdr>
                <w:top w:val="nil"/>
                <w:left w:val="nil"/>
                <w:bottom w:val="nil"/>
                <w:right w:val="nil"/>
                <w:between w:val="nil"/>
                <w:bar w:val="nil"/>
              </w:pBdr>
              <w:spacing w:before="60" w:line="276" w:lineRule="auto"/>
              <w:ind w:left="1134" w:hanging="425"/>
              <w:jc w:val="both"/>
              <w:rPr>
                <w:rFonts w:ascii="Arial" w:eastAsia="Helvetica Neue Light" w:hAnsi="Arial" w:cs="Arial"/>
                <w:color w:val="000000"/>
                <w:sz w:val="18"/>
                <w:szCs w:val="18"/>
                <w:bdr w:val="nil"/>
                <w:lang w:val="es-ES_tradnl" w:eastAsia="es-ES"/>
              </w:rPr>
            </w:pPr>
            <w:r w:rsidRPr="00C07104">
              <w:rPr>
                <w:rFonts w:ascii="Arial" w:eastAsia="Helvetica Neue Light" w:hAnsi="Arial" w:cs="Arial"/>
                <w:color w:val="000000"/>
                <w:sz w:val="18"/>
                <w:szCs w:val="18"/>
                <w:bdr w:val="nil"/>
                <w:lang w:val="es-ES_tradnl" w:eastAsia="es-ES"/>
              </w:rPr>
              <w:t xml:space="preserve">Algunos Concesionarios no pueden estimar las pérdidas de las llamadas hasta en tanto no se realice su implementación. Sin embargo, otros estiman que sería entre el 5% y el 50% de intentos de llamadas durante los primeros días de implementación. </w:t>
            </w:r>
          </w:p>
          <w:p w14:paraId="3840BC2F" w14:textId="77777777" w:rsidR="002354A4" w:rsidRPr="00C07104" w:rsidRDefault="002354A4" w:rsidP="002354A4">
            <w:p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p>
          <w:p w14:paraId="26801A23" w14:textId="13F92636" w:rsidR="002354A4" w:rsidRPr="00C07104" w:rsidRDefault="002354A4" w:rsidP="008A52FD">
            <w:pPr>
              <w:numPr>
                <w:ilvl w:val="0"/>
                <w:numId w:val="14"/>
              </w:num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r w:rsidRPr="00C07104">
              <w:rPr>
                <w:rFonts w:ascii="Arial" w:eastAsia="Helvetica Neue Light" w:hAnsi="Arial" w:cs="Arial"/>
                <w:color w:val="000000"/>
                <w:sz w:val="18"/>
                <w:szCs w:val="18"/>
                <w:bdr w:val="nil"/>
                <w:lang w:val="es-ES_tradnl" w:eastAsia="es-ES"/>
              </w:rPr>
              <w:t>Adecuaciones para la eliminación de los prefijos 01, 044 y 045, así como los tiempos estimados y costos de dichas eliminaciones</w:t>
            </w:r>
            <w:r w:rsidR="004C6F0C">
              <w:rPr>
                <w:rFonts w:ascii="Arial" w:eastAsia="Helvetica Neue Light" w:hAnsi="Arial" w:cs="Arial"/>
                <w:color w:val="000000"/>
                <w:sz w:val="18"/>
                <w:szCs w:val="18"/>
                <w:bdr w:val="nil"/>
                <w:lang w:val="es-ES_tradnl" w:eastAsia="es-ES"/>
              </w:rPr>
              <w:t>.</w:t>
            </w:r>
          </w:p>
          <w:p w14:paraId="1B7779FF" w14:textId="77777777" w:rsidR="002354A4" w:rsidRPr="00C07104" w:rsidRDefault="002354A4" w:rsidP="002354A4">
            <w:pPr>
              <w:pBdr>
                <w:top w:val="nil"/>
                <w:left w:val="nil"/>
                <w:bottom w:val="nil"/>
                <w:right w:val="nil"/>
                <w:between w:val="nil"/>
                <w:bar w:val="nil"/>
              </w:pBdr>
              <w:spacing w:before="60" w:line="276" w:lineRule="auto"/>
              <w:ind w:left="1080"/>
              <w:jc w:val="both"/>
              <w:rPr>
                <w:rFonts w:ascii="Arial" w:eastAsia="Helvetica Neue Light" w:hAnsi="Arial" w:cs="Arial"/>
                <w:color w:val="000000"/>
                <w:sz w:val="18"/>
                <w:szCs w:val="18"/>
                <w:bdr w:val="nil"/>
                <w:lang w:val="es-ES_tradnl" w:eastAsia="es-ES"/>
              </w:rPr>
            </w:pPr>
          </w:p>
          <w:p w14:paraId="518FF7D7" w14:textId="77777777" w:rsidR="002354A4" w:rsidRPr="00C07104" w:rsidRDefault="002354A4" w:rsidP="008A52FD">
            <w:pPr>
              <w:numPr>
                <w:ilvl w:val="0"/>
                <w:numId w:val="9"/>
              </w:numPr>
              <w:pBdr>
                <w:top w:val="nil"/>
                <w:left w:val="nil"/>
                <w:bottom w:val="nil"/>
                <w:right w:val="nil"/>
                <w:between w:val="nil"/>
                <w:bar w:val="nil"/>
              </w:pBdr>
              <w:spacing w:before="60" w:line="276" w:lineRule="auto"/>
              <w:ind w:left="1134" w:hanging="436"/>
              <w:jc w:val="both"/>
              <w:rPr>
                <w:rFonts w:ascii="Arial" w:eastAsia="Helvetica Neue Light" w:hAnsi="Arial" w:cs="Arial"/>
                <w:color w:val="000000"/>
                <w:sz w:val="18"/>
                <w:szCs w:val="18"/>
                <w:bdr w:val="nil"/>
                <w:lang w:val="es-ES_tradnl" w:eastAsia="es-ES"/>
              </w:rPr>
            </w:pPr>
            <w:r w:rsidRPr="00C07104">
              <w:rPr>
                <w:rFonts w:ascii="Arial" w:eastAsia="Helvetica Neue Light" w:hAnsi="Arial" w:cs="Arial"/>
                <w:color w:val="000000"/>
                <w:sz w:val="18"/>
                <w:szCs w:val="18"/>
                <w:bdr w:val="nil"/>
                <w:lang w:val="es-ES_tradnl" w:eastAsia="es-ES"/>
              </w:rPr>
              <w:t>Debe de haber un cambio en el tren de dígitos para el correcto enrutamiento;</w:t>
            </w:r>
          </w:p>
          <w:p w14:paraId="1B23C288" w14:textId="77777777" w:rsidR="002354A4" w:rsidRPr="00C07104" w:rsidRDefault="002354A4" w:rsidP="008A52FD">
            <w:pPr>
              <w:numPr>
                <w:ilvl w:val="0"/>
                <w:numId w:val="9"/>
              </w:numPr>
              <w:pBdr>
                <w:top w:val="nil"/>
                <w:left w:val="nil"/>
                <w:bottom w:val="nil"/>
                <w:right w:val="nil"/>
                <w:between w:val="nil"/>
                <w:bar w:val="nil"/>
              </w:pBdr>
              <w:spacing w:before="60" w:line="276" w:lineRule="auto"/>
              <w:ind w:left="1134" w:hanging="436"/>
              <w:jc w:val="both"/>
              <w:rPr>
                <w:rFonts w:ascii="Arial" w:eastAsia="Helvetica Neue Light" w:hAnsi="Arial" w:cs="Arial"/>
                <w:color w:val="000000"/>
                <w:sz w:val="18"/>
                <w:szCs w:val="18"/>
                <w:bdr w:val="nil"/>
                <w:lang w:val="es-ES_tradnl" w:eastAsia="es-ES"/>
              </w:rPr>
            </w:pPr>
            <w:r w:rsidRPr="00C07104">
              <w:rPr>
                <w:rFonts w:ascii="Arial" w:eastAsia="Helvetica Neue Light" w:hAnsi="Arial" w:cs="Arial"/>
                <w:color w:val="000000"/>
                <w:sz w:val="18"/>
                <w:szCs w:val="18"/>
                <w:bdr w:val="nil"/>
                <w:lang w:val="es-ES_tradnl" w:eastAsia="es-ES"/>
              </w:rPr>
              <w:t xml:space="preserve">Modificaciones en sistemas de facturación, tasación, conciliación de </w:t>
            </w:r>
            <w:proofErr w:type="spellStart"/>
            <w:r w:rsidRPr="007E2A94">
              <w:rPr>
                <w:rFonts w:ascii="Arial" w:eastAsia="Helvetica Neue Light" w:hAnsi="Arial" w:cs="Arial"/>
                <w:i/>
                <w:color w:val="000000"/>
                <w:sz w:val="18"/>
                <w:szCs w:val="18"/>
                <w:bdr w:val="nil"/>
                <w:lang w:val="es-ES_tradnl" w:eastAsia="es-ES"/>
              </w:rPr>
              <w:t>carriers</w:t>
            </w:r>
            <w:proofErr w:type="spellEnd"/>
            <w:r w:rsidRPr="00C07104">
              <w:rPr>
                <w:rFonts w:ascii="Arial" w:eastAsia="Helvetica Neue Light" w:hAnsi="Arial" w:cs="Arial"/>
                <w:color w:val="000000"/>
                <w:sz w:val="18"/>
                <w:szCs w:val="18"/>
                <w:bdr w:val="nil"/>
                <w:lang w:val="es-ES_tradnl" w:eastAsia="es-ES"/>
              </w:rPr>
              <w:t xml:space="preserve"> y adecuaciones en recibos telefónicos;</w:t>
            </w:r>
          </w:p>
          <w:p w14:paraId="45EAA390" w14:textId="77777777" w:rsidR="002354A4" w:rsidRPr="00C07104" w:rsidRDefault="002354A4" w:rsidP="008A52FD">
            <w:pPr>
              <w:numPr>
                <w:ilvl w:val="0"/>
                <w:numId w:val="9"/>
              </w:numPr>
              <w:pBdr>
                <w:top w:val="nil"/>
                <w:left w:val="nil"/>
                <w:bottom w:val="nil"/>
                <w:right w:val="nil"/>
                <w:between w:val="nil"/>
                <w:bar w:val="nil"/>
              </w:pBdr>
              <w:spacing w:before="60" w:line="276" w:lineRule="auto"/>
              <w:ind w:left="1134" w:hanging="436"/>
              <w:jc w:val="both"/>
              <w:rPr>
                <w:rFonts w:ascii="Arial" w:eastAsia="Helvetica Neue Light" w:hAnsi="Arial" w:cs="Arial"/>
                <w:color w:val="000000"/>
                <w:sz w:val="18"/>
                <w:szCs w:val="18"/>
                <w:bdr w:val="nil"/>
                <w:lang w:val="es-ES_tradnl" w:eastAsia="es-ES"/>
              </w:rPr>
            </w:pPr>
            <w:r w:rsidRPr="00C07104">
              <w:rPr>
                <w:rFonts w:ascii="Arial" w:eastAsia="Helvetica Neue Light" w:hAnsi="Arial" w:cs="Arial"/>
                <w:color w:val="000000"/>
                <w:sz w:val="18"/>
                <w:szCs w:val="18"/>
                <w:bdr w:val="nil"/>
                <w:lang w:val="es-ES_tradnl" w:eastAsia="es-ES"/>
              </w:rPr>
              <w:t>Cambios de los aprovisionamientos de las centrales telefónicas para la eliminación y ruteo del tráfico sin prefijos;</w:t>
            </w:r>
          </w:p>
          <w:p w14:paraId="5591A214" w14:textId="77777777" w:rsidR="002354A4" w:rsidRPr="00C07104" w:rsidRDefault="002354A4" w:rsidP="008A52FD">
            <w:pPr>
              <w:numPr>
                <w:ilvl w:val="0"/>
                <w:numId w:val="9"/>
              </w:numPr>
              <w:pBdr>
                <w:top w:val="nil"/>
                <w:left w:val="nil"/>
                <w:bottom w:val="nil"/>
                <w:right w:val="nil"/>
                <w:between w:val="nil"/>
                <w:bar w:val="nil"/>
              </w:pBdr>
              <w:spacing w:before="60" w:line="276" w:lineRule="auto"/>
              <w:ind w:left="1134" w:hanging="436"/>
              <w:jc w:val="both"/>
              <w:rPr>
                <w:rFonts w:ascii="Arial" w:eastAsia="Helvetica Neue Light" w:hAnsi="Arial" w:cs="Arial"/>
                <w:color w:val="000000"/>
                <w:sz w:val="18"/>
                <w:szCs w:val="18"/>
                <w:bdr w:val="nil"/>
                <w:lang w:val="es-ES_tradnl" w:eastAsia="es-ES"/>
              </w:rPr>
            </w:pPr>
            <w:r w:rsidRPr="00C07104">
              <w:rPr>
                <w:rFonts w:ascii="Arial" w:eastAsia="Helvetica Neue Light" w:hAnsi="Arial" w:cs="Arial"/>
                <w:color w:val="000000"/>
                <w:sz w:val="18"/>
                <w:szCs w:val="18"/>
                <w:bdr w:val="nil"/>
                <w:lang w:val="es-ES_tradnl" w:eastAsia="es-ES"/>
              </w:rPr>
              <w:t>Revisiones de convenios de interconexión y troncales;</w:t>
            </w:r>
          </w:p>
          <w:p w14:paraId="4F03C024" w14:textId="45BFDB31" w:rsidR="002354A4" w:rsidRPr="00C07104" w:rsidRDefault="002354A4" w:rsidP="008A52FD">
            <w:pPr>
              <w:numPr>
                <w:ilvl w:val="0"/>
                <w:numId w:val="9"/>
              </w:numPr>
              <w:pBdr>
                <w:top w:val="nil"/>
                <w:left w:val="nil"/>
                <w:bottom w:val="nil"/>
                <w:right w:val="nil"/>
                <w:between w:val="nil"/>
                <w:bar w:val="nil"/>
              </w:pBdr>
              <w:spacing w:before="60" w:line="276" w:lineRule="auto"/>
              <w:ind w:left="1134" w:hanging="436"/>
              <w:jc w:val="both"/>
              <w:rPr>
                <w:rFonts w:ascii="Arial" w:eastAsia="Helvetica Neue Light" w:hAnsi="Arial" w:cs="Arial"/>
                <w:color w:val="000000"/>
                <w:sz w:val="18"/>
                <w:szCs w:val="18"/>
                <w:bdr w:val="nil"/>
                <w:lang w:val="es-ES_tradnl" w:eastAsia="es-ES"/>
              </w:rPr>
            </w:pPr>
            <w:r w:rsidRPr="00C07104">
              <w:rPr>
                <w:rFonts w:ascii="Arial" w:eastAsia="Helvetica Neue Light" w:hAnsi="Arial" w:cs="Arial"/>
                <w:color w:val="000000"/>
                <w:sz w:val="18"/>
                <w:szCs w:val="18"/>
                <w:bdr w:val="nil"/>
                <w:lang w:val="es-ES_tradnl" w:eastAsia="es-ES"/>
              </w:rPr>
              <w:t>No se considera anteponer el prefijo 1 en sustitución del 044, toda vez que podría originar colisiones a nivel de marcación al encontrarse reservado por el PTFN, lo que ocasionaría modificar los sistemas</w:t>
            </w:r>
            <w:r w:rsidR="004C6F0C">
              <w:rPr>
                <w:rFonts w:ascii="Arial" w:eastAsia="Helvetica Neue Light" w:hAnsi="Arial" w:cs="Arial"/>
                <w:color w:val="000000"/>
                <w:sz w:val="18"/>
                <w:szCs w:val="18"/>
                <w:bdr w:val="nil"/>
                <w:lang w:val="es-ES_tradnl" w:eastAsia="es-ES"/>
              </w:rPr>
              <w:t>,</w:t>
            </w:r>
            <w:r w:rsidRPr="00C07104">
              <w:rPr>
                <w:rFonts w:ascii="Arial" w:eastAsia="Helvetica Neue Light" w:hAnsi="Arial" w:cs="Arial"/>
                <w:color w:val="000000"/>
                <w:sz w:val="18"/>
                <w:szCs w:val="18"/>
                <w:bdr w:val="nil"/>
                <w:lang w:val="es-ES_tradnl" w:eastAsia="es-ES"/>
              </w:rPr>
              <w:t xml:space="preserve"> y</w:t>
            </w:r>
          </w:p>
          <w:p w14:paraId="5DEF0DFA" w14:textId="77777777" w:rsidR="002354A4" w:rsidRPr="00C07104" w:rsidRDefault="002354A4" w:rsidP="008A52FD">
            <w:pPr>
              <w:numPr>
                <w:ilvl w:val="0"/>
                <w:numId w:val="9"/>
              </w:numPr>
              <w:pBdr>
                <w:top w:val="nil"/>
                <w:left w:val="nil"/>
                <w:bottom w:val="nil"/>
                <w:right w:val="nil"/>
                <w:between w:val="nil"/>
                <w:bar w:val="nil"/>
              </w:pBdr>
              <w:spacing w:before="60" w:line="276" w:lineRule="auto"/>
              <w:ind w:left="1134" w:hanging="436"/>
              <w:jc w:val="both"/>
              <w:rPr>
                <w:rFonts w:ascii="Arial" w:eastAsia="Helvetica Neue Light" w:hAnsi="Arial" w:cs="Arial"/>
                <w:color w:val="000000"/>
                <w:sz w:val="18"/>
                <w:szCs w:val="18"/>
                <w:bdr w:val="nil"/>
                <w:lang w:val="es-ES_tradnl" w:eastAsia="es-ES"/>
              </w:rPr>
            </w:pPr>
            <w:r w:rsidRPr="00C07104">
              <w:rPr>
                <w:rFonts w:ascii="Arial" w:eastAsia="Helvetica Neue Light" w:hAnsi="Arial" w:cs="Arial"/>
                <w:color w:val="000000"/>
                <w:sz w:val="18"/>
                <w:szCs w:val="18"/>
                <w:bdr w:val="nil"/>
                <w:lang w:val="es-ES_tradnl" w:eastAsia="es-ES"/>
              </w:rPr>
              <w:t xml:space="preserve">También, no recomiendan anteponer el prefijo 1 en sustitución del 01 para número no geográficos, toda vez que causaría conflictos de marcación con las llamadas de origen internacional con destino CPP, lo que implicaría cambios fundamentales en los equipos, por lo que se recomienda eliminar el prefijo 01 o bien, no sustituirlo. </w:t>
            </w:r>
          </w:p>
          <w:p w14:paraId="36F8150D" w14:textId="77777777" w:rsidR="002354A4" w:rsidRPr="00C07104" w:rsidRDefault="002354A4" w:rsidP="002354A4">
            <w:p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p>
          <w:p w14:paraId="664C5668" w14:textId="77777777" w:rsidR="002354A4" w:rsidRPr="00C07104" w:rsidRDefault="002354A4" w:rsidP="002354A4">
            <w:p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r w:rsidRPr="00C07104">
              <w:rPr>
                <w:rFonts w:ascii="Arial" w:eastAsia="Helvetica Neue Light" w:hAnsi="Arial" w:cs="Arial"/>
                <w:color w:val="000000"/>
                <w:sz w:val="18"/>
                <w:szCs w:val="18"/>
                <w:bdr w:val="nil"/>
                <w:lang w:val="es-ES_tradnl" w:eastAsia="es-ES"/>
              </w:rPr>
              <w:t xml:space="preserve">Para la implementación de los cambios a nivel red y sistemas para la eliminación de los prefijos 01, 044 y 045, </w:t>
            </w:r>
            <w:r w:rsidR="00A85351" w:rsidRPr="00C07104">
              <w:rPr>
                <w:rFonts w:ascii="Arial" w:eastAsia="Helvetica Neue Light" w:hAnsi="Arial" w:cs="Arial"/>
                <w:color w:val="000000"/>
                <w:sz w:val="18"/>
                <w:szCs w:val="18"/>
                <w:bdr w:val="nil"/>
                <w:lang w:val="es-ES_tradnl" w:eastAsia="es-ES"/>
              </w:rPr>
              <w:t xml:space="preserve">se estima un periodo de </w:t>
            </w:r>
            <w:r w:rsidRPr="00C07104">
              <w:rPr>
                <w:rFonts w:ascii="Arial" w:eastAsia="Helvetica Neue Light" w:hAnsi="Arial" w:cs="Arial"/>
                <w:color w:val="000000"/>
                <w:sz w:val="18"/>
                <w:szCs w:val="18"/>
                <w:bdr w:val="nil"/>
                <w:lang w:val="es-ES_tradnl" w:eastAsia="es-ES"/>
              </w:rPr>
              <w:t xml:space="preserve">entre 60 días y 18 meses, dependiendo del Concesionario. </w:t>
            </w:r>
          </w:p>
          <w:p w14:paraId="199BC6F3" w14:textId="77777777" w:rsidR="002354A4" w:rsidRPr="00C07104" w:rsidRDefault="002354A4" w:rsidP="002354A4">
            <w:p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p>
          <w:p w14:paraId="082C12BA" w14:textId="77777777" w:rsidR="002354A4" w:rsidRPr="00C07104" w:rsidRDefault="002354A4" w:rsidP="008A52FD">
            <w:pPr>
              <w:numPr>
                <w:ilvl w:val="0"/>
                <w:numId w:val="14"/>
              </w:num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r w:rsidRPr="00C07104">
              <w:rPr>
                <w:rFonts w:ascii="Arial" w:eastAsia="Helvetica Neue Light" w:hAnsi="Arial" w:cs="Arial"/>
                <w:color w:val="000000"/>
                <w:sz w:val="18"/>
                <w:szCs w:val="18"/>
                <w:bdr w:val="nil"/>
                <w:lang w:val="es-ES_tradnl" w:eastAsia="es-ES"/>
              </w:rPr>
              <w:t>La eliminación de una división geográfica para efectos de asignación de numeración y enrutamiento de tráfico, el impacto que se tendría a nivel red y sistemas.</w:t>
            </w:r>
          </w:p>
          <w:p w14:paraId="1DD710C3" w14:textId="77777777" w:rsidR="002354A4" w:rsidRPr="00C07104" w:rsidRDefault="002354A4" w:rsidP="002354A4">
            <w:pPr>
              <w:pBdr>
                <w:top w:val="nil"/>
                <w:left w:val="nil"/>
                <w:bottom w:val="nil"/>
                <w:right w:val="nil"/>
                <w:between w:val="nil"/>
                <w:bar w:val="nil"/>
              </w:pBdr>
              <w:spacing w:before="60" w:line="276" w:lineRule="auto"/>
              <w:ind w:left="1080"/>
              <w:jc w:val="both"/>
              <w:rPr>
                <w:rFonts w:ascii="Arial" w:eastAsia="Helvetica Neue Light" w:hAnsi="Arial" w:cs="Arial"/>
                <w:color w:val="000000"/>
                <w:sz w:val="18"/>
                <w:szCs w:val="18"/>
                <w:bdr w:val="nil"/>
                <w:lang w:val="es-ES_tradnl" w:eastAsia="es-ES"/>
              </w:rPr>
            </w:pPr>
          </w:p>
          <w:p w14:paraId="5EAABC3D" w14:textId="77777777" w:rsidR="002354A4" w:rsidRPr="00C07104" w:rsidRDefault="002354A4" w:rsidP="008A52FD">
            <w:pPr>
              <w:numPr>
                <w:ilvl w:val="0"/>
                <w:numId w:val="9"/>
              </w:numPr>
              <w:pBdr>
                <w:top w:val="nil"/>
                <w:left w:val="nil"/>
                <w:bottom w:val="nil"/>
                <w:right w:val="nil"/>
                <w:between w:val="nil"/>
                <w:bar w:val="nil"/>
              </w:pBdr>
              <w:spacing w:before="60" w:line="276" w:lineRule="auto"/>
              <w:ind w:left="1134" w:hanging="425"/>
              <w:jc w:val="both"/>
              <w:rPr>
                <w:rFonts w:ascii="Arial" w:eastAsia="Helvetica Neue Light" w:hAnsi="Arial" w:cs="Arial"/>
                <w:color w:val="000000"/>
                <w:sz w:val="18"/>
                <w:szCs w:val="18"/>
                <w:bdr w:val="nil"/>
                <w:lang w:val="es-ES_tradnl" w:eastAsia="es-ES"/>
              </w:rPr>
            </w:pPr>
            <w:r w:rsidRPr="00C07104">
              <w:rPr>
                <w:rFonts w:ascii="Arial" w:eastAsia="Helvetica Neue Light" w:hAnsi="Arial" w:cs="Arial"/>
                <w:color w:val="000000"/>
                <w:sz w:val="18"/>
                <w:szCs w:val="18"/>
                <w:bdr w:val="nil"/>
                <w:lang w:val="es-ES_tradnl" w:eastAsia="es-ES"/>
              </w:rPr>
              <w:t>Se necesitan realizar adecuaciones en los puntos de interconexión y cambios de centrales telefónicas;</w:t>
            </w:r>
          </w:p>
          <w:p w14:paraId="5704613A" w14:textId="77777777" w:rsidR="002354A4" w:rsidRPr="00C07104" w:rsidRDefault="002354A4" w:rsidP="008A52FD">
            <w:pPr>
              <w:numPr>
                <w:ilvl w:val="0"/>
                <w:numId w:val="9"/>
              </w:numPr>
              <w:pBdr>
                <w:top w:val="nil"/>
                <w:left w:val="nil"/>
                <w:bottom w:val="nil"/>
                <w:right w:val="nil"/>
                <w:between w:val="nil"/>
                <w:bar w:val="nil"/>
              </w:pBdr>
              <w:spacing w:before="60" w:line="276" w:lineRule="auto"/>
              <w:ind w:left="1134" w:hanging="425"/>
              <w:jc w:val="both"/>
              <w:rPr>
                <w:rFonts w:ascii="Arial" w:eastAsia="Helvetica Neue Light" w:hAnsi="Arial" w:cs="Arial"/>
                <w:color w:val="000000"/>
                <w:sz w:val="18"/>
                <w:szCs w:val="18"/>
                <w:bdr w:val="nil"/>
                <w:lang w:val="es-ES_tradnl" w:eastAsia="es-ES"/>
              </w:rPr>
            </w:pPr>
            <w:r w:rsidRPr="00C07104">
              <w:rPr>
                <w:rFonts w:ascii="Arial" w:eastAsia="Helvetica Neue Light" w:hAnsi="Arial" w:cs="Arial"/>
                <w:color w:val="000000"/>
                <w:sz w:val="18"/>
                <w:szCs w:val="18"/>
                <w:bdr w:val="nil"/>
                <w:lang w:val="es-ES_tradnl" w:eastAsia="es-ES"/>
              </w:rPr>
              <w:t>Implica realizar cambios en la arquitectura de la red;</w:t>
            </w:r>
          </w:p>
          <w:p w14:paraId="5E12CB94" w14:textId="18FE3982" w:rsidR="002354A4" w:rsidRPr="00C07104" w:rsidRDefault="002354A4" w:rsidP="008A52FD">
            <w:pPr>
              <w:numPr>
                <w:ilvl w:val="0"/>
                <w:numId w:val="9"/>
              </w:numPr>
              <w:pBdr>
                <w:top w:val="nil"/>
                <w:left w:val="nil"/>
                <w:bottom w:val="nil"/>
                <w:right w:val="nil"/>
                <w:between w:val="nil"/>
                <w:bar w:val="nil"/>
              </w:pBdr>
              <w:spacing w:before="60" w:line="276" w:lineRule="auto"/>
              <w:ind w:left="1134" w:hanging="425"/>
              <w:jc w:val="both"/>
              <w:rPr>
                <w:rFonts w:ascii="Arial" w:eastAsia="Helvetica Neue Light" w:hAnsi="Arial" w:cs="Arial"/>
                <w:color w:val="000000"/>
                <w:sz w:val="18"/>
                <w:szCs w:val="18"/>
                <w:bdr w:val="nil"/>
                <w:lang w:val="es-ES_tradnl" w:eastAsia="es-ES"/>
              </w:rPr>
            </w:pPr>
            <w:r w:rsidRPr="00C07104">
              <w:rPr>
                <w:rFonts w:ascii="Arial" w:eastAsia="Helvetica Neue Light" w:hAnsi="Arial" w:cs="Arial"/>
                <w:color w:val="000000"/>
                <w:sz w:val="18"/>
                <w:szCs w:val="18"/>
                <w:bdr w:val="nil"/>
                <w:lang w:val="es-ES_tradnl" w:eastAsia="es-ES"/>
              </w:rPr>
              <w:t>A nivel red, el impacto se generaría en las llamadas entrantes</w:t>
            </w:r>
            <w:r w:rsidR="004C6F0C">
              <w:rPr>
                <w:rFonts w:ascii="Arial" w:eastAsia="Helvetica Neue Light" w:hAnsi="Arial" w:cs="Arial"/>
                <w:color w:val="000000"/>
                <w:sz w:val="18"/>
                <w:szCs w:val="18"/>
                <w:bdr w:val="nil"/>
                <w:lang w:val="es-ES_tradnl" w:eastAsia="es-ES"/>
              </w:rPr>
              <w:t>,</w:t>
            </w:r>
            <w:r w:rsidRPr="00C07104">
              <w:rPr>
                <w:rFonts w:ascii="Arial" w:eastAsia="Helvetica Neue Light" w:hAnsi="Arial" w:cs="Arial"/>
                <w:color w:val="000000"/>
                <w:sz w:val="18"/>
                <w:szCs w:val="18"/>
                <w:bdr w:val="nil"/>
                <w:lang w:val="es-ES_tradnl" w:eastAsia="es-ES"/>
              </w:rPr>
              <w:t xml:space="preserve"> y</w:t>
            </w:r>
          </w:p>
          <w:p w14:paraId="1218E0FC" w14:textId="77777777" w:rsidR="002354A4" w:rsidRPr="00C07104" w:rsidRDefault="002354A4" w:rsidP="008A52FD">
            <w:pPr>
              <w:numPr>
                <w:ilvl w:val="0"/>
                <w:numId w:val="9"/>
              </w:numPr>
              <w:pBdr>
                <w:top w:val="nil"/>
                <w:left w:val="nil"/>
                <w:bottom w:val="nil"/>
                <w:right w:val="nil"/>
                <w:between w:val="nil"/>
                <w:bar w:val="nil"/>
              </w:pBdr>
              <w:spacing w:before="60" w:line="276" w:lineRule="auto"/>
              <w:ind w:left="1134" w:hanging="425"/>
              <w:jc w:val="both"/>
              <w:rPr>
                <w:rFonts w:ascii="Arial" w:eastAsia="Helvetica Neue Light" w:hAnsi="Arial" w:cs="Arial"/>
                <w:color w:val="000000"/>
                <w:sz w:val="18"/>
                <w:szCs w:val="18"/>
                <w:bdr w:val="nil"/>
                <w:lang w:val="es-ES_tradnl" w:eastAsia="es-ES"/>
              </w:rPr>
            </w:pPr>
            <w:r w:rsidRPr="00C07104">
              <w:rPr>
                <w:rFonts w:ascii="Arial" w:eastAsia="Helvetica Neue Light" w:hAnsi="Arial" w:cs="Arial"/>
                <w:color w:val="000000"/>
                <w:sz w:val="18"/>
                <w:szCs w:val="18"/>
                <w:bdr w:val="nil"/>
                <w:lang w:val="es-ES_tradnl" w:eastAsia="es-ES"/>
              </w:rPr>
              <w:t>Algunos PST comentaron que se debía de mantener por 10 años, la asociación entre NIR y localidad.</w:t>
            </w:r>
          </w:p>
          <w:p w14:paraId="5F7BCC75" w14:textId="77777777" w:rsidR="002354A4" w:rsidRPr="00C07104" w:rsidRDefault="002354A4" w:rsidP="002354A4">
            <w:p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p>
          <w:p w14:paraId="2B5F8517" w14:textId="77777777" w:rsidR="002354A4" w:rsidRPr="00C07104" w:rsidRDefault="002354A4" w:rsidP="002354A4">
            <w:pPr>
              <w:tabs>
                <w:tab w:val="left" w:pos="0"/>
              </w:tabs>
              <w:jc w:val="both"/>
              <w:rPr>
                <w:rFonts w:ascii="Arial" w:eastAsia="MS Mincho" w:hAnsi="Arial" w:cs="Arial"/>
                <w:b/>
                <w:color w:val="000000"/>
                <w:sz w:val="18"/>
                <w:szCs w:val="18"/>
                <w:lang w:val="es-ES_tradnl" w:eastAsia="ja-JP"/>
              </w:rPr>
            </w:pPr>
            <w:r w:rsidRPr="00C07104">
              <w:rPr>
                <w:rFonts w:ascii="Arial" w:eastAsia="MS Mincho" w:hAnsi="Arial" w:cs="Arial"/>
                <w:b/>
                <w:color w:val="000000"/>
                <w:sz w:val="18"/>
                <w:szCs w:val="18"/>
                <w:lang w:val="es-ES_tradnl" w:eastAsia="ja-JP"/>
              </w:rPr>
              <w:t>Impactos de los Concesionarios con base a la información proporcionada por los mismos, en materia de señalización</w:t>
            </w:r>
          </w:p>
          <w:p w14:paraId="0A817C01" w14:textId="77777777" w:rsidR="002354A4" w:rsidRPr="00C07104" w:rsidRDefault="002354A4" w:rsidP="002354A4">
            <w:pPr>
              <w:tabs>
                <w:tab w:val="left" w:pos="0"/>
              </w:tabs>
              <w:jc w:val="both"/>
              <w:rPr>
                <w:rFonts w:ascii="Arial" w:eastAsia="MS Mincho" w:hAnsi="Arial" w:cs="Arial"/>
                <w:b/>
                <w:color w:val="000000"/>
                <w:sz w:val="18"/>
                <w:szCs w:val="18"/>
                <w:lang w:val="es-ES_tradnl" w:eastAsia="ja-JP"/>
              </w:rPr>
            </w:pPr>
          </w:p>
          <w:p w14:paraId="247EF221" w14:textId="77777777" w:rsidR="002354A4" w:rsidRPr="00C07104" w:rsidRDefault="002354A4" w:rsidP="008A52FD">
            <w:pPr>
              <w:numPr>
                <w:ilvl w:val="0"/>
                <w:numId w:val="15"/>
              </w:numPr>
              <w:tabs>
                <w:tab w:val="left" w:pos="0"/>
              </w:tabs>
              <w:jc w:val="both"/>
              <w:rPr>
                <w:rFonts w:ascii="Arial" w:eastAsia="MS Mincho" w:hAnsi="Arial" w:cs="Arial"/>
                <w:color w:val="000000"/>
                <w:sz w:val="18"/>
                <w:szCs w:val="18"/>
                <w:lang w:val="es-ES_tradnl" w:eastAsia="ja-JP"/>
              </w:rPr>
            </w:pPr>
            <w:r w:rsidRPr="00C07104">
              <w:rPr>
                <w:rFonts w:ascii="Arial" w:eastAsia="MS Mincho" w:hAnsi="Arial" w:cs="Arial"/>
                <w:color w:val="000000"/>
                <w:sz w:val="18"/>
                <w:szCs w:val="18"/>
                <w:lang w:val="es-ES_tradnl" w:eastAsia="ja-JP"/>
              </w:rPr>
              <w:t>Implicaciones a nivel red y sistemas para implementar la traducción en el origen de los Códigos de los Servicios Especiales, así como tiempo y costos estimados para implementar la traducción</w:t>
            </w:r>
          </w:p>
          <w:p w14:paraId="351BA592" w14:textId="77777777" w:rsidR="002354A4" w:rsidRPr="00C07104" w:rsidRDefault="002354A4" w:rsidP="002354A4">
            <w:pPr>
              <w:tabs>
                <w:tab w:val="left" w:pos="0"/>
              </w:tabs>
              <w:ind w:left="1134"/>
              <w:jc w:val="both"/>
              <w:rPr>
                <w:rFonts w:ascii="Arial" w:eastAsia="MS Mincho" w:hAnsi="Arial" w:cs="Arial"/>
                <w:color w:val="000000"/>
                <w:sz w:val="18"/>
                <w:szCs w:val="18"/>
                <w:lang w:val="es-ES_tradnl" w:eastAsia="ja-JP"/>
              </w:rPr>
            </w:pPr>
          </w:p>
          <w:p w14:paraId="00AB93C1" w14:textId="77777777" w:rsidR="002354A4" w:rsidRPr="00C07104" w:rsidRDefault="002354A4" w:rsidP="008A52FD">
            <w:pPr>
              <w:numPr>
                <w:ilvl w:val="0"/>
                <w:numId w:val="9"/>
              </w:numPr>
              <w:tabs>
                <w:tab w:val="left" w:pos="0"/>
              </w:tabs>
              <w:ind w:left="1134" w:hanging="425"/>
              <w:jc w:val="both"/>
              <w:rPr>
                <w:rFonts w:ascii="Arial" w:eastAsia="MS Mincho" w:hAnsi="Arial" w:cs="Arial"/>
                <w:color w:val="000000"/>
                <w:sz w:val="18"/>
                <w:szCs w:val="18"/>
                <w:lang w:val="es-ES_tradnl" w:eastAsia="ja-JP"/>
              </w:rPr>
            </w:pPr>
            <w:r w:rsidRPr="00C07104">
              <w:rPr>
                <w:rFonts w:ascii="Arial" w:eastAsia="MS Mincho" w:hAnsi="Arial" w:cs="Arial"/>
                <w:color w:val="000000"/>
                <w:sz w:val="18"/>
                <w:szCs w:val="18"/>
                <w:lang w:val="es-ES_tradnl" w:eastAsia="ja-JP"/>
              </w:rPr>
              <w:t>Se tendrían que realizar en las centrales, las traducciones a los correspondientes números nacionales;</w:t>
            </w:r>
          </w:p>
          <w:p w14:paraId="5150120D" w14:textId="77777777" w:rsidR="002354A4" w:rsidRPr="00C07104" w:rsidRDefault="002354A4" w:rsidP="008A52FD">
            <w:pPr>
              <w:numPr>
                <w:ilvl w:val="0"/>
                <w:numId w:val="9"/>
              </w:numPr>
              <w:tabs>
                <w:tab w:val="left" w:pos="0"/>
              </w:tabs>
              <w:ind w:left="1134" w:hanging="425"/>
              <w:jc w:val="both"/>
              <w:rPr>
                <w:rFonts w:ascii="Arial" w:eastAsia="MS Mincho" w:hAnsi="Arial" w:cs="Arial"/>
                <w:color w:val="000000"/>
                <w:sz w:val="18"/>
                <w:szCs w:val="18"/>
                <w:lang w:val="es-ES_tradnl" w:eastAsia="ja-JP"/>
              </w:rPr>
            </w:pPr>
            <w:r w:rsidRPr="00C07104">
              <w:rPr>
                <w:rFonts w:ascii="Arial" w:eastAsia="MS Mincho" w:hAnsi="Arial" w:cs="Arial"/>
                <w:color w:val="000000"/>
                <w:sz w:val="18"/>
                <w:szCs w:val="18"/>
                <w:lang w:val="es-ES_tradnl" w:eastAsia="ja-JP"/>
              </w:rPr>
              <w:t>Se deben de adecuar las bases de datos con la administración centralizada que contenga la información de los Códigos;</w:t>
            </w:r>
          </w:p>
          <w:p w14:paraId="07D16CBF" w14:textId="6BF100FF" w:rsidR="002354A4" w:rsidRPr="00C07104" w:rsidRDefault="002354A4" w:rsidP="008A52FD">
            <w:pPr>
              <w:numPr>
                <w:ilvl w:val="0"/>
                <w:numId w:val="9"/>
              </w:numPr>
              <w:tabs>
                <w:tab w:val="left" w:pos="0"/>
              </w:tabs>
              <w:ind w:left="1134" w:hanging="425"/>
              <w:jc w:val="both"/>
              <w:rPr>
                <w:rFonts w:ascii="Arial" w:eastAsia="MS Mincho" w:hAnsi="Arial" w:cs="Arial"/>
                <w:color w:val="000000"/>
                <w:sz w:val="18"/>
                <w:szCs w:val="18"/>
                <w:lang w:val="es-ES_tradnl" w:eastAsia="ja-JP"/>
              </w:rPr>
            </w:pPr>
            <w:r w:rsidRPr="00C07104">
              <w:rPr>
                <w:rFonts w:ascii="Arial" w:eastAsia="MS Mincho" w:hAnsi="Arial" w:cs="Arial"/>
                <w:color w:val="000000"/>
                <w:sz w:val="18"/>
                <w:szCs w:val="18"/>
                <w:lang w:val="es-ES_tradnl" w:eastAsia="ja-JP"/>
              </w:rPr>
              <w:t>Implementar la plataforma tecnológica para consulta en la base de datos para la traducción en la central de origen, el destino de los Códigos</w:t>
            </w:r>
            <w:r w:rsidR="004C6F0C">
              <w:rPr>
                <w:rFonts w:ascii="Arial" w:eastAsia="MS Mincho" w:hAnsi="Arial" w:cs="Arial"/>
                <w:color w:val="000000"/>
                <w:sz w:val="18"/>
                <w:szCs w:val="18"/>
                <w:lang w:val="es-ES_tradnl" w:eastAsia="ja-JP"/>
              </w:rPr>
              <w:t>,</w:t>
            </w:r>
            <w:r w:rsidRPr="00C07104">
              <w:rPr>
                <w:rFonts w:ascii="Arial" w:eastAsia="MS Mincho" w:hAnsi="Arial" w:cs="Arial"/>
                <w:color w:val="000000"/>
                <w:sz w:val="18"/>
                <w:szCs w:val="18"/>
                <w:lang w:val="es-ES_tradnl" w:eastAsia="ja-JP"/>
              </w:rPr>
              <w:t xml:space="preserve"> y</w:t>
            </w:r>
          </w:p>
          <w:p w14:paraId="0845892C" w14:textId="77777777" w:rsidR="002354A4" w:rsidRPr="00C07104" w:rsidRDefault="002354A4" w:rsidP="008A52FD">
            <w:pPr>
              <w:numPr>
                <w:ilvl w:val="0"/>
                <w:numId w:val="9"/>
              </w:numPr>
              <w:tabs>
                <w:tab w:val="left" w:pos="0"/>
              </w:tabs>
              <w:ind w:left="1134" w:hanging="425"/>
              <w:jc w:val="both"/>
              <w:rPr>
                <w:rFonts w:ascii="Arial" w:eastAsia="MS Mincho" w:hAnsi="Arial" w:cs="Arial"/>
                <w:color w:val="000000"/>
                <w:sz w:val="18"/>
                <w:szCs w:val="18"/>
                <w:lang w:val="es-ES_tradnl" w:eastAsia="ja-JP"/>
              </w:rPr>
            </w:pPr>
            <w:r w:rsidRPr="00C07104">
              <w:rPr>
                <w:rFonts w:ascii="Arial" w:eastAsia="MS Mincho" w:hAnsi="Arial" w:cs="Arial"/>
                <w:color w:val="000000"/>
                <w:sz w:val="18"/>
                <w:szCs w:val="18"/>
                <w:lang w:val="es-ES_tradnl" w:eastAsia="ja-JP"/>
              </w:rPr>
              <w:t xml:space="preserve">Cambios de enrutamiento e implementación e implementar solución en la base de datos operativos de portabilidad, la que resolvería estas marcaciones, así como adecuaciones a los sistemas de mediación, tarificación, facturación y de conciliación con </w:t>
            </w:r>
            <w:proofErr w:type="spellStart"/>
            <w:r w:rsidRPr="007E2A94">
              <w:rPr>
                <w:rFonts w:ascii="Arial" w:eastAsia="MS Mincho" w:hAnsi="Arial" w:cs="Arial"/>
                <w:i/>
                <w:color w:val="000000"/>
                <w:sz w:val="18"/>
                <w:szCs w:val="18"/>
                <w:lang w:val="es-ES_tradnl" w:eastAsia="ja-JP"/>
              </w:rPr>
              <w:t>carrier</w:t>
            </w:r>
            <w:proofErr w:type="spellEnd"/>
            <w:r w:rsidRPr="00C07104">
              <w:rPr>
                <w:rFonts w:ascii="Arial" w:eastAsia="MS Mincho" w:hAnsi="Arial" w:cs="Arial"/>
                <w:color w:val="000000"/>
                <w:sz w:val="18"/>
                <w:szCs w:val="18"/>
                <w:lang w:val="es-ES_tradnl" w:eastAsia="ja-JP"/>
              </w:rPr>
              <w:t>.</w:t>
            </w:r>
          </w:p>
          <w:p w14:paraId="6EAC0FC9" w14:textId="77777777" w:rsidR="002354A4" w:rsidRPr="00C07104" w:rsidRDefault="002354A4" w:rsidP="002354A4">
            <w:p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p>
          <w:p w14:paraId="59E671B4" w14:textId="77777777" w:rsidR="002354A4" w:rsidRPr="00C07104" w:rsidRDefault="002354A4" w:rsidP="002354A4">
            <w:p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r w:rsidRPr="00C07104">
              <w:rPr>
                <w:rFonts w:ascii="Arial" w:eastAsia="Helvetica Neue Light" w:hAnsi="Arial" w:cs="Arial"/>
                <w:color w:val="000000"/>
                <w:sz w:val="18"/>
                <w:szCs w:val="18"/>
                <w:bdr w:val="nil"/>
                <w:lang w:val="es-ES_tradnl" w:eastAsia="es-ES"/>
              </w:rPr>
              <w:t xml:space="preserve">Para la implementación de los cambios a nivel red y sistemas para la traducción en el origen de los Códigos de los Servicios Especiales, </w:t>
            </w:r>
            <w:r w:rsidR="00687A25" w:rsidRPr="00C07104">
              <w:rPr>
                <w:rFonts w:ascii="Arial" w:eastAsia="Helvetica Neue Light" w:hAnsi="Arial" w:cs="Arial"/>
                <w:color w:val="000000"/>
                <w:sz w:val="18"/>
                <w:szCs w:val="18"/>
                <w:bdr w:val="nil"/>
                <w:lang w:val="es-ES_tradnl" w:eastAsia="es-ES"/>
              </w:rPr>
              <w:t xml:space="preserve">el tiempo </w:t>
            </w:r>
            <w:r w:rsidRPr="00C07104">
              <w:rPr>
                <w:rFonts w:ascii="Arial" w:eastAsia="Helvetica Neue Light" w:hAnsi="Arial" w:cs="Arial"/>
                <w:color w:val="000000"/>
                <w:sz w:val="18"/>
                <w:szCs w:val="18"/>
                <w:bdr w:val="nil"/>
                <w:lang w:val="es-ES_tradnl" w:eastAsia="es-ES"/>
              </w:rPr>
              <w:t xml:space="preserve">oscila entre los 60 días y </w:t>
            </w:r>
            <w:r w:rsidR="00687A25" w:rsidRPr="00C07104">
              <w:rPr>
                <w:rFonts w:ascii="Arial" w:eastAsia="Helvetica Neue Light" w:hAnsi="Arial" w:cs="Arial"/>
                <w:color w:val="000000"/>
                <w:sz w:val="18"/>
                <w:szCs w:val="18"/>
                <w:bdr w:val="nil"/>
                <w:lang w:val="es-ES_tradnl" w:eastAsia="es-ES"/>
              </w:rPr>
              <w:t xml:space="preserve">los </w:t>
            </w:r>
            <w:r w:rsidRPr="00C07104">
              <w:rPr>
                <w:rFonts w:ascii="Arial" w:eastAsia="Helvetica Neue Light" w:hAnsi="Arial" w:cs="Arial"/>
                <w:color w:val="000000"/>
                <w:sz w:val="18"/>
                <w:szCs w:val="18"/>
                <w:bdr w:val="nil"/>
                <w:lang w:val="es-ES_tradnl" w:eastAsia="es-ES"/>
              </w:rPr>
              <w:t xml:space="preserve">6 meses, dependiendo del Concesionario. </w:t>
            </w:r>
          </w:p>
          <w:p w14:paraId="78A4DE94" w14:textId="77777777" w:rsidR="002354A4" w:rsidRPr="00C07104" w:rsidRDefault="002354A4" w:rsidP="002354A4">
            <w:pPr>
              <w:pBdr>
                <w:top w:val="nil"/>
                <w:left w:val="nil"/>
                <w:bottom w:val="nil"/>
                <w:right w:val="nil"/>
                <w:between w:val="nil"/>
                <w:bar w:val="nil"/>
              </w:pBdr>
              <w:tabs>
                <w:tab w:val="left" w:pos="3828"/>
              </w:tabs>
              <w:spacing w:before="60" w:line="276" w:lineRule="auto"/>
              <w:jc w:val="both"/>
              <w:rPr>
                <w:rFonts w:ascii="Arial" w:eastAsia="Helvetica Neue Light" w:hAnsi="Arial" w:cs="Arial"/>
                <w:color w:val="000000"/>
                <w:sz w:val="18"/>
                <w:szCs w:val="18"/>
                <w:bdr w:val="nil"/>
                <w:lang w:val="es-ES_tradnl" w:eastAsia="es-ES"/>
              </w:rPr>
            </w:pPr>
          </w:p>
          <w:p w14:paraId="67FBCBF3" w14:textId="4BD5C28C" w:rsidR="002354A4" w:rsidRPr="00C07104" w:rsidRDefault="002354A4" w:rsidP="008A52FD">
            <w:pPr>
              <w:numPr>
                <w:ilvl w:val="0"/>
                <w:numId w:val="15"/>
              </w:numPr>
              <w:pBdr>
                <w:top w:val="nil"/>
                <w:left w:val="nil"/>
                <w:bottom w:val="nil"/>
                <w:right w:val="nil"/>
                <w:between w:val="nil"/>
                <w:bar w:val="nil"/>
              </w:pBdr>
              <w:tabs>
                <w:tab w:val="left" w:pos="3828"/>
              </w:tabs>
              <w:spacing w:before="60" w:line="276" w:lineRule="auto"/>
              <w:jc w:val="both"/>
              <w:rPr>
                <w:rFonts w:ascii="Arial" w:eastAsia="Helvetica Neue Light" w:hAnsi="Arial" w:cs="Arial"/>
                <w:color w:val="000000"/>
                <w:sz w:val="18"/>
                <w:szCs w:val="18"/>
                <w:bdr w:val="nil"/>
                <w:lang w:val="es-ES_tradnl" w:eastAsia="es-ES"/>
              </w:rPr>
            </w:pPr>
            <w:r w:rsidRPr="00C07104">
              <w:rPr>
                <w:rFonts w:ascii="Arial" w:eastAsia="Helvetica Neue Light" w:hAnsi="Arial" w:cs="Arial"/>
                <w:color w:val="000000"/>
                <w:sz w:val="18"/>
                <w:szCs w:val="18"/>
                <w:bdr w:val="nil"/>
                <w:lang w:val="es-ES_tradnl" w:eastAsia="es-ES"/>
              </w:rPr>
              <w:t>Información que se requeriría intercambiar entre operadores para poder llevar a cabo el correcto enrutamiento del tráfico, así como costos estimados de las adecuaciones a nivel red y sistemas</w:t>
            </w:r>
            <w:r w:rsidR="004C6F0C">
              <w:rPr>
                <w:rFonts w:ascii="Arial" w:eastAsia="Helvetica Neue Light" w:hAnsi="Arial" w:cs="Arial"/>
                <w:color w:val="000000"/>
                <w:sz w:val="18"/>
                <w:szCs w:val="18"/>
                <w:bdr w:val="nil"/>
                <w:lang w:val="es-ES_tradnl" w:eastAsia="es-ES"/>
              </w:rPr>
              <w:t>.</w:t>
            </w:r>
          </w:p>
          <w:p w14:paraId="41CC109B" w14:textId="77777777" w:rsidR="002354A4" w:rsidRPr="00C07104" w:rsidRDefault="002354A4" w:rsidP="002354A4">
            <w:pPr>
              <w:pBdr>
                <w:top w:val="nil"/>
                <w:left w:val="nil"/>
                <w:bottom w:val="nil"/>
                <w:right w:val="nil"/>
                <w:between w:val="nil"/>
                <w:bar w:val="nil"/>
              </w:pBdr>
              <w:tabs>
                <w:tab w:val="left" w:pos="3828"/>
              </w:tabs>
              <w:spacing w:before="60" w:line="276" w:lineRule="auto"/>
              <w:ind w:left="1080"/>
              <w:jc w:val="both"/>
              <w:rPr>
                <w:rFonts w:ascii="Arial" w:eastAsia="Helvetica Neue Light" w:hAnsi="Arial" w:cs="Arial"/>
                <w:color w:val="000000"/>
                <w:sz w:val="18"/>
                <w:szCs w:val="18"/>
                <w:bdr w:val="nil"/>
                <w:lang w:val="es-ES_tradnl" w:eastAsia="es-ES"/>
              </w:rPr>
            </w:pPr>
          </w:p>
          <w:p w14:paraId="4CA5D04B" w14:textId="77777777" w:rsidR="002354A4" w:rsidRPr="00C07104" w:rsidRDefault="002354A4" w:rsidP="008A52FD">
            <w:pPr>
              <w:numPr>
                <w:ilvl w:val="0"/>
                <w:numId w:val="9"/>
              </w:numPr>
              <w:pBdr>
                <w:top w:val="nil"/>
                <w:left w:val="nil"/>
                <w:bottom w:val="nil"/>
                <w:right w:val="nil"/>
                <w:between w:val="nil"/>
                <w:bar w:val="nil"/>
              </w:pBdr>
              <w:tabs>
                <w:tab w:val="left" w:pos="3828"/>
              </w:tabs>
              <w:spacing w:before="60" w:line="276" w:lineRule="auto"/>
              <w:ind w:left="1134" w:hanging="425"/>
              <w:jc w:val="both"/>
              <w:rPr>
                <w:rFonts w:ascii="Arial" w:eastAsia="Helvetica Neue Light" w:hAnsi="Arial" w:cs="Arial"/>
                <w:color w:val="000000"/>
                <w:sz w:val="18"/>
                <w:szCs w:val="18"/>
                <w:bdr w:val="nil"/>
                <w:lang w:val="es-ES_tradnl" w:eastAsia="es-ES"/>
              </w:rPr>
            </w:pPr>
            <w:r w:rsidRPr="00C07104">
              <w:rPr>
                <w:rFonts w:ascii="Arial" w:eastAsia="Helvetica Neue Light" w:hAnsi="Arial" w:cs="Arial"/>
                <w:color w:val="000000"/>
                <w:sz w:val="18"/>
                <w:szCs w:val="18"/>
                <w:bdr w:val="nil"/>
                <w:lang w:val="es-ES_tradnl" w:eastAsia="es-ES"/>
              </w:rPr>
              <w:t>La información en el tren de dígitos sería, en atención a lo comentado por los PST: IDD + IDO + NN; ABC + IDO + NNG; CSE e NIR+CSE.</w:t>
            </w:r>
          </w:p>
          <w:p w14:paraId="103499C0" w14:textId="77777777" w:rsidR="002354A4" w:rsidRPr="00C07104" w:rsidRDefault="002354A4" w:rsidP="002354A4">
            <w:pPr>
              <w:pBdr>
                <w:top w:val="nil"/>
                <w:left w:val="nil"/>
                <w:bottom w:val="nil"/>
                <w:right w:val="nil"/>
                <w:between w:val="nil"/>
                <w:bar w:val="nil"/>
              </w:pBdr>
              <w:tabs>
                <w:tab w:val="left" w:pos="3828"/>
              </w:tabs>
              <w:spacing w:before="60" w:line="276" w:lineRule="auto"/>
              <w:jc w:val="both"/>
              <w:rPr>
                <w:rFonts w:ascii="Arial" w:eastAsia="Helvetica Neue Light" w:hAnsi="Arial" w:cs="Arial"/>
                <w:color w:val="000000"/>
                <w:sz w:val="18"/>
                <w:szCs w:val="18"/>
                <w:bdr w:val="nil"/>
                <w:lang w:val="es-ES_tradnl" w:eastAsia="es-ES"/>
              </w:rPr>
            </w:pPr>
          </w:p>
          <w:p w14:paraId="4CFB1FAF" w14:textId="1686C8E5" w:rsidR="002354A4" w:rsidRPr="00C07104" w:rsidRDefault="002354A4" w:rsidP="008A52FD">
            <w:pPr>
              <w:numPr>
                <w:ilvl w:val="0"/>
                <w:numId w:val="15"/>
              </w:numPr>
              <w:pBdr>
                <w:top w:val="nil"/>
                <w:left w:val="nil"/>
                <w:bottom w:val="nil"/>
                <w:right w:val="nil"/>
                <w:between w:val="nil"/>
                <w:bar w:val="nil"/>
              </w:pBdr>
              <w:tabs>
                <w:tab w:val="left" w:pos="3828"/>
              </w:tabs>
              <w:spacing w:before="60" w:line="276" w:lineRule="auto"/>
              <w:jc w:val="both"/>
              <w:rPr>
                <w:rFonts w:ascii="Arial" w:eastAsia="Helvetica Neue Light" w:hAnsi="Arial" w:cs="Arial"/>
                <w:color w:val="000000"/>
                <w:sz w:val="18"/>
                <w:szCs w:val="18"/>
                <w:bdr w:val="nil"/>
                <w:lang w:val="es-ES_tradnl" w:eastAsia="es-ES"/>
              </w:rPr>
            </w:pPr>
            <w:r w:rsidRPr="00C07104">
              <w:rPr>
                <w:rFonts w:ascii="Arial" w:eastAsia="Helvetica Neue Light" w:hAnsi="Arial" w:cs="Arial"/>
                <w:color w:val="000000"/>
                <w:sz w:val="18"/>
                <w:szCs w:val="18"/>
                <w:bdr w:val="nil"/>
                <w:lang w:val="es-ES_tradnl" w:eastAsia="es-ES"/>
              </w:rPr>
              <w:t>Posibilidad de que un usuario de un Área de Servicio Local específica, cambie de domicilio hacia otra Área manteniendo su Número Nacional</w:t>
            </w:r>
            <w:r w:rsidR="004C6F0C">
              <w:rPr>
                <w:rFonts w:ascii="Arial" w:eastAsia="Helvetica Neue Light" w:hAnsi="Arial" w:cs="Arial"/>
                <w:color w:val="000000"/>
                <w:sz w:val="18"/>
                <w:szCs w:val="18"/>
                <w:bdr w:val="nil"/>
                <w:lang w:val="es-ES_tradnl" w:eastAsia="es-ES"/>
              </w:rPr>
              <w:t>.</w:t>
            </w:r>
          </w:p>
          <w:p w14:paraId="58FB5A9C" w14:textId="77777777" w:rsidR="002354A4" w:rsidRPr="00C07104" w:rsidRDefault="002354A4" w:rsidP="002354A4">
            <w:pPr>
              <w:pBdr>
                <w:top w:val="nil"/>
                <w:left w:val="nil"/>
                <w:bottom w:val="nil"/>
                <w:right w:val="nil"/>
                <w:between w:val="nil"/>
                <w:bar w:val="nil"/>
              </w:pBdr>
              <w:tabs>
                <w:tab w:val="left" w:pos="3828"/>
              </w:tabs>
              <w:spacing w:before="60" w:line="276" w:lineRule="auto"/>
              <w:ind w:left="1080"/>
              <w:jc w:val="both"/>
              <w:rPr>
                <w:rFonts w:ascii="Arial" w:eastAsia="Helvetica Neue Light" w:hAnsi="Arial" w:cs="Arial"/>
                <w:color w:val="000000"/>
                <w:sz w:val="18"/>
                <w:szCs w:val="18"/>
                <w:bdr w:val="nil"/>
                <w:lang w:val="es-ES_tradnl" w:eastAsia="es-ES"/>
              </w:rPr>
            </w:pPr>
          </w:p>
          <w:p w14:paraId="3DCFEAF0" w14:textId="77777777" w:rsidR="002354A4" w:rsidRPr="00C07104" w:rsidRDefault="002354A4" w:rsidP="008A52FD">
            <w:pPr>
              <w:numPr>
                <w:ilvl w:val="0"/>
                <w:numId w:val="9"/>
              </w:numPr>
              <w:pBdr>
                <w:top w:val="nil"/>
                <w:left w:val="nil"/>
                <w:bottom w:val="nil"/>
                <w:right w:val="nil"/>
                <w:between w:val="nil"/>
                <w:bar w:val="nil"/>
              </w:pBdr>
              <w:spacing w:before="60" w:line="276" w:lineRule="auto"/>
              <w:ind w:left="1134"/>
              <w:jc w:val="both"/>
              <w:rPr>
                <w:rFonts w:ascii="Arial" w:eastAsia="Helvetica Neue Light" w:hAnsi="Arial" w:cs="Arial"/>
                <w:color w:val="000000"/>
                <w:sz w:val="18"/>
                <w:szCs w:val="18"/>
                <w:bdr w:val="nil"/>
                <w:lang w:val="es-ES_tradnl" w:eastAsia="es-ES"/>
              </w:rPr>
            </w:pPr>
            <w:r w:rsidRPr="00C07104">
              <w:rPr>
                <w:rFonts w:ascii="Arial" w:eastAsia="Helvetica Neue Light" w:hAnsi="Arial" w:cs="Arial"/>
                <w:color w:val="000000"/>
                <w:sz w:val="18"/>
                <w:szCs w:val="18"/>
                <w:bdr w:val="nil"/>
                <w:lang w:val="es-ES_tradnl" w:eastAsia="es-ES"/>
              </w:rPr>
              <w:t>De los seis PST entrevistados, solamente dos de ellos pueden ofrecer ese servicio.</w:t>
            </w:r>
          </w:p>
          <w:p w14:paraId="6C74D1FA" w14:textId="77777777" w:rsidR="002354A4" w:rsidRPr="00C07104" w:rsidRDefault="002354A4" w:rsidP="002354A4">
            <w:pPr>
              <w:pBdr>
                <w:top w:val="nil"/>
                <w:left w:val="nil"/>
                <w:bottom w:val="nil"/>
                <w:right w:val="nil"/>
                <w:between w:val="nil"/>
                <w:bar w:val="nil"/>
              </w:pBdr>
              <w:tabs>
                <w:tab w:val="left" w:pos="3828"/>
              </w:tabs>
              <w:spacing w:before="60" w:line="276" w:lineRule="auto"/>
              <w:ind w:left="1134"/>
              <w:jc w:val="both"/>
              <w:rPr>
                <w:rFonts w:ascii="Arial" w:eastAsia="Helvetica Neue Light" w:hAnsi="Arial" w:cs="Arial"/>
                <w:color w:val="000000"/>
                <w:sz w:val="18"/>
                <w:szCs w:val="18"/>
                <w:bdr w:val="nil"/>
                <w:lang w:val="es-ES_tradnl" w:eastAsia="es-ES"/>
              </w:rPr>
            </w:pPr>
          </w:p>
          <w:p w14:paraId="58A84706" w14:textId="77777777" w:rsidR="002354A4" w:rsidRPr="00C07104" w:rsidRDefault="002354A4" w:rsidP="002354A4">
            <w:pPr>
              <w:jc w:val="both"/>
              <w:rPr>
                <w:rFonts w:ascii="Arial" w:eastAsia="MS Mincho" w:hAnsi="Arial" w:cs="Arial"/>
                <w:b/>
                <w:color w:val="000000"/>
                <w:sz w:val="18"/>
                <w:szCs w:val="18"/>
                <w:lang w:val="es-ES_tradnl" w:eastAsia="ja-JP"/>
              </w:rPr>
            </w:pPr>
            <w:r w:rsidRPr="00C07104">
              <w:rPr>
                <w:rFonts w:ascii="Arial" w:eastAsia="MS Mincho" w:hAnsi="Arial" w:cs="Arial"/>
                <w:b/>
                <w:color w:val="000000"/>
                <w:sz w:val="18"/>
                <w:szCs w:val="18"/>
                <w:lang w:val="es-ES_tradnl" w:eastAsia="ja-JP"/>
              </w:rPr>
              <w:t>Impacto del Administrador de la Base de Datos de Portabilidad (ABD)</w:t>
            </w:r>
          </w:p>
          <w:p w14:paraId="4AB99DE6" w14:textId="77777777" w:rsidR="002354A4" w:rsidRPr="00C07104" w:rsidRDefault="002354A4" w:rsidP="002354A4">
            <w:pPr>
              <w:ind w:left="720"/>
              <w:rPr>
                <w:rFonts w:ascii="Arial" w:eastAsia="MS Mincho" w:hAnsi="Arial" w:cs="Arial"/>
                <w:b/>
                <w:color w:val="000000"/>
                <w:sz w:val="18"/>
                <w:szCs w:val="18"/>
                <w:lang w:val="es-ES_tradnl" w:eastAsia="ja-JP"/>
              </w:rPr>
            </w:pPr>
          </w:p>
          <w:p w14:paraId="4DEB6FE6" w14:textId="77777777" w:rsidR="002354A4" w:rsidRPr="00C07104" w:rsidRDefault="002354A4" w:rsidP="002354A4">
            <w:p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r w:rsidRPr="00C07104">
              <w:rPr>
                <w:rFonts w:ascii="Arial" w:eastAsia="Helvetica Neue Light" w:hAnsi="Arial" w:cs="Arial"/>
                <w:color w:val="000000"/>
                <w:sz w:val="18"/>
                <w:szCs w:val="18"/>
                <w:bdr w:val="nil"/>
                <w:lang w:val="es-ES_tradnl" w:eastAsia="es-ES"/>
              </w:rPr>
              <w:t xml:space="preserve">Respecto a los impactos que tendrá el ABD, comentaron a través de las diversas reuniones que se sostuvieron con ellos, los principales cambios que deberán gestionar para adecuar su red y sistema con las propuestas que vienen junto con el Plan Técnico Fundamental de Numeración, las cuales se señalan a continuación: </w:t>
            </w:r>
          </w:p>
          <w:p w14:paraId="5C30A13F" w14:textId="77777777" w:rsidR="002354A4" w:rsidRPr="00C07104" w:rsidRDefault="002354A4" w:rsidP="002354A4">
            <w:p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p>
          <w:p w14:paraId="50A6CDCB" w14:textId="77777777" w:rsidR="002354A4" w:rsidRPr="00C07104" w:rsidRDefault="002354A4" w:rsidP="008A52FD">
            <w:pPr>
              <w:numPr>
                <w:ilvl w:val="0"/>
                <w:numId w:val="11"/>
              </w:num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r w:rsidRPr="00C07104">
              <w:rPr>
                <w:rFonts w:ascii="Arial" w:eastAsia="Helvetica Neue Light" w:hAnsi="Arial" w:cs="Arial"/>
                <w:color w:val="000000"/>
                <w:sz w:val="18"/>
                <w:szCs w:val="18"/>
                <w:bdr w:val="nil"/>
                <w:lang w:val="es-ES_tradnl" w:eastAsia="es-ES"/>
              </w:rPr>
              <w:t>Se deberá de agregar a la base de datos de portabilidad, el Identificador Geográfico.</w:t>
            </w:r>
          </w:p>
          <w:p w14:paraId="2A31D1C5" w14:textId="77777777" w:rsidR="002354A4" w:rsidRPr="00C07104" w:rsidRDefault="002354A4" w:rsidP="008A52FD">
            <w:pPr>
              <w:numPr>
                <w:ilvl w:val="0"/>
                <w:numId w:val="11"/>
              </w:num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r w:rsidRPr="00C07104">
              <w:rPr>
                <w:rFonts w:ascii="Arial" w:eastAsia="Helvetica Neue Light" w:hAnsi="Arial" w:cs="Arial"/>
                <w:color w:val="000000"/>
                <w:sz w:val="18"/>
                <w:szCs w:val="18"/>
                <w:bdr w:val="nil"/>
                <w:lang w:val="es-ES_tradnl" w:eastAsia="es-ES"/>
              </w:rPr>
              <w:t>Desde el punto de vista técnico, una vez agregada la columna de Indicador Geográfico dentro de la base de datos de portabilidad, tendría que ser distribuida como archivo diario; en donde sea uno de ingreso y uno de salida, para el debido enrutamiento de las llamadas.</w:t>
            </w:r>
          </w:p>
          <w:p w14:paraId="5449310E" w14:textId="77777777" w:rsidR="002354A4" w:rsidRPr="00C07104" w:rsidRDefault="002354A4" w:rsidP="008A52FD">
            <w:pPr>
              <w:numPr>
                <w:ilvl w:val="0"/>
                <w:numId w:val="12"/>
              </w:num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r w:rsidRPr="00C07104">
              <w:rPr>
                <w:rFonts w:ascii="Arial" w:eastAsia="Helvetica Neue Light" w:hAnsi="Arial" w:cs="Arial"/>
                <w:color w:val="000000"/>
                <w:sz w:val="18"/>
                <w:szCs w:val="18"/>
                <w:bdr w:val="nil"/>
                <w:lang w:val="es-ES_tradnl" w:eastAsia="es-ES"/>
              </w:rPr>
              <w:t>Para las Comercializadoras, el aspecto de validación debe continuar, en el entendido de verificar la relación entre un IDA y un IDO del Concesionario de red.</w:t>
            </w:r>
          </w:p>
          <w:p w14:paraId="16EBD2A9" w14:textId="77777777" w:rsidR="002354A4" w:rsidRPr="00C07104" w:rsidRDefault="002354A4" w:rsidP="008A52FD">
            <w:pPr>
              <w:numPr>
                <w:ilvl w:val="0"/>
                <w:numId w:val="12"/>
              </w:num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r w:rsidRPr="00C07104">
              <w:rPr>
                <w:rFonts w:ascii="Arial" w:eastAsia="Helvetica Neue Light" w:hAnsi="Arial" w:cs="Arial"/>
                <w:color w:val="000000"/>
                <w:sz w:val="18"/>
                <w:szCs w:val="18"/>
                <w:bdr w:val="nil"/>
                <w:lang w:val="es-ES_tradnl" w:eastAsia="es-ES"/>
              </w:rPr>
              <w:t>En cuanto a los formatos, hay campos que deben de quedarse y siempre debe haber validaciones.</w:t>
            </w:r>
          </w:p>
          <w:p w14:paraId="6FFD586F" w14:textId="794766FD" w:rsidR="002354A4" w:rsidRPr="00C07104" w:rsidRDefault="002354A4" w:rsidP="008A52FD">
            <w:pPr>
              <w:numPr>
                <w:ilvl w:val="0"/>
                <w:numId w:val="12"/>
              </w:num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r w:rsidRPr="00C07104">
              <w:rPr>
                <w:rFonts w:ascii="Arial" w:eastAsia="Helvetica Neue Light" w:hAnsi="Arial" w:cs="Arial"/>
                <w:color w:val="000000"/>
                <w:sz w:val="18"/>
                <w:szCs w:val="18"/>
                <w:bdr w:val="nil"/>
                <w:lang w:val="es-ES_tradnl" w:eastAsia="es-ES"/>
              </w:rPr>
              <w:t>La eliminación del ABC y BCD implican cambios en el ABD para la validación en cuanto a las portabilidades de los Números No Geográficos</w:t>
            </w:r>
            <w:r w:rsidR="004C6F0C">
              <w:rPr>
                <w:rFonts w:ascii="Arial" w:eastAsia="Helvetica Neue Light" w:hAnsi="Arial" w:cs="Arial"/>
                <w:color w:val="000000"/>
                <w:sz w:val="18"/>
                <w:szCs w:val="18"/>
                <w:bdr w:val="nil"/>
                <w:lang w:val="es-ES_tradnl" w:eastAsia="es-ES"/>
              </w:rPr>
              <w:t>.</w:t>
            </w:r>
          </w:p>
          <w:p w14:paraId="65369F9F" w14:textId="77777777" w:rsidR="002354A4" w:rsidRPr="00C07104" w:rsidRDefault="002354A4" w:rsidP="008A52FD">
            <w:pPr>
              <w:numPr>
                <w:ilvl w:val="0"/>
                <w:numId w:val="12"/>
              </w:num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r w:rsidRPr="00C07104">
              <w:rPr>
                <w:rFonts w:ascii="Arial" w:eastAsia="Helvetica Neue Light" w:hAnsi="Arial" w:cs="Arial"/>
                <w:color w:val="000000"/>
                <w:sz w:val="18"/>
                <w:szCs w:val="18"/>
                <w:bdr w:val="nil"/>
                <w:lang w:val="es-ES_tradnl" w:eastAsia="es-ES"/>
              </w:rPr>
              <w:t>En cuanto al tiempo de implementación, se considera un plazo mediano; es decir de tres a cuatro meses.</w:t>
            </w:r>
          </w:p>
          <w:p w14:paraId="7B9675FE" w14:textId="77777777" w:rsidR="002354A4" w:rsidRPr="00C07104" w:rsidRDefault="002354A4" w:rsidP="002354A4">
            <w:pPr>
              <w:tabs>
                <w:tab w:val="left" w:pos="0"/>
              </w:tabs>
              <w:jc w:val="both"/>
              <w:rPr>
                <w:rFonts w:ascii="Arial" w:eastAsia="MS Mincho" w:hAnsi="Arial" w:cs="Arial"/>
                <w:b/>
                <w:color w:val="000000"/>
                <w:sz w:val="18"/>
                <w:szCs w:val="18"/>
                <w:lang w:val="es-ES_tradnl" w:eastAsia="ja-JP"/>
              </w:rPr>
            </w:pPr>
          </w:p>
          <w:p w14:paraId="56398C4E" w14:textId="77777777" w:rsidR="002354A4" w:rsidRPr="00C07104" w:rsidRDefault="002354A4" w:rsidP="002354A4">
            <w:pPr>
              <w:tabs>
                <w:tab w:val="left" w:pos="0"/>
              </w:tabs>
              <w:jc w:val="both"/>
              <w:rPr>
                <w:rFonts w:ascii="Arial" w:eastAsia="MS Mincho" w:hAnsi="Arial" w:cs="Arial"/>
                <w:b/>
                <w:color w:val="000000"/>
                <w:sz w:val="18"/>
                <w:szCs w:val="18"/>
                <w:lang w:val="es-ES_tradnl" w:eastAsia="ja-JP"/>
              </w:rPr>
            </w:pPr>
            <w:r w:rsidRPr="00C07104">
              <w:rPr>
                <w:rFonts w:ascii="Arial" w:eastAsia="MS Mincho" w:hAnsi="Arial" w:cs="Arial"/>
                <w:b/>
                <w:color w:val="000000"/>
                <w:sz w:val="18"/>
                <w:szCs w:val="18"/>
                <w:lang w:val="es-ES_tradnl" w:eastAsia="ja-JP"/>
              </w:rPr>
              <w:t xml:space="preserve">Impactos </w:t>
            </w:r>
            <w:r w:rsidR="00B15A02" w:rsidRPr="00C07104">
              <w:rPr>
                <w:rFonts w:ascii="Arial" w:eastAsia="MS Mincho" w:hAnsi="Arial" w:cs="Arial"/>
                <w:b/>
                <w:color w:val="000000"/>
                <w:sz w:val="18"/>
                <w:szCs w:val="18"/>
                <w:lang w:val="es-ES_tradnl" w:eastAsia="ja-JP"/>
              </w:rPr>
              <w:t xml:space="preserve">en </w:t>
            </w:r>
            <w:r w:rsidRPr="00C07104">
              <w:rPr>
                <w:rFonts w:ascii="Arial" w:eastAsia="MS Mincho" w:hAnsi="Arial" w:cs="Arial"/>
                <w:b/>
                <w:color w:val="000000"/>
                <w:sz w:val="18"/>
                <w:szCs w:val="18"/>
                <w:lang w:val="es-ES_tradnl" w:eastAsia="ja-JP"/>
              </w:rPr>
              <w:t>las entidades gubernamentales</w:t>
            </w:r>
          </w:p>
          <w:p w14:paraId="78C87010" w14:textId="77777777" w:rsidR="002354A4" w:rsidRPr="00C07104" w:rsidRDefault="002354A4" w:rsidP="002354A4">
            <w:p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p>
          <w:p w14:paraId="14D4B8B9" w14:textId="61CFB5B0" w:rsidR="0035215A" w:rsidRPr="007B64A2" w:rsidRDefault="002354A4">
            <w:pPr>
              <w:pBdr>
                <w:top w:val="nil"/>
                <w:left w:val="nil"/>
                <w:bottom w:val="nil"/>
                <w:right w:val="nil"/>
                <w:between w:val="nil"/>
                <w:bar w:val="nil"/>
              </w:pBdr>
              <w:spacing w:before="60" w:line="276" w:lineRule="auto"/>
              <w:jc w:val="both"/>
              <w:rPr>
                <w:rFonts w:ascii="Arial" w:eastAsia="Helvetica Neue Light" w:hAnsi="Arial" w:cs="Arial"/>
                <w:color w:val="000000"/>
                <w:sz w:val="18"/>
                <w:szCs w:val="18"/>
                <w:bdr w:val="nil"/>
                <w:lang w:val="es-ES_tradnl" w:eastAsia="es-ES"/>
              </w:rPr>
            </w:pPr>
            <w:r w:rsidRPr="00C07104">
              <w:rPr>
                <w:rFonts w:ascii="Arial" w:eastAsia="Helvetica Neue Light" w:hAnsi="Arial" w:cs="Arial"/>
                <w:color w:val="000000"/>
                <w:sz w:val="18"/>
                <w:szCs w:val="18"/>
                <w:bdr w:val="nil"/>
                <w:lang w:val="es-ES_tradnl" w:eastAsia="es-ES"/>
              </w:rPr>
              <w:t xml:space="preserve">Toda vez que las autoridades estatales y municipales, deberán de dejar de utilizar el Código de Servicio Especial asignado y a su vez, solicitar numeración con el fin de seguir proveyendo el servicio que ofrecen, el impacto solamente estará en la migración del CSE a un Número Nacional o No </w:t>
            </w:r>
            <w:r w:rsidR="000F588E" w:rsidRPr="00C07104">
              <w:rPr>
                <w:rFonts w:ascii="Arial" w:eastAsia="Helvetica Neue Light" w:hAnsi="Arial" w:cs="Arial"/>
                <w:color w:val="000000"/>
                <w:sz w:val="18"/>
                <w:szCs w:val="18"/>
                <w:bdr w:val="nil"/>
                <w:lang w:val="es-ES_tradnl" w:eastAsia="es-ES"/>
              </w:rPr>
              <w:t>Geográfico,</w:t>
            </w:r>
            <w:r w:rsidRPr="00C07104">
              <w:rPr>
                <w:rFonts w:ascii="Arial" w:eastAsia="Helvetica Neue Light" w:hAnsi="Arial" w:cs="Arial"/>
                <w:color w:val="000000"/>
                <w:sz w:val="18"/>
                <w:szCs w:val="18"/>
                <w:bdr w:val="nil"/>
                <w:lang w:val="es-ES_tradnl" w:eastAsia="es-ES"/>
              </w:rPr>
              <w:t xml:space="preserve"> así como asumir el costo del mismo, dependiendo de cuál</w:t>
            </w:r>
            <w:r w:rsidR="007B64A2">
              <w:rPr>
                <w:rFonts w:ascii="Arial" w:eastAsia="Helvetica Neue Light" w:hAnsi="Arial" w:cs="Arial"/>
                <w:color w:val="000000"/>
                <w:sz w:val="18"/>
                <w:szCs w:val="18"/>
                <w:bdr w:val="nil"/>
                <w:lang w:val="es-ES_tradnl" w:eastAsia="es-ES"/>
              </w:rPr>
              <w:t xml:space="preserve"> se ajuste a sus necesidades.  </w:t>
            </w:r>
          </w:p>
        </w:tc>
      </w:tr>
    </w:tbl>
    <w:p w14:paraId="2A4A21C3" w14:textId="77777777" w:rsidR="003F05E7" w:rsidRPr="00C07104" w:rsidRDefault="003F05E7" w:rsidP="001932FC">
      <w:pPr>
        <w:jc w:val="both"/>
        <w:rPr>
          <w:rFonts w:ascii="Arial" w:hAnsi="Arial" w:cs="Arial"/>
          <w:sz w:val="18"/>
          <w:szCs w:val="18"/>
          <w:lang w:val="es-ES_tradnl"/>
        </w:rPr>
      </w:pPr>
    </w:p>
    <w:tbl>
      <w:tblPr>
        <w:tblStyle w:val="Tablaconcuadrcula"/>
        <w:tblW w:w="0" w:type="auto"/>
        <w:tblLook w:val="04A0" w:firstRow="1" w:lastRow="0" w:firstColumn="1" w:lastColumn="0" w:noHBand="0" w:noVBand="1"/>
        <w:tblCaption w:val="Impacto de la regulación"/>
      </w:tblPr>
      <w:tblGrid>
        <w:gridCol w:w="8828"/>
      </w:tblGrid>
      <w:tr w:rsidR="008C76AF" w:rsidRPr="00C07104" w14:paraId="4BE76167" w14:textId="77777777" w:rsidTr="008D2274">
        <w:trPr>
          <w:tblHeader/>
        </w:trPr>
        <w:tc>
          <w:tcPr>
            <w:tcW w:w="8828" w:type="dxa"/>
          </w:tcPr>
          <w:p w14:paraId="1890CEAE" w14:textId="0655A575" w:rsidR="007B64A2" w:rsidRDefault="007B64A2" w:rsidP="001932FC">
            <w:pPr>
              <w:jc w:val="both"/>
              <w:rPr>
                <w:rFonts w:ascii="Arial" w:hAnsi="Arial" w:cs="Arial"/>
                <w:sz w:val="18"/>
                <w:szCs w:val="18"/>
                <w:highlight w:val="green"/>
                <w:lang w:val="es-ES_tradnl"/>
              </w:rPr>
            </w:pPr>
          </w:p>
          <w:p w14:paraId="4345C9EA" w14:textId="338FE484" w:rsidR="00053C23" w:rsidRPr="007E2A94" w:rsidRDefault="00053C23" w:rsidP="00E5441C">
            <w:pPr>
              <w:keepNext/>
              <w:keepLines/>
              <w:spacing w:before="40"/>
              <w:jc w:val="both"/>
              <w:outlineLvl w:val="4"/>
              <w:rPr>
                <w:rFonts w:ascii="Arial" w:eastAsia="Helvetica Neue Light" w:hAnsi="Arial" w:cs="Arial"/>
                <w:b/>
                <w:color w:val="000000"/>
                <w:sz w:val="18"/>
                <w:szCs w:val="18"/>
                <w:bdr w:val="nil"/>
                <w:lang w:val="es-ES_tradnl" w:eastAsia="es-ES"/>
              </w:rPr>
            </w:pPr>
            <w:r w:rsidRPr="007E2A94">
              <w:rPr>
                <w:rFonts w:ascii="Arial" w:eastAsia="Helvetica Neue Light" w:hAnsi="Arial" w:cs="Arial"/>
                <w:b/>
                <w:color w:val="000000"/>
                <w:sz w:val="18"/>
                <w:szCs w:val="18"/>
                <w:bdr w:val="nil"/>
                <w:lang w:val="es-ES_tradnl" w:eastAsia="es-ES"/>
              </w:rPr>
              <w:t>14.- Proporcione la estimación de los beneficios que se podrían generar para cada particular, grupo de particulares o industria a razón de la entrada en vigor del anteproyecto de regulación:</w:t>
            </w:r>
          </w:p>
          <w:p w14:paraId="67BD5B47" w14:textId="77777777" w:rsidR="00053C23" w:rsidRDefault="00053C23" w:rsidP="007B64A2">
            <w:pPr>
              <w:jc w:val="both"/>
              <w:rPr>
                <w:rFonts w:ascii="Arial" w:eastAsia="Helvetica Neue Light" w:hAnsi="Arial" w:cs="Arial"/>
                <w:color w:val="000000"/>
                <w:sz w:val="18"/>
                <w:szCs w:val="18"/>
                <w:bdr w:val="nil"/>
                <w:lang w:val="es-ES_tradnl" w:eastAsia="es-ES"/>
              </w:rPr>
            </w:pPr>
          </w:p>
          <w:p w14:paraId="66639339" w14:textId="77777777" w:rsidR="00053C23" w:rsidRDefault="00053C23" w:rsidP="007B64A2">
            <w:pPr>
              <w:jc w:val="both"/>
              <w:rPr>
                <w:rFonts w:ascii="Arial" w:eastAsia="Helvetica Neue Light" w:hAnsi="Arial" w:cs="Arial"/>
                <w:color w:val="000000"/>
                <w:sz w:val="18"/>
                <w:szCs w:val="18"/>
                <w:bdr w:val="nil"/>
                <w:lang w:val="es-ES_tradnl" w:eastAsia="es-ES"/>
              </w:rPr>
            </w:pPr>
          </w:p>
          <w:p w14:paraId="4138E845" w14:textId="5BF4EFA2" w:rsidR="007B64A2" w:rsidRPr="007B64A2" w:rsidRDefault="007B64A2" w:rsidP="007B64A2">
            <w:pPr>
              <w:jc w:val="both"/>
              <w:rPr>
                <w:rFonts w:ascii="Arial" w:eastAsia="Helvetica Neue Light" w:hAnsi="Arial" w:cs="Arial"/>
                <w:color w:val="000000"/>
                <w:sz w:val="18"/>
                <w:szCs w:val="18"/>
                <w:bdr w:val="nil"/>
                <w:lang w:val="es-ES_tradnl" w:eastAsia="es-ES"/>
              </w:rPr>
            </w:pPr>
            <w:r w:rsidRPr="007B64A2">
              <w:rPr>
                <w:rFonts w:ascii="Arial" w:eastAsia="Helvetica Neue Light" w:hAnsi="Arial" w:cs="Arial"/>
                <w:color w:val="000000"/>
                <w:sz w:val="18"/>
                <w:szCs w:val="18"/>
                <w:bdr w:val="nil"/>
                <w:lang w:val="es-ES_tradnl" w:eastAsia="es-ES"/>
              </w:rPr>
              <w:t>Emitir el Anteproyecto que se propone trae beneficios claros, ya que resuelve la problemática planteada, con medidas de fondo y con un bajo costo para los prestadores de servicios de telecomunicaciones, como se podrá corroborar más adelante:</w:t>
            </w:r>
          </w:p>
          <w:p w14:paraId="1D9B32AE" w14:textId="77777777" w:rsidR="007B64A2" w:rsidRPr="007B64A2" w:rsidRDefault="007B64A2" w:rsidP="007B64A2">
            <w:pPr>
              <w:jc w:val="both"/>
              <w:rPr>
                <w:rFonts w:ascii="Arial" w:eastAsia="Helvetica Neue Light" w:hAnsi="Arial" w:cs="Arial"/>
                <w:color w:val="000000"/>
                <w:sz w:val="18"/>
                <w:szCs w:val="18"/>
                <w:bdr w:val="nil"/>
                <w:lang w:val="es-ES_tradnl" w:eastAsia="es-ES"/>
              </w:rPr>
            </w:pPr>
          </w:p>
          <w:p w14:paraId="3F3372C3" w14:textId="77777777" w:rsidR="007B64A2" w:rsidRPr="007B64A2" w:rsidRDefault="007B64A2" w:rsidP="00977F1F">
            <w:pPr>
              <w:pStyle w:val="Prrafodelista"/>
              <w:numPr>
                <w:ilvl w:val="0"/>
                <w:numId w:val="126"/>
              </w:numPr>
              <w:spacing w:after="360"/>
              <w:contextualSpacing w:val="0"/>
              <w:jc w:val="both"/>
              <w:rPr>
                <w:rFonts w:ascii="Arial" w:eastAsia="Helvetica Neue Light" w:hAnsi="Arial" w:cs="Arial"/>
                <w:b/>
                <w:color w:val="000000"/>
                <w:sz w:val="18"/>
                <w:szCs w:val="18"/>
                <w:bdr w:val="nil"/>
                <w:lang w:val="es-ES_tradnl" w:eastAsia="es-ES"/>
              </w:rPr>
            </w:pPr>
            <w:r w:rsidRPr="007B64A2">
              <w:rPr>
                <w:rFonts w:ascii="Arial" w:eastAsia="Helvetica Neue Light" w:hAnsi="Arial" w:cs="Arial"/>
                <w:b/>
                <w:color w:val="000000"/>
                <w:sz w:val="18"/>
                <w:szCs w:val="18"/>
                <w:bdr w:val="nil"/>
                <w:lang w:val="es-ES_tradnl" w:eastAsia="es-ES"/>
              </w:rPr>
              <w:t>Pleno cumplimiento a la normatividad vigente</w:t>
            </w:r>
          </w:p>
          <w:p w14:paraId="33C6788F" w14:textId="5F5032D7" w:rsidR="007B64A2" w:rsidRPr="007B64A2" w:rsidRDefault="007B64A2" w:rsidP="007B64A2">
            <w:pPr>
              <w:jc w:val="both"/>
              <w:rPr>
                <w:rFonts w:ascii="Arial" w:eastAsia="Helvetica Neue Light" w:hAnsi="Arial" w:cs="Arial"/>
                <w:color w:val="000000"/>
                <w:sz w:val="18"/>
                <w:szCs w:val="18"/>
                <w:bdr w:val="nil"/>
                <w:lang w:val="es-ES_tradnl" w:eastAsia="es-ES"/>
              </w:rPr>
            </w:pPr>
            <w:r w:rsidRPr="007B64A2">
              <w:rPr>
                <w:rFonts w:ascii="Arial" w:eastAsia="Helvetica Neue Light" w:hAnsi="Arial" w:cs="Arial"/>
                <w:color w:val="000000"/>
                <w:sz w:val="18"/>
                <w:szCs w:val="18"/>
                <w:bdr w:val="nil"/>
                <w:lang w:val="es-ES_tradnl" w:eastAsia="es-ES"/>
              </w:rPr>
              <w:t>Al uniformar la  marcación a 10 dígitos en todo el territorio nacional se da cumplimiento: a lo previsto: En el Plan de Numeración del año 1996, numeral 7, y su posterior reforma al numeral 5.1.;</w:t>
            </w:r>
            <w:r>
              <w:rPr>
                <w:rFonts w:ascii="Arial" w:eastAsia="Helvetica Neue Light" w:hAnsi="Arial" w:cs="Arial"/>
                <w:color w:val="000000"/>
                <w:sz w:val="18"/>
                <w:szCs w:val="18"/>
                <w:bdr w:val="nil"/>
                <w:lang w:val="es-ES_tradnl" w:eastAsia="es-ES"/>
              </w:rPr>
              <w:t xml:space="preserve"> del mismo Plan de N</w:t>
            </w:r>
            <w:r w:rsidRPr="007B64A2">
              <w:rPr>
                <w:rFonts w:ascii="Arial" w:eastAsia="Helvetica Neue Light" w:hAnsi="Arial" w:cs="Arial"/>
                <w:color w:val="000000"/>
                <w:sz w:val="18"/>
                <w:szCs w:val="18"/>
                <w:bdr w:val="nil"/>
                <w:lang w:val="es-ES_tradnl" w:eastAsia="es-ES"/>
              </w:rPr>
              <w:t>umeración, a través del Acuerdo por el que se emitieron las Reglas de Portabilidad (DOF del 12 de noviembre de 2014); y, a lo previsto en la disposición Tercera del Acuerdo de eliminación de cobros de Larga Distancia, publicado en el DOF el 24 de diciembre de 2014, que mandata que todo el territorio nacional será una sola Área de Servicio Local, así como la eliminación del servicio de Presuscripción, así como del Servicio de Selección por Presuscripción.</w:t>
            </w:r>
          </w:p>
          <w:p w14:paraId="5379FB39" w14:textId="77777777" w:rsidR="007B64A2" w:rsidRPr="007B64A2" w:rsidRDefault="007B64A2" w:rsidP="007B64A2">
            <w:pPr>
              <w:jc w:val="both"/>
              <w:rPr>
                <w:rFonts w:ascii="Arial" w:eastAsia="Helvetica Neue Light" w:hAnsi="Arial" w:cs="Arial"/>
                <w:color w:val="000000"/>
                <w:sz w:val="18"/>
                <w:szCs w:val="18"/>
                <w:bdr w:val="nil"/>
                <w:lang w:val="es-ES_tradnl" w:eastAsia="es-ES"/>
              </w:rPr>
            </w:pPr>
          </w:p>
          <w:p w14:paraId="600BD7FE" w14:textId="09A78EAE" w:rsidR="007B64A2" w:rsidRPr="007B64A2" w:rsidRDefault="007B64A2" w:rsidP="007B64A2">
            <w:pPr>
              <w:jc w:val="both"/>
              <w:rPr>
                <w:rFonts w:ascii="Arial" w:eastAsia="Helvetica Neue Light" w:hAnsi="Arial" w:cs="Arial"/>
                <w:color w:val="000000"/>
                <w:sz w:val="18"/>
                <w:szCs w:val="18"/>
                <w:bdr w:val="nil"/>
                <w:lang w:val="es-ES_tradnl" w:eastAsia="es-ES"/>
              </w:rPr>
            </w:pPr>
            <w:r w:rsidRPr="007B64A2">
              <w:rPr>
                <w:rFonts w:ascii="Arial" w:eastAsia="Helvetica Neue Light" w:hAnsi="Arial" w:cs="Arial"/>
                <w:color w:val="000000"/>
                <w:sz w:val="18"/>
                <w:szCs w:val="18"/>
                <w:bdr w:val="nil"/>
                <w:lang w:val="es-ES_tradnl" w:eastAsia="es-ES"/>
              </w:rPr>
              <w:t>Para el usuario, los beneficios son directos, dado que se hace más claro y simple la forma en que accede a los servicios de telecomunicaciones. Hoy en día, las llamadas que hace y recibe en el servicio móvil traen aparejados números telefónicos de 10 dígitos, por lo que la marcación es uniforme y la remarcación es simple, de forma tal que para regresar una llamada solo remarca el número que recibió; sin embargo para la telefonía fija es diferente, ya que la marcación es de ocho números, por lo que remarcar a un número fijo requiere digitar los ocho números, en lugar de solo teclear “remarcar” como ocurre en el móvil.</w:t>
            </w:r>
          </w:p>
          <w:p w14:paraId="7C195BEF" w14:textId="77777777" w:rsidR="007B64A2" w:rsidRPr="007B64A2" w:rsidRDefault="007B64A2" w:rsidP="007B64A2">
            <w:pPr>
              <w:jc w:val="both"/>
              <w:rPr>
                <w:rFonts w:ascii="Arial" w:eastAsia="Helvetica Neue Light" w:hAnsi="Arial" w:cs="Arial"/>
                <w:color w:val="000000"/>
                <w:sz w:val="18"/>
                <w:szCs w:val="18"/>
                <w:bdr w:val="nil"/>
                <w:lang w:val="es-ES_tradnl" w:eastAsia="es-ES"/>
              </w:rPr>
            </w:pPr>
          </w:p>
          <w:p w14:paraId="416A2781" w14:textId="73E8DEE6" w:rsidR="007B64A2" w:rsidRPr="007B64A2" w:rsidRDefault="007B64A2" w:rsidP="007B64A2">
            <w:pPr>
              <w:jc w:val="both"/>
              <w:rPr>
                <w:rFonts w:ascii="Arial" w:eastAsia="Helvetica Neue Light" w:hAnsi="Arial" w:cs="Arial"/>
                <w:color w:val="000000"/>
                <w:sz w:val="18"/>
                <w:szCs w:val="18"/>
                <w:bdr w:val="nil"/>
                <w:lang w:val="es-ES_tradnl" w:eastAsia="es-ES"/>
              </w:rPr>
            </w:pPr>
            <w:r w:rsidRPr="007B64A2">
              <w:rPr>
                <w:rFonts w:ascii="Arial" w:eastAsia="Helvetica Neue Light" w:hAnsi="Arial" w:cs="Arial"/>
                <w:color w:val="000000"/>
                <w:sz w:val="18"/>
                <w:szCs w:val="18"/>
                <w:bdr w:val="nil"/>
                <w:lang w:val="es-ES_tradnl" w:eastAsia="es-ES"/>
              </w:rPr>
              <w:t xml:space="preserve">Con esta medida, para el usuario será indistinto si va a marcar a un teléfono fijo o móvil, siempre marcará 10 números. </w:t>
            </w:r>
          </w:p>
          <w:p w14:paraId="47BC2028" w14:textId="77777777" w:rsidR="007B64A2" w:rsidRPr="007B64A2" w:rsidRDefault="007B64A2" w:rsidP="007B64A2">
            <w:pPr>
              <w:jc w:val="both"/>
              <w:rPr>
                <w:rFonts w:ascii="Arial" w:eastAsia="Helvetica Neue Light" w:hAnsi="Arial" w:cs="Arial"/>
                <w:b/>
                <w:color w:val="000000"/>
                <w:sz w:val="18"/>
                <w:szCs w:val="18"/>
                <w:bdr w:val="nil"/>
                <w:lang w:val="es-ES_tradnl" w:eastAsia="es-ES"/>
              </w:rPr>
            </w:pPr>
          </w:p>
          <w:p w14:paraId="207A5FD9" w14:textId="77777777" w:rsidR="007B64A2" w:rsidRPr="007B64A2" w:rsidRDefault="007B64A2" w:rsidP="00977F1F">
            <w:pPr>
              <w:pStyle w:val="Prrafodelista"/>
              <w:numPr>
                <w:ilvl w:val="0"/>
                <w:numId w:val="126"/>
              </w:numPr>
              <w:spacing w:after="360"/>
              <w:contextualSpacing w:val="0"/>
              <w:jc w:val="both"/>
              <w:rPr>
                <w:rFonts w:ascii="Arial" w:eastAsia="Helvetica Neue Light" w:hAnsi="Arial" w:cs="Arial"/>
                <w:b/>
                <w:color w:val="000000"/>
                <w:sz w:val="18"/>
                <w:szCs w:val="18"/>
                <w:bdr w:val="nil"/>
                <w:lang w:val="es-ES_tradnl" w:eastAsia="es-ES"/>
              </w:rPr>
            </w:pPr>
            <w:r w:rsidRPr="007B64A2">
              <w:rPr>
                <w:rFonts w:ascii="Arial" w:eastAsia="Helvetica Neue Light" w:hAnsi="Arial" w:cs="Arial"/>
                <w:b/>
                <w:color w:val="000000"/>
                <w:sz w:val="18"/>
                <w:szCs w:val="18"/>
                <w:bdr w:val="nil"/>
                <w:lang w:val="es-ES_tradnl" w:eastAsia="es-ES"/>
              </w:rPr>
              <w:t>Actualización de los Planes de Numeración y de Señalización en beneficio de  los usuarios de servicios de telecomunicaciones y de la competencia</w:t>
            </w:r>
          </w:p>
          <w:p w14:paraId="11BBD576" w14:textId="77777777" w:rsidR="007B64A2" w:rsidRPr="007B64A2" w:rsidRDefault="007B64A2" w:rsidP="007B64A2">
            <w:pPr>
              <w:spacing w:after="101" w:line="219" w:lineRule="exact"/>
              <w:jc w:val="both"/>
              <w:rPr>
                <w:rFonts w:ascii="Arial" w:eastAsia="Helvetica Neue Light" w:hAnsi="Arial" w:cs="Arial"/>
                <w:color w:val="000000"/>
                <w:sz w:val="18"/>
                <w:szCs w:val="18"/>
                <w:bdr w:val="nil"/>
                <w:lang w:val="es-ES_tradnl" w:eastAsia="es-ES"/>
              </w:rPr>
            </w:pPr>
            <w:r w:rsidRPr="007B64A2">
              <w:rPr>
                <w:rFonts w:ascii="Arial" w:eastAsia="Helvetica Neue Light" w:hAnsi="Arial" w:cs="Arial"/>
                <w:color w:val="000000"/>
                <w:sz w:val="18"/>
                <w:szCs w:val="18"/>
                <w:bdr w:val="nil"/>
                <w:lang w:val="es-ES_tradnl" w:eastAsia="es-ES"/>
              </w:rPr>
              <w:t xml:space="preserve">La Regulación que se propone: </w:t>
            </w:r>
          </w:p>
          <w:p w14:paraId="6DF8CA3C" w14:textId="12D744F0" w:rsidR="007B64A2" w:rsidRDefault="007B64A2" w:rsidP="00977F1F">
            <w:pPr>
              <w:pStyle w:val="Prrafodelista"/>
              <w:numPr>
                <w:ilvl w:val="0"/>
                <w:numId w:val="121"/>
              </w:numPr>
              <w:jc w:val="both"/>
              <w:rPr>
                <w:rFonts w:ascii="Arial" w:eastAsia="Helvetica Neue Light" w:hAnsi="Arial" w:cs="Arial"/>
                <w:color w:val="000000"/>
                <w:sz w:val="18"/>
                <w:szCs w:val="18"/>
                <w:bdr w:val="nil"/>
                <w:lang w:val="es-ES_tradnl" w:eastAsia="es-ES"/>
              </w:rPr>
            </w:pPr>
            <w:r w:rsidRPr="007B64A2">
              <w:rPr>
                <w:rFonts w:ascii="Arial" w:eastAsia="Helvetica Neue Light" w:hAnsi="Arial" w:cs="Arial"/>
                <w:color w:val="000000"/>
                <w:sz w:val="18"/>
                <w:szCs w:val="18"/>
                <w:bdr w:val="nil"/>
                <w:lang w:val="es-ES_tradnl" w:eastAsia="es-ES"/>
              </w:rPr>
              <w:t xml:space="preserve">Elimina de la marcación los códigos “01” y “045”, en beneficio de los usuarios ya que le da certidumbre de que ahora todas sus llamadas con origen y destino dentro del país son llamadas locales y se deben cobrar como tales, a la vez que simplifica la manera en que accede a su servicio telefónico. </w:t>
            </w:r>
          </w:p>
          <w:p w14:paraId="677C6BC6" w14:textId="77777777" w:rsidR="007B64A2" w:rsidRPr="007B64A2" w:rsidRDefault="007B64A2" w:rsidP="007B64A2">
            <w:pPr>
              <w:pStyle w:val="Prrafodelista"/>
              <w:jc w:val="both"/>
              <w:rPr>
                <w:rFonts w:ascii="Arial" w:eastAsia="Helvetica Neue Light" w:hAnsi="Arial" w:cs="Arial"/>
                <w:color w:val="000000"/>
                <w:sz w:val="18"/>
                <w:szCs w:val="18"/>
                <w:bdr w:val="nil"/>
                <w:lang w:val="es-ES_tradnl" w:eastAsia="es-ES"/>
              </w:rPr>
            </w:pPr>
          </w:p>
          <w:p w14:paraId="7C734CBD" w14:textId="2B3F7ACD" w:rsidR="007B64A2" w:rsidRDefault="007B64A2" w:rsidP="00977F1F">
            <w:pPr>
              <w:pStyle w:val="Prrafodelista"/>
              <w:numPr>
                <w:ilvl w:val="0"/>
                <w:numId w:val="121"/>
              </w:numPr>
              <w:jc w:val="both"/>
              <w:rPr>
                <w:rFonts w:ascii="Arial" w:eastAsia="Helvetica Neue Light" w:hAnsi="Arial" w:cs="Arial"/>
                <w:color w:val="000000"/>
                <w:sz w:val="18"/>
                <w:szCs w:val="18"/>
                <w:bdr w:val="nil"/>
                <w:lang w:val="es-ES_tradnl" w:eastAsia="es-ES"/>
              </w:rPr>
            </w:pPr>
            <w:r w:rsidRPr="007B64A2">
              <w:rPr>
                <w:rFonts w:ascii="Arial" w:eastAsia="Helvetica Neue Light" w:hAnsi="Arial" w:cs="Arial"/>
                <w:color w:val="000000"/>
                <w:sz w:val="18"/>
                <w:szCs w:val="18"/>
                <w:bdr w:val="nil"/>
                <w:lang w:val="es-ES_tradnl" w:eastAsia="es-ES"/>
              </w:rPr>
              <w:t>Se hace obligatorio para los autorizados a comercializar los servicios de telecomunicaciones solicitar al Instituto sus códigos IDA, lo que da control en los procesos de portabilidad, y fortalece su posición competitiva, al explotar de mejor manera su derecho a contar con numeración propia su situación competitiva.</w:t>
            </w:r>
          </w:p>
          <w:p w14:paraId="44D8B868" w14:textId="77777777" w:rsidR="007B64A2" w:rsidRPr="007B64A2" w:rsidRDefault="007B64A2" w:rsidP="007B64A2">
            <w:pPr>
              <w:pStyle w:val="Prrafodelista"/>
              <w:rPr>
                <w:rFonts w:ascii="Arial" w:eastAsia="Helvetica Neue Light" w:hAnsi="Arial" w:cs="Arial"/>
                <w:color w:val="000000"/>
                <w:sz w:val="18"/>
                <w:szCs w:val="18"/>
                <w:bdr w:val="nil"/>
                <w:lang w:val="es-ES_tradnl" w:eastAsia="es-ES"/>
              </w:rPr>
            </w:pPr>
          </w:p>
          <w:p w14:paraId="6E53F30E" w14:textId="7DD58107" w:rsidR="007B64A2" w:rsidRDefault="007B64A2" w:rsidP="00977F1F">
            <w:pPr>
              <w:pStyle w:val="Prrafodelista"/>
              <w:numPr>
                <w:ilvl w:val="0"/>
                <w:numId w:val="121"/>
              </w:numPr>
              <w:jc w:val="both"/>
              <w:rPr>
                <w:rFonts w:ascii="Arial" w:eastAsia="Helvetica Neue Light" w:hAnsi="Arial" w:cs="Arial"/>
                <w:color w:val="000000"/>
                <w:sz w:val="18"/>
                <w:szCs w:val="18"/>
                <w:bdr w:val="nil"/>
                <w:lang w:val="es-ES_tradnl" w:eastAsia="es-ES"/>
              </w:rPr>
            </w:pPr>
            <w:r w:rsidRPr="007B64A2">
              <w:rPr>
                <w:rFonts w:ascii="Arial" w:eastAsia="Helvetica Neue Light" w:hAnsi="Arial" w:cs="Arial"/>
                <w:color w:val="000000"/>
                <w:sz w:val="18"/>
                <w:szCs w:val="18"/>
                <w:bdr w:val="nil"/>
                <w:lang w:val="es-ES_tradnl" w:eastAsia="es-ES"/>
              </w:rPr>
              <w:t>Consecuente a la eliminación de cobros larga distancia y la eliminación de prefijos de acceso “01” y “045”, resulta incensario seguir conservando los códigos identificadores de proveedores de larga distancia ABC/BCD. Es por ello que, todas las asignaciones de Códigos Identificadores de larga distancia de origen ABC y de destino BCD son revocadas, por lo que dichos Concesionarios contarán con trescientos sesenta y cinco días naturales a partir de la publicación del Acuerdo para solicitar al Instituto un código identificador de red de origen y destino IDO/IDD.</w:t>
            </w:r>
          </w:p>
          <w:p w14:paraId="2D7CED9B" w14:textId="77777777" w:rsidR="007B64A2" w:rsidRPr="007B64A2" w:rsidRDefault="007B64A2" w:rsidP="007B64A2">
            <w:pPr>
              <w:pStyle w:val="Prrafodelista"/>
              <w:rPr>
                <w:rFonts w:ascii="Arial" w:eastAsia="Helvetica Neue Light" w:hAnsi="Arial" w:cs="Arial"/>
                <w:color w:val="000000"/>
                <w:sz w:val="18"/>
                <w:szCs w:val="18"/>
                <w:bdr w:val="nil"/>
                <w:lang w:val="es-ES_tradnl" w:eastAsia="es-ES"/>
              </w:rPr>
            </w:pPr>
          </w:p>
          <w:p w14:paraId="25A05ECB" w14:textId="77777777" w:rsidR="007B64A2" w:rsidRPr="007B64A2" w:rsidRDefault="007B64A2" w:rsidP="00977F1F">
            <w:pPr>
              <w:pStyle w:val="Prrafodelista"/>
              <w:numPr>
                <w:ilvl w:val="0"/>
                <w:numId w:val="121"/>
              </w:numPr>
              <w:jc w:val="both"/>
              <w:rPr>
                <w:rFonts w:ascii="Arial" w:eastAsia="Helvetica Neue Light" w:hAnsi="Arial" w:cs="Arial"/>
                <w:color w:val="000000"/>
                <w:sz w:val="18"/>
                <w:szCs w:val="18"/>
                <w:bdr w:val="nil"/>
                <w:lang w:val="es-ES_tradnl" w:eastAsia="es-ES"/>
              </w:rPr>
            </w:pPr>
            <w:r w:rsidRPr="007B64A2">
              <w:rPr>
                <w:rFonts w:ascii="Arial" w:eastAsia="Helvetica Neue Light" w:hAnsi="Arial" w:cs="Arial"/>
                <w:color w:val="000000"/>
                <w:sz w:val="18"/>
                <w:szCs w:val="18"/>
                <w:bdr w:val="nil"/>
                <w:lang w:val="es-ES_tradnl" w:eastAsia="es-ES"/>
              </w:rPr>
              <w:t xml:space="preserve">Acorde con la tendencia internacional y los avances tecnológicos de las infraestructuras de telecomunicaciones en transformación continua, el nuevo Plan de Señalización se </w:t>
            </w:r>
            <w:proofErr w:type="gramStart"/>
            <w:r w:rsidRPr="007B64A2">
              <w:rPr>
                <w:rFonts w:ascii="Arial" w:eastAsia="Helvetica Neue Light" w:hAnsi="Arial" w:cs="Arial"/>
                <w:color w:val="000000"/>
                <w:sz w:val="18"/>
                <w:szCs w:val="18"/>
                <w:bdr w:val="nil"/>
                <w:lang w:val="es-ES_tradnl" w:eastAsia="es-ES"/>
              </w:rPr>
              <w:t>establece  protocolos</w:t>
            </w:r>
            <w:proofErr w:type="gramEnd"/>
            <w:r w:rsidRPr="007B64A2">
              <w:rPr>
                <w:rFonts w:ascii="Arial" w:eastAsia="Helvetica Neue Light" w:hAnsi="Arial" w:cs="Arial"/>
                <w:color w:val="000000"/>
                <w:sz w:val="18"/>
                <w:szCs w:val="18"/>
                <w:bdr w:val="nil"/>
                <w:lang w:val="es-ES_tradnl" w:eastAsia="es-ES"/>
              </w:rPr>
              <w:t xml:space="preserve"> de señalización adecuados para que los sistemas de comunicación operen de manera eficiente y compatible, y que sean capaces de adaptarse a la evolución tecnológica del sector. Es así que, el nuevo Pan de Señalización garantiza la utilización de un protocolo de señalización de internet, para el intercambio de tráfico de interconexión entre Concesionarios, el cual será el Protocolo de Iniciación de Sesión (“SIP”, por sus siglas en inglés), el cual es un protocolo de señalización de capa de aplicación que define la iniciación, la modificación y finalización de sesiones de comunicación interactiva, multimedia entre usuarios. Esto, en claro beneficio a la competencia equitativa que debe privar en el sector, ya que cualquier concesionario puede adoptar cualquier tecnología en el despliegue de sus redes, con plena seguridad que las llamadas serán cursadas hasta su destino final, ya que la interconexión estará asegurada.</w:t>
            </w:r>
          </w:p>
          <w:p w14:paraId="14614B38" w14:textId="77777777" w:rsidR="007B64A2" w:rsidRPr="007B64A2" w:rsidRDefault="007B64A2" w:rsidP="007B64A2">
            <w:pPr>
              <w:pStyle w:val="Prrafodelista"/>
              <w:jc w:val="both"/>
              <w:rPr>
                <w:rFonts w:ascii="Arial" w:eastAsia="Helvetica Neue Light" w:hAnsi="Arial" w:cs="Arial"/>
                <w:b/>
                <w:color w:val="000000"/>
                <w:sz w:val="18"/>
                <w:szCs w:val="18"/>
                <w:bdr w:val="nil"/>
                <w:lang w:val="es-ES_tradnl" w:eastAsia="es-ES"/>
              </w:rPr>
            </w:pPr>
          </w:p>
          <w:p w14:paraId="738F6308" w14:textId="77777777" w:rsidR="007B64A2" w:rsidRPr="007B64A2" w:rsidRDefault="007B64A2" w:rsidP="00977F1F">
            <w:pPr>
              <w:pStyle w:val="Prrafodelista"/>
              <w:numPr>
                <w:ilvl w:val="0"/>
                <w:numId w:val="126"/>
              </w:numPr>
              <w:spacing w:after="360"/>
              <w:contextualSpacing w:val="0"/>
              <w:jc w:val="both"/>
              <w:rPr>
                <w:rFonts w:ascii="Arial" w:eastAsia="Helvetica Neue Light" w:hAnsi="Arial" w:cs="Arial"/>
                <w:b/>
                <w:color w:val="000000"/>
                <w:sz w:val="18"/>
                <w:szCs w:val="18"/>
                <w:bdr w:val="nil"/>
                <w:lang w:val="es-ES_tradnl" w:eastAsia="es-ES"/>
              </w:rPr>
            </w:pPr>
            <w:r w:rsidRPr="007B64A2">
              <w:rPr>
                <w:rFonts w:ascii="Arial" w:eastAsia="Helvetica Neue Light" w:hAnsi="Arial" w:cs="Arial"/>
                <w:b/>
                <w:color w:val="000000"/>
                <w:sz w:val="18"/>
                <w:szCs w:val="18"/>
                <w:bdr w:val="nil"/>
                <w:lang w:val="es-ES_tradnl" w:eastAsia="es-ES"/>
              </w:rPr>
              <w:t>Administración y asignación de la numeración más eficiente</w:t>
            </w:r>
          </w:p>
          <w:p w14:paraId="5ED712E1" w14:textId="5CDC156C" w:rsidR="007B64A2" w:rsidRDefault="007B64A2" w:rsidP="00977F1F">
            <w:pPr>
              <w:pStyle w:val="Prrafodelista"/>
              <w:numPr>
                <w:ilvl w:val="0"/>
                <w:numId w:val="121"/>
              </w:numPr>
              <w:jc w:val="both"/>
              <w:rPr>
                <w:rFonts w:ascii="Arial" w:eastAsia="Helvetica Neue Light" w:hAnsi="Arial" w:cs="Arial"/>
                <w:color w:val="000000"/>
                <w:sz w:val="18"/>
                <w:szCs w:val="18"/>
                <w:bdr w:val="nil"/>
                <w:lang w:val="es-ES_tradnl" w:eastAsia="es-ES"/>
              </w:rPr>
            </w:pPr>
            <w:r w:rsidRPr="007B64A2">
              <w:rPr>
                <w:rFonts w:ascii="Arial" w:eastAsia="Helvetica Neue Light" w:hAnsi="Arial" w:cs="Arial"/>
                <w:color w:val="000000"/>
                <w:sz w:val="18"/>
                <w:szCs w:val="18"/>
                <w:bdr w:val="nil"/>
                <w:lang w:val="es-ES_tradnl" w:eastAsia="es-ES"/>
              </w:rPr>
              <w:t xml:space="preserve">Para resolver la problemática generada por el hecho de que la numeración que es asignada por el Instituto solamente se puede ocupar en el NIR en donde fue solicitado, dando como consecuencia que en varios NIR, la numeración es abundante y en otros es sumamente escasa, y toda vez que a través del Acuerdo de eliminación de Larga Distancia se consolidaron todas las ASL para quedar una sola a nivel Nacional, se propone eliminar los NIR y, en su lugar, para efectos de asignación y administración, se crean 8 Zonas a nivel Nacional, mismas que podrá ser ubicadas a través del Identificador Geográfico, tal y como ya se mencionó en el numeral 1 del presente Formato. </w:t>
            </w:r>
          </w:p>
          <w:p w14:paraId="022EC50D" w14:textId="77777777" w:rsidR="007B64A2" w:rsidRPr="007B64A2" w:rsidRDefault="007B64A2" w:rsidP="007B64A2">
            <w:pPr>
              <w:pStyle w:val="Prrafodelista"/>
              <w:jc w:val="both"/>
              <w:rPr>
                <w:rFonts w:ascii="Arial" w:eastAsia="Helvetica Neue Light" w:hAnsi="Arial" w:cs="Arial"/>
                <w:color w:val="000000"/>
                <w:sz w:val="18"/>
                <w:szCs w:val="18"/>
                <w:bdr w:val="nil"/>
                <w:lang w:val="es-ES_tradnl" w:eastAsia="es-ES"/>
              </w:rPr>
            </w:pPr>
          </w:p>
          <w:p w14:paraId="7BFC2E02" w14:textId="574A3E04" w:rsidR="007B64A2" w:rsidRDefault="007B64A2" w:rsidP="007B64A2">
            <w:pPr>
              <w:ind w:left="708"/>
              <w:jc w:val="both"/>
              <w:rPr>
                <w:rFonts w:ascii="Arial" w:eastAsia="Helvetica Neue Light" w:hAnsi="Arial" w:cs="Arial"/>
                <w:color w:val="000000"/>
                <w:sz w:val="18"/>
                <w:szCs w:val="18"/>
                <w:bdr w:val="nil"/>
                <w:lang w:val="es-ES_tradnl" w:eastAsia="es-ES"/>
              </w:rPr>
            </w:pPr>
            <w:r w:rsidRPr="007B64A2">
              <w:rPr>
                <w:rFonts w:ascii="Arial" w:eastAsia="Helvetica Neue Light" w:hAnsi="Arial" w:cs="Arial"/>
                <w:color w:val="000000"/>
                <w:sz w:val="18"/>
                <w:szCs w:val="18"/>
                <w:bdr w:val="nil"/>
                <w:lang w:val="es-ES_tradnl" w:eastAsia="es-ES"/>
              </w:rPr>
              <w:t xml:space="preserve">Ello trae como beneficio, una distribución más eficiente de la numeración, en la medida que se obtiene una mayor flexibilidad en su utilización por área geográfica. </w:t>
            </w:r>
          </w:p>
          <w:p w14:paraId="563A056F" w14:textId="77777777" w:rsidR="007B64A2" w:rsidRPr="007B64A2" w:rsidRDefault="007B64A2" w:rsidP="007B64A2">
            <w:pPr>
              <w:jc w:val="both"/>
              <w:rPr>
                <w:rFonts w:ascii="Arial" w:eastAsia="Helvetica Neue Light" w:hAnsi="Arial" w:cs="Arial"/>
                <w:color w:val="000000"/>
                <w:sz w:val="18"/>
                <w:szCs w:val="18"/>
                <w:bdr w:val="nil"/>
                <w:lang w:val="es-ES_tradnl" w:eastAsia="es-ES"/>
              </w:rPr>
            </w:pPr>
          </w:p>
          <w:p w14:paraId="3E38392E" w14:textId="0AEF45F9" w:rsidR="007B64A2" w:rsidRDefault="007B64A2" w:rsidP="00977F1F">
            <w:pPr>
              <w:pStyle w:val="Prrafodelista"/>
              <w:numPr>
                <w:ilvl w:val="0"/>
                <w:numId w:val="121"/>
              </w:numPr>
              <w:jc w:val="both"/>
              <w:rPr>
                <w:rFonts w:ascii="Arial" w:eastAsia="Helvetica Neue Light" w:hAnsi="Arial" w:cs="Arial"/>
                <w:color w:val="000000"/>
                <w:sz w:val="18"/>
                <w:szCs w:val="18"/>
                <w:bdr w:val="nil"/>
                <w:lang w:val="es-ES_tradnl" w:eastAsia="es-ES"/>
              </w:rPr>
            </w:pPr>
            <w:r w:rsidRPr="007B64A2">
              <w:rPr>
                <w:rFonts w:ascii="Arial" w:eastAsia="Helvetica Neue Light" w:hAnsi="Arial" w:cs="Arial"/>
                <w:color w:val="000000"/>
                <w:sz w:val="18"/>
                <w:szCs w:val="18"/>
                <w:bdr w:val="nil"/>
                <w:lang w:val="es-ES_tradnl" w:eastAsia="es-ES"/>
              </w:rPr>
              <w:t xml:space="preserve">A efecto de salvaguardar el recurso numérico y gestionar de una mejor manera la administración del mismo, se propone asignar como mínimo bloques de numeración de 1,000 (un mil) números, con la finalidad de que el nuevo Plan de Numeración conserve un parámetro mínimo de asignación, en lugar de series completas de 10,000 (diez mil) número, como se ha hecho hasta hoy, lo que en muchos casos representa una asignación excesiva en comparación con la demanda de dichos números. </w:t>
            </w:r>
          </w:p>
          <w:p w14:paraId="185C2259" w14:textId="77777777" w:rsidR="007B64A2" w:rsidRPr="007B64A2" w:rsidRDefault="007B64A2" w:rsidP="007B64A2">
            <w:pPr>
              <w:pStyle w:val="Prrafodelista"/>
              <w:jc w:val="both"/>
              <w:rPr>
                <w:rFonts w:ascii="Arial" w:eastAsia="Helvetica Neue Light" w:hAnsi="Arial" w:cs="Arial"/>
                <w:color w:val="000000"/>
                <w:sz w:val="18"/>
                <w:szCs w:val="18"/>
                <w:bdr w:val="nil"/>
                <w:lang w:val="es-ES_tradnl" w:eastAsia="es-ES"/>
              </w:rPr>
            </w:pPr>
          </w:p>
          <w:p w14:paraId="0DF67760" w14:textId="219E6F59" w:rsidR="007B64A2" w:rsidRDefault="007B64A2" w:rsidP="00977F1F">
            <w:pPr>
              <w:pStyle w:val="Prrafodelista"/>
              <w:numPr>
                <w:ilvl w:val="0"/>
                <w:numId w:val="121"/>
              </w:numPr>
              <w:jc w:val="both"/>
              <w:rPr>
                <w:rFonts w:ascii="Arial" w:eastAsia="Helvetica Neue Light" w:hAnsi="Arial" w:cs="Arial"/>
                <w:color w:val="000000"/>
                <w:sz w:val="18"/>
                <w:szCs w:val="18"/>
                <w:bdr w:val="nil"/>
                <w:lang w:val="es-ES_tradnl" w:eastAsia="es-ES"/>
              </w:rPr>
            </w:pPr>
            <w:r w:rsidRPr="007B64A2">
              <w:rPr>
                <w:rFonts w:ascii="Arial" w:eastAsia="Helvetica Neue Light" w:hAnsi="Arial" w:cs="Arial"/>
                <w:color w:val="000000"/>
                <w:sz w:val="18"/>
                <w:szCs w:val="18"/>
                <w:bdr w:val="nil"/>
                <w:lang w:val="es-ES_tradnl" w:eastAsia="es-ES"/>
              </w:rPr>
              <w:t xml:space="preserve">Otras medidas que se incluyen en la propuesta de regulación, a efecto de asegurar una administración y asignación más eficiente del recurso de numeración, y que son en beneficio directo de los prestadores de servicios de telecomunicaciones ya que se hace un uso más racional del recurso, y se asegura su disponibilidad en el mediano plazo para que continúen utilizándolo en la prestación de sus servicios, son las siguientes: </w:t>
            </w:r>
          </w:p>
          <w:p w14:paraId="03AD7091" w14:textId="77777777" w:rsidR="007B64A2" w:rsidRPr="007B64A2" w:rsidRDefault="007B64A2" w:rsidP="007B64A2">
            <w:pPr>
              <w:pStyle w:val="Prrafodelista"/>
              <w:rPr>
                <w:rFonts w:ascii="Arial" w:eastAsia="Helvetica Neue Light" w:hAnsi="Arial" w:cs="Arial"/>
                <w:color w:val="000000"/>
                <w:sz w:val="18"/>
                <w:szCs w:val="18"/>
                <w:bdr w:val="nil"/>
                <w:lang w:val="es-ES_tradnl" w:eastAsia="es-ES"/>
              </w:rPr>
            </w:pPr>
          </w:p>
          <w:p w14:paraId="434E534D" w14:textId="0569094C" w:rsidR="007B64A2" w:rsidRDefault="007B64A2" w:rsidP="00977F1F">
            <w:pPr>
              <w:pStyle w:val="Prrafodelista"/>
              <w:numPr>
                <w:ilvl w:val="0"/>
                <w:numId w:val="128"/>
              </w:numPr>
              <w:ind w:left="1276" w:hanging="283"/>
              <w:jc w:val="both"/>
              <w:rPr>
                <w:rFonts w:ascii="Arial" w:eastAsia="Helvetica Neue Light" w:hAnsi="Arial" w:cs="Arial"/>
                <w:color w:val="000000"/>
                <w:sz w:val="18"/>
                <w:szCs w:val="18"/>
                <w:bdr w:val="nil"/>
                <w:lang w:val="es-ES_tradnl" w:eastAsia="es-ES"/>
              </w:rPr>
            </w:pPr>
            <w:r w:rsidRPr="007B64A2">
              <w:rPr>
                <w:rFonts w:ascii="Arial" w:eastAsia="Helvetica Neue Light" w:hAnsi="Arial" w:cs="Arial"/>
                <w:color w:val="000000"/>
                <w:sz w:val="18"/>
                <w:szCs w:val="18"/>
                <w:bdr w:val="nil"/>
                <w:lang w:val="es-ES_tradnl" w:eastAsia="es-ES"/>
              </w:rPr>
              <w:t xml:space="preserve">Establecimiento de procedimientos electrónicos para la presentación de sus solicitudes de numeración al Instituto, a través de una aplicación informática que se habilitará vía internet, a efecto de que cualquier interesado pueda realizar dichas solicitudes y obtener a través de ese mismo medio, una respuesta de manera sencilla, simple y expedita. </w:t>
            </w:r>
          </w:p>
          <w:p w14:paraId="29966D2C" w14:textId="77777777" w:rsidR="007B64A2" w:rsidRPr="007B64A2" w:rsidRDefault="007B64A2" w:rsidP="007B64A2">
            <w:pPr>
              <w:pStyle w:val="Prrafodelista"/>
              <w:ind w:left="1276"/>
              <w:jc w:val="both"/>
              <w:rPr>
                <w:rFonts w:ascii="Arial" w:eastAsia="Helvetica Neue Light" w:hAnsi="Arial" w:cs="Arial"/>
                <w:color w:val="000000"/>
                <w:sz w:val="18"/>
                <w:szCs w:val="18"/>
                <w:bdr w:val="nil"/>
                <w:lang w:val="es-ES_tradnl" w:eastAsia="es-ES"/>
              </w:rPr>
            </w:pPr>
          </w:p>
          <w:p w14:paraId="2EDE7802" w14:textId="7136F41D" w:rsidR="007B64A2" w:rsidRDefault="007B64A2" w:rsidP="00977F1F">
            <w:pPr>
              <w:pStyle w:val="Prrafodelista"/>
              <w:numPr>
                <w:ilvl w:val="0"/>
                <w:numId w:val="128"/>
              </w:numPr>
              <w:ind w:left="1276" w:hanging="283"/>
              <w:jc w:val="both"/>
              <w:rPr>
                <w:rFonts w:ascii="Arial" w:eastAsia="Helvetica Neue Light" w:hAnsi="Arial" w:cs="Arial"/>
                <w:color w:val="000000"/>
                <w:sz w:val="18"/>
                <w:szCs w:val="18"/>
                <w:bdr w:val="nil"/>
                <w:lang w:val="es-ES_tradnl" w:eastAsia="es-ES"/>
              </w:rPr>
            </w:pPr>
            <w:r w:rsidRPr="007B64A2">
              <w:rPr>
                <w:rFonts w:ascii="Arial" w:eastAsia="Helvetica Neue Light" w:hAnsi="Arial" w:cs="Arial"/>
                <w:color w:val="000000"/>
                <w:sz w:val="18"/>
                <w:szCs w:val="18"/>
                <w:bdr w:val="nil"/>
                <w:lang w:val="es-ES_tradnl" w:eastAsia="es-ES"/>
              </w:rPr>
              <w:t>Establecimiento de procedimientos claros en las solicitudes de asignación de recursos numéricos, con plazos máximos de respues</w:t>
            </w:r>
            <w:r>
              <w:rPr>
                <w:rFonts w:ascii="Arial" w:eastAsia="Helvetica Neue Light" w:hAnsi="Arial" w:cs="Arial"/>
                <w:color w:val="000000"/>
                <w:sz w:val="18"/>
                <w:szCs w:val="18"/>
                <w:bdr w:val="nil"/>
                <w:lang w:val="es-ES_tradnl" w:eastAsia="es-ES"/>
              </w:rPr>
              <w:t>ta por parte de este Instituto.</w:t>
            </w:r>
          </w:p>
          <w:p w14:paraId="02ECF1B9" w14:textId="77777777" w:rsidR="007B64A2" w:rsidRPr="007B64A2" w:rsidRDefault="007B64A2" w:rsidP="007B64A2">
            <w:pPr>
              <w:pStyle w:val="Prrafodelista"/>
              <w:rPr>
                <w:rFonts w:ascii="Arial" w:eastAsia="Helvetica Neue Light" w:hAnsi="Arial" w:cs="Arial"/>
                <w:color w:val="000000"/>
                <w:sz w:val="18"/>
                <w:szCs w:val="18"/>
                <w:bdr w:val="nil"/>
                <w:lang w:val="es-ES_tradnl" w:eastAsia="es-ES"/>
              </w:rPr>
            </w:pPr>
          </w:p>
          <w:p w14:paraId="27AE9FB2" w14:textId="07571D73" w:rsidR="007B64A2" w:rsidRDefault="007B64A2" w:rsidP="00977F1F">
            <w:pPr>
              <w:pStyle w:val="Prrafodelista"/>
              <w:numPr>
                <w:ilvl w:val="0"/>
                <w:numId w:val="128"/>
              </w:numPr>
              <w:ind w:left="1276" w:hanging="283"/>
              <w:jc w:val="both"/>
              <w:rPr>
                <w:rFonts w:ascii="Arial" w:eastAsia="Helvetica Neue Light" w:hAnsi="Arial" w:cs="Arial"/>
                <w:color w:val="000000"/>
                <w:sz w:val="18"/>
                <w:szCs w:val="18"/>
                <w:bdr w:val="nil"/>
                <w:lang w:val="es-ES_tradnl" w:eastAsia="es-ES"/>
              </w:rPr>
            </w:pPr>
            <w:r w:rsidRPr="007B64A2">
              <w:rPr>
                <w:rFonts w:ascii="Arial" w:eastAsia="Helvetica Neue Light" w:hAnsi="Arial" w:cs="Arial"/>
                <w:color w:val="000000"/>
                <w:sz w:val="18"/>
                <w:szCs w:val="18"/>
                <w:bdr w:val="nil"/>
                <w:lang w:val="es-ES_tradnl" w:eastAsia="es-ES"/>
              </w:rPr>
              <w:t xml:space="preserve">Establecimiento de procedimientos de solicitud de asignación de Código de Red Móvil, el cual no está contemplado en el Plan de Numeración actual, a pesar de que de acuerdo a la Recomendación E.212 emitida por la Unión Internacional de Telecomunicaciones (la “UIT”), establece un plan destinado a la identificación internacional única de redes públicas fijas y móviles, para permitir a los usuarios el acceso a los servicios de telecomunicaciones de las redes públicas a través del IMSI (International Mobile </w:t>
            </w:r>
            <w:proofErr w:type="spellStart"/>
            <w:r w:rsidRPr="007B64A2">
              <w:rPr>
                <w:rFonts w:ascii="Arial" w:eastAsia="Helvetica Neue Light" w:hAnsi="Arial" w:cs="Arial"/>
                <w:color w:val="000000"/>
                <w:sz w:val="18"/>
                <w:szCs w:val="18"/>
                <w:bdr w:val="nil"/>
                <w:lang w:val="es-ES_tradnl" w:eastAsia="es-ES"/>
              </w:rPr>
              <w:t>Subscription</w:t>
            </w:r>
            <w:proofErr w:type="spellEnd"/>
            <w:r w:rsidRPr="007B64A2">
              <w:rPr>
                <w:rFonts w:ascii="Arial" w:eastAsia="Helvetica Neue Light" w:hAnsi="Arial" w:cs="Arial"/>
                <w:color w:val="000000"/>
                <w:sz w:val="18"/>
                <w:szCs w:val="18"/>
                <w:bdr w:val="nil"/>
                <w:lang w:val="es-ES_tradnl" w:eastAsia="es-ES"/>
              </w:rPr>
              <w:t xml:space="preserve"> </w:t>
            </w:r>
            <w:proofErr w:type="spellStart"/>
            <w:r w:rsidRPr="007B64A2">
              <w:rPr>
                <w:rFonts w:ascii="Arial" w:eastAsia="Helvetica Neue Light" w:hAnsi="Arial" w:cs="Arial"/>
                <w:color w:val="000000"/>
                <w:sz w:val="18"/>
                <w:szCs w:val="18"/>
                <w:bdr w:val="nil"/>
                <w:lang w:val="es-ES_tradnl" w:eastAsia="es-ES"/>
              </w:rPr>
              <w:t>Identity</w:t>
            </w:r>
            <w:proofErr w:type="spellEnd"/>
            <w:r w:rsidRPr="007B64A2">
              <w:rPr>
                <w:rFonts w:ascii="Arial" w:eastAsia="Helvetica Neue Light" w:hAnsi="Arial" w:cs="Arial"/>
                <w:color w:val="000000"/>
                <w:sz w:val="18"/>
                <w:szCs w:val="18"/>
                <w:bdr w:val="nil"/>
                <w:lang w:val="es-ES_tradnl" w:eastAsia="es-ES"/>
              </w:rPr>
              <w:t xml:space="preserve">, por sus siglas en inglés). Para entender mejor el concepto, el IMSI es el número a través del cual se identifica internacionalmente a un usuario o abonado indicando, además, a cuál operador móvil pertenece dicho usuario (sea virtual o no) a nivel nacional e internacional. </w:t>
            </w:r>
          </w:p>
          <w:p w14:paraId="1A9BA5AE" w14:textId="77777777" w:rsidR="007B64A2" w:rsidRPr="007B64A2" w:rsidRDefault="007B64A2" w:rsidP="007B64A2">
            <w:pPr>
              <w:pStyle w:val="Prrafodelista"/>
              <w:rPr>
                <w:rFonts w:ascii="Arial" w:eastAsia="Helvetica Neue Light" w:hAnsi="Arial" w:cs="Arial"/>
                <w:color w:val="000000"/>
                <w:sz w:val="18"/>
                <w:szCs w:val="18"/>
                <w:bdr w:val="nil"/>
                <w:lang w:val="es-ES_tradnl" w:eastAsia="es-ES"/>
              </w:rPr>
            </w:pPr>
          </w:p>
          <w:p w14:paraId="713147A1" w14:textId="25975CCF" w:rsidR="007B64A2" w:rsidRDefault="007B64A2" w:rsidP="00977F1F">
            <w:pPr>
              <w:pStyle w:val="Prrafodelista"/>
              <w:numPr>
                <w:ilvl w:val="0"/>
                <w:numId w:val="128"/>
              </w:numPr>
              <w:ind w:left="1276" w:hanging="283"/>
              <w:jc w:val="both"/>
              <w:rPr>
                <w:rFonts w:ascii="Arial" w:eastAsia="Helvetica Neue Light" w:hAnsi="Arial" w:cs="Arial"/>
                <w:color w:val="000000"/>
                <w:sz w:val="18"/>
                <w:szCs w:val="18"/>
                <w:bdr w:val="nil"/>
                <w:lang w:val="es-ES_tradnl" w:eastAsia="es-ES"/>
              </w:rPr>
            </w:pPr>
            <w:r w:rsidRPr="007B64A2">
              <w:rPr>
                <w:rFonts w:ascii="Arial" w:eastAsia="Helvetica Neue Light" w:hAnsi="Arial" w:cs="Arial"/>
                <w:color w:val="000000"/>
                <w:sz w:val="18"/>
                <w:szCs w:val="18"/>
                <w:bdr w:val="nil"/>
                <w:lang w:val="es-ES_tradnl" w:eastAsia="es-ES"/>
              </w:rPr>
              <w:t>Establecimiento de un procedimiento de devolución de numeración, toda vez que no existe ningún mecanismo contemplado en el Plan de Numeración, ni en alguna otra disposición de carácter administrativo, para que este Instituto pueda recuperar la numeración que se haya asignado a los PST que no estén utilizando.</w:t>
            </w:r>
          </w:p>
          <w:p w14:paraId="63D2F0B1" w14:textId="77777777" w:rsidR="007B64A2" w:rsidRPr="007B64A2" w:rsidRDefault="007B64A2" w:rsidP="007B64A2">
            <w:pPr>
              <w:pStyle w:val="Prrafodelista"/>
              <w:rPr>
                <w:rFonts w:ascii="Arial" w:eastAsia="Helvetica Neue Light" w:hAnsi="Arial" w:cs="Arial"/>
                <w:color w:val="000000"/>
                <w:sz w:val="18"/>
                <w:szCs w:val="18"/>
                <w:bdr w:val="nil"/>
                <w:lang w:val="es-ES_tradnl" w:eastAsia="es-ES"/>
              </w:rPr>
            </w:pPr>
          </w:p>
          <w:p w14:paraId="0A95CEC6" w14:textId="31FF649C" w:rsidR="007B64A2" w:rsidRDefault="007B64A2" w:rsidP="00977F1F">
            <w:pPr>
              <w:pStyle w:val="Prrafodelista"/>
              <w:numPr>
                <w:ilvl w:val="0"/>
                <w:numId w:val="128"/>
              </w:numPr>
              <w:ind w:left="1276" w:hanging="283"/>
              <w:jc w:val="both"/>
              <w:rPr>
                <w:rFonts w:ascii="Arial" w:eastAsia="Helvetica Neue Light" w:hAnsi="Arial" w:cs="Arial"/>
                <w:color w:val="000000"/>
                <w:sz w:val="18"/>
                <w:szCs w:val="18"/>
                <w:bdr w:val="nil"/>
                <w:lang w:val="es-ES_tradnl" w:eastAsia="es-ES"/>
              </w:rPr>
            </w:pPr>
            <w:r w:rsidRPr="007B64A2">
              <w:rPr>
                <w:rFonts w:ascii="Arial" w:eastAsia="Helvetica Neue Light" w:hAnsi="Arial" w:cs="Arial"/>
                <w:color w:val="000000"/>
                <w:sz w:val="18"/>
                <w:szCs w:val="18"/>
                <w:bdr w:val="nil"/>
                <w:lang w:val="es-ES_tradnl" w:eastAsia="es-ES"/>
              </w:rPr>
              <w:t>Establecimiento de obligaciones de reportar al Instituto por parte de los prestadores de servicios de telecomunicaciones, del uso que se está dando a la numeración asignada.</w:t>
            </w:r>
          </w:p>
          <w:p w14:paraId="3E4856EA" w14:textId="77777777" w:rsidR="007B64A2" w:rsidRPr="007B64A2" w:rsidRDefault="007B64A2" w:rsidP="007B64A2">
            <w:pPr>
              <w:pStyle w:val="Prrafodelista"/>
              <w:rPr>
                <w:rFonts w:ascii="Arial" w:eastAsia="Helvetica Neue Light" w:hAnsi="Arial" w:cs="Arial"/>
                <w:color w:val="000000"/>
                <w:sz w:val="18"/>
                <w:szCs w:val="18"/>
                <w:bdr w:val="nil"/>
                <w:lang w:val="es-ES_tradnl" w:eastAsia="es-ES"/>
              </w:rPr>
            </w:pPr>
          </w:p>
          <w:p w14:paraId="302A28F8" w14:textId="77777777" w:rsidR="007B64A2" w:rsidRPr="007B64A2" w:rsidRDefault="007B64A2" w:rsidP="00977F1F">
            <w:pPr>
              <w:pStyle w:val="Prrafodelista"/>
              <w:numPr>
                <w:ilvl w:val="0"/>
                <w:numId w:val="128"/>
              </w:numPr>
              <w:ind w:left="1276" w:hanging="283"/>
              <w:jc w:val="both"/>
              <w:rPr>
                <w:rFonts w:ascii="Arial" w:eastAsia="Helvetica Neue Light" w:hAnsi="Arial" w:cs="Arial"/>
                <w:color w:val="000000"/>
                <w:sz w:val="18"/>
                <w:szCs w:val="18"/>
                <w:bdr w:val="nil"/>
                <w:lang w:val="es-ES_tradnl" w:eastAsia="es-ES"/>
              </w:rPr>
            </w:pPr>
            <w:r w:rsidRPr="007B64A2">
              <w:rPr>
                <w:rFonts w:ascii="Arial" w:eastAsia="Helvetica Neue Light" w:hAnsi="Arial" w:cs="Arial"/>
                <w:color w:val="000000"/>
                <w:sz w:val="18"/>
                <w:szCs w:val="18"/>
                <w:bdr w:val="nil"/>
                <w:lang w:val="es-ES_tradnl" w:eastAsia="es-ES"/>
              </w:rPr>
              <w:t>Nuevos criterios de asignación de Códigos de Servicios Especiales. Estos códigos también suelen utilizarse para la prestación de servicios complementarios por parte de los concesionarios de redes públicas de telecomunicaciones, tales como servicios de atención de quejas, de información de directorio, servicios de despertador, entre otros.</w:t>
            </w:r>
          </w:p>
          <w:p w14:paraId="5C727DEB" w14:textId="77777777" w:rsidR="007B64A2" w:rsidRPr="007B64A2" w:rsidRDefault="007B64A2" w:rsidP="007B64A2">
            <w:pPr>
              <w:spacing w:after="101" w:line="219" w:lineRule="exact"/>
              <w:jc w:val="both"/>
              <w:rPr>
                <w:rFonts w:ascii="Arial" w:eastAsia="Helvetica Neue Light" w:hAnsi="Arial" w:cs="Arial"/>
                <w:color w:val="000000"/>
                <w:sz w:val="18"/>
                <w:szCs w:val="18"/>
                <w:bdr w:val="nil"/>
                <w:lang w:val="es-ES_tradnl" w:eastAsia="es-ES"/>
              </w:rPr>
            </w:pPr>
          </w:p>
          <w:p w14:paraId="2F5599AE" w14:textId="77777777" w:rsidR="007B64A2" w:rsidRPr="007B64A2" w:rsidRDefault="007B64A2" w:rsidP="00977F1F">
            <w:pPr>
              <w:pStyle w:val="Prrafodelista"/>
              <w:numPr>
                <w:ilvl w:val="0"/>
                <w:numId w:val="126"/>
              </w:numPr>
              <w:spacing w:after="360"/>
              <w:contextualSpacing w:val="0"/>
              <w:jc w:val="both"/>
              <w:rPr>
                <w:rFonts w:ascii="Arial" w:eastAsia="Helvetica Neue Light" w:hAnsi="Arial" w:cs="Arial"/>
                <w:b/>
                <w:color w:val="000000"/>
                <w:sz w:val="18"/>
                <w:szCs w:val="18"/>
                <w:bdr w:val="nil"/>
                <w:lang w:val="es-ES_tradnl" w:eastAsia="es-ES"/>
              </w:rPr>
            </w:pPr>
            <w:r w:rsidRPr="007B64A2">
              <w:rPr>
                <w:rFonts w:ascii="Arial" w:eastAsia="Helvetica Neue Light" w:hAnsi="Arial" w:cs="Arial"/>
                <w:b/>
                <w:color w:val="000000"/>
                <w:sz w:val="18"/>
                <w:szCs w:val="18"/>
                <w:bdr w:val="nil"/>
                <w:lang w:val="es-ES_tradnl" w:eastAsia="es-ES"/>
              </w:rPr>
              <w:t>Se asegura una suficiente disponibilidad de numeración a los PST.</w:t>
            </w:r>
          </w:p>
          <w:p w14:paraId="0D58E58D" w14:textId="6E0A4136" w:rsidR="007B64A2" w:rsidRDefault="007B64A2" w:rsidP="007B64A2">
            <w:pPr>
              <w:jc w:val="both"/>
              <w:rPr>
                <w:rFonts w:ascii="Arial" w:eastAsia="Helvetica Neue Light" w:hAnsi="Arial" w:cs="Arial"/>
                <w:color w:val="000000"/>
                <w:sz w:val="18"/>
                <w:szCs w:val="18"/>
                <w:bdr w:val="nil"/>
                <w:lang w:val="es-ES_tradnl" w:eastAsia="es-ES"/>
              </w:rPr>
            </w:pPr>
            <w:r w:rsidRPr="007B64A2">
              <w:rPr>
                <w:rFonts w:ascii="Arial" w:eastAsia="Helvetica Neue Light" w:hAnsi="Arial" w:cs="Arial"/>
                <w:color w:val="000000"/>
                <w:sz w:val="18"/>
                <w:szCs w:val="18"/>
                <w:bdr w:val="nil"/>
                <w:lang w:val="es-ES_tradnl" w:eastAsia="es-ES"/>
              </w:rPr>
              <w:t>La longitud actual de 10 dígitos del número nacional brinda una capacidad teórica de 10 mil millones de números, sin embargo, debido a las restricciones inherentes al formato del número nacional, tal y como se abordó en el numeral 1 del presente formato, en la actualidad la capacidad total de asignación de numeración para todo el país es de 3, 816 millones de números geográficos; con la marcación uniforme a diez dígitos, así como con la nueva estructura de número nacional contenida en la Regulación que se pretende aplicar,  se brindará al país una capacidad real total de 7,190 millones de números, eliminando con ello las zonas del país que presentan un alto grado de saturación de numeración, lo que implicará que los prestadores de servicios de telecomunicaciones puedan disponer de una mayor cantidad de recurso numérico para ofrecer sus servicios a sus usuarios.</w:t>
            </w:r>
          </w:p>
          <w:p w14:paraId="1A74955A" w14:textId="77777777" w:rsidR="007B64A2" w:rsidRPr="007B64A2" w:rsidRDefault="007B64A2" w:rsidP="007B64A2">
            <w:pPr>
              <w:jc w:val="both"/>
              <w:rPr>
                <w:rFonts w:ascii="Arial" w:eastAsia="Helvetica Neue Light" w:hAnsi="Arial" w:cs="Arial"/>
                <w:color w:val="000000"/>
                <w:sz w:val="18"/>
                <w:szCs w:val="18"/>
                <w:bdr w:val="nil"/>
                <w:lang w:val="es-ES_tradnl" w:eastAsia="es-ES"/>
              </w:rPr>
            </w:pPr>
          </w:p>
          <w:p w14:paraId="42FB195A" w14:textId="77777777" w:rsidR="007B64A2" w:rsidRPr="007B64A2" w:rsidRDefault="007B64A2" w:rsidP="007B64A2">
            <w:pPr>
              <w:jc w:val="both"/>
              <w:rPr>
                <w:rFonts w:ascii="Arial" w:eastAsia="Helvetica Neue Light" w:hAnsi="Arial" w:cs="Arial"/>
                <w:color w:val="000000"/>
                <w:sz w:val="18"/>
                <w:szCs w:val="18"/>
                <w:bdr w:val="nil"/>
                <w:lang w:val="es-ES_tradnl" w:eastAsia="es-ES"/>
              </w:rPr>
            </w:pPr>
            <w:r w:rsidRPr="007B64A2">
              <w:rPr>
                <w:rFonts w:ascii="Arial" w:eastAsia="Helvetica Neue Light" w:hAnsi="Arial" w:cs="Arial"/>
                <w:color w:val="000000"/>
                <w:sz w:val="18"/>
                <w:szCs w:val="18"/>
                <w:bdr w:val="nil"/>
                <w:lang w:val="es-ES_tradnl" w:eastAsia="es-ES"/>
              </w:rPr>
              <w:t>Además de los beneficios anteriores, conviene señalar que la regulación que se pretende aplicar facilita la comunicación del exterior hacia el país. Actualmente, existe un índice elevado de tráfico perdido, considerando que los Usuarios primeramente deben de saber si el número al que van a llamar es un número fijo o un número móvil ya que las marcaciones son distintas, como en seguida se ejemplifica:</w:t>
            </w:r>
          </w:p>
          <w:p w14:paraId="360863D2" w14:textId="77777777" w:rsidR="007B64A2" w:rsidRPr="007B64A2" w:rsidRDefault="007B64A2" w:rsidP="007B64A2">
            <w:pPr>
              <w:spacing w:after="101" w:line="219" w:lineRule="exact"/>
              <w:ind w:firstLine="284"/>
              <w:jc w:val="both"/>
              <w:rPr>
                <w:rFonts w:ascii="Arial" w:eastAsia="Helvetica Neue Light" w:hAnsi="Arial" w:cs="Arial"/>
                <w:color w:val="000000"/>
                <w:sz w:val="18"/>
                <w:szCs w:val="18"/>
                <w:bdr w:val="nil"/>
                <w:lang w:val="es-ES_tradnl" w:eastAsia="es-ES"/>
              </w:rPr>
            </w:pPr>
          </w:p>
          <w:p w14:paraId="7AEA3CC3" w14:textId="77777777" w:rsidR="007B64A2" w:rsidRPr="007B64A2" w:rsidRDefault="007B64A2" w:rsidP="00977F1F">
            <w:pPr>
              <w:pStyle w:val="Prrafodelista"/>
              <w:numPr>
                <w:ilvl w:val="0"/>
                <w:numId w:val="36"/>
              </w:numPr>
              <w:spacing w:after="101" w:line="219" w:lineRule="exact"/>
              <w:jc w:val="both"/>
              <w:rPr>
                <w:rFonts w:ascii="Arial" w:eastAsia="Helvetica Neue Light" w:hAnsi="Arial" w:cs="Arial"/>
                <w:color w:val="000000"/>
                <w:sz w:val="18"/>
                <w:szCs w:val="18"/>
                <w:bdr w:val="nil"/>
                <w:lang w:val="es-ES_tradnl" w:eastAsia="es-ES"/>
              </w:rPr>
            </w:pPr>
            <w:r w:rsidRPr="007B64A2">
              <w:rPr>
                <w:rFonts w:ascii="Arial" w:eastAsia="Helvetica Neue Light" w:hAnsi="Arial" w:cs="Arial"/>
                <w:color w:val="000000"/>
                <w:sz w:val="18"/>
                <w:szCs w:val="18"/>
                <w:bdr w:val="nil"/>
                <w:lang w:val="es-ES_tradnl" w:eastAsia="es-ES"/>
              </w:rPr>
              <w:t xml:space="preserve">Llama de entrada con destino a un número fijo: </w:t>
            </w:r>
          </w:p>
          <w:p w14:paraId="0729FE01" w14:textId="77777777" w:rsidR="007B64A2" w:rsidRPr="007B64A2" w:rsidRDefault="007B64A2" w:rsidP="007B64A2">
            <w:pPr>
              <w:spacing w:after="101" w:line="219" w:lineRule="exact"/>
              <w:jc w:val="center"/>
              <w:rPr>
                <w:rFonts w:ascii="Arial" w:eastAsia="Helvetica Neue Light" w:hAnsi="Arial" w:cs="Arial"/>
                <w:color w:val="000000"/>
                <w:sz w:val="18"/>
                <w:szCs w:val="18"/>
                <w:bdr w:val="nil"/>
                <w:lang w:val="es-ES_tradnl" w:eastAsia="es-ES"/>
              </w:rPr>
            </w:pPr>
            <w:r w:rsidRPr="007B64A2">
              <w:rPr>
                <w:rFonts w:ascii="Arial" w:eastAsia="Helvetica Neue Light" w:hAnsi="Arial" w:cs="Arial"/>
                <w:color w:val="000000"/>
                <w:sz w:val="18"/>
                <w:szCs w:val="18"/>
                <w:bdr w:val="nil"/>
                <w:lang w:val="es-ES_tradnl" w:eastAsia="es-ES"/>
              </w:rPr>
              <w:t>Código de País de México (52)+ NIR+ Número Local</w:t>
            </w:r>
          </w:p>
          <w:p w14:paraId="710214E6" w14:textId="77777777" w:rsidR="007B64A2" w:rsidRPr="007B64A2" w:rsidRDefault="007B64A2" w:rsidP="00977F1F">
            <w:pPr>
              <w:pStyle w:val="Prrafodelista"/>
              <w:numPr>
                <w:ilvl w:val="0"/>
                <w:numId w:val="37"/>
              </w:numPr>
              <w:spacing w:after="101" w:line="219" w:lineRule="exact"/>
              <w:jc w:val="both"/>
              <w:rPr>
                <w:rFonts w:ascii="Arial" w:eastAsia="Helvetica Neue Light" w:hAnsi="Arial" w:cs="Arial"/>
                <w:color w:val="000000"/>
                <w:sz w:val="18"/>
                <w:szCs w:val="18"/>
                <w:bdr w:val="nil"/>
                <w:lang w:val="es-ES_tradnl" w:eastAsia="es-ES"/>
              </w:rPr>
            </w:pPr>
            <w:r w:rsidRPr="007B64A2">
              <w:rPr>
                <w:rFonts w:ascii="Arial" w:eastAsia="Helvetica Neue Light" w:hAnsi="Arial" w:cs="Arial"/>
                <w:color w:val="000000"/>
                <w:sz w:val="18"/>
                <w:szCs w:val="18"/>
                <w:bdr w:val="nil"/>
                <w:lang w:val="es-ES_tradnl" w:eastAsia="es-ES"/>
              </w:rPr>
              <w:t>Llamadas de entrada con destino a un número móvil CPP:</w:t>
            </w:r>
          </w:p>
          <w:p w14:paraId="77E89FA8" w14:textId="77777777" w:rsidR="007B64A2" w:rsidRPr="007B64A2" w:rsidRDefault="007B64A2" w:rsidP="007B64A2">
            <w:pPr>
              <w:spacing w:after="101" w:line="219" w:lineRule="exact"/>
              <w:jc w:val="center"/>
              <w:rPr>
                <w:rFonts w:ascii="Arial" w:eastAsia="Helvetica Neue Light" w:hAnsi="Arial" w:cs="Arial"/>
                <w:color w:val="000000"/>
                <w:sz w:val="18"/>
                <w:szCs w:val="18"/>
                <w:bdr w:val="nil"/>
                <w:lang w:val="es-ES_tradnl" w:eastAsia="es-ES"/>
              </w:rPr>
            </w:pPr>
            <w:r w:rsidRPr="007B64A2">
              <w:rPr>
                <w:rFonts w:ascii="Arial" w:eastAsia="Helvetica Neue Light" w:hAnsi="Arial" w:cs="Arial"/>
                <w:color w:val="000000"/>
                <w:sz w:val="18"/>
                <w:szCs w:val="18"/>
                <w:bdr w:val="nil"/>
                <w:lang w:val="es-ES_tradnl" w:eastAsia="es-ES"/>
              </w:rPr>
              <w:t>Código de País de México (52)+ (1) + Número Móvil</w:t>
            </w:r>
          </w:p>
          <w:p w14:paraId="3241E3A6" w14:textId="77777777" w:rsidR="007B64A2" w:rsidRPr="007B64A2" w:rsidRDefault="007B64A2" w:rsidP="007B64A2">
            <w:pPr>
              <w:spacing w:after="101" w:line="219" w:lineRule="exact"/>
              <w:jc w:val="center"/>
              <w:rPr>
                <w:rFonts w:ascii="Arial" w:eastAsia="Helvetica Neue Light" w:hAnsi="Arial" w:cs="Arial"/>
                <w:color w:val="000000"/>
                <w:sz w:val="18"/>
                <w:szCs w:val="18"/>
                <w:bdr w:val="nil"/>
                <w:lang w:val="es-ES_tradnl" w:eastAsia="es-ES"/>
              </w:rPr>
            </w:pPr>
          </w:p>
          <w:p w14:paraId="24C71546" w14:textId="379852CA" w:rsidR="007B64A2" w:rsidRDefault="007B64A2" w:rsidP="007B64A2">
            <w:pPr>
              <w:jc w:val="both"/>
              <w:rPr>
                <w:rFonts w:ascii="Arial" w:eastAsia="Helvetica Neue Light" w:hAnsi="Arial" w:cs="Arial"/>
                <w:color w:val="000000"/>
                <w:sz w:val="18"/>
                <w:szCs w:val="18"/>
                <w:bdr w:val="nil"/>
                <w:lang w:val="es-ES_tradnl" w:eastAsia="es-ES"/>
              </w:rPr>
            </w:pPr>
            <w:r w:rsidRPr="007B64A2">
              <w:rPr>
                <w:rFonts w:ascii="Arial" w:eastAsia="Helvetica Neue Light" w:hAnsi="Arial" w:cs="Arial"/>
                <w:color w:val="000000"/>
                <w:sz w:val="18"/>
                <w:szCs w:val="18"/>
                <w:bdr w:val="nil"/>
                <w:lang w:val="es-ES_tradnl" w:eastAsia="es-ES"/>
              </w:rPr>
              <w:t>Como se puede concluir, la marcación es confusa cuando se quiere marcar desde el exterior al país, pues necesitan primordialmente saber qué tipo de llamada realizarán, así como el código de país y finalmente el número al que desean comunicarse. Es por ello que se propone eliminar el prefijo “1” para llamadas a teléfono</w:t>
            </w:r>
            <w:r>
              <w:rPr>
                <w:rFonts w:ascii="Arial" w:eastAsia="Helvetica Neue Light" w:hAnsi="Arial" w:cs="Arial"/>
                <w:color w:val="000000"/>
                <w:sz w:val="18"/>
                <w:szCs w:val="18"/>
                <w:bdr w:val="nil"/>
                <w:lang w:val="es-ES_tradnl" w:eastAsia="es-ES"/>
              </w:rPr>
              <w:t>s móviles bajo la modalidad CPP.</w:t>
            </w:r>
          </w:p>
          <w:p w14:paraId="69ACDD15" w14:textId="77777777" w:rsidR="007B64A2" w:rsidRPr="007B64A2" w:rsidRDefault="007B64A2" w:rsidP="007B64A2">
            <w:pPr>
              <w:jc w:val="both"/>
              <w:rPr>
                <w:rFonts w:ascii="Arial" w:eastAsia="Helvetica Neue Light" w:hAnsi="Arial" w:cs="Arial"/>
                <w:color w:val="000000"/>
                <w:sz w:val="18"/>
                <w:szCs w:val="18"/>
                <w:bdr w:val="nil"/>
                <w:lang w:val="es-ES_tradnl" w:eastAsia="es-ES"/>
              </w:rPr>
            </w:pPr>
          </w:p>
          <w:p w14:paraId="0487DA3A" w14:textId="27AA5655" w:rsidR="007B64A2" w:rsidRDefault="007B64A2" w:rsidP="007B64A2">
            <w:pPr>
              <w:jc w:val="both"/>
              <w:rPr>
                <w:rFonts w:ascii="Arial" w:eastAsia="Helvetica Neue Light" w:hAnsi="Arial" w:cs="Arial"/>
                <w:color w:val="000000"/>
                <w:sz w:val="18"/>
                <w:szCs w:val="18"/>
                <w:bdr w:val="nil"/>
                <w:lang w:val="es-ES_tradnl" w:eastAsia="es-ES"/>
              </w:rPr>
            </w:pPr>
            <w:r w:rsidRPr="007B64A2">
              <w:rPr>
                <w:rFonts w:ascii="Arial" w:eastAsia="Helvetica Neue Light" w:hAnsi="Arial" w:cs="Arial"/>
                <w:color w:val="000000"/>
                <w:sz w:val="18"/>
                <w:szCs w:val="18"/>
                <w:bdr w:val="nil"/>
                <w:lang w:val="es-ES_tradnl" w:eastAsia="es-ES"/>
              </w:rPr>
              <w:t>Hasta este punto, solo hemos enumerado los principales beneficios que traería consigo la implementación de la Regulación propuesta. Que como se puede ver no son menores, pero más allá de eso, son medidas que se requieren para asegurar la competencia y el sano desarrollo del sector de las telecomunicaciones en el país.</w:t>
            </w:r>
          </w:p>
          <w:p w14:paraId="4CBEBD57" w14:textId="77777777" w:rsidR="007B64A2" w:rsidRPr="007B64A2" w:rsidRDefault="007B64A2" w:rsidP="007B64A2">
            <w:pPr>
              <w:jc w:val="both"/>
              <w:rPr>
                <w:rFonts w:ascii="Arial" w:eastAsia="Helvetica Neue Light" w:hAnsi="Arial" w:cs="Arial"/>
                <w:color w:val="000000"/>
                <w:sz w:val="18"/>
                <w:szCs w:val="18"/>
                <w:bdr w:val="nil"/>
                <w:lang w:val="es-ES_tradnl" w:eastAsia="es-ES"/>
              </w:rPr>
            </w:pPr>
          </w:p>
          <w:p w14:paraId="6F42D976" w14:textId="4BBB4655" w:rsidR="00D02CA1" w:rsidRDefault="00D02CA1" w:rsidP="00D02CA1">
            <w:pPr>
              <w:jc w:val="both"/>
              <w:rPr>
                <w:rFonts w:ascii="Arial" w:eastAsia="Helvetica Neue Light" w:hAnsi="Arial" w:cs="Arial"/>
                <w:color w:val="000000"/>
                <w:sz w:val="18"/>
                <w:szCs w:val="18"/>
                <w:bdr w:val="nil"/>
                <w:lang w:val="es-ES_tradnl" w:eastAsia="es-ES"/>
              </w:rPr>
            </w:pPr>
            <w:r w:rsidRPr="007B64A2">
              <w:rPr>
                <w:rFonts w:ascii="Arial" w:eastAsia="Helvetica Neue Light" w:hAnsi="Arial" w:cs="Arial"/>
                <w:color w:val="000000"/>
                <w:sz w:val="18"/>
                <w:szCs w:val="18"/>
                <w:bdr w:val="nil"/>
                <w:lang w:val="es-ES_tradnl" w:eastAsia="es-ES"/>
              </w:rPr>
              <w:t>Los beneficios para los concesionarios son difíciles de cuantificar, pero no por ello no están presentes. Solo para citar uno de ellos, en caso de que se concretara la saturación numérica en el área metropolitana de la Ciudad de México, Toluca y Puebla, las líneas no podrían crecer</w:t>
            </w:r>
            <w:r w:rsidR="005E292C">
              <w:rPr>
                <w:rFonts w:ascii="Arial" w:eastAsia="Helvetica Neue Light" w:hAnsi="Arial" w:cs="Arial"/>
                <w:color w:val="000000"/>
                <w:sz w:val="18"/>
                <w:szCs w:val="18"/>
                <w:bdr w:val="nil"/>
                <w:lang w:val="es-ES_tradnl" w:eastAsia="es-ES"/>
              </w:rPr>
              <w:t>. De implementarse el A</w:t>
            </w:r>
            <w:r>
              <w:rPr>
                <w:rFonts w:ascii="Arial" w:eastAsia="Helvetica Neue Light" w:hAnsi="Arial" w:cs="Arial"/>
                <w:color w:val="000000"/>
                <w:sz w:val="18"/>
                <w:szCs w:val="18"/>
                <w:bdr w:val="nil"/>
                <w:lang w:val="es-ES_tradnl" w:eastAsia="es-ES"/>
              </w:rPr>
              <w:t xml:space="preserve">nteproyecto, los ingresos adicionales a </w:t>
            </w:r>
            <w:r w:rsidRPr="007B64A2">
              <w:rPr>
                <w:rFonts w:ascii="Arial" w:eastAsia="Helvetica Neue Light" w:hAnsi="Arial" w:cs="Arial"/>
                <w:color w:val="000000"/>
                <w:sz w:val="18"/>
                <w:szCs w:val="18"/>
                <w:bdr w:val="nil"/>
                <w:lang w:val="es-ES_tradnl" w:eastAsia="es-ES"/>
              </w:rPr>
              <w:t xml:space="preserve">obtener </w:t>
            </w:r>
            <w:r>
              <w:rPr>
                <w:rFonts w:ascii="Arial" w:eastAsia="Helvetica Neue Light" w:hAnsi="Arial" w:cs="Arial"/>
                <w:color w:val="000000"/>
                <w:sz w:val="18"/>
                <w:szCs w:val="18"/>
                <w:bdr w:val="nil"/>
                <w:lang w:val="es-ES_tradnl" w:eastAsia="es-ES"/>
              </w:rPr>
              <w:t>serían los siguientes</w:t>
            </w:r>
            <w:r w:rsidRPr="007B64A2">
              <w:rPr>
                <w:rFonts w:ascii="Arial" w:eastAsia="Helvetica Neue Light" w:hAnsi="Arial" w:cs="Arial"/>
                <w:color w:val="000000"/>
                <w:sz w:val="18"/>
                <w:szCs w:val="18"/>
                <w:bdr w:val="nil"/>
                <w:lang w:val="es-ES_tradnl" w:eastAsia="es-ES"/>
              </w:rPr>
              <w:t xml:space="preserve">. </w:t>
            </w:r>
          </w:p>
          <w:p w14:paraId="729D8903" w14:textId="77777777" w:rsidR="00D02CA1" w:rsidRPr="007B64A2" w:rsidRDefault="00D02CA1" w:rsidP="00D02CA1">
            <w:pPr>
              <w:jc w:val="both"/>
              <w:rPr>
                <w:rFonts w:ascii="Arial" w:eastAsia="Helvetica Neue Light" w:hAnsi="Arial" w:cs="Arial"/>
                <w:color w:val="000000"/>
                <w:sz w:val="18"/>
                <w:szCs w:val="18"/>
                <w:bdr w:val="nil"/>
                <w:lang w:val="es-ES_tradnl" w:eastAsia="es-ES"/>
              </w:rPr>
            </w:pPr>
          </w:p>
          <w:p w14:paraId="209E2FC1" w14:textId="35C2BDB3" w:rsidR="00D02CA1" w:rsidRPr="00E5441C" w:rsidRDefault="00D02CA1" w:rsidP="00D02CA1">
            <w:pPr>
              <w:spacing w:after="160" w:line="259" w:lineRule="auto"/>
              <w:jc w:val="both"/>
              <w:rPr>
                <w:rFonts w:ascii="Arial" w:eastAsia="Helvetica Neue Light" w:hAnsi="Arial" w:cs="Arial"/>
                <w:color w:val="000000"/>
                <w:sz w:val="18"/>
                <w:szCs w:val="18"/>
                <w:bdr w:val="nil"/>
                <w:lang w:val="es-ES_tradnl" w:eastAsia="es-ES"/>
              </w:rPr>
            </w:pPr>
            <w:r w:rsidRPr="00E5441C">
              <w:rPr>
                <w:rFonts w:ascii="Arial" w:eastAsia="Helvetica Neue Light" w:hAnsi="Arial" w:cs="Arial"/>
                <w:color w:val="000000"/>
                <w:sz w:val="18"/>
                <w:szCs w:val="18"/>
                <w:bdr w:val="nil"/>
                <w:lang w:val="es-ES_tradnl" w:eastAsia="es-ES"/>
              </w:rPr>
              <w:t>Mantener la capacidad de crecimiento de líneas en esas poblaciones, arrojaría un beneficio a los PST de $15,773 millones de pesos. Dicha cifra se estimó a partir del crecimiento actual de las líneas y el ingreso promedio que ellas generan, y sólo considera el crecimiento de las líneas adiciona</w:t>
            </w:r>
            <w:r w:rsidR="005E292C" w:rsidRPr="00E5441C">
              <w:rPr>
                <w:rFonts w:ascii="Arial" w:eastAsia="Helvetica Neue Light" w:hAnsi="Arial" w:cs="Arial"/>
                <w:color w:val="000000"/>
                <w:sz w:val="18"/>
                <w:szCs w:val="18"/>
                <w:bdr w:val="nil"/>
                <w:lang w:val="es-ES_tradnl" w:eastAsia="es-ES"/>
              </w:rPr>
              <w:t>les producto de implementar el A</w:t>
            </w:r>
            <w:r w:rsidRPr="00E5441C">
              <w:rPr>
                <w:rFonts w:ascii="Arial" w:eastAsia="Helvetica Neue Light" w:hAnsi="Arial" w:cs="Arial"/>
                <w:color w:val="000000"/>
                <w:sz w:val="18"/>
                <w:szCs w:val="18"/>
                <w:bdr w:val="nil"/>
                <w:lang w:val="es-ES_tradnl" w:eastAsia="es-ES"/>
              </w:rPr>
              <w:t>nteproyecto. El cálculo es el siguiente:</w:t>
            </w:r>
          </w:p>
          <w:p w14:paraId="6F9AB5BC" w14:textId="77777777" w:rsidR="00D02CA1" w:rsidRPr="00E5441C" w:rsidRDefault="00D02CA1" w:rsidP="00D02CA1">
            <w:pPr>
              <w:spacing w:after="160" w:line="259" w:lineRule="auto"/>
              <w:jc w:val="both"/>
              <w:rPr>
                <w:rFonts w:ascii="Arial" w:eastAsia="Helvetica Neue Light" w:hAnsi="Arial" w:cs="Arial"/>
                <w:color w:val="000000"/>
                <w:sz w:val="18"/>
                <w:szCs w:val="18"/>
                <w:bdr w:val="nil"/>
                <w:lang w:val="es-ES_tradnl" w:eastAsia="es-ES"/>
              </w:rPr>
            </w:pPr>
          </w:p>
          <w:p w14:paraId="1D3AD719" w14:textId="77777777" w:rsidR="00D02CA1" w:rsidRPr="00E5441C" w:rsidRDefault="00D02CA1" w:rsidP="00D02CA1">
            <w:pPr>
              <w:pStyle w:val="Prrafodelista"/>
              <w:numPr>
                <w:ilvl w:val="0"/>
                <w:numId w:val="138"/>
              </w:numPr>
              <w:spacing w:after="360" w:line="259" w:lineRule="auto"/>
              <w:jc w:val="both"/>
              <w:rPr>
                <w:rFonts w:ascii="Arial" w:eastAsia="Helvetica Neue Light" w:hAnsi="Arial" w:cs="Arial"/>
                <w:color w:val="000000"/>
                <w:sz w:val="18"/>
                <w:szCs w:val="18"/>
                <w:bdr w:val="nil"/>
                <w:lang w:val="es-ES_tradnl" w:eastAsia="es-ES"/>
              </w:rPr>
            </w:pPr>
            <w:r w:rsidRPr="00E5441C">
              <w:rPr>
                <w:rFonts w:ascii="Arial" w:eastAsia="Helvetica Neue Light" w:hAnsi="Arial" w:cs="Arial"/>
                <w:color w:val="000000"/>
                <w:sz w:val="18"/>
                <w:szCs w:val="18"/>
                <w:bdr w:val="nil"/>
                <w:lang w:val="es-ES_tradnl" w:eastAsia="es-ES"/>
              </w:rPr>
              <w:t>Cantidad total de líneas telefónicas estimadas en el país para 2017: 132</w:t>
            </w:r>
            <w:proofErr w:type="gramStart"/>
            <w:r w:rsidRPr="00E5441C">
              <w:rPr>
                <w:rFonts w:ascii="Arial" w:eastAsia="Helvetica Neue Light" w:hAnsi="Arial" w:cs="Arial"/>
                <w:color w:val="000000"/>
                <w:sz w:val="18"/>
                <w:szCs w:val="18"/>
                <w:bdr w:val="nil"/>
                <w:lang w:val="es-ES_tradnl" w:eastAsia="es-ES"/>
              </w:rPr>
              <w:t>,755,040</w:t>
            </w:r>
            <w:proofErr w:type="gramEnd"/>
            <w:r w:rsidRPr="00E5441C">
              <w:rPr>
                <w:rFonts w:ascii="Arial" w:eastAsia="Helvetica Neue Light" w:hAnsi="Arial" w:cs="Arial"/>
                <w:color w:val="000000"/>
                <w:sz w:val="18"/>
                <w:szCs w:val="18"/>
                <w:bdr w:val="nil"/>
                <w:lang w:val="es-ES_tradnl" w:eastAsia="es-ES"/>
              </w:rPr>
              <w:t xml:space="preserve">, de las cuales el 30% corresponden a las ciudades de México, Puebla y Toluca, esto es, 39.8 millones de líneas. </w:t>
            </w:r>
          </w:p>
          <w:p w14:paraId="755A9FD6" w14:textId="77777777" w:rsidR="00D02CA1" w:rsidRPr="00E5441C" w:rsidRDefault="00D02CA1" w:rsidP="00D02CA1">
            <w:pPr>
              <w:pStyle w:val="Prrafodelista"/>
              <w:keepNext/>
              <w:keepLines/>
              <w:numPr>
                <w:ilvl w:val="0"/>
                <w:numId w:val="138"/>
              </w:numPr>
              <w:spacing w:before="40" w:after="360" w:line="259" w:lineRule="auto"/>
              <w:jc w:val="both"/>
              <w:outlineLvl w:val="4"/>
              <w:rPr>
                <w:rFonts w:ascii="Arial" w:eastAsia="Helvetica Neue Light" w:hAnsi="Arial" w:cs="Arial"/>
                <w:color w:val="000000"/>
                <w:sz w:val="18"/>
                <w:szCs w:val="18"/>
                <w:bdr w:val="nil"/>
                <w:lang w:val="es-ES_tradnl" w:eastAsia="es-ES"/>
              </w:rPr>
            </w:pPr>
            <w:r w:rsidRPr="00E5441C">
              <w:rPr>
                <w:rFonts w:ascii="Arial" w:eastAsia="Helvetica Neue Light" w:hAnsi="Arial" w:cs="Arial"/>
                <w:color w:val="000000"/>
                <w:sz w:val="18"/>
                <w:szCs w:val="18"/>
                <w:bdr w:val="nil"/>
                <w:lang w:val="es-ES_tradnl" w:eastAsia="es-ES"/>
              </w:rPr>
              <w:t>De este porcentaje de líneas, 5 puntos porcentuales corresponden a Puebla y Toluca, donde se estima que se agotarán las series numéricas en diciembre de 2017. Por su parte, 25 puntos porcentuales corresponden a la ciudad de México, donde se estima que se agotarán las series numéricas en diciembre de 2018.</w:t>
            </w:r>
          </w:p>
          <w:p w14:paraId="30B2D911" w14:textId="77777777" w:rsidR="00D02CA1" w:rsidRPr="00E5441C" w:rsidRDefault="00D02CA1" w:rsidP="00D02CA1">
            <w:pPr>
              <w:pStyle w:val="Prrafodelista"/>
              <w:numPr>
                <w:ilvl w:val="0"/>
                <w:numId w:val="138"/>
              </w:numPr>
              <w:spacing w:after="360" w:line="259" w:lineRule="auto"/>
              <w:jc w:val="both"/>
              <w:rPr>
                <w:rFonts w:ascii="Arial" w:eastAsia="Helvetica Neue Light" w:hAnsi="Arial" w:cs="Arial"/>
                <w:color w:val="000000"/>
                <w:sz w:val="18"/>
                <w:szCs w:val="18"/>
                <w:bdr w:val="nil"/>
                <w:lang w:val="es-ES_tradnl" w:eastAsia="es-ES"/>
              </w:rPr>
            </w:pPr>
            <w:r w:rsidRPr="00E5441C">
              <w:rPr>
                <w:rFonts w:ascii="Arial" w:eastAsia="Helvetica Neue Light" w:hAnsi="Arial" w:cs="Arial"/>
                <w:color w:val="000000"/>
                <w:sz w:val="18"/>
                <w:szCs w:val="18"/>
                <w:bdr w:val="nil"/>
                <w:lang w:val="es-ES_tradnl" w:eastAsia="es-ES"/>
              </w:rPr>
              <w:t>Dado que la tasa de crecimiento anual es de 2%, del orden de 796.5mil líneas al año no se les podrá asignar numeración. De éstas, 132.8 mil líneas dejarían de asignarse después de diciembre de 2017 y 663.8 mil después de diciembre de 2018.</w:t>
            </w:r>
          </w:p>
          <w:p w14:paraId="583E329F" w14:textId="77777777" w:rsidR="00D02CA1" w:rsidRPr="00E5441C" w:rsidRDefault="00D02CA1" w:rsidP="00D02CA1">
            <w:pPr>
              <w:pStyle w:val="Prrafodelista"/>
              <w:numPr>
                <w:ilvl w:val="0"/>
                <w:numId w:val="138"/>
              </w:numPr>
              <w:spacing w:after="360" w:line="259" w:lineRule="auto"/>
              <w:jc w:val="both"/>
              <w:rPr>
                <w:rFonts w:ascii="Arial" w:eastAsia="Helvetica Neue Light" w:hAnsi="Arial" w:cs="Arial"/>
                <w:color w:val="000000"/>
                <w:sz w:val="18"/>
                <w:szCs w:val="18"/>
                <w:bdr w:val="nil"/>
                <w:lang w:val="es-ES_tradnl" w:eastAsia="es-ES"/>
              </w:rPr>
            </w:pPr>
            <w:r w:rsidRPr="00E5441C">
              <w:rPr>
                <w:rFonts w:ascii="Arial" w:eastAsia="Helvetica Neue Light" w:hAnsi="Arial" w:cs="Arial"/>
                <w:color w:val="000000"/>
                <w:sz w:val="18"/>
                <w:szCs w:val="18"/>
                <w:bdr w:val="nil"/>
                <w:lang w:val="es-ES_tradnl" w:eastAsia="es-ES"/>
              </w:rPr>
              <w:t xml:space="preserve">En virtud de que el ARPU es de $200.33, los ingresos anuales que percibirán los operadores por los servicios prestados a los usuarios serán de $312.9 millones a partir de 2018 correspondiente a Puebla y Toluca, y de $1,564.4 millones a partir de 2019 correspondiente a la ciudad de México. A perpetuidad, utilizando una tasa de descuento de 10%, el ingreso total sería de $15,773 millones. Es importante señalar que si bien, pueden existir más de una serie numérica asociada a una línea telefónica, sólo se consideran las líneas telefónicas como generadoras de ingresos, ya que los números </w:t>
            </w:r>
            <w:proofErr w:type="spellStart"/>
            <w:r w:rsidRPr="00E5441C">
              <w:rPr>
                <w:rFonts w:ascii="Arial" w:eastAsia="Helvetica Neue Light" w:hAnsi="Arial" w:cs="Arial"/>
                <w:color w:val="000000"/>
                <w:sz w:val="18"/>
                <w:szCs w:val="18"/>
                <w:bdr w:val="nil"/>
                <w:lang w:val="es-ES_tradnl" w:eastAsia="es-ES"/>
              </w:rPr>
              <w:t>DID’s</w:t>
            </w:r>
            <w:proofErr w:type="spellEnd"/>
            <w:r w:rsidRPr="00E5441C">
              <w:rPr>
                <w:rFonts w:ascii="Arial" w:eastAsia="Helvetica Neue Light" w:hAnsi="Arial" w:cs="Arial"/>
                <w:color w:val="000000"/>
                <w:sz w:val="18"/>
                <w:szCs w:val="18"/>
                <w:bdr w:val="nil"/>
                <w:lang w:val="es-ES_tradnl" w:eastAsia="es-ES"/>
              </w:rPr>
              <w:t xml:space="preserve"> (o extensiones) suelen estar incluidos por el pago de la renta mensual.</w:t>
            </w:r>
          </w:p>
          <w:p w14:paraId="432A590C" w14:textId="60BEFE84" w:rsidR="007B64A2" w:rsidRDefault="00D02CA1">
            <w:pPr>
              <w:spacing w:after="160" w:line="259" w:lineRule="auto"/>
              <w:jc w:val="both"/>
              <w:rPr>
                <w:rFonts w:ascii="Arial" w:eastAsia="Helvetica Neue Light" w:hAnsi="Arial" w:cs="Arial"/>
                <w:color w:val="000000"/>
                <w:sz w:val="18"/>
                <w:szCs w:val="18"/>
                <w:bdr w:val="nil"/>
                <w:lang w:val="es-ES_tradnl" w:eastAsia="es-ES"/>
              </w:rPr>
            </w:pPr>
            <w:r w:rsidRPr="00E5441C">
              <w:rPr>
                <w:rFonts w:ascii="Arial" w:eastAsia="Helvetica Neue Light" w:hAnsi="Arial" w:cs="Arial"/>
                <w:color w:val="000000"/>
                <w:sz w:val="18"/>
                <w:szCs w:val="18"/>
                <w:bdr w:val="nil"/>
                <w:lang w:val="es-ES_tradnl" w:eastAsia="es-ES"/>
              </w:rPr>
              <w:t xml:space="preserve">Cabe señalar que los beneficios de $15,773 millones sólo </w:t>
            </w:r>
            <w:proofErr w:type="gramStart"/>
            <w:r w:rsidRPr="00E5441C">
              <w:rPr>
                <w:rFonts w:ascii="Arial" w:eastAsia="Helvetica Neue Light" w:hAnsi="Arial" w:cs="Arial"/>
                <w:color w:val="000000"/>
                <w:sz w:val="18"/>
                <w:szCs w:val="18"/>
                <w:bdr w:val="nil"/>
                <w:lang w:val="es-ES_tradnl" w:eastAsia="es-ES"/>
              </w:rPr>
              <w:t>corresponde</w:t>
            </w:r>
            <w:proofErr w:type="gramEnd"/>
            <w:r w:rsidRPr="00E5441C">
              <w:rPr>
                <w:rFonts w:ascii="Arial" w:eastAsia="Helvetica Neue Light" w:hAnsi="Arial" w:cs="Arial"/>
                <w:color w:val="000000"/>
                <w:sz w:val="18"/>
                <w:szCs w:val="18"/>
                <w:bdr w:val="nil"/>
                <w:lang w:val="es-ES_tradnl" w:eastAsia="es-ES"/>
              </w:rPr>
              <w:t xml:space="preserve"> a las ciudades de México, Puebla y Toluca, y superan significativamente los costos totales por $666.4 millones que incurrirían los PST, por lo que de trasladarse esta solución a todo el país, los beneficios netos serían mayores. </w:t>
            </w:r>
          </w:p>
          <w:p w14:paraId="0D94DE8B" w14:textId="77777777" w:rsidR="005505F2" w:rsidRPr="007B64A2" w:rsidRDefault="005505F2" w:rsidP="007B64A2">
            <w:pPr>
              <w:jc w:val="both"/>
              <w:rPr>
                <w:rFonts w:ascii="Arial" w:eastAsia="Helvetica Neue Light" w:hAnsi="Arial" w:cs="Arial"/>
                <w:color w:val="000000"/>
                <w:sz w:val="18"/>
                <w:szCs w:val="18"/>
                <w:bdr w:val="nil"/>
                <w:lang w:val="es-ES_tradnl" w:eastAsia="es-ES"/>
              </w:rPr>
            </w:pPr>
          </w:p>
          <w:p w14:paraId="4AA6F7E7" w14:textId="77777777" w:rsidR="007B64A2" w:rsidRPr="007B64A2" w:rsidRDefault="007B64A2" w:rsidP="007B64A2">
            <w:pPr>
              <w:jc w:val="both"/>
              <w:rPr>
                <w:rFonts w:ascii="Arial" w:eastAsia="Helvetica Neue Light" w:hAnsi="Arial" w:cs="Arial"/>
                <w:color w:val="000000"/>
                <w:sz w:val="18"/>
                <w:szCs w:val="18"/>
                <w:bdr w:val="nil"/>
                <w:lang w:val="es-ES_tradnl" w:eastAsia="es-ES"/>
              </w:rPr>
            </w:pPr>
            <w:r w:rsidRPr="007B64A2">
              <w:rPr>
                <w:rFonts w:ascii="Arial" w:eastAsia="Helvetica Neue Light" w:hAnsi="Arial" w:cs="Arial"/>
                <w:color w:val="000000"/>
                <w:sz w:val="18"/>
                <w:szCs w:val="18"/>
                <w:bdr w:val="nil"/>
                <w:lang w:val="es-ES_tradnl" w:eastAsia="es-ES"/>
              </w:rPr>
              <w:t>Adicionalmente, se deben mencionar beneficios que son difíciles de cuantificar, como la mejor asignación y administración del recurso numérico, y los beneficios de adoptar cualquier tipo de tecnología eficiente y disponible en el mercado, al asegurarse la incorporación de nuevos protocolos de señalización.</w:t>
            </w:r>
          </w:p>
          <w:p w14:paraId="1EB92E7B" w14:textId="77777777" w:rsidR="007B64A2" w:rsidRPr="00C07104" w:rsidRDefault="007B64A2" w:rsidP="001932FC">
            <w:pPr>
              <w:jc w:val="both"/>
              <w:rPr>
                <w:rFonts w:ascii="Arial" w:hAnsi="Arial" w:cs="Arial"/>
                <w:sz w:val="18"/>
                <w:szCs w:val="18"/>
                <w:highlight w:val="green"/>
                <w:lang w:val="es-ES_tradnl"/>
              </w:rPr>
            </w:pPr>
          </w:p>
          <w:p w14:paraId="42C6B940" w14:textId="77777777" w:rsidR="008C76AF" w:rsidRPr="00C07104" w:rsidRDefault="008C76AF" w:rsidP="001932FC">
            <w:pPr>
              <w:jc w:val="both"/>
              <w:rPr>
                <w:rFonts w:ascii="Arial" w:hAnsi="Arial" w:cs="Arial"/>
                <w:sz w:val="18"/>
                <w:szCs w:val="18"/>
                <w:highlight w:val="green"/>
                <w:lang w:val="es-ES_tradnl"/>
              </w:rPr>
            </w:pPr>
          </w:p>
          <w:p w14:paraId="3BEB45F3" w14:textId="77777777" w:rsidR="008C76AF" w:rsidRPr="00C07104" w:rsidRDefault="008C76AF" w:rsidP="007B64A2">
            <w:pPr>
              <w:ind w:left="3540"/>
              <w:jc w:val="both"/>
              <w:rPr>
                <w:rFonts w:ascii="Arial" w:hAnsi="Arial" w:cs="Arial"/>
                <w:sz w:val="18"/>
                <w:szCs w:val="18"/>
                <w:lang w:val="es-ES_tradnl"/>
              </w:rPr>
            </w:pPr>
          </w:p>
        </w:tc>
      </w:tr>
    </w:tbl>
    <w:p w14:paraId="06909C5D" w14:textId="77777777" w:rsidR="008C76AF" w:rsidRPr="00C07104" w:rsidRDefault="008C76AF" w:rsidP="001932FC">
      <w:pPr>
        <w:jc w:val="both"/>
        <w:rPr>
          <w:rFonts w:ascii="Arial" w:hAnsi="Arial" w:cs="Arial"/>
          <w:sz w:val="18"/>
          <w:szCs w:val="18"/>
          <w:lang w:val="es-ES_tradnl"/>
        </w:rPr>
      </w:pPr>
    </w:p>
    <w:tbl>
      <w:tblPr>
        <w:tblStyle w:val="Tablaconcuadrcula"/>
        <w:tblW w:w="0" w:type="auto"/>
        <w:tblLook w:val="04A0" w:firstRow="1" w:lastRow="0" w:firstColumn="1" w:lastColumn="0" w:noHBand="0" w:noVBand="1"/>
        <w:tblCaption w:val="Impacto de la regulación"/>
      </w:tblPr>
      <w:tblGrid>
        <w:gridCol w:w="8828"/>
      </w:tblGrid>
      <w:tr w:rsidR="008C76AF" w:rsidRPr="00C07104" w14:paraId="24394360" w14:textId="77777777" w:rsidTr="008D2274">
        <w:trPr>
          <w:tblHeader/>
        </w:trPr>
        <w:tc>
          <w:tcPr>
            <w:tcW w:w="8828" w:type="dxa"/>
          </w:tcPr>
          <w:p w14:paraId="74CB5D7F" w14:textId="77777777" w:rsidR="008C76AF" w:rsidRPr="006A6A20" w:rsidRDefault="008C76AF" w:rsidP="001932FC">
            <w:pPr>
              <w:spacing w:after="160" w:line="259" w:lineRule="auto"/>
              <w:jc w:val="both"/>
              <w:rPr>
                <w:rFonts w:ascii="Arial" w:hAnsi="Arial" w:cs="Arial"/>
                <w:b/>
                <w:sz w:val="18"/>
                <w:szCs w:val="18"/>
                <w:lang w:val="es-ES_tradnl"/>
              </w:rPr>
            </w:pPr>
            <w:r w:rsidRPr="006A6A20">
              <w:rPr>
                <w:rFonts w:ascii="Arial" w:hAnsi="Arial" w:cs="Arial"/>
                <w:b/>
                <w:sz w:val="18"/>
                <w:szCs w:val="18"/>
                <w:lang w:val="es-ES_tradnl"/>
              </w:rPr>
              <w:t>15.- Ju</w:t>
            </w:r>
            <w:r w:rsidR="0030055F" w:rsidRPr="006A6A20">
              <w:rPr>
                <w:rFonts w:ascii="Arial" w:hAnsi="Arial" w:cs="Arial"/>
                <w:b/>
                <w:sz w:val="18"/>
                <w:szCs w:val="18"/>
                <w:lang w:val="es-ES_tradnl"/>
              </w:rPr>
              <w:t>stifique que los beneficios que se podrían generar a razón de la entrada en vigor del presente anteproyecto de regulación son superiores a los costos de su cumplimiento:</w:t>
            </w:r>
          </w:p>
          <w:p w14:paraId="38CEB671" w14:textId="39167689" w:rsidR="0030055F" w:rsidRPr="005505F2" w:rsidRDefault="0030055F" w:rsidP="001932FC">
            <w:pPr>
              <w:jc w:val="both"/>
              <w:rPr>
                <w:rFonts w:ascii="Arial" w:hAnsi="Arial" w:cs="Arial"/>
                <w:sz w:val="18"/>
                <w:szCs w:val="18"/>
              </w:rPr>
            </w:pPr>
          </w:p>
          <w:p w14:paraId="3F8D3C73" w14:textId="39112965" w:rsidR="005505F2" w:rsidRDefault="005505F2" w:rsidP="005505F2">
            <w:pPr>
              <w:jc w:val="both"/>
              <w:rPr>
                <w:rFonts w:ascii="Arial" w:hAnsi="Arial" w:cs="Arial"/>
                <w:sz w:val="18"/>
                <w:szCs w:val="18"/>
              </w:rPr>
            </w:pPr>
            <w:r w:rsidRPr="005505F2">
              <w:rPr>
                <w:rFonts w:ascii="Arial" w:hAnsi="Arial" w:cs="Arial"/>
                <w:sz w:val="18"/>
                <w:szCs w:val="18"/>
              </w:rPr>
              <w:t xml:space="preserve">Los beneficios que se pueden generar por la aplicación de la regulación que se propone son diversos, y se prolongan a través del tiempo, como se aprecia a continuación. </w:t>
            </w:r>
          </w:p>
          <w:p w14:paraId="626DCCB3" w14:textId="77777777" w:rsidR="005505F2" w:rsidRPr="005505F2" w:rsidRDefault="005505F2" w:rsidP="005505F2">
            <w:pPr>
              <w:jc w:val="both"/>
              <w:rPr>
                <w:rFonts w:ascii="Arial" w:hAnsi="Arial" w:cs="Arial"/>
                <w:sz w:val="18"/>
                <w:szCs w:val="18"/>
              </w:rPr>
            </w:pPr>
          </w:p>
          <w:p w14:paraId="2854DBEC" w14:textId="77777777" w:rsidR="005505F2" w:rsidRPr="005505F2" w:rsidRDefault="005505F2" w:rsidP="00977F1F">
            <w:pPr>
              <w:pStyle w:val="Prrafodelista"/>
              <w:numPr>
                <w:ilvl w:val="0"/>
                <w:numId w:val="121"/>
              </w:numPr>
              <w:jc w:val="both"/>
              <w:rPr>
                <w:rFonts w:ascii="Arial" w:hAnsi="Arial" w:cs="Arial"/>
                <w:sz w:val="18"/>
                <w:szCs w:val="18"/>
              </w:rPr>
            </w:pPr>
            <w:r w:rsidRPr="005505F2">
              <w:rPr>
                <w:rFonts w:ascii="Arial" w:hAnsi="Arial" w:cs="Arial"/>
                <w:sz w:val="18"/>
                <w:szCs w:val="18"/>
              </w:rPr>
              <w:t>Con la marcación uniforma a 10 dígitos, se asegura una suficiente disponibilidad de numeración a los prestadores de servicios de telecomunicaciones.</w:t>
            </w:r>
          </w:p>
          <w:p w14:paraId="5A85C5E6" w14:textId="77777777" w:rsidR="005505F2" w:rsidRPr="005505F2" w:rsidRDefault="005505F2" w:rsidP="00977F1F">
            <w:pPr>
              <w:pStyle w:val="Prrafodelista"/>
              <w:numPr>
                <w:ilvl w:val="0"/>
                <w:numId w:val="121"/>
              </w:numPr>
              <w:jc w:val="both"/>
              <w:rPr>
                <w:rFonts w:ascii="Arial" w:hAnsi="Arial" w:cs="Arial"/>
                <w:sz w:val="18"/>
                <w:szCs w:val="18"/>
              </w:rPr>
            </w:pPr>
            <w:r w:rsidRPr="005505F2">
              <w:rPr>
                <w:rFonts w:ascii="Arial" w:hAnsi="Arial" w:cs="Arial"/>
                <w:sz w:val="18"/>
                <w:szCs w:val="18"/>
              </w:rPr>
              <w:t>Para el usuario, se hace más claro y simple la forma en que accede a los servicios de telecomunicaciones.</w:t>
            </w:r>
          </w:p>
          <w:p w14:paraId="5905E83D" w14:textId="77777777" w:rsidR="005505F2" w:rsidRPr="005505F2" w:rsidRDefault="005505F2" w:rsidP="00977F1F">
            <w:pPr>
              <w:pStyle w:val="Prrafodelista"/>
              <w:numPr>
                <w:ilvl w:val="0"/>
                <w:numId w:val="121"/>
              </w:numPr>
              <w:jc w:val="both"/>
              <w:rPr>
                <w:rFonts w:ascii="Arial" w:hAnsi="Arial" w:cs="Arial"/>
                <w:sz w:val="18"/>
                <w:szCs w:val="18"/>
              </w:rPr>
            </w:pPr>
            <w:r w:rsidRPr="005505F2">
              <w:rPr>
                <w:rFonts w:ascii="Arial" w:hAnsi="Arial" w:cs="Arial"/>
                <w:sz w:val="18"/>
                <w:szCs w:val="18"/>
              </w:rPr>
              <w:t xml:space="preserve">Elimina de la marcación los códigos “01” y “045”, en beneficio de los usuarios ya que le da certidumbre de que ahora todas sus llamadas con origen y destino dentro del país son llamadas locales y se deben cobrar como tales, a la vez que simplifica la manera en que accede a su servicio telefónico. </w:t>
            </w:r>
          </w:p>
          <w:p w14:paraId="52AB4446" w14:textId="77777777" w:rsidR="005505F2" w:rsidRPr="005505F2" w:rsidRDefault="005505F2" w:rsidP="00977F1F">
            <w:pPr>
              <w:pStyle w:val="Prrafodelista"/>
              <w:numPr>
                <w:ilvl w:val="0"/>
                <w:numId w:val="121"/>
              </w:numPr>
              <w:jc w:val="both"/>
              <w:rPr>
                <w:rFonts w:ascii="Arial" w:hAnsi="Arial" w:cs="Arial"/>
                <w:sz w:val="18"/>
                <w:szCs w:val="18"/>
              </w:rPr>
            </w:pPr>
            <w:r w:rsidRPr="005505F2">
              <w:rPr>
                <w:rFonts w:ascii="Arial" w:hAnsi="Arial" w:cs="Arial"/>
                <w:sz w:val="18"/>
                <w:szCs w:val="18"/>
              </w:rPr>
              <w:t>Se hace obligatorio para los autorizados a comercializar los servicios de telecomunicaciones solicitar al Instituto sus códigos IDA, lo que da control en los procesos de portabilidad, y fortalece su posición competitiva, al explotar de mejor manera su derecho a contar con numeración propia su situación competitiva.</w:t>
            </w:r>
          </w:p>
          <w:p w14:paraId="0F6722A6" w14:textId="77777777" w:rsidR="005505F2" w:rsidRPr="005505F2" w:rsidRDefault="005505F2" w:rsidP="00977F1F">
            <w:pPr>
              <w:pStyle w:val="Prrafodelista"/>
              <w:numPr>
                <w:ilvl w:val="0"/>
                <w:numId w:val="121"/>
              </w:numPr>
              <w:jc w:val="both"/>
              <w:rPr>
                <w:rFonts w:ascii="Arial" w:hAnsi="Arial" w:cs="Arial"/>
                <w:sz w:val="18"/>
                <w:szCs w:val="18"/>
              </w:rPr>
            </w:pPr>
            <w:r w:rsidRPr="005505F2">
              <w:rPr>
                <w:rFonts w:ascii="Arial" w:hAnsi="Arial" w:cs="Arial"/>
                <w:sz w:val="18"/>
                <w:szCs w:val="18"/>
              </w:rPr>
              <w:t>Consecuente a la eliminación de cobros larga distancia y la eliminación de prefijos de acceso “01” y “045”, resulta incensario seguir conservando los códigos identificadores de proveedores de larga distancia ABC/BCD. Es por ello que, todas las asignaciones de Códigos Identificadores de larga distancia de origen ABC y de destino BCD son revocadas, por lo que dichos Concesionarios contarán con trescientos sesenta y cinco días naturales a partir de la publicación del Acuerdo para solicitar al Instituto un código identificador de red de origen y destino IDO/IDD.</w:t>
            </w:r>
          </w:p>
          <w:p w14:paraId="02A8FF65" w14:textId="77777777" w:rsidR="005505F2" w:rsidRPr="005505F2" w:rsidRDefault="005505F2" w:rsidP="00977F1F">
            <w:pPr>
              <w:pStyle w:val="Prrafodelista"/>
              <w:numPr>
                <w:ilvl w:val="0"/>
                <w:numId w:val="121"/>
              </w:numPr>
              <w:jc w:val="both"/>
              <w:rPr>
                <w:rFonts w:ascii="Arial" w:hAnsi="Arial" w:cs="Arial"/>
                <w:sz w:val="18"/>
                <w:szCs w:val="18"/>
              </w:rPr>
            </w:pPr>
            <w:r w:rsidRPr="005505F2">
              <w:rPr>
                <w:rFonts w:ascii="Arial" w:hAnsi="Arial" w:cs="Arial"/>
                <w:sz w:val="18"/>
                <w:szCs w:val="18"/>
              </w:rPr>
              <w:t xml:space="preserve">Acorde con la tendencia internacional y los avances tecnológicos de las infraestructuras de telecomunicaciones en transformación continua, el nuevo Plan de Señalización se </w:t>
            </w:r>
            <w:proofErr w:type="gramStart"/>
            <w:r w:rsidRPr="005505F2">
              <w:rPr>
                <w:rFonts w:ascii="Arial" w:hAnsi="Arial" w:cs="Arial"/>
                <w:sz w:val="18"/>
                <w:szCs w:val="18"/>
              </w:rPr>
              <w:t>establece  protocolos</w:t>
            </w:r>
            <w:proofErr w:type="gramEnd"/>
            <w:r w:rsidRPr="005505F2">
              <w:rPr>
                <w:rFonts w:ascii="Arial" w:hAnsi="Arial" w:cs="Arial"/>
                <w:sz w:val="18"/>
                <w:szCs w:val="18"/>
              </w:rPr>
              <w:t xml:space="preserve"> de señalización adecuados para que los sistemas de comunicación operen de manera eficiente y compatible, y que sean capaces de adaptarse a la evolución tecnológica del sector. Es así que, el nuevo Pan de Señalización garantiza la utilización de un protocolo de señalización de internet, para el intercambio de tráfico de interconexión entre Concesionarios, el cual será el Protocolo de Iniciación de Sesión (“SIP”, por sus siglas en inglés), el cual es un protocolo de señalización de capa de aplicación que define la iniciación, la modificación y finalización de sesiones de comunicación interactiva, multimedia entre usuarios. Esto, en claro beneficio a la competencia equitativa que debe privar en el sector, ya que cualquier concesionario puede adoptar cualquier tecnología en el despliegue de sus redes, con plena seguridad que las llamadas serán cursadas hasta su destino final, ya que la interconexión estará asegurada.</w:t>
            </w:r>
          </w:p>
          <w:p w14:paraId="285A64F0" w14:textId="77777777" w:rsidR="005505F2" w:rsidRPr="005505F2" w:rsidRDefault="005505F2" w:rsidP="00977F1F">
            <w:pPr>
              <w:pStyle w:val="Prrafodelista"/>
              <w:numPr>
                <w:ilvl w:val="0"/>
                <w:numId w:val="121"/>
              </w:numPr>
              <w:jc w:val="both"/>
              <w:rPr>
                <w:rFonts w:ascii="Arial" w:hAnsi="Arial" w:cs="Arial"/>
                <w:sz w:val="18"/>
                <w:szCs w:val="18"/>
              </w:rPr>
            </w:pPr>
            <w:r w:rsidRPr="005505F2">
              <w:rPr>
                <w:rFonts w:ascii="Arial" w:hAnsi="Arial" w:cs="Arial"/>
                <w:sz w:val="18"/>
                <w:szCs w:val="18"/>
              </w:rPr>
              <w:t xml:space="preserve">Para resolver la problemática generada por el hecho de que la numeración que es asignada por el Instituto solamente se puede ocupar en el NIR en donde fue solicitado, dando como consecuencia que en varios NIR, la numeración es abundante y en otros es sumamente escasa, y toda vez que a través del Acuerdo de eliminación de Larga Distancia se consolidaron todas las ASL para quedar una sola a nivel Nacional, se propone eliminar los NIR y, en su lugar, para efectos de asignación y administración, se crean 8 Zonas a nivel Nacional, mismas que podrá ser ubicadas a través del Identificador Geográfico, tal y como ya se mencionó en los numerales 1 y 4 del presente Formato. </w:t>
            </w:r>
          </w:p>
          <w:p w14:paraId="2EDF1B37" w14:textId="77777777" w:rsidR="005505F2" w:rsidRPr="005505F2" w:rsidRDefault="005505F2" w:rsidP="005505F2">
            <w:pPr>
              <w:ind w:left="708"/>
              <w:jc w:val="both"/>
              <w:rPr>
                <w:rFonts w:ascii="Arial" w:hAnsi="Arial" w:cs="Arial"/>
                <w:sz w:val="18"/>
                <w:szCs w:val="18"/>
              </w:rPr>
            </w:pPr>
            <w:r w:rsidRPr="005505F2">
              <w:rPr>
                <w:rFonts w:ascii="Arial" w:hAnsi="Arial" w:cs="Arial"/>
                <w:sz w:val="18"/>
                <w:szCs w:val="18"/>
              </w:rPr>
              <w:t>Ello trae como beneficio, una distribución más eficiente de la numeración, en la medida que se obtiene una mayor flexibilidad en su utilización por área geográfica. En las siguientes gráficas se puede observar los beneficios de la medida en la disponibilidad de numeración, lo cual beneficia de manera directa a los prestadores de servicios de telecomunicaciones al ampliar la disponibilidad de este recurso tan valioso en la prestación de sus servicios:</w:t>
            </w:r>
          </w:p>
          <w:p w14:paraId="4023D729" w14:textId="77777777" w:rsidR="005505F2" w:rsidRPr="005505F2" w:rsidRDefault="005505F2" w:rsidP="00977F1F">
            <w:pPr>
              <w:pStyle w:val="Prrafodelista"/>
              <w:numPr>
                <w:ilvl w:val="0"/>
                <w:numId w:val="121"/>
              </w:numPr>
              <w:jc w:val="both"/>
              <w:rPr>
                <w:rFonts w:ascii="Arial" w:hAnsi="Arial" w:cs="Arial"/>
                <w:sz w:val="18"/>
                <w:szCs w:val="18"/>
              </w:rPr>
            </w:pPr>
            <w:r w:rsidRPr="005505F2">
              <w:rPr>
                <w:rFonts w:ascii="Arial" w:hAnsi="Arial" w:cs="Arial"/>
                <w:sz w:val="18"/>
                <w:szCs w:val="18"/>
              </w:rPr>
              <w:t xml:space="preserve">A efecto de salvaguardar el recurso numérico y gestionar de una mejor manera la administración del mismo, se propone asignar como mínimo bloques de numeración de 1,000 (un mil) números, con la finalidad de que el nuevo Plan de Numeración conserve un parámetro mínimo de asignación, en lugar de series completas de 10,000 (diez mil) número, como se ha hecho hasta hoy, lo que en muchos casos representa una asignación excesiva en comparación con la demanda de dichos números. </w:t>
            </w:r>
          </w:p>
          <w:p w14:paraId="3A0212FE" w14:textId="77777777" w:rsidR="005505F2" w:rsidRPr="005505F2" w:rsidRDefault="005505F2" w:rsidP="00977F1F">
            <w:pPr>
              <w:pStyle w:val="Prrafodelista"/>
              <w:numPr>
                <w:ilvl w:val="0"/>
                <w:numId w:val="121"/>
              </w:numPr>
              <w:jc w:val="both"/>
              <w:rPr>
                <w:rFonts w:ascii="Arial" w:hAnsi="Arial" w:cs="Arial"/>
                <w:sz w:val="18"/>
                <w:szCs w:val="18"/>
              </w:rPr>
            </w:pPr>
            <w:r w:rsidRPr="005505F2">
              <w:rPr>
                <w:rFonts w:ascii="Arial" w:hAnsi="Arial" w:cs="Arial"/>
                <w:sz w:val="18"/>
                <w:szCs w:val="18"/>
              </w:rPr>
              <w:t xml:space="preserve"> Otras medidas que se incluyen en la propuesta de regulación, a efecto de asegurar una administración y asignación más eficiente del recurso de numeración, y que son en beneficio directo de los prestadores de servicios de telecomunicaciones ya que se hace un uso más racional del recurso, y se asegura su disponibilidad en el mediano plazo para que continúen utilizándolo en la prestación de sus servicios, son las siguientes: </w:t>
            </w:r>
          </w:p>
          <w:p w14:paraId="7C9F5E9B" w14:textId="77777777" w:rsidR="005505F2" w:rsidRPr="005505F2" w:rsidRDefault="005505F2" w:rsidP="00977F1F">
            <w:pPr>
              <w:pStyle w:val="Prrafodelista"/>
              <w:numPr>
                <w:ilvl w:val="0"/>
                <w:numId w:val="129"/>
              </w:numPr>
              <w:spacing w:before="120" w:after="120"/>
              <w:ind w:left="1276" w:hanging="425"/>
              <w:contextualSpacing w:val="0"/>
              <w:jc w:val="both"/>
              <w:rPr>
                <w:rFonts w:ascii="Arial" w:hAnsi="Arial" w:cs="Arial"/>
                <w:sz w:val="18"/>
                <w:szCs w:val="18"/>
              </w:rPr>
            </w:pPr>
            <w:r w:rsidRPr="005505F2">
              <w:rPr>
                <w:rFonts w:ascii="Arial" w:hAnsi="Arial" w:cs="Arial"/>
                <w:sz w:val="18"/>
                <w:szCs w:val="18"/>
              </w:rPr>
              <w:t xml:space="preserve">Establecimiento de procedimientos electrónicos para la presentación de sus solicitudes de numeración al Instituto, a través de una aplicación informática que se habilitará vía internet, a efecto de que cualquier interesado pueda realizar dichas solicitudes y obtener a través de ese mismo medio, una respuesta de manera sencilla, simple y expedita. </w:t>
            </w:r>
          </w:p>
          <w:p w14:paraId="08FD5354" w14:textId="77777777" w:rsidR="005505F2" w:rsidRPr="005505F2" w:rsidRDefault="005505F2" w:rsidP="00977F1F">
            <w:pPr>
              <w:pStyle w:val="Prrafodelista"/>
              <w:numPr>
                <w:ilvl w:val="0"/>
                <w:numId w:val="129"/>
              </w:numPr>
              <w:spacing w:before="120" w:after="120"/>
              <w:ind w:left="1276" w:hanging="425"/>
              <w:contextualSpacing w:val="0"/>
              <w:jc w:val="both"/>
              <w:rPr>
                <w:rFonts w:ascii="Arial" w:hAnsi="Arial" w:cs="Arial"/>
                <w:sz w:val="18"/>
                <w:szCs w:val="18"/>
              </w:rPr>
            </w:pPr>
            <w:r w:rsidRPr="005505F2">
              <w:rPr>
                <w:rFonts w:ascii="Arial" w:hAnsi="Arial" w:cs="Arial"/>
                <w:sz w:val="18"/>
                <w:szCs w:val="18"/>
              </w:rPr>
              <w:t xml:space="preserve">Establecimiento de procedimientos claros en las solicitudes de asignación de recursos numéricos, con plazos máximos de respuesta por parte de este Instituto; </w:t>
            </w:r>
          </w:p>
          <w:p w14:paraId="79726A18" w14:textId="699D0B0C" w:rsidR="005505F2" w:rsidRPr="005505F2" w:rsidRDefault="005505F2" w:rsidP="00977F1F">
            <w:pPr>
              <w:pStyle w:val="Prrafodelista"/>
              <w:numPr>
                <w:ilvl w:val="0"/>
                <w:numId w:val="129"/>
              </w:numPr>
              <w:spacing w:before="120" w:after="120"/>
              <w:ind w:left="1276" w:hanging="425"/>
              <w:contextualSpacing w:val="0"/>
              <w:jc w:val="both"/>
              <w:rPr>
                <w:rFonts w:ascii="Arial" w:hAnsi="Arial" w:cs="Arial"/>
                <w:sz w:val="18"/>
                <w:szCs w:val="18"/>
              </w:rPr>
            </w:pPr>
            <w:r w:rsidRPr="005505F2">
              <w:rPr>
                <w:rFonts w:ascii="Arial" w:hAnsi="Arial" w:cs="Arial"/>
                <w:sz w:val="18"/>
                <w:szCs w:val="18"/>
              </w:rPr>
              <w:t xml:space="preserve">Establecimiento de procedimientos de solicitud de asignación de Código de Red Móvil, el cual no está contemplado en el Plan de Numeración actual, a pesar de que de acuerdo a la Recomendación E.212 emitida por la Unión Internacional de Telecomunicaciones (la “UIT”), establece un plan destinado a la identificación internacional única de redes públicas fijas y móviles, para permitir a los usuarios el acceso a los servicios de telecomunicaciones de las redes públicas a través del IMSI (International Mobile </w:t>
            </w:r>
            <w:proofErr w:type="spellStart"/>
            <w:r w:rsidRPr="005505F2">
              <w:rPr>
                <w:rFonts w:ascii="Arial" w:hAnsi="Arial" w:cs="Arial"/>
                <w:sz w:val="18"/>
                <w:szCs w:val="18"/>
              </w:rPr>
              <w:t>Subscription</w:t>
            </w:r>
            <w:proofErr w:type="spellEnd"/>
            <w:r w:rsidRPr="005505F2">
              <w:rPr>
                <w:rFonts w:ascii="Arial" w:hAnsi="Arial" w:cs="Arial"/>
                <w:sz w:val="18"/>
                <w:szCs w:val="18"/>
              </w:rPr>
              <w:t xml:space="preserve"> </w:t>
            </w:r>
            <w:proofErr w:type="spellStart"/>
            <w:r w:rsidRPr="005505F2">
              <w:rPr>
                <w:rFonts w:ascii="Arial" w:hAnsi="Arial" w:cs="Arial"/>
                <w:sz w:val="18"/>
                <w:szCs w:val="18"/>
              </w:rPr>
              <w:t>Identity</w:t>
            </w:r>
            <w:proofErr w:type="spellEnd"/>
            <w:r w:rsidRPr="005505F2">
              <w:rPr>
                <w:rFonts w:ascii="Arial" w:hAnsi="Arial" w:cs="Arial"/>
                <w:sz w:val="18"/>
                <w:szCs w:val="18"/>
              </w:rPr>
              <w:t xml:space="preserve">, por sus siglas en inglés). Para entender mejor el concepto, el IMSI es el número a través del cual se identifica internacionalmente a un usuario o abonado indicando, además, a cuál operador móvil pertenece dicho usuario (sea virtual o no) a nivel nacional e internacional. </w:t>
            </w:r>
          </w:p>
          <w:p w14:paraId="355D1DD8" w14:textId="77777777" w:rsidR="005505F2" w:rsidRPr="005505F2" w:rsidRDefault="005505F2" w:rsidP="00977F1F">
            <w:pPr>
              <w:pStyle w:val="Prrafodelista"/>
              <w:numPr>
                <w:ilvl w:val="0"/>
                <w:numId w:val="129"/>
              </w:numPr>
              <w:spacing w:before="120" w:after="120"/>
              <w:ind w:left="1276" w:hanging="425"/>
              <w:contextualSpacing w:val="0"/>
              <w:jc w:val="both"/>
              <w:rPr>
                <w:rFonts w:ascii="Arial" w:hAnsi="Arial" w:cs="Arial"/>
                <w:sz w:val="18"/>
                <w:szCs w:val="18"/>
              </w:rPr>
            </w:pPr>
            <w:r w:rsidRPr="005505F2">
              <w:rPr>
                <w:rFonts w:ascii="Arial" w:hAnsi="Arial" w:cs="Arial"/>
                <w:sz w:val="18"/>
                <w:szCs w:val="18"/>
              </w:rPr>
              <w:t>Establecimiento de un procedimiento de devolución de numeración, toda vez que no existe ningún mecanismo contemplado en el Plan de Numeración, ni en alguna otra disposición de carácter administrativo, para que este Instituto pueda recuperar la numeración que se haya asignado a los PST que no estén utilizando.</w:t>
            </w:r>
          </w:p>
          <w:p w14:paraId="504EBC83" w14:textId="77777777" w:rsidR="005505F2" w:rsidRPr="005505F2" w:rsidRDefault="005505F2" w:rsidP="00977F1F">
            <w:pPr>
              <w:pStyle w:val="Prrafodelista"/>
              <w:numPr>
                <w:ilvl w:val="0"/>
                <w:numId w:val="129"/>
              </w:numPr>
              <w:spacing w:before="120" w:after="120"/>
              <w:ind w:left="1276" w:hanging="425"/>
              <w:contextualSpacing w:val="0"/>
              <w:jc w:val="both"/>
              <w:rPr>
                <w:rFonts w:ascii="Arial" w:hAnsi="Arial" w:cs="Arial"/>
                <w:sz w:val="18"/>
                <w:szCs w:val="18"/>
              </w:rPr>
            </w:pPr>
            <w:r w:rsidRPr="005505F2">
              <w:rPr>
                <w:rFonts w:ascii="Arial" w:hAnsi="Arial" w:cs="Arial"/>
                <w:sz w:val="18"/>
                <w:szCs w:val="18"/>
              </w:rPr>
              <w:t>Establecimiento de obligaciones de reportar al Instituto por parte de los prestadores de servicios de telecomunicaciones, del uso que se está dando a la numeración asignada.</w:t>
            </w:r>
          </w:p>
          <w:p w14:paraId="77A2CDA5" w14:textId="77777777" w:rsidR="005505F2" w:rsidRPr="005505F2" w:rsidRDefault="005505F2" w:rsidP="00977F1F">
            <w:pPr>
              <w:pStyle w:val="Prrafodelista"/>
              <w:numPr>
                <w:ilvl w:val="0"/>
                <w:numId w:val="129"/>
              </w:numPr>
              <w:spacing w:before="120" w:after="120"/>
              <w:ind w:left="1276" w:hanging="425"/>
              <w:contextualSpacing w:val="0"/>
              <w:jc w:val="both"/>
              <w:rPr>
                <w:rFonts w:ascii="Arial" w:hAnsi="Arial" w:cs="Arial"/>
                <w:sz w:val="18"/>
                <w:szCs w:val="18"/>
              </w:rPr>
            </w:pPr>
            <w:r w:rsidRPr="005505F2">
              <w:rPr>
                <w:rFonts w:ascii="Arial" w:hAnsi="Arial" w:cs="Arial"/>
                <w:sz w:val="18"/>
                <w:szCs w:val="18"/>
              </w:rPr>
              <w:t>Nuevos criterios de asignación de Códigos de Servicios Especiales. Estos códigos también suelen utilizarse para la prestación de servicios complementarios por parte de los concesionarios de redes públicas de telecomunicaciones, tales como servicios de atención de quejas, de información de directorio, servicios de despertador, entre otros.</w:t>
            </w:r>
          </w:p>
          <w:p w14:paraId="3BB82DE6" w14:textId="54BF13D2" w:rsidR="005505F2" w:rsidRPr="005505F2" w:rsidRDefault="005505F2" w:rsidP="00977F1F">
            <w:pPr>
              <w:pStyle w:val="Prrafodelista"/>
              <w:numPr>
                <w:ilvl w:val="0"/>
                <w:numId w:val="121"/>
              </w:numPr>
              <w:jc w:val="both"/>
              <w:rPr>
                <w:rFonts w:ascii="Arial" w:hAnsi="Arial" w:cs="Arial"/>
                <w:sz w:val="18"/>
                <w:szCs w:val="18"/>
              </w:rPr>
            </w:pPr>
            <w:r w:rsidRPr="005505F2">
              <w:rPr>
                <w:rFonts w:ascii="Arial" w:hAnsi="Arial" w:cs="Arial"/>
                <w:sz w:val="18"/>
                <w:szCs w:val="18"/>
              </w:rPr>
              <w:t xml:space="preserve">Facilita la comunicación del exterior hacia el país, lo que elimina el índice elevado de tráfico perdido que se registra actualmente. </w:t>
            </w:r>
          </w:p>
          <w:p w14:paraId="416847F7" w14:textId="77777777" w:rsidR="005505F2" w:rsidRPr="005505F2" w:rsidRDefault="005505F2" w:rsidP="005505F2">
            <w:pPr>
              <w:pStyle w:val="Prrafodelista"/>
              <w:jc w:val="both"/>
              <w:rPr>
                <w:rFonts w:ascii="Arial" w:hAnsi="Arial" w:cs="Arial"/>
                <w:sz w:val="18"/>
                <w:szCs w:val="18"/>
              </w:rPr>
            </w:pPr>
          </w:p>
          <w:p w14:paraId="23C5AD3E" w14:textId="251AF06C" w:rsidR="005505F2" w:rsidRPr="005505F2" w:rsidRDefault="005505F2" w:rsidP="005505F2">
            <w:pPr>
              <w:jc w:val="both"/>
              <w:rPr>
                <w:rFonts w:ascii="Arial" w:hAnsi="Arial" w:cs="Arial"/>
                <w:sz w:val="18"/>
                <w:szCs w:val="18"/>
              </w:rPr>
            </w:pPr>
            <w:r w:rsidRPr="005505F2">
              <w:rPr>
                <w:rFonts w:ascii="Arial" w:hAnsi="Arial" w:cs="Arial"/>
                <w:sz w:val="18"/>
                <w:szCs w:val="18"/>
              </w:rPr>
              <w:t xml:space="preserve">Sin embargo, no todos los beneficios son cuantificables, ya que con la información disponible sólo se podrían monetizar los ingresos que los prestadores de servicios percibirán por las líneas con la nueva numeración. </w:t>
            </w:r>
          </w:p>
          <w:p w14:paraId="15861ACE" w14:textId="77777777" w:rsidR="005505F2" w:rsidRPr="005505F2" w:rsidRDefault="005505F2" w:rsidP="005505F2">
            <w:pPr>
              <w:jc w:val="both"/>
              <w:rPr>
                <w:rFonts w:ascii="Arial" w:hAnsi="Arial" w:cs="Arial"/>
                <w:sz w:val="18"/>
                <w:szCs w:val="18"/>
              </w:rPr>
            </w:pPr>
          </w:p>
          <w:p w14:paraId="7050951F" w14:textId="300982DC" w:rsidR="00D02CA1" w:rsidRPr="00E5441C" w:rsidRDefault="00D02CA1" w:rsidP="00D02CA1">
            <w:pPr>
              <w:spacing w:after="160" w:line="259" w:lineRule="auto"/>
              <w:jc w:val="both"/>
              <w:rPr>
                <w:rFonts w:ascii="Arial" w:hAnsi="Arial" w:cs="Arial"/>
                <w:sz w:val="18"/>
                <w:szCs w:val="18"/>
              </w:rPr>
            </w:pPr>
            <w:r w:rsidRPr="00E5441C">
              <w:rPr>
                <w:rFonts w:ascii="Arial" w:hAnsi="Arial" w:cs="Arial"/>
                <w:sz w:val="18"/>
                <w:szCs w:val="18"/>
              </w:rPr>
              <w:t>Con relación a la cuantificación de los costos y beneficios, enseguida se muestran aquellos que se pueden cuantificar, a saber:</w:t>
            </w:r>
          </w:p>
          <w:p w14:paraId="5E75B1DB" w14:textId="77777777" w:rsidR="00D02CA1" w:rsidRPr="00E5441C" w:rsidRDefault="00D02CA1" w:rsidP="00D02CA1">
            <w:pPr>
              <w:pStyle w:val="Prrafodelista"/>
              <w:numPr>
                <w:ilvl w:val="0"/>
                <w:numId w:val="130"/>
              </w:numPr>
              <w:spacing w:after="160" w:line="259" w:lineRule="auto"/>
              <w:jc w:val="both"/>
              <w:rPr>
                <w:rFonts w:ascii="Arial" w:hAnsi="Arial" w:cs="Arial"/>
                <w:sz w:val="18"/>
                <w:szCs w:val="18"/>
              </w:rPr>
            </w:pPr>
            <w:r w:rsidRPr="00E5441C">
              <w:rPr>
                <w:rFonts w:ascii="Arial" w:hAnsi="Arial" w:cs="Arial"/>
                <w:sz w:val="18"/>
                <w:szCs w:val="18"/>
              </w:rPr>
              <w:t>Beneficios de las empresas por ingresos de líneas nuevas. Tal y como se mostró en el presente documento, los beneficios medidos como los ingresos de las empresas por los servicios asociados a las líneas con nueva numeración, son al menos de $15,773 millones de pesos.</w:t>
            </w:r>
          </w:p>
          <w:p w14:paraId="64351877" w14:textId="77777777" w:rsidR="00D02CA1" w:rsidRPr="00E5441C" w:rsidRDefault="00D02CA1" w:rsidP="00D02CA1">
            <w:pPr>
              <w:pStyle w:val="Prrafodelista"/>
              <w:numPr>
                <w:ilvl w:val="0"/>
                <w:numId w:val="130"/>
              </w:numPr>
              <w:spacing w:after="160" w:line="259" w:lineRule="auto"/>
              <w:jc w:val="both"/>
              <w:rPr>
                <w:rFonts w:ascii="Arial" w:hAnsi="Arial" w:cs="Arial"/>
                <w:sz w:val="18"/>
                <w:szCs w:val="18"/>
              </w:rPr>
            </w:pPr>
            <w:r w:rsidRPr="00E5441C">
              <w:rPr>
                <w:rFonts w:ascii="Arial" w:hAnsi="Arial" w:cs="Arial"/>
                <w:sz w:val="18"/>
                <w:szCs w:val="18"/>
              </w:rPr>
              <w:t>Costos de operadores por actualización de las centrales. Tal y como se señaló en el numeral 13 del presente documento, con base en la información proporcionad por los propios concesionarios, se estima que los costos de la totalidad de los prestadores de servicio en los que tienen que incurrir para actualizar y configurar sus quipos es de $666.4 millones de pesos.</w:t>
            </w:r>
          </w:p>
          <w:p w14:paraId="63F87B60" w14:textId="77777777" w:rsidR="00D02CA1" w:rsidRPr="00E5441C" w:rsidRDefault="00D02CA1" w:rsidP="00D02CA1">
            <w:pPr>
              <w:pStyle w:val="Prrafodelista"/>
              <w:spacing w:after="160" w:line="259" w:lineRule="auto"/>
              <w:jc w:val="both"/>
              <w:rPr>
                <w:rFonts w:ascii="Arial" w:hAnsi="Arial" w:cs="Arial"/>
                <w:sz w:val="18"/>
                <w:szCs w:val="18"/>
              </w:rPr>
            </w:pPr>
          </w:p>
          <w:p w14:paraId="4EA1EC2A" w14:textId="77777777" w:rsidR="00D02CA1" w:rsidRPr="005505F2" w:rsidRDefault="00D02CA1" w:rsidP="00D02CA1">
            <w:pPr>
              <w:jc w:val="both"/>
              <w:rPr>
                <w:rFonts w:ascii="Arial" w:hAnsi="Arial" w:cs="Arial"/>
                <w:sz w:val="18"/>
                <w:szCs w:val="18"/>
              </w:rPr>
            </w:pPr>
            <w:r w:rsidRPr="00E5441C">
              <w:rPr>
                <w:rFonts w:ascii="Arial" w:hAnsi="Arial" w:cs="Arial"/>
                <w:sz w:val="18"/>
                <w:szCs w:val="18"/>
              </w:rPr>
              <w:t>Dado que los $15,773millones por concepto de ingresos de las empresas son significativamente superiores a los $666.4 millones que costaría la actualización de las centrales, se justifica la implementación del proyecto que se propone.</w:t>
            </w:r>
          </w:p>
          <w:p w14:paraId="2DCE34D2" w14:textId="77777777" w:rsidR="005505F2" w:rsidRPr="00C07104" w:rsidRDefault="005505F2" w:rsidP="001932FC">
            <w:pPr>
              <w:jc w:val="both"/>
              <w:rPr>
                <w:rFonts w:ascii="Arial" w:hAnsi="Arial" w:cs="Arial"/>
                <w:sz w:val="18"/>
                <w:szCs w:val="18"/>
                <w:highlight w:val="green"/>
                <w:lang w:val="es-ES_tradnl"/>
              </w:rPr>
            </w:pPr>
          </w:p>
          <w:p w14:paraId="49D8FB9B" w14:textId="77777777" w:rsidR="0030055F" w:rsidRPr="00C07104" w:rsidRDefault="0030055F" w:rsidP="005505F2">
            <w:pPr>
              <w:jc w:val="both"/>
              <w:rPr>
                <w:rFonts w:ascii="Arial" w:hAnsi="Arial" w:cs="Arial"/>
                <w:sz w:val="18"/>
                <w:szCs w:val="18"/>
                <w:lang w:val="es-ES_tradnl"/>
              </w:rPr>
            </w:pPr>
          </w:p>
        </w:tc>
      </w:tr>
    </w:tbl>
    <w:p w14:paraId="43DA7A17" w14:textId="77777777" w:rsidR="008C76AF" w:rsidRPr="00C07104" w:rsidRDefault="008C76AF" w:rsidP="001932FC">
      <w:pPr>
        <w:jc w:val="both"/>
        <w:rPr>
          <w:rFonts w:ascii="Arial" w:hAnsi="Arial" w:cs="Arial"/>
          <w:sz w:val="18"/>
          <w:szCs w:val="18"/>
          <w:lang w:val="es-ES_tradnl"/>
        </w:rPr>
      </w:pPr>
    </w:p>
    <w:p w14:paraId="2F8A9162" w14:textId="77777777" w:rsidR="001932FC" w:rsidRPr="005634E3" w:rsidRDefault="001932FC" w:rsidP="00327B1F">
      <w:pPr>
        <w:shd w:val="clear" w:color="auto" w:fill="A8D08D" w:themeFill="accent6" w:themeFillTint="99"/>
        <w:jc w:val="both"/>
        <w:outlineLvl w:val="0"/>
        <w:rPr>
          <w:rFonts w:ascii="Arial" w:hAnsi="Arial" w:cs="Arial"/>
          <w:b/>
          <w:sz w:val="18"/>
          <w:szCs w:val="18"/>
          <w:lang w:val="es-ES_tradnl"/>
        </w:rPr>
      </w:pPr>
      <w:r w:rsidRPr="005634E3">
        <w:rPr>
          <w:rFonts w:ascii="Arial" w:hAnsi="Arial" w:cs="Arial"/>
          <w:b/>
          <w:sz w:val="18"/>
          <w:szCs w:val="18"/>
          <w:lang w:val="es-ES_tradnl"/>
        </w:rPr>
        <w:t>IV. CUMPLIMIENTO Y APLICACIÓN DE LA PROPUESTA.</w:t>
      </w:r>
    </w:p>
    <w:tbl>
      <w:tblPr>
        <w:tblStyle w:val="Tablaconcuadrcula"/>
        <w:tblW w:w="0" w:type="auto"/>
        <w:tblLook w:val="04A0" w:firstRow="1" w:lastRow="0" w:firstColumn="1" w:lastColumn="0" w:noHBand="0" w:noVBand="1"/>
        <w:tblCaption w:val="Cumplimiento y aplicación de la propuesta"/>
      </w:tblPr>
      <w:tblGrid>
        <w:gridCol w:w="8828"/>
      </w:tblGrid>
      <w:tr w:rsidR="0030055F" w:rsidRPr="00C07104" w14:paraId="48B92E1A" w14:textId="77777777" w:rsidTr="00AB2318">
        <w:trPr>
          <w:tblHeader/>
        </w:trPr>
        <w:tc>
          <w:tcPr>
            <w:tcW w:w="8828" w:type="dxa"/>
          </w:tcPr>
          <w:p w14:paraId="71F82BF3" w14:textId="77777777" w:rsidR="0030055F" w:rsidRPr="005634E3" w:rsidRDefault="0030055F" w:rsidP="001932FC">
            <w:pPr>
              <w:spacing w:after="160" w:line="259" w:lineRule="auto"/>
              <w:jc w:val="both"/>
              <w:rPr>
                <w:rFonts w:ascii="Arial" w:hAnsi="Arial" w:cs="Arial"/>
                <w:b/>
                <w:sz w:val="18"/>
                <w:szCs w:val="18"/>
                <w:lang w:val="es-ES_tradnl"/>
              </w:rPr>
            </w:pPr>
            <w:r w:rsidRPr="005634E3">
              <w:rPr>
                <w:rFonts w:ascii="Arial" w:hAnsi="Arial" w:cs="Arial"/>
                <w:b/>
                <w:sz w:val="18"/>
                <w:szCs w:val="18"/>
                <w:lang w:val="es-ES_tradnl"/>
              </w:rPr>
              <w:t>16.- Describa los recursos, la forma y/o los mecanismos públicos y privados a través de los cuales se implementarán las medidas regulatorias propuestas por el anteproyecto de regulación:</w:t>
            </w:r>
            <w:r w:rsidR="000321D8" w:rsidRPr="005634E3">
              <w:rPr>
                <w:rFonts w:ascii="Arial" w:hAnsi="Arial" w:cs="Arial"/>
                <w:b/>
                <w:sz w:val="18"/>
                <w:szCs w:val="18"/>
                <w:lang w:val="es-ES_tradnl"/>
              </w:rPr>
              <w:t xml:space="preserve"> </w:t>
            </w:r>
            <w:r w:rsidR="000321D8" w:rsidRPr="00D22DCA">
              <w:rPr>
                <w:rFonts w:ascii="Arial" w:hAnsi="Arial" w:cs="Arial"/>
                <w:sz w:val="18"/>
                <w:szCs w:val="18"/>
                <w:lang w:val="es-ES_tradnl"/>
              </w:rPr>
              <w:t>¿Cómo?</w:t>
            </w:r>
          </w:p>
          <w:p w14:paraId="58BAF0D4" w14:textId="77777777" w:rsidR="0030055F" w:rsidRPr="00C07104" w:rsidRDefault="0030055F" w:rsidP="001932FC">
            <w:pPr>
              <w:jc w:val="both"/>
              <w:rPr>
                <w:rFonts w:ascii="Arial" w:hAnsi="Arial" w:cs="Arial"/>
                <w:sz w:val="18"/>
                <w:szCs w:val="18"/>
                <w:lang w:val="es-ES_tradnl"/>
              </w:rPr>
            </w:pPr>
          </w:p>
          <w:p w14:paraId="16B5D00E" w14:textId="49D78A9F" w:rsidR="004518A5" w:rsidRPr="00C07104" w:rsidRDefault="0014560B" w:rsidP="00977F1F">
            <w:pPr>
              <w:pStyle w:val="Prrafodelista"/>
              <w:numPr>
                <w:ilvl w:val="0"/>
                <w:numId w:val="113"/>
              </w:numPr>
              <w:jc w:val="both"/>
              <w:rPr>
                <w:rFonts w:ascii="Arial" w:hAnsi="Arial" w:cs="Arial"/>
                <w:sz w:val="18"/>
                <w:szCs w:val="18"/>
              </w:rPr>
            </w:pPr>
            <w:r w:rsidRPr="00C07104">
              <w:rPr>
                <w:rFonts w:ascii="Arial" w:hAnsi="Arial" w:cs="Arial"/>
                <w:sz w:val="18"/>
                <w:szCs w:val="18"/>
              </w:rPr>
              <w:t>PST. Ca</w:t>
            </w:r>
            <w:r w:rsidR="001A28D2" w:rsidRPr="00C07104">
              <w:rPr>
                <w:rFonts w:ascii="Arial" w:hAnsi="Arial" w:cs="Arial"/>
                <w:sz w:val="18"/>
                <w:szCs w:val="18"/>
              </w:rPr>
              <w:t>da proveedor de servicios de telecomunicaciones será responsable de realizar las acciones que en su caso se llegaran a requerir para implementar el Anteproyecto.</w:t>
            </w:r>
          </w:p>
          <w:p w14:paraId="57FB7729" w14:textId="77777777" w:rsidR="004518A5" w:rsidRPr="00C07104" w:rsidRDefault="004518A5" w:rsidP="001A28D2">
            <w:pPr>
              <w:jc w:val="both"/>
              <w:rPr>
                <w:rFonts w:ascii="Arial" w:hAnsi="Arial" w:cs="Arial"/>
                <w:sz w:val="18"/>
                <w:szCs w:val="18"/>
              </w:rPr>
            </w:pPr>
          </w:p>
          <w:p w14:paraId="65174412" w14:textId="0C4082E7" w:rsidR="001A28D2" w:rsidRPr="00C07104" w:rsidRDefault="0014560B" w:rsidP="00977F1F">
            <w:pPr>
              <w:pStyle w:val="Prrafodelista"/>
              <w:numPr>
                <w:ilvl w:val="0"/>
                <w:numId w:val="113"/>
              </w:numPr>
              <w:jc w:val="both"/>
              <w:rPr>
                <w:rFonts w:ascii="Arial" w:hAnsi="Arial" w:cs="Arial"/>
                <w:sz w:val="18"/>
                <w:szCs w:val="18"/>
              </w:rPr>
            </w:pPr>
            <w:r w:rsidRPr="00C07104">
              <w:rPr>
                <w:rFonts w:ascii="Arial" w:hAnsi="Arial" w:cs="Arial"/>
                <w:sz w:val="18"/>
                <w:szCs w:val="18"/>
              </w:rPr>
              <w:t>Instituto. Deberá</w:t>
            </w:r>
            <w:r w:rsidR="004518A5" w:rsidRPr="00C07104">
              <w:rPr>
                <w:rFonts w:ascii="Arial" w:hAnsi="Arial" w:cs="Arial"/>
                <w:sz w:val="18"/>
                <w:szCs w:val="18"/>
              </w:rPr>
              <w:t xml:space="preserve"> implementar </w:t>
            </w:r>
            <w:r w:rsidRPr="00C07104">
              <w:rPr>
                <w:rFonts w:ascii="Arial" w:hAnsi="Arial" w:cs="Arial"/>
                <w:sz w:val="18"/>
                <w:szCs w:val="18"/>
              </w:rPr>
              <w:t>el Si</w:t>
            </w:r>
            <w:r w:rsidR="008548DE" w:rsidRPr="00C07104">
              <w:rPr>
                <w:rFonts w:ascii="Arial" w:hAnsi="Arial" w:cs="Arial"/>
                <w:sz w:val="18"/>
                <w:szCs w:val="18"/>
              </w:rPr>
              <w:t>s</w:t>
            </w:r>
            <w:r w:rsidRPr="00C07104">
              <w:rPr>
                <w:rFonts w:ascii="Arial" w:hAnsi="Arial" w:cs="Arial"/>
                <w:sz w:val="18"/>
                <w:szCs w:val="18"/>
              </w:rPr>
              <w:t xml:space="preserve">tema Electrónico donde los PST podrán ingresar para realizar </w:t>
            </w:r>
            <w:r w:rsidR="004518A5" w:rsidRPr="00C07104">
              <w:rPr>
                <w:rFonts w:ascii="Arial" w:hAnsi="Arial" w:cs="Arial"/>
                <w:sz w:val="18"/>
                <w:szCs w:val="18"/>
              </w:rPr>
              <w:t>los trámites electrónicos que establece el Anteproyecto, con los esfuerzos que para otros trámites ya está realizando el propio Instituto.</w:t>
            </w:r>
          </w:p>
          <w:p w14:paraId="0CAA9752" w14:textId="77777777" w:rsidR="0014560B" w:rsidRPr="00C07104" w:rsidRDefault="0014560B" w:rsidP="001A28D2">
            <w:pPr>
              <w:jc w:val="both"/>
              <w:rPr>
                <w:rFonts w:ascii="Arial" w:hAnsi="Arial" w:cs="Arial"/>
                <w:sz w:val="18"/>
                <w:szCs w:val="18"/>
              </w:rPr>
            </w:pPr>
          </w:p>
          <w:p w14:paraId="077BEA7A" w14:textId="5EDDE5D2" w:rsidR="0014560B" w:rsidRPr="00C07104" w:rsidRDefault="0014560B" w:rsidP="00977F1F">
            <w:pPr>
              <w:pStyle w:val="Prrafodelista"/>
              <w:numPr>
                <w:ilvl w:val="0"/>
                <w:numId w:val="113"/>
              </w:numPr>
              <w:jc w:val="both"/>
              <w:rPr>
                <w:rFonts w:ascii="Arial" w:hAnsi="Arial" w:cs="Arial"/>
                <w:sz w:val="18"/>
                <w:szCs w:val="18"/>
              </w:rPr>
            </w:pPr>
            <w:r w:rsidRPr="00C07104">
              <w:rPr>
                <w:rFonts w:ascii="Arial" w:hAnsi="Arial" w:cs="Arial"/>
                <w:sz w:val="18"/>
                <w:szCs w:val="18"/>
              </w:rPr>
              <w:t>Por otra parte el Instituto deberá implementar la segunda fase de Sistema de Numeración y Señalización (SNS), tomando en cuenta los cambios contenidos en el Anteproyecto.</w:t>
            </w:r>
          </w:p>
          <w:p w14:paraId="7DDFD5C6" w14:textId="77777777" w:rsidR="0014560B" w:rsidRPr="00C07104" w:rsidRDefault="0014560B" w:rsidP="001A28D2">
            <w:pPr>
              <w:jc w:val="both"/>
              <w:rPr>
                <w:rFonts w:ascii="Arial" w:hAnsi="Arial" w:cs="Arial"/>
                <w:sz w:val="18"/>
                <w:szCs w:val="18"/>
              </w:rPr>
            </w:pPr>
          </w:p>
          <w:p w14:paraId="502D96AF" w14:textId="77939ABB" w:rsidR="0014560B" w:rsidRPr="00C07104" w:rsidRDefault="0014560B" w:rsidP="00977F1F">
            <w:pPr>
              <w:pStyle w:val="Prrafodelista"/>
              <w:numPr>
                <w:ilvl w:val="0"/>
                <w:numId w:val="113"/>
              </w:numPr>
              <w:jc w:val="both"/>
              <w:rPr>
                <w:rFonts w:ascii="Arial" w:hAnsi="Arial" w:cs="Arial"/>
                <w:sz w:val="18"/>
                <w:szCs w:val="18"/>
              </w:rPr>
            </w:pPr>
            <w:r w:rsidRPr="00C07104">
              <w:rPr>
                <w:rFonts w:ascii="Arial" w:hAnsi="Arial" w:cs="Arial"/>
                <w:sz w:val="18"/>
                <w:szCs w:val="18"/>
              </w:rPr>
              <w:t xml:space="preserve">ABD y Comité. Se deberán realizar las modificaciones al contrato Marco con el ABD, para que se pueda implementar el </w:t>
            </w:r>
            <w:r w:rsidR="008548DE" w:rsidRPr="00C07104">
              <w:rPr>
                <w:rFonts w:ascii="Arial" w:hAnsi="Arial" w:cs="Arial"/>
                <w:sz w:val="18"/>
                <w:szCs w:val="18"/>
              </w:rPr>
              <w:t>trámite</w:t>
            </w:r>
            <w:r w:rsidRPr="00C07104">
              <w:rPr>
                <w:rFonts w:ascii="Arial" w:hAnsi="Arial" w:cs="Arial"/>
                <w:sz w:val="18"/>
                <w:szCs w:val="18"/>
              </w:rPr>
              <w:t xml:space="preserve"> de cambio de </w:t>
            </w:r>
            <w:proofErr w:type="gramStart"/>
            <w:r w:rsidRPr="00C07104">
              <w:rPr>
                <w:rFonts w:ascii="Arial" w:hAnsi="Arial" w:cs="Arial"/>
                <w:sz w:val="18"/>
                <w:szCs w:val="18"/>
              </w:rPr>
              <w:t>Zona  con</w:t>
            </w:r>
            <w:proofErr w:type="gramEnd"/>
            <w:r w:rsidRPr="00C07104">
              <w:rPr>
                <w:rFonts w:ascii="Arial" w:hAnsi="Arial" w:cs="Arial"/>
                <w:sz w:val="18"/>
                <w:szCs w:val="18"/>
              </w:rPr>
              <w:t xml:space="preserve"> las modificaciones que ello implique, así como el establecimiento de los </w:t>
            </w:r>
            <w:r w:rsidR="008548DE" w:rsidRPr="00C07104">
              <w:rPr>
                <w:rFonts w:ascii="Arial" w:hAnsi="Arial" w:cs="Arial"/>
                <w:sz w:val="18"/>
                <w:szCs w:val="18"/>
              </w:rPr>
              <w:t>costó</w:t>
            </w:r>
            <w:r w:rsidRPr="00C07104">
              <w:rPr>
                <w:rFonts w:ascii="Arial" w:hAnsi="Arial" w:cs="Arial"/>
                <w:sz w:val="18"/>
                <w:szCs w:val="18"/>
              </w:rPr>
              <w:t xml:space="preserve"> que tendrá dicho trámite.</w:t>
            </w:r>
          </w:p>
          <w:p w14:paraId="489B611F" w14:textId="77777777" w:rsidR="001A28D2" w:rsidRPr="00C07104" w:rsidRDefault="001A28D2" w:rsidP="001A28D2">
            <w:pPr>
              <w:jc w:val="both"/>
              <w:rPr>
                <w:rFonts w:ascii="Arial" w:hAnsi="Arial" w:cs="Arial"/>
                <w:sz w:val="18"/>
                <w:szCs w:val="18"/>
              </w:rPr>
            </w:pPr>
          </w:p>
          <w:p w14:paraId="0BE9C266" w14:textId="77777777" w:rsidR="001A28D2" w:rsidRPr="00C07104" w:rsidRDefault="004518A5" w:rsidP="001A28D2">
            <w:pPr>
              <w:jc w:val="both"/>
              <w:rPr>
                <w:rFonts w:ascii="Arial" w:hAnsi="Arial" w:cs="Arial"/>
                <w:sz w:val="18"/>
                <w:szCs w:val="18"/>
                <w:lang w:val="es-ES_tradnl"/>
              </w:rPr>
            </w:pPr>
            <w:r w:rsidRPr="00C07104">
              <w:rPr>
                <w:rFonts w:ascii="Arial" w:hAnsi="Arial" w:cs="Arial"/>
                <w:sz w:val="18"/>
                <w:szCs w:val="18"/>
              </w:rPr>
              <w:t>Tanto los PST como el Instituto, tendrán que trabajar de manera coordinada para dar a conocer a la población</w:t>
            </w:r>
            <w:r w:rsidR="008B4AF0" w:rsidRPr="00C07104">
              <w:rPr>
                <w:rFonts w:ascii="Arial" w:hAnsi="Arial" w:cs="Arial"/>
                <w:sz w:val="18"/>
                <w:szCs w:val="18"/>
              </w:rPr>
              <w:t xml:space="preserve"> los cambios en los procedimientos de marcación, con el fin de evitar confusiones que puedan causar llamadas no completadas y enrutamientos incorrectos.</w:t>
            </w:r>
          </w:p>
          <w:p w14:paraId="21D37842" w14:textId="77777777" w:rsidR="0030055F" w:rsidRPr="00C07104" w:rsidRDefault="0030055F" w:rsidP="001932FC">
            <w:pPr>
              <w:jc w:val="both"/>
              <w:rPr>
                <w:rFonts w:ascii="Arial" w:hAnsi="Arial" w:cs="Arial"/>
                <w:sz w:val="18"/>
                <w:szCs w:val="18"/>
                <w:lang w:val="es-ES_tradnl"/>
              </w:rPr>
            </w:pPr>
          </w:p>
        </w:tc>
      </w:tr>
    </w:tbl>
    <w:p w14:paraId="032A8925" w14:textId="77777777" w:rsidR="001932FC" w:rsidRPr="00C07104" w:rsidRDefault="001932FC" w:rsidP="001932FC">
      <w:pPr>
        <w:jc w:val="both"/>
        <w:rPr>
          <w:rFonts w:ascii="Arial" w:hAnsi="Arial" w:cs="Arial"/>
          <w:sz w:val="18"/>
          <w:szCs w:val="18"/>
          <w:lang w:val="es-ES_tradnl"/>
        </w:rPr>
      </w:pPr>
    </w:p>
    <w:tbl>
      <w:tblPr>
        <w:tblStyle w:val="Tablaconcuadrcula"/>
        <w:tblW w:w="0" w:type="auto"/>
        <w:tblLook w:val="04A0" w:firstRow="1" w:lastRow="0" w:firstColumn="1" w:lastColumn="0" w:noHBand="0" w:noVBand="1"/>
        <w:tblCaption w:val="Cumplimiento y aplicación de la propueta"/>
      </w:tblPr>
      <w:tblGrid>
        <w:gridCol w:w="8828"/>
      </w:tblGrid>
      <w:tr w:rsidR="00295E97" w:rsidRPr="00C07104" w14:paraId="722FE38D" w14:textId="77777777" w:rsidTr="00AB2318">
        <w:trPr>
          <w:tblHeader/>
        </w:trPr>
        <w:tc>
          <w:tcPr>
            <w:tcW w:w="8828" w:type="dxa"/>
          </w:tcPr>
          <w:p w14:paraId="3952E1D3" w14:textId="77777777" w:rsidR="007C110C" w:rsidRDefault="00295E97" w:rsidP="00876D05">
            <w:pPr>
              <w:jc w:val="both"/>
              <w:rPr>
                <w:rFonts w:ascii="Arial" w:hAnsi="Arial" w:cs="Arial"/>
                <w:b/>
                <w:sz w:val="18"/>
                <w:szCs w:val="18"/>
                <w:lang w:val="es-ES_tradnl"/>
              </w:rPr>
            </w:pPr>
            <w:r w:rsidRPr="00331A01">
              <w:rPr>
                <w:rFonts w:ascii="Arial" w:hAnsi="Arial" w:cs="Arial"/>
                <w:b/>
                <w:sz w:val="18"/>
                <w:szCs w:val="18"/>
                <w:lang w:val="es-ES_tradnl"/>
              </w:rPr>
              <w:t xml:space="preserve">17.- Describa los esquemas de verificación </w:t>
            </w:r>
            <w:r w:rsidR="00E27972" w:rsidRPr="00331A01">
              <w:rPr>
                <w:rFonts w:ascii="Arial" w:hAnsi="Arial" w:cs="Arial"/>
                <w:b/>
                <w:sz w:val="18"/>
                <w:szCs w:val="18"/>
                <w:lang w:val="es-ES_tradnl"/>
              </w:rPr>
              <w:t>y vigilancia, así como las sanciones que asegurarán el cumplimiento de las</w:t>
            </w:r>
            <w:r w:rsidR="00876D05" w:rsidRPr="00331A01">
              <w:rPr>
                <w:rFonts w:ascii="Arial" w:hAnsi="Arial" w:cs="Arial"/>
                <w:b/>
                <w:sz w:val="18"/>
                <w:szCs w:val="18"/>
                <w:lang w:val="es-ES_tradnl"/>
              </w:rPr>
              <w:t xml:space="preserve"> medidas propuesta por el anteproyecto de </w:t>
            </w:r>
            <w:r w:rsidR="00603443" w:rsidRPr="00331A01">
              <w:rPr>
                <w:rFonts w:ascii="Arial" w:hAnsi="Arial" w:cs="Arial"/>
                <w:b/>
                <w:sz w:val="18"/>
                <w:szCs w:val="18"/>
                <w:lang w:val="es-ES_tradnl"/>
              </w:rPr>
              <w:t>regulación</w:t>
            </w:r>
            <w:r w:rsidR="00876D05" w:rsidRPr="00331A01">
              <w:rPr>
                <w:rFonts w:ascii="Arial" w:hAnsi="Arial" w:cs="Arial"/>
                <w:b/>
                <w:sz w:val="18"/>
                <w:szCs w:val="18"/>
                <w:lang w:val="es-ES_tradnl"/>
              </w:rPr>
              <w:t>:</w:t>
            </w:r>
            <w:r w:rsidR="000321D8" w:rsidRPr="00331A01">
              <w:rPr>
                <w:rFonts w:ascii="Arial" w:hAnsi="Arial" w:cs="Arial"/>
                <w:b/>
                <w:sz w:val="18"/>
                <w:szCs w:val="18"/>
                <w:lang w:val="es-ES_tradnl"/>
              </w:rPr>
              <w:t xml:space="preserve"> </w:t>
            </w:r>
          </w:p>
          <w:p w14:paraId="22307803" w14:textId="77777777" w:rsidR="007C110C" w:rsidRDefault="007C110C" w:rsidP="00876D05">
            <w:pPr>
              <w:jc w:val="both"/>
              <w:rPr>
                <w:rFonts w:ascii="Arial" w:hAnsi="Arial" w:cs="Arial"/>
                <w:b/>
                <w:sz w:val="18"/>
                <w:szCs w:val="18"/>
                <w:lang w:val="es-ES_tradnl"/>
              </w:rPr>
            </w:pPr>
          </w:p>
          <w:p w14:paraId="11DC00EC" w14:textId="48701241" w:rsidR="00876D05" w:rsidRPr="00D22DCA" w:rsidRDefault="000321D8" w:rsidP="00876D05">
            <w:pPr>
              <w:jc w:val="both"/>
              <w:rPr>
                <w:rFonts w:ascii="Arial" w:hAnsi="Arial" w:cs="Arial"/>
                <w:sz w:val="18"/>
                <w:szCs w:val="18"/>
                <w:lang w:val="es-ES_tradnl"/>
              </w:rPr>
            </w:pPr>
            <w:r w:rsidRPr="00D22DCA">
              <w:rPr>
                <w:rFonts w:ascii="Arial" w:hAnsi="Arial" w:cs="Arial"/>
                <w:sz w:val="18"/>
                <w:szCs w:val="18"/>
                <w:lang w:val="es-ES_tradnl"/>
              </w:rPr>
              <w:t>Sanciones de la Ley</w:t>
            </w:r>
            <w:r w:rsidR="00780520" w:rsidRPr="00D22DCA">
              <w:rPr>
                <w:rFonts w:ascii="Arial" w:hAnsi="Arial" w:cs="Arial"/>
                <w:sz w:val="18"/>
                <w:szCs w:val="18"/>
                <w:lang w:val="es-ES_tradnl"/>
              </w:rPr>
              <w:t>, verificaciones por parte del Área responsable en IFT</w:t>
            </w:r>
            <w:r w:rsidR="007C110C">
              <w:rPr>
                <w:rFonts w:ascii="Arial" w:hAnsi="Arial" w:cs="Arial"/>
                <w:sz w:val="18"/>
                <w:szCs w:val="18"/>
                <w:lang w:val="es-ES_tradnl"/>
              </w:rPr>
              <w:t>.</w:t>
            </w:r>
          </w:p>
          <w:p w14:paraId="401C2538" w14:textId="77777777" w:rsidR="00295E97" w:rsidRPr="00C07104" w:rsidRDefault="00295E97" w:rsidP="00876D05">
            <w:pPr>
              <w:jc w:val="both"/>
              <w:rPr>
                <w:rFonts w:ascii="Arial" w:hAnsi="Arial" w:cs="Arial"/>
                <w:sz w:val="18"/>
                <w:szCs w:val="18"/>
                <w:lang w:val="es-ES_tradnl"/>
              </w:rPr>
            </w:pPr>
          </w:p>
          <w:p w14:paraId="12CCAAC4" w14:textId="79AD8BF1" w:rsidR="00F42397" w:rsidRPr="00C07104" w:rsidRDefault="00F42397" w:rsidP="00F42397">
            <w:pPr>
              <w:jc w:val="both"/>
              <w:rPr>
                <w:rFonts w:ascii="Arial" w:hAnsi="Arial" w:cs="Arial"/>
                <w:sz w:val="18"/>
                <w:szCs w:val="18"/>
              </w:rPr>
            </w:pPr>
            <w:r w:rsidRPr="00C07104">
              <w:rPr>
                <w:rFonts w:ascii="Arial" w:hAnsi="Arial" w:cs="Arial"/>
                <w:sz w:val="18"/>
                <w:szCs w:val="18"/>
              </w:rPr>
              <w:t xml:space="preserve">Para asegurar el cumplimiento de las medidas propuestas por el </w:t>
            </w:r>
            <w:r w:rsidR="00713FE3">
              <w:rPr>
                <w:rFonts w:ascii="Arial" w:hAnsi="Arial" w:cs="Arial"/>
                <w:sz w:val="18"/>
                <w:szCs w:val="18"/>
              </w:rPr>
              <w:t>A</w:t>
            </w:r>
            <w:r w:rsidRPr="00C07104">
              <w:rPr>
                <w:rFonts w:ascii="Arial" w:hAnsi="Arial" w:cs="Arial"/>
                <w:sz w:val="18"/>
                <w:szCs w:val="18"/>
              </w:rPr>
              <w:t>ntep</w:t>
            </w:r>
            <w:r w:rsidR="000B4307" w:rsidRPr="00C07104">
              <w:rPr>
                <w:rFonts w:ascii="Arial" w:hAnsi="Arial" w:cs="Arial"/>
                <w:sz w:val="18"/>
                <w:szCs w:val="18"/>
              </w:rPr>
              <w:t>ro</w:t>
            </w:r>
            <w:r w:rsidRPr="00C07104">
              <w:rPr>
                <w:rFonts w:ascii="Arial" w:hAnsi="Arial" w:cs="Arial"/>
                <w:sz w:val="18"/>
                <w:szCs w:val="18"/>
              </w:rPr>
              <w:t>yecto de regulación, se deberá aplicar lo previsto en los títulos en materia de verificación y sanciones Décimo Cuarto y Décimo Quinto y demás que resulten aplicables de la Ley Federal de Telecomunicaciones y Radiodifusión.</w:t>
            </w:r>
          </w:p>
          <w:p w14:paraId="50BFD760" w14:textId="77777777" w:rsidR="00F42397" w:rsidRPr="00C07104" w:rsidRDefault="00F42397" w:rsidP="00F42397">
            <w:pPr>
              <w:jc w:val="both"/>
              <w:rPr>
                <w:rFonts w:ascii="Arial" w:hAnsi="Arial" w:cs="Arial"/>
                <w:sz w:val="18"/>
                <w:szCs w:val="18"/>
              </w:rPr>
            </w:pPr>
          </w:p>
          <w:p w14:paraId="6AB6643A" w14:textId="77777777" w:rsidR="000F588E" w:rsidRPr="00C07104" w:rsidRDefault="00F42397" w:rsidP="000F588E">
            <w:pPr>
              <w:jc w:val="both"/>
              <w:rPr>
                <w:rFonts w:ascii="Arial" w:hAnsi="Arial" w:cs="Arial"/>
                <w:sz w:val="18"/>
                <w:szCs w:val="18"/>
                <w:lang w:val="es-ES_tradnl"/>
              </w:rPr>
            </w:pPr>
            <w:r w:rsidRPr="00C07104">
              <w:rPr>
                <w:rFonts w:ascii="Arial" w:hAnsi="Arial" w:cs="Arial"/>
                <w:sz w:val="18"/>
                <w:szCs w:val="18"/>
              </w:rPr>
              <w:t>Dicha Ley faculta este Instituto en el artículo 15, fracciones XXVII XXX y XLVII para llevar a cabo las verificaciones correspondientes y emitir las sanciones a que haya lugar.</w:t>
            </w:r>
            <w:r w:rsidR="000F588E" w:rsidRPr="00C07104">
              <w:rPr>
                <w:rFonts w:ascii="Arial" w:hAnsi="Arial" w:cs="Arial"/>
                <w:sz w:val="18"/>
                <w:szCs w:val="18"/>
                <w:lang w:val="es-ES_tradnl"/>
              </w:rPr>
              <w:t xml:space="preserve"> </w:t>
            </w:r>
          </w:p>
        </w:tc>
      </w:tr>
    </w:tbl>
    <w:p w14:paraId="32399A4D" w14:textId="77777777" w:rsidR="001932FC" w:rsidRPr="00913940" w:rsidRDefault="001932FC" w:rsidP="001932FC">
      <w:pPr>
        <w:jc w:val="both"/>
        <w:rPr>
          <w:rFonts w:asciiTheme="majorHAnsi" w:hAnsiTheme="majorHAnsi"/>
          <w:lang w:val="es-ES_tradnl"/>
        </w:rPr>
      </w:pPr>
    </w:p>
    <w:p w14:paraId="66E13C09" w14:textId="77777777" w:rsidR="001932FC" w:rsidRPr="005634E3" w:rsidRDefault="001932FC" w:rsidP="00327B1F">
      <w:pPr>
        <w:shd w:val="clear" w:color="auto" w:fill="A8D08D" w:themeFill="accent6" w:themeFillTint="99"/>
        <w:tabs>
          <w:tab w:val="center" w:pos="4419"/>
        </w:tabs>
        <w:jc w:val="both"/>
        <w:outlineLvl w:val="0"/>
        <w:rPr>
          <w:rFonts w:asciiTheme="majorHAnsi" w:hAnsiTheme="majorHAnsi"/>
          <w:b/>
          <w:lang w:val="es-ES_tradnl"/>
        </w:rPr>
      </w:pPr>
      <w:r w:rsidRPr="005634E3">
        <w:rPr>
          <w:rFonts w:asciiTheme="majorHAnsi" w:hAnsiTheme="majorHAnsi"/>
          <w:b/>
          <w:lang w:val="es-ES_tradnl"/>
        </w:rPr>
        <w:t>V. EVALUACIÓN DE LA PROPUESTA.</w:t>
      </w:r>
      <w:r w:rsidR="00A73AD8" w:rsidRPr="005634E3">
        <w:rPr>
          <w:rFonts w:asciiTheme="majorHAnsi" w:hAnsiTheme="majorHAnsi"/>
          <w:b/>
          <w:lang w:val="es-ES_tradnl"/>
        </w:rPr>
        <w:tab/>
      </w:r>
    </w:p>
    <w:tbl>
      <w:tblPr>
        <w:tblStyle w:val="Tablaconcuadrcula"/>
        <w:tblW w:w="0" w:type="auto"/>
        <w:tblLook w:val="04A0" w:firstRow="1" w:lastRow="0" w:firstColumn="1" w:lastColumn="0" w:noHBand="0" w:noVBand="1"/>
        <w:tblCaption w:val="Evaluación de la Propuesta"/>
      </w:tblPr>
      <w:tblGrid>
        <w:gridCol w:w="8828"/>
      </w:tblGrid>
      <w:tr w:rsidR="00876D05" w:rsidRPr="00C07104" w14:paraId="0E86506E" w14:textId="77777777" w:rsidTr="00AB2318">
        <w:trPr>
          <w:tblHeader/>
        </w:trPr>
        <w:tc>
          <w:tcPr>
            <w:tcW w:w="8828" w:type="dxa"/>
          </w:tcPr>
          <w:p w14:paraId="69C90AB8" w14:textId="3AEB10C3" w:rsidR="000F588E" w:rsidRPr="005634E3" w:rsidRDefault="00876D05" w:rsidP="00876D05">
            <w:pPr>
              <w:spacing w:after="160" w:line="259" w:lineRule="auto"/>
              <w:jc w:val="both"/>
              <w:rPr>
                <w:rFonts w:ascii="Arial" w:hAnsi="Arial" w:cs="Arial"/>
                <w:b/>
                <w:sz w:val="18"/>
                <w:szCs w:val="18"/>
                <w:lang w:val="es-ES_tradnl"/>
              </w:rPr>
            </w:pPr>
            <w:r w:rsidRPr="005634E3">
              <w:rPr>
                <w:rFonts w:ascii="Arial" w:hAnsi="Arial" w:cs="Arial"/>
                <w:b/>
                <w:sz w:val="18"/>
                <w:szCs w:val="18"/>
                <w:lang w:val="es-ES_tradnl"/>
              </w:rPr>
              <w:t>18.- Describa la forma y los medios a través de los cuales serán evaluados los logros de los objetivos del anteproyecto de regulación</w:t>
            </w:r>
            <w:r w:rsidR="00870931" w:rsidRPr="005634E3">
              <w:rPr>
                <w:rFonts w:ascii="Arial" w:hAnsi="Arial" w:cs="Arial"/>
                <w:b/>
                <w:sz w:val="18"/>
                <w:szCs w:val="18"/>
                <w:lang w:val="es-ES_tradnl"/>
              </w:rPr>
              <w:t>, así como el posible plazo para ello</w:t>
            </w:r>
            <w:r w:rsidRPr="005634E3">
              <w:rPr>
                <w:rFonts w:ascii="Arial" w:hAnsi="Arial" w:cs="Arial"/>
                <w:b/>
                <w:sz w:val="18"/>
                <w:szCs w:val="18"/>
                <w:lang w:val="es-ES_tradnl"/>
              </w:rPr>
              <w:t>:</w:t>
            </w:r>
          </w:p>
          <w:p w14:paraId="66EEED51" w14:textId="77777777" w:rsidR="008548DE" w:rsidRPr="00C07104" w:rsidRDefault="008548DE" w:rsidP="00876D05">
            <w:pPr>
              <w:jc w:val="both"/>
              <w:rPr>
                <w:rFonts w:ascii="Arial" w:hAnsi="Arial" w:cs="Arial"/>
                <w:sz w:val="18"/>
                <w:szCs w:val="18"/>
                <w:lang w:val="es-ES_tradnl"/>
              </w:rPr>
            </w:pPr>
          </w:p>
          <w:tbl>
            <w:tblPr>
              <w:tblStyle w:val="Tablaconcuadrcula"/>
              <w:tblW w:w="0" w:type="auto"/>
              <w:tblLook w:val="04A0" w:firstRow="1" w:lastRow="0" w:firstColumn="1" w:lastColumn="0" w:noHBand="0" w:noVBand="1"/>
              <w:tblCaption w:val="Evaluación de la propuesta"/>
            </w:tblPr>
            <w:tblGrid>
              <w:gridCol w:w="2191"/>
              <w:gridCol w:w="1607"/>
              <w:gridCol w:w="2529"/>
              <w:gridCol w:w="2275"/>
            </w:tblGrid>
            <w:tr w:rsidR="008548DE" w:rsidRPr="00C07104" w14:paraId="0F39A52F" w14:textId="77777777" w:rsidTr="00AB2318">
              <w:trPr>
                <w:tblHeader/>
              </w:trPr>
              <w:tc>
                <w:tcPr>
                  <w:tcW w:w="2250" w:type="dxa"/>
                </w:tcPr>
                <w:p w14:paraId="37DBA2E6" w14:textId="77777777" w:rsidR="008548DE" w:rsidRPr="00C07104" w:rsidRDefault="008548DE" w:rsidP="008548DE">
                  <w:pPr>
                    <w:jc w:val="center"/>
                    <w:rPr>
                      <w:rFonts w:ascii="Arial" w:hAnsi="Arial" w:cs="Arial"/>
                      <w:sz w:val="18"/>
                      <w:szCs w:val="18"/>
                      <w:lang w:val="es-ES_tradnl"/>
                    </w:rPr>
                  </w:pPr>
                  <w:r w:rsidRPr="00C07104">
                    <w:rPr>
                      <w:rFonts w:ascii="Arial" w:hAnsi="Arial" w:cs="Arial"/>
                      <w:sz w:val="18"/>
                      <w:szCs w:val="18"/>
                      <w:lang w:val="es-ES_tradnl"/>
                    </w:rPr>
                    <w:t>Objetivos</w:t>
                  </w:r>
                </w:p>
              </w:tc>
              <w:tc>
                <w:tcPr>
                  <w:tcW w:w="1260" w:type="dxa"/>
                </w:tcPr>
                <w:p w14:paraId="00052F5E" w14:textId="77777777" w:rsidR="008548DE" w:rsidRPr="00C07104" w:rsidRDefault="008548DE" w:rsidP="008548DE">
                  <w:pPr>
                    <w:jc w:val="center"/>
                    <w:rPr>
                      <w:rFonts w:ascii="Arial" w:hAnsi="Arial" w:cs="Arial"/>
                      <w:sz w:val="18"/>
                      <w:szCs w:val="18"/>
                      <w:lang w:val="es-ES_tradnl"/>
                    </w:rPr>
                  </w:pPr>
                  <w:r w:rsidRPr="00C07104">
                    <w:rPr>
                      <w:rFonts w:ascii="Arial" w:hAnsi="Arial" w:cs="Arial"/>
                      <w:sz w:val="18"/>
                      <w:szCs w:val="18"/>
                      <w:lang w:val="es-ES_tradnl"/>
                    </w:rPr>
                    <w:t>Involucrados</w:t>
                  </w:r>
                </w:p>
              </w:tc>
              <w:tc>
                <w:tcPr>
                  <w:tcW w:w="2694" w:type="dxa"/>
                </w:tcPr>
                <w:p w14:paraId="61F6EC82" w14:textId="77777777" w:rsidR="008548DE" w:rsidRPr="00C07104" w:rsidRDefault="008548DE" w:rsidP="008548DE">
                  <w:pPr>
                    <w:jc w:val="center"/>
                    <w:rPr>
                      <w:rFonts w:ascii="Arial" w:hAnsi="Arial" w:cs="Arial"/>
                      <w:sz w:val="18"/>
                      <w:szCs w:val="18"/>
                      <w:lang w:val="es-ES_tradnl"/>
                    </w:rPr>
                  </w:pPr>
                  <w:r w:rsidRPr="00C07104">
                    <w:rPr>
                      <w:rFonts w:ascii="Arial" w:hAnsi="Arial" w:cs="Arial"/>
                      <w:sz w:val="18"/>
                      <w:szCs w:val="18"/>
                      <w:lang w:val="es-ES_tradnl"/>
                    </w:rPr>
                    <w:t>Evaluación del Logro</w:t>
                  </w:r>
                </w:p>
              </w:tc>
              <w:tc>
                <w:tcPr>
                  <w:tcW w:w="2409" w:type="dxa"/>
                </w:tcPr>
                <w:p w14:paraId="58DC1C61" w14:textId="77777777" w:rsidR="008548DE" w:rsidRPr="00C07104" w:rsidRDefault="008548DE" w:rsidP="008548DE">
                  <w:pPr>
                    <w:jc w:val="center"/>
                    <w:rPr>
                      <w:rFonts w:ascii="Arial" w:hAnsi="Arial" w:cs="Arial"/>
                      <w:sz w:val="18"/>
                      <w:szCs w:val="18"/>
                      <w:lang w:val="es-ES_tradnl"/>
                    </w:rPr>
                  </w:pPr>
                  <w:r w:rsidRPr="00C07104">
                    <w:rPr>
                      <w:rFonts w:ascii="Arial" w:hAnsi="Arial" w:cs="Arial"/>
                      <w:sz w:val="18"/>
                      <w:szCs w:val="18"/>
                      <w:lang w:val="es-ES_tradnl"/>
                    </w:rPr>
                    <w:t>Plazo</w:t>
                  </w:r>
                </w:p>
              </w:tc>
            </w:tr>
            <w:tr w:rsidR="008548DE" w:rsidRPr="00C07104" w14:paraId="754618A7" w14:textId="77777777" w:rsidTr="00AB2318">
              <w:trPr>
                <w:tblHeader/>
              </w:trPr>
              <w:tc>
                <w:tcPr>
                  <w:tcW w:w="2250" w:type="dxa"/>
                </w:tcPr>
                <w:p w14:paraId="3182BDCA" w14:textId="77777777" w:rsidR="008548DE" w:rsidRPr="00C07104" w:rsidRDefault="008548DE" w:rsidP="008548DE">
                  <w:pPr>
                    <w:jc w:val="both"/>
                    <w:rPr>
                      <w:rFonts w:ascii="Arial" w:hAnsi="Arial" w:cs="Arial"/>
                      <w:sz w:val="18"/>
                      <w:szCs w:val="18"/>
                      <w:lang w:val="es-ES_tradnl"/>
                    </w:rPr>
                  </w:pPr>
                  <w:r w:rsidRPr="00C07104">
                    <w:rPr>
                      <w:rFonts w:ascii="Arial" w:hAnsi="Arial" w:cs="Arial"/>
                      <w:sz w:val="18"/>
                      <w:szCs w:val="18"/>
                      <w:lang w:val="es-ES_tradnl"/>
                    </w:rPr>
                    <w:t>Implementación del SNS</w:t>
                  </w:r>
                </w:p>
                <w:p w14:paraId="7FB7AD52" w14:textId="77777777" w:rsidR="008548DE" w:rsidRPr="00C07104" w:rsidRDefault="008548DE" w:rsidP="008548DE">
                  <w:pPr>
                    <w:pStyle w:val="Prrafodelista"/>
                    <w:tabs>
                      <w:tab w:val="left" w:pos="1701"/>
                    </w:tabs>
                    <w:spacing w:after="101" w:line="219" w:lineRule="exact"/>
                    <w:ind w:left="0" w:right="43"/>
                    <w:jc w:val="both"/>
                    <w:rPr>
                      <w:rFonts w:ascii="Arial" w:hAnsi="Arial" w:cs="Arial"/>
                      <w:sz w:val="18"/>
                      <w:szCs w:val="18"/>
                      <w:lang w:val="es-ES_tradnl"/>
                    </w:rPr>
                  </w:pPr>
                </w:p>
              </w:tc>
              <w:tc>
                <w:tcPr>
                  <w:tcW w:w="1260" w:type="dxa"/>
                </w:tcPr>
                <w:p w14:paraId="448112CF" w14:textId="77777777" w:rsidR="008548DE" w:rsidRPr="00C07104" w:rsidRDefault="008548DE" w:rsidP="008548DE">
                  <w:pPr>
                    <w:jc w:val="center"/>
                    <w:rPr>
                      <w:rFonts w:ascii="Arial" w:hAnsi="Arial" w:cs="Arial"/>
                      <w:sz w:val="18"/>
                      <w:szCs w:val="18"/>
                      <w:lang w:val="es-ES_tradnl"/>
                    </w:rPr>
                  </w:pPr>
                  <w:r w:rsidRPr="00C07104">
                    <w:rPr>
                      <w:rFonts w:ascii="Arial" w:hAnsi="Arial" w:cs="Arial"/>
                      <w:sz w:val="18"/>
                      <w:szCs w:val="18"/>
                      <w:lang w:val="es-ES_tradnl"/>
                    </w:rPr>
                    <w:t>IFT</w:t>
                  </w:r>
                </w:p>
              </w:tc>
              <w:tc>
                <w:tcPr>
                  <w:tcW w:w="2694" w:type="dxa"/>
                </w:tcPr>
                <w:p w14:paraId="26BB57F5" w14:textId="68E0C521" w:rsidR="008548DE" w:rsidRPr="00C07104" w:rsidRDefault="008548DE" w:rsidP="008548DE">
                  <w:pPr>
                    <w:jc w:val="both"/>
                    <w:rPr>
                      <w:rFonts w:ascii="Arial" w:hAnsi="Arial" w:cs="Arial"/>
                      <w:sz w:val="18"/>
                      <w:szCs w:val="18"/>
                      <w:lang w:val="es-ES_tradnl"/>
                    </w:rPr>
                  </w:pPr>
                  <w:r w:rsidRPr="00C07104">
                    <w:rPr>
                      <w:rFonts w:ascii="Arial" w:hAnsi="Arial" w:cs="Arial"/>
                      <w:sz w:val="18"/>
                      <w:szCs w:val="18"/>
                      <w:lang w:val="es-ES_tradnl"/>
                    </w:rPr>
                    <w:t>El IFT deberá realizar una licitación para que entre la segunda fase del proyecto del Sistema de Numeración y Señalización, y los logros se evaluaran de acuerdo a los entregables del licitante.</w:t>
                  </w:r>
                </w:p>
              </w:tc>
              <w:tc>
                <w:tcPr>
                  <w:tcW w:w="2409" w:type="dxa"/>
                </w:tcPr>
                <w:p w14:paraId="7C2A13CA" w14:textId="77777777" w:rsidR="008548DE" w:rsidRPr="00C07104" w:rsidRDefault="008548DE" w:rsidP="008548DE">
                  <w:pPr>
                    <w:jc w:val="both"/>
                    <w:rPr>
                      <w:rFonts w:ascii="Arial" w:hAnsi="Arial" w:cs="Arial"/>
                      <w:sz w:val="18"/>
                      <w:szCs w:val="18"/>
                      <w:lang w:val="es-ES_tradnl"/>
                    </w:rPr>
                  </w:pPr>
                  <w:r w:rsidRPr="00C07104">
                    <w:rPr>
                      <w:rFonts w:ascii="Arial" w:hAnsi="Arial" w:cs="Arial"/>
                      <w:sz w:val="18"/>
                      <w:szCs w:val="18"/>
                      <w:lang w:val="es-ES_tradnl"/>
                    </w:rPr>
                    <w:t>Durante los 365 días naturales a partir de la publicación del Acuerdo.</w:t>
                  </w:r>
                </w:p>
              </w:tc>
            </w:tr>
            <w:tr w:rsidR="008548DE" w:rsidRPr="00C07104" w14:paraId="2BB10655" w14:textId="77777777" w:rsidTr="00AB2318">
              <w:trPr>
                <w:tblHeader/>
              </w:trPr>
              <w:tc>
                <w:tcPr>
                  <w:tcW w:w="2250" w:type="dxa"/>
                </w:tcPr>
                <w:p w14:paraId="1D2CAAA4" w14:textId="5FAFFDA0" w:rsidR="008548DE" w:rsidRPr="00C07104" w:rsidRDefault="008548DE" w:rsidP="008548DE">
                  <w:pPr>
                    <w:jc w:val="both"/>
                    <w:rPr>
                      <w:rFonts w:ascii="Arial" w:hAnsi="Arial" w:cs="Arial"/>
                      <w:sz w:val="18"/>
                      <w:szCs w:val="18"/>
                      <w:lang w:val="es-ES_tradnl"/>
                    </w:rPr>
                  </w:pPr>
                  <w:r w:rsidRPr="00C07104">
                    <w:rPr>
                      <w:rFonts w:ascii="Arial" w:hAnsi="Arial" w:cs="Arial"/>
                      <w:sz w:val="18"/>
                      <w:szCs w:val="18"/>
                    </w:rPr>
                    <w:t>División geográfica de 8 (ocho) Zonas</w:t>
                  </w:r>
                </w:p>
              </w:tc>
              <w:tc>
                <w:tcPr>
                  <w:tcW w:w="1260" w:type="dxa"/>
                </w:tcPr>
                <w:p w14:paraId="559B25AD" w14:textId="77777777" w:rsidR="008548DE" w:rsidRPr="00C07104" w:rsidRDefault="008548DE" w:rsidP="008548DE">
                  <w:pPr>
                    <w:jc w:val="center"/>
                    <w:rPr>
                      <w:rFonts w:ascii="Arial" w:hAnsi="Arial" w:cs="Arial"/>
                      <w:sz w:val="18"/>
                      <w:szCs w:val="18"/>
                      <w:lang w:val="es-ES_tradnl"/>
                    </w:rPr>
                  </w:pPr>
                  <w:r w:rsidRPr="00C07104">
                    <w:rPr>
                      <w:rFonts w:ascii="Arial" w:hAnsi="Arial" w:cs="Arial"/>
                      <w:sz w:val="18"/>
                      <w:szCs w:val="18"/>
                      <w:lang w:val="es-ES_tradnl"/>
                    </w:rPr>
                    <w:t>IFT y PST</w:t>
                  </w:r>
                </w:p>
              </w:tc>
              <w:tc>
                <w:tcPr>
                  <w:tcW w:w="2694" w:type="dxa"/>
                </w:tcPr>
                <w:p w14:paraId="3C013E5B" w14:textId="77777777" w:rsidR="008548DE" w:rsidRPr="00C07104" w:rsidRDefault="008548DE" w:rsidP="008548DE">
                  <w:pPr>
                    <w:jc w:val="both"/>
                    <w:rPr>
                      <w:rFonts w:ascii="Arial" w:hAnsi="Arial" w:cs="Arial"/>
                      <w:sz w:val="18"/>
                      <w:szCs w:val="18"/>
                      <w:lang w:val="es-ES_tradnl"/>
                    </w:rPr>
                  </w:pPr>
                  <w:r w:rsidRPr="00C07104">
                    <w:rPr>
                      <w:rFonts w:ascii="Arial" w:hAnsi="Arial" w:cs="Arial"/>
                      <w:sz w:val="18"/>
                      <w:szCs w:val="18"/>
                      <w:lang w:val="es-ES_tradnl"/>
                    </w:rPr>
                    <w:t xml:space="preserve">En el grupo </w:t>
                  </w:r>
                  <w:proofErr w:type="gramStart"/>
                  <w:r w:rsidRPr="00C07104">
                    <w:rPr>
                      <w:rFonts w:ascii="Arial" w:hAnsi="Arial" w:cs="Arial"/>
                      <w:sz w:val="18"/>
                      <w:szCs w:val="18"/>
                      <w:lang w:val="es-ES_tradnl"/>
                    </w:rPr>
                    <w:t>de  trabajo</w:t>
                  </w:r>
                  <w:proofErr w:type="gramEnd"/>
                  <w:r w:rsidRPr="00C07104">
                    <w:rPr>
                      <w:rFonts w:ascii="Arial" w:hAnsi="Arial" w:cs="Arial"/>
                      <w:sz w:val="18"/>
                      <w:szCs w:val="18"/>
                      <w:lang w:val="es-ES_tradnl"/>
                    </w:rPr>
                    <w:t xml:space="preserve"> por medio de las minutas. </w:t>
                  </w:r>
                </w:p>
              </w:tc>
              <w:tc>
                <w:tcPr>
                  <w:tcW w:w="2409" w:type="dxa"/>
                </w:tcPr>
                <w:p w14:paraId="16C2011A" w14:textId="77777777" w:rsidR="008548DE" w:rsidRPr="00C07104" w:rsidRDefault="008548DE" w:rsidP="008548DE">
                  <w:pPr>
                    <w:jc w:val="both"/>
                    <w:rPr>
                      <w:rFonts w:ascii="Arial" w:hAnsi="Arial" w:cs="Arial"/>
                      <w:sz w:val="18"/>
                      <w:szCs w:val="18"/>
                      <w:lang w:val="es-ES_tradnl"/>
                    </w:rPr>
                  </w:pPr>
                  <w:r w:rsidRPr="00C07104">
                    <w:rPr>
                      <w:rFonts w:ascii="Arial" w:hAnsi="Arial" w:cs="Arial"/>
                      <w:sz w:val="18"/>
                      <w:szCs w:val="18"/>
                      <w:lang w:val="es-ES_tradnl"/>
                    </w:rPr>
                    <w:t>Desde la primera reunión del grupo de trabajo hasta la entrada en vigor del Acuerdo.</w:t>
                  </w:r>
                </w:p>
              </w:tc>
            </w:tr>
            <w:tr w:rsidR="008548DE" w:rsidRPr="00C07104" w14:paraId="56472E31" w14:textId="77777777" w:rsidTr="00AB2318">
              <w:trPr>
                <w:tblHeader/>
              </w:trPr>
              <w:tc>
                <w:tcPr>
                  <w:tcW w:w="2250" w:type="dxa"/>
                </w:tcPr>
                <w:p w14:paraId="414CB416" w14:textId="77777777" w:rsidR="008548DE" w:rsidRPr="00C07104" w:rsidRDefault="008548DE" w:rsidP="008548DE">
                  <w:pPr>
                    <w:pStyle w:val="Prrafodelista"/>
                    <w:spacing w:after="101" w:line="219" w:lineRule="exact"/>
                    <w:ind w:left="0"/>
                    <w:jc w:val="both"/>
                    <w:rPr>
                      <w:rFonts w:ascii="Arial" w:hAnsi="Arial" w:cs="Arial"/>
                      <w:sz w:val="18"/>
                      <w:szCs w:val="18"/>
                    </w:rPr>
                  </w:pPr>
                  <w:r w:rsidRPr="00C07104">
                    <w:rPr>
                      <w:rFonts w:ascii="Arial" w:hAnsi="Arial" w:cs="Arial"/>
                      <w:sz w:val="18"/>
                      <w:szCs w:val="18"/>
                    </w:rPr>
                    <w:t xml:space="preserve">Identificador Geográfico como primer dígito del Numero Nacional para efectos de asignación </w:t>
                  </w:r>
                  <w:proofErr w:type="gramStart"/>
                  <w:r w:rsidRPr="00C07104">
                    <w:rPr>
                      <w:rFonts w:ascii="Arial" w:hAnsi="Arial" w:cs="Arial"/>
                      <w:sz w:val="18"/>
                      <w:szCs w:val="18"/>
                    </w:rPr>
                    <w:t>y  utilización</w:t>
                  </w:r>
                  <w:proofErr w:type="gramEnd"/>
                  <w:r w:rsidRPr="00C07104">
                    <w:rPr>
                      <w:rFonts w:ascii="Arial" w:hAnsi="Arial" w:cs="Arial"/>
                      <w:sz w:val="18"/>
                      <w:szCs w:val="18"/>
                    </w:rPr>
                    <w:t xml:space="preserve"> de la numeración, así como para enrutamiento.</w:t>
                  </w:r>
                </w:p>
                <w:p w14:paraId="36A5753A" w14:textId="77777777" w:rsidR="008548DE" w:rsidRPr="00C07104" w:rsidRDefault="008548DE" w:rsidP="008548DE">
                  <w:pPr>
                    <w:jc w:val="both"/>
                    <w:rPr>
                      <w:rFonts w:ascii="Arial" w:hAnsi="Arial" w:cs="Arial"/>
                      <w:sz w:val="18"/>
                      <w:szCs w:val="18"/>
                      <w:lang w:val="es-ES_tradnl"/>
                    </w:rPr>
                  </w:pPr>
                </w:p>
              </w:tc>
              <w:tc>
                <w:tcPr>
                  <w:tcW w:w="1260" w:type="dxa"/>
                </w:tcPr>
                <w:p w14:paraId="048F059F" w14:textId="77777777" w:rsidR="008548DE" w:rsidRPr="00C07104" w:rsidRDefault="008548DE" w:rsidP="008548DE">
                  <w:pPr>
                    <w:jc w:val="center"/>
                    <w:rPr>
                      <w:rFonts w:ascii="Arial" w:hAnsi="Arial" w:cs="Arial"/>
                      <w:sz w:val="18"/>
                      <w:szCs w:val="18"/>
                      <w:lang w:val="es-ES_tradnl"/>
                    </w:rPr>
                  </w:pPr>
                  <w:r w:rsidRPr="00C07104">
                    <w:rPr>
                      <w:rFonts w:ascii="Arial" w:hAnsi="Arial" w:cs="Arial"/>
                      <w:sz w:val="18"/>
                      <w:szCs w:val="18"/>
                      <w:lang w:val="es-ES_tradnl"/>
                    </w:rPr>
                    <w:t>IFT y PST</w:t>
                  </w:r>
                </w:p>
              </w:tc>
              <w:tc>
                <w:tcPr>
                  <w:tcW w:w="2694" w:type="dxa"/>
                </w:tcPr>
                <w:p w14:paraId="7DD7462D" w14:textId="77777777" w:rsidR="008548DE" w:rsidRPr="00C07104" w:rsidRDefault="008548DE" w:rsidP="008548DE">
                  <w:pPr>
                    <w:jc w:val="both"/>
                    <w:rPr>
                      <w:rFonts w:ascii="Arial" w:hAnsi="Arial" w:cs="Arial"/>
                      <w:sz w:val="18"/>
                      <w:szCs w:val="18"/>
                      <w:lang w:val="es-ES_tradnl"/>
                    </w:rPr>
                  </w:pPr>
                  <w:r w:rsidRPr="00C07104">
                    <w:rPr>
                      <w:rFonts w:ascii="Arial" w:hAnsi="Arial" w:cs="Arial"/>
                      <w:sz w:val="18"/>
                      <w:szCs w:val="18"/>
                      <w:lang w:val="es-ES_tradnl"/>
                    </w:rPr>
                    <w:t xml:space="preserve">En el grupo </w:t>
                  </w:r>
                  <w:proofErr w:type="gramStart"/>
                  <w:r w:rsidRPr="00C07104">
                    <w:rPr>
                      <w:rFonts w:ascii="Arial" w:hAnsi="Arial" w:cs="Arial"/>
                      <w:sz w:val="18"/>
                      <w:szCs w:val="18"/>
                      <w:lang w:val="es-ES_tradnl"/>
                    </w:rPr>
                    <w:t>de  trabajo</w:t>
                  </w:r>
                  <w:proofErr w:type="gramEnd"/>
                  <w:r w:rsidRPr="00C07104">
                    <w:rPr>
                      <w:rFonts w:ascii="Arial" w:hAnsi="Arial" w:cs="Arial"/>
                      <w:sz w:val="18"/>
                      <w:szCs w:val="18"/>
                      <w:lang w:val="es-ES_tradnl"/>
                    </w:rPr>
                    <w:t xml:space="preserve"> por medio de las minutas.</w:t>
                  </w:r>
                </w:p>
              </w:tc>
              <w:tc>
                <w:tcPr>
                  <w:tcW w:w="2409" w:type="dxa"/>
                </w:tcPr>
                <w:p w14:paraId="46AC2D00" w14:textId="77777777" w:rsidR="008548DE" w:rsidRPr="00C07104" w:rsidRDefault="008548DE" w:rsidP="008548DE">
                  <w:pPr>
                    <w:jc w:val="both"/>
                    <w:rPr>
                      <w:rFonts w:ascii="Arial" w:hAnsi="Arial" w:cs="Arial"/>
                      <w:sz w:val="18"/>
                      <w:szCs w:val="18"/>
                      <w:lang w:val="es-ES_tradnl"/>
                    </w:rPr>
                  </w:pPr>
                  <w:r w:rsidRPr="00C07104">
                    <w:rPr>
                      <w:rFonts w:ascii="Arial" w:hAnsi="Arial" w:cs="Arial"/>
                      <w:sz w:val="18"/>
                      <w:szCs w:val="18"/>
                      <w:lang w:val="es-ES_tradnl"/>
                    </w:rPr>
                    <w:t xml:space="preserve"> A partir de que entre en vigor el Acuerdo (365 días naturales a partir de la publicación del Acuerdo).</w:t>
                  </w:r>
                </w:p>
              </w:tc>
            </w:tr>
            <w:tr w:rsidR="008548DE" w:rsidRPr="00C07104" w14:paraId="60C225AA" w14:textId="77777777" w:rsidTr="00AB2318">
              <w:trPr>
                <w:tblHeader/>
              </w:trPr>
              <w:tc>
                <w:tcPr>
                  <w:tcW w:w="2250" w:type="dxa"/>
                </w:tcPr>
                <w:p w14:paraId="03C3FBCD" w14:textId="2C60FF36" w:rsidR="008548DE" w:rsidRPr="00C07104" w:rsidRDefault="008548DE" w:rsidP="008548DE">
                  <w:pPr>
                    <w:pStyle w:val="Prrafodelista"/>
                    <w:tabs>
                      <w:tab w:val="left" w:pos="1560"/>
                      <w:tab w:val="left" w:pos="1843"/>
                    </w:tabs>
                    <w:spacing w:after="101" w:line="219" w:lineRule="exact"/>
                    <w:ind w:left="0" w:right="43"/>
                    <w:jc w:val="both"/>
                    <w:rPr>
                      <w:rFonts w:ascii="Arial" w:hAnsi="Arial" w:cs="Arial"/>
                      <w:sz w:val="18"/>
                      <w:szCs w:val="18"/>
                    </w:rPr>
                  </w:pPr>
                  <w:r w:rsidRPr="00C07104">
                    <w:rPr>
                      <w:rFonts w:ascii="Arial" w:hAnsi="Arial" w:cs="Arial"/>
                      <w:sz w:val="18"/>
                      <w:szCs w:val="18"/>
                    </w:rPr>
                    <w:t xml:space="preserve">Adopción del criterio del 98% de utilización de las asignaciones en una misma Zona como criterio de procedencia de solicitudes adicionales de numeración y del 90% de utilización para asignaciones adicionales de CPSN, y CPSI, por parte de los PST. </w:t>
                  </w:r>
                </w:p>
                <w:p w14:paraId="109F8D77" w14:textId="77777777" w:rsidR="008548DE" w:rsidRPr="00C07104" w:rsidRDefault="008548DE" w:rsidP="008548DE">
                  <w:pPr>
                    <w:jc w:val="both"/>
                    <w:rPr>
                      <w:rFonts w:ascii="Arial" w:hAnsi="Arial" w:cs="Arial"/>
                      <w:sz w:val="18"/>
                      <w:szCs w:val="18"/>
                      <w:lang w:val="es-ES_tradnl"/>
                    </w:rPr>
                  </w:pPr>
                </w:p>
              </w:tc>
              <w:tc>
                <w:tcPr>
                  <w:tcW w:w="1260" w:type="dxa"/>
                </w:tcPr>
                <w:p w14:paraId="5402C53A" w14:textId="77777777" w:rsidR="008548DE" w:rsidRPr="00C07104" w:rsidRDefault="008548DE" w:rsidP="008548DE">
                  <w:pPr>
                    <w:jc w:val="center"/>
                    <w:rPr>
                      <w:rFonts w:ascii="Arial" w:hAnsi="Arial" w:cs="Arial"/>
                      <w:sz w:val="18"/>
                      <w:szCs w:val="18"/>
                      <w:lang w:val="es-ES_tradnl"/>
                    </w:rPr>
                  </w:pPr>
                  <w:r w:rsidRPr="00C07104">
                    <w:rPr>
                      <w:rFonts w:ascii="Arial" w:hAnsi="Arial" w:cs="Arial"/>
                      <w:sz w:val="18"/>
                      <w:szCs w:val="18"/>
                      <w:lang w:val="es-ES_tradnl"/>
                    </w:rPr>
                    <w:t>IFT</w:t>
                  </w:r>
                </w:p>
              </w:tc>
              <w:tc>
                <w:tcPr>
                  <w:tcW w:w="2694" w:type="dxa"/>
                </w:tcPr>
                <w:p w14:paraId="0955285A" w14:textId="77777777" w:rsidR="008548DE" w:rsidRPr="00C07104" w:rsidRDefault="008548DE" w:rsidP="008548DE">
                  <w:pPr>
                    <w:jc w:val="both"/>
                    <w:rPr>
                      <w:rFonts w:ascii="Arial" w:hAnsi="Arial" w:cs="Arial"/>
                      <w:sz w:val="18"/>
                      <w:szCs w:val="18"/>
                      <w:lang w:val="es-ES_tradnl"/>
                    </w:rPr>
                  </w:pPr>
                  <w:r w:rsidRPr="00C07104">
                    <w:rPr>
                      <w:rFonts w:ascii="Arial" w:hAnsi="Arial" w:cs="Arial"/>
                      <w:sz w:val="18"/>
                      <w:szCs w:val="18"/>
                      <w:lang w:val="es-ES_tradnl"/>
                    </w:rPr>
                    <w:t>Se verá reflejado a través del Plan Nacional de Numeración.</w:t>
                  </w:r>
                </w:p>
              </w:tc>
              <w:tc>
                <w:tcPr>
                  <w:tcW w:w="2409" w:type="dxa"/>
                </w:tcPr>
                <w:p w14:paraId="22F9B5DA" w14:textId="77777777" w:rsidR="008548DE" w:rsidRPr="00C07104" w:rsidRDefault="008548DE" w:rsidP="008548DE">
                  <w:pPr>
                    <w:jc w:val="both"/>
                    <w:rPr>
                      <w:rFonts w:ascii="Arial" w:hAnsi="Arial" w:cs="Arial"/>
                      <w:sz w:val="18"/>
                      <w:szCs w:val="18"/>
                      <w:lang w:val="es-ES_tradnl"/>
                    </w:rPr>
                  </w:pPr>
                  <w:r w:rsidRPr="00C07104">
                    <w:rPr>
                      <w:rFonts w:ascii="Arial" w:hAnsi="Arial" w:cs="Arial"/>
                      <w:sz w:val="18"/>
                      <w:szCs w:val="18"/>
                      <w:lang w:val="es-ES_tradnl"/>
                    </w:rPr>
                    <w:t>A partir de que entre en vigor el Acuerdo (365 días naturales a partir de la publicación del Acuerdo).</w:t>
                  </w:r>
                </w:p>
              </w:tc>
            </w:tr>
            <w:tr w:rsidR="008548DE" w:rsidRPr="00C07104" w14:paraId="535BEC66" w14:textId="77777777" w:rsidTr="00AB2318">
              <w:trPr>
                <w:tblHeader/>
              </w:trPr>
              <w:tc>
                <w:tcPr>
                  <w:tcW w:w="2250" w:type="dxa"/>
                </w:tcPr>
                <w:p w14:paraId="132BD0D0" w14:textId="006993E1" w:rsidR="008548DE" w:rsidRPr="00C07104" w:rsidRDefault="008548DE" w:rsidP="008548DE">
                  <w:pPr>
                    <w:pStyle w:val="Prrafodelista"/>
                    <w:spacing w:after="101" w:line="219" w:lineRule="exact"/>
                    <w:ind w:left="0" w:right="43"/>
                    <w:jc w:val="both"/>
                    <w:rPr>
                      <w:rFonts w:ascii="Arial" w:hAnsi="Arial" w:cs="Arial"/>
                      <w:sz w:val="18"/>
                      <w:szCs w:val="18"/>
                    </w:rPr>
                  </w:pPr>
                  <w:r w:rsidRPr="00C07104">
                    <w:rPr>
                      <w:rFonts w:ascii="Arial" w:hAnsi="Arial" w:cs="Arial"/>
                      <w:sz w:val="18"/>
                      <w:szCs w:val="18"/>
                    </w:rPr>
                    <w:t xml:space="preserve">Asignaciones de Números No Geográficos por millar. </w:t>
                  </w:r>
                </w:p>
                <w:p w14:paraId="12F67E2D" w14:textId="77777777" w:rsidR="008548DE" w:rsidRPr="00C07104" w:rsidRDefault="008548DE" w:rsidP="008548DE">
                  <w:pPr>
                    <w:jc w:val="both"/>
                    <w:rPr>
                      <w:rFonts w:ascii="Arial" w:hAnsi="Arial" w:cs="Arial"/>
                      <w:sz w:val="18"/>
                      <w:szCs w:val="18"/>
                      <w:lang w:val="es-ES_tradnl"/>
                    </w:rPr>
                  </w:pPr>
                </w:p>
              </w:tc>
              <w:tc>
                <w:tcPr>
                  <w:tcW w:w="1260" w:type="dxa"/>
                </w:tcPr>
                <w:p w14:paraId="15534A2F" w14:textId="77777777" w:rsidR="008548DE" w:rsidRPr="00C07104" w:rsidRDefault="008548DE" w:rsidP="008548DE">
                  <w:pPr>
                    <w:jc w:val="center"/>
                    <w:rPr>
                      <w:rFonts w:ascii="Arial" w:hAnsi="Arial" w:cs="Arial"/>
                      <w:sz w:val="18"/>
                      <w:szCs w:val="18"/>
                      <w:lang w:val="es-ES_tradnl"/>
                    </w:rPr>
                  </w:pPr>
                  <w:r w:rsidRPr="00C07104">
                    <w:rPr>
                      <w:rFonts w:ascii="Arial" w:hAnsi="Arial" w:cs="Arial"/>
                      <w:sz w:val="18"/>
                      <w:szCs w:val="18"/>
                      <w:lang w:val="es-ES_tradnl"/>
                    </w:rPr>
                    <w:t>IFT</w:t>
                  </w:r>
                </w:p>
              </w:tc>
              <w:tc>
                <w:tcPr>
                  <w:tcW w:w="2694" w:type="dxa"/>
                </w:tcPr>
                <w:p w14:paraId="3751ABA4" w14:textId="4E063342" w:rsidR="008548DE" w:rsidRPr="00C07104" w:rsidRDefault="008548DE" w:rsidP="008548DE">
                  <w:pPr>
                    <w:jc w:val="both"/>
                    <w:rPr>
                      <w:rFonts w:ascii="Arial" w:hAnsi="Arial" w:cs="Arial"/>
                      <w:sz w:val="18"/>
                      <w:szCs w:val="18"/>
                      <w:lang w:val="es-ES_tradnl"/>
                    </w:rPr>
                  </w:pPr>
                  <w:r w:rsidRPr="00C07104">
                    <w:rPr>
                      <w:rFonts w:ascii="Arial" w:hAnsi="Arial" w:cs="Arial"/>
                      <w:sz w:val="18"/>
                      <w:szCs w:val="18"/>
                      <w:lang w:val="es-ES_tradnl"/>
                    </w:rPr>
                    <w:t>Se verá reflejado en la base de datos de Números No Geográficos.</w:t>
                  </w:r>
                </w:p>
              </w:tc>
              <w:tc>
                <w:tcPr>
                  <w:tcW w:w="2409" w:type="dxa"/>
                </w:tcPr>
                <w:p w14:paraId="53327FC1" w14:textId="77777777" w:rsidR="008548DE" w:rsidRPr="00C07104" w:rsidRDefault="008548DE" w:rsidP="008548DE">
                  <w:pPr>
                    <w:jc w:val="both"/>
                    <w:rPr>
                      <w:rFonts w:ascii="Arial" w:hAnsi="Arial" w:cs="Arial"/>
                      <w:sz w:val="18"/>
                      <w:szCs w:val="18"/>
                      <w:lang w:val="es-ES_tradnl"/>
                    </w:rPr>
                  </w:pPr>
                  <w:r w:rsidRPr="00C07104">
                    <w:rPr>
                      <w:rFonts w:ascii="Arial" w:hAnsi="Arial" w:cs="Arial"/>
                      <w:sz w:val="18"/>
                      <w:szCs w:val="18"/>
                      <w:lang w:val="es-ES_tradnl"/>
                    </w:rPr>
                    <w:t>A partir de que entre en vigor el Acuerdo (365 días naturales a partir de la publicación del Acuerdo).</w:t>
                  </w:r>
                </w:p>
              </w:tc>
            </w:tr>
            <w:tr w:rsidR="008548DE" w:rsidRPr="00C07104" w14:paraId="11918F2F" w14:textId="77777777" w:rsidTr="00AB2318">
              <w:trPr>
                <w:tblHeader/>
              </w:trPr>
              <w:tc>
                <w:tcPr>
                  <w:tcW w:w="2250" w:type="dxa"/>
                </w:tcPr>
                <w:p w14:paraId="0888E45E" w14:textId="77777777" w:rsidR="008548DE" w:rsidRPr="00C07104" w:rsidRDefault="008548DE" w:rsidP="008548DE">
                  <w:pPr>
                    <w:pStyle w:val="Prrafodelista"/>
                    <w:tabs>
                      <w:tab w:val="left" w:pos="3402"/>
                    </w:tabs>
                    <w:spacing w:after="101" w:line="219" w:lineRule="exact"/>
                    <w:ind w:left="0"/>
                    <w:jc w:val="both"/>
                    <w:rPr>
                      <w:rFonts w:ascii="Arial" w:hAnsi="Arial" w:cs="Arial"/>
                      <w:sz w:val="18"/>
                      <w:szCs w:val="18"/>
                    </w:rPr>
                  </w:pPr>
                  <w:r w:rsidRPr="00C07104">
                    <w:rPr>
                      <w:rFonts w:ascii="Arial" w:hAnsi="Arial" w:cs="Arial"/>
                      <w:sz w:val="18"/>
                      <w:szCs w:val="18"/>
                    </w:rPr>
                    <w:t>Procedimientos electrónicos para atención y gestión de solicitudes de asignación de recursos numéricos y de señalización.</w:t>
                  </w:r>
                </w:p>
                <w:p w14:paraId="06AD9F6D" w14:textId="77777777" w:rsidR="008548DE" w:rsidRPr="00C07104" w:rsidRDefault="008548DE" w:rsidP="008548DE">
                  <w:pPr>
                    <w:jc w:val="both"/>
                    <w:rPr>
                      <w:rFonts w:ascii="Arial" w:hAnsi="Arial" w:cs="Arial"/>
                      <w:sz w:val="18"/>
                      <w:szCs w:val="18"/>
                      <w:lang w:val="es-ES_tradnl"/>
                    </w:rPr>
                  </w:pPr>
                </w:p>
              </w:tc>
              <w:tc>
                <w:tcPr>
                  <w:tcW w:w="1260" w:type="dxa"/>
                </w:tcPr>
                <w:p w14:paraId="4DC9D1B1" w14:textId="77777777" w:rsidR="008548DE" w:rsidRPr="00C07104" w:rsidRDefault="008548DE" w:rsidP="008548DE">
                  <w:pPr>
                    <w:jc w:val="center"/>
                    <w:rPr>
                      <w:rFonts w:ascii="Arial" w:hAnsi="Arial" w:cs="Arial"/>
                      <w:sz w:val="18"/>
                      <w:szCs w:val="18"/>
                      <w:lang w:val="es-ES_tradnl"/>
                    </w:rPr>
                  </w:pPr>
                  <w:r w:rsidRPr="00C07104">
                    <w:rPr>
                      <w:rFonts w:ascii="Arial" w:hAnsi="Arial" w:cs="Arial"/>
                      <w:sz w:val="18"/>
                      <w:szCs w:val="18"/>
                      <w:lang w:val="es-ES_tradnl"/>
                    </w:rPr>
                    <w:t>IFT</w:t>
                  </w:r>
                </w:p>
              </w:tc>
              <w:tc>
                <w:tcPr>
                  <w:tcW w:w="2694" w:type="dxa"/>
                </w:tcPr>
                <w:p w14:paraId="527E5CE0" w14:textId="77777777" w:rsidR="008548DE" w:rsidRPr="00C07104" w:rsidRDefault="008548DE" w:rsidP="008548DE">
                  <w:pPr>
                    <w:jc w:val="both"/>
                    <w:rPr>
                      <w:rFonts w:ascii="Arial" w:hAnsi="Arial" w:cs="Arial"/>
                      <w:sz w:val="18"/>
                      <w:szCs w:val="18"/>
                      <w:lang w:val="es-ES_tradnl"/>
                    </w:rPr>
                  </w:pPr>
                  <w:r w:rsidRPr="00C07104">
                    <w:rPr>
                      <w:rFonts w:ascii="Arial" w:hAnsi="Arial" w:cs="Arial"/>
                      <w:sz w:val="18"/>
                      <w:szCs w:val="18"/>
                      <w:lang w:val="es-ES_tradnl"/>
                    </w:rPr>
                    <w:t>El IFT deberá realizar una licitación para que se realice el proyecto del Sistema Electrónico, y los logros se evaluaran de acuerdo a los entregables del licitante.</w:t>
                  </w:r>
                </w:p>
              </w:tc>
              <w:tc>
                <w:tcPr>
                  <w:tcW w:w="2409" w:type="dxa"/>
                </w:tcPr>
                <w:p w14:paraId="54BDD497" w14:textId="77777777" w:rsidR="008548DE" w:rsidRPr="00C07104" w:rsidRDefault="008548DE" w:rsidP="008548DE">
                  <w:pPr>
                    <w:jc w:val="both"/>
                    <w:rPr>
                      <w:rFonts w:ascii="Arial" w:hAnsi="Arial" w:cs="Arial"/>
                      <w:sz w:val="18"/>
                      <w:szCs w:val="18"/>
                      <w:lang w:val="es-ES_tradnl"/>
                    </w:rPr>
                  </w:pPr>
                  <w:r w:rsidRPr="00C07104">
                    <w:rPr>
                      <w:rFonts w:ascii="Arial" w:hAnsi="Arial" w:cs="Arial"/>
                      <w:sz w:val="18"/>
                      <w:szCs w:val="18"/>
                      <w:lang w:val="es-ES_tradnl"/>
                    </w:rPr>
                    <w:t>Durante los 365 días naturales a partir de la publicación del Acuerdo.</w:t>
                  </w:r>
                </w:p>
              </w:tc>
            </w:tr>
            <w:tr w:rsidR="008548DE" w:rsidRPr="00C07104" w14:paraId="7BB784FB" w14:textId="77777777" w:rsidTr="00AB2318">
              <w:trPr>
                <w:tblHeader/>
              </w:trPr>
              <w:tc>
                <w:tcPr>
                  <w:tcW w:w="2250" w:type="dxa"/>
                </w:tcPr>
                <w:p w14:paraId="182EA7E3" w14:textId="77777777" w:rsidR="008548DE" w:rsidRPr="00C07104" w:rsidRDefault="008548DE" w:rsidP="008548DE">
                  <w:pPr>
                    <w:pStyle w:val="Prrafodelista"/>
                    <w:spacing w:after="101" w:line="219" w:lineRule="exact"/>
                    <w:ind w:left="0"/>
                    <w:jc w:val="both"/>
                    <w:rPr>
                      <w:rFonts w:ascii="Arial" w:hAnsi="Arial" w:cs="Arial"/>
                      <w:sz w:val="18"/>
                      <w:szCs w:val="18"/>
                    </w:rPr>
                  </w:pPr>
                  <w:r w:rsidRPr="00C07104">
                    <w:rPr>
                      <w:rFonts w:ascii="Arial" w:hAnsi="Arial" w:cs="Arial"/>
                      <w:sz w:val="18"/>
                      <w:szCs w:val="18"/>
                    </w:rPr>
                    <w:t xml:space="preserve">Eliminación de Códigos Identificadores de Proveedores ABC/BCD de marcaciones y del tren de dígitos de señalización. </w:t>
                  </w:r>
                </w:p>
                <w:p w14:paraId="50EB7094" w14:textId="77777777" w:rsidR="008548DE" w:rsidRPr="00C07104" w:rsidRDefault="008548DE" w:rsidP="008548DE">
                  <w:pPr>
                    <w:pStyle w:val="Prrafodelista"/>
                    <w:spacing w:after="101" w:line="219" w:lineRule="exact"/>
                    <w:ind w:left="0"/>
                    <w:jc w:val="both"/>
                    <w:rPr>
                      <w:rFonts w:ascii="Arial" w:hAnsi="Arial" w:cs="Arial"/>
                      <w:sz w:val="18"/>
                      <w:szCs w:val="18"/>
                    </w:rPr>
                  </w:pPr>
                </w:p>
                <w:p w14:paraId="734AB1AF" w14:textId="77777777" w:rsidR="008548DE" w:rsidRPr="00C07104" w:rsidRDefault="008548DE" w:rsidP="008548DE">
                  <w:pPr>
                    <w:pStyle w:val="Prrafodelista"/>
                    <w:spacing w:after="101" w:line="219" w:lineRule="exact"/>
                    <w:ind w:left="0"/>
                    <w:jc w:val="both"/>
                    <w:rPr>
                      <w:rFonts w:ascii="Arial" w:hAnsi="Arial" w:cs="Arial"/>
                      <w:sz w:val="18"/>
                      <w:szCs w:val="18"/>
                      <w:lang w:val="es-ES_tradnl"/>
                    </w:rPr>
                  </w:pPr>
                </w:p>
              </w:tc>
              <w:tc>
                <w:tcPr>
                  <w:tcW w:w="1260" w:type="dxa"/>
                </w:tcPr>
                <w:p w14:paraId="138F7133" w14:textId="77777777" w:rsidR="008548DE" w:rsidRPr="00C07104" w:rsidRDefault="008548DE" w:rsidP="008548DE">
                  <w:pPr>
                    <w:jc w:val="center"/>
                    <w:rPr>
                      <w:rFonts w:ascii="Arial" w:hAnsi="Arial" w:cs="Arial"/>
                      <w:sz w:val="18"/>
                      <w:szCs w:val="18"/>
                      <w:lang w:val="es-ES_tradnl"/>
                    </w:rPr>
                  </w:pPr>
                  <w:r w:rsidRPr="00C07104">
                    <w:rPr>
                      <w:rFonts w:ascii="Arial" w:hAnsi="Arial" w:cs="Arial"/>
                      <w:sz w:val="18"/>
                      <w:szCs w:val="18"/>
                      <w:lang w:val="es-ES_tradnl"/>
                    </w:rPr>
                    <w:t>IFT y PST</w:t>
                  </w:r>
                </w:p>
              </w:tc>
              <w:tc>
                <w:tcPr>
                  <w:tcW w:w="2694" w:type="dxa"/>
                </w:tcPr>
                <w:p w14:paraId="00F6774A" w14:textId="77777777" w:rsidR="008548DE" w:rsidRPr="00C07104" w:rsidRDefault="008548DE" w:rsidP="008548DE">
                  <w:pPr>
                    <w:jc w:val="both"/>
                    <w:rPr>
                      <w:rFonts w:ascii="Arial" w:hAnsi="Arial" w:cs="Arial"/>
                      <w:sz w:val="18"/>
                      <w:szCs w:val="18"/>
                      <w:lang w:val="es-ES_tradnl"/>
                    </w:rPr>
                  </w:pPr>
                  <w:r w:rsidRPr="00C07104">
                    <w:rPr>
                      <w:rFonts w:ascii="Arial" w:hAnsi="Arial" w:cs="Arial"/>
                      <w:sz w:val="18"/>
                      <w:szCs w:val="18"/>
                      <w:lang w:val="es-ES_tradnl"/>
                    </w:rPr>
                    <w:t xml:space="preserve">En el grupo </w:t>
                  </w:r>
                  <w:proofErr w:type="gramStart"/>
                  <w:r w:rsidRPr="00C07104">
                    <w:rPr>
                      <w:rFonts w:ascii="Arial" w:hAnsi="Arial" w:cs="Arial"/>
                      <w:sz w:val="18"/>
                      <w:szCs w:val="18"/>
                      <w:lang w:val="es-ES_tradnl"/>
                    </w:rPr>
                    <w:t>de  trabajo</w:t>
                  </w:r>
                  <w:proofErr w:type="gramEnd"/>
                  <w:r w:rsidRPr="00C07104">
                    <w:rPr>
                      <w:rFonts w:ascii="Arial" w:hAnsi="Arial" w:cs="Arial"/>
                      <w:sz w:val="18"/>
                      <w:szCs w:val="18"/>
                      <w:lang w:val="es-ES_tradnl"/>
                    </w:rPr>
                    <w:t xml:space="preserve"> por medio de las minutas.</w:t>
                  </w:r>
                </w:p>
              </w:tc>
              <w:tc>
                <w:tcPr>
                  <w:tcW w:w="2409" w:type="dxa"/>
                </w:tcPr>
                <w:p w14:paraId="0A4B097C" w14:textId="77777777" w:rsidR="008548DE" w:rsidRPr="00C07104" w:rsidRDefault="008548DE" w:rsidP="008548DE">
                  <w:pPr>
                    <w:jc w:val="both"/>
                    <w:rPr>
                      <w:rFonts w:ascii="Arial" w:hAnsi="Arial" w:cs="Arial"/>
                      <w:sz w:val="18"/>
                      <w:szCs w:val="18"/>
                      <w:lang w:val="es-ES_tradnl"/>
                    </w:rPr>
                  </w:pPr>
                  <w:r w:rsidRPr="00C07104">
                    <w:rPr>
                      <w:rFonts w:ascii="Arial" w:hAnsi="Arial" w:cs="Arial"/>
                      <w:sz w:val="18"/>
                      <w:szCs w:val="18"/>
                      <w:lang w:val="es-ES_tradnl"/>
                    </w:rPr>
                    <w:t>Durante los 365 días naturales a partir de la publicación del Acuerdo.</w:t>
                  </w:r>
                </w:p>
              </w:tc>
            </w:tr>
            <w:tr w:rsidR="008548DE" w:rsidRPr="00C07104" w14:paraId="4FBEB28C" w14:textId="77777777" w:rsidTr="00AB2318">
              <w:trPr>
                <w:tblHeader/>
              </w:trPr>
              <w:tc>
                <w:tcPr>
                  <w:tcW w:w="2250" w:type="dxa"/>
                </w:tcPr>
                <w:p w14:paraId="4A757999" w14:textId="77777777" w:rsidR="008548DE" w:rsidRPr="00C07104" w:rsidRDefault="008548DE" w:rsidP="008548DE">
                  <w:pPr>
                    <w:pStyle w:val="Prrafodelista"/>
                    <w:spacing w:after="101" w:line="219" w:lineRule="exact"/>
                    <w:ind w:left="0"/>
                    <w:jc w:val="both"/>
                    <w:rPr>
                      <w:rFonts w:ascii="Arial" w:hAnsi="Arial" w:cs="Arial"/>
                      <w:sz w:val="18"/>
                      <w:szCs w:val="18"/>
                    </w:rPr>
                  </w:pPr>
                  <w:r w:rsidRPr="00C07104">
                    <w:rPr>
                      <w:rFonts w:ascii="Arial" w:hAnsi="Arial" w:cs="Arial"/>
                      <w:sz w:val="18"/>
                      <w:szCs w:val="18"/>
                    </w:rPr>
                    <w:t xml:space="preserve">Eliminación del Servicio de Selección por Presuscripción. </w:t>
                  </w:r>
                </w:p>
                <w:p w14:paraId="17C6ADBD" w14:textId="77777777" w:rsidR="008548DE" w:rsidRPr="00C07104" w:rsidRDefault="008548DE" w:rsidP="008548DE">
                  <w:pPr>
                    <w:pStyle w:val="Prrafodelista"/>
                    <w:spacing w:after="101" w:line="219" w:lineRule="exact"/>
                    <w:ind w:left="0"/>
                    <w:jc w:val="both"/>
                    <w:rPr>
                      <w:rFonts w:ascii="Arial" w:hAnsi="Arial" w:cs="Arial"/>
                      <w:sz w:val="18"/>
                      <w:szCs w:val="18"/>
                    </w:rPr>
                  </w:pPr>
                </w:p>
              </w:tc>
              <w:tc>
                <w:tcPr>
                  <w:tcW w:w="1260" w:type="dxa"/>
                </w:tcPr>
                <w:p w14:paraId="3C03E641" w14:textId="77777777" w:rsidR="008548DE" w:rsidRPr="00C07104" w:rsidRDefault="008548DE" w:rsidP="008548DE">
                  <w:pPr>
                    <w:jc w:val="center"/>
                    <w:rPr>
                      <w:rFonts w:ascii="Arial" w:hAnsi="Arial" w:cs="Arial"/>
                      <w:sz w:val="18"/>
                      <w:szCs w:val="18"/>
                      <w:lang w:val="es-ES_tradnl"/>
                    </w:rPr>
                  </w:pPr>
                  <w:r w:rsidRPr="00C07104">
                    <w:rPr>
                      <w:rFonts w:ascii="Arial" w:hAnsi="Arial" w:cs="Arial"/>
                      <w:sz w:val="18"/>
                      <w:szCs w:val="18"/>
                      <w:lang w:val="es-ES_tradnl"/>
                    </w:rPr>
                    <w:t>PST</w:t>
                  </w:r>
                </w:p>
              </w:tc>
              <w:tc>
                <w:tcPr>
                  <w:tcW w:w="2694" w:type="dxa"/>
                </w:tcPr>
                <w:p w14:paraId="7CA52719" w14:textId="77777777" w:rsidR="008548DE" w:rsidRPr="00C07104" w:rsidRDefault="008548DE" w:rsidP="008548DE">
                  <w:pPr>
                    <w:jc w:val="both"/>
                    <w:rPr>
                      <w:rFonts w:ascii="Arial" w:hAnsi="Arial" w:cs="Arial"/>
                      <w:sz w:val="18"/>
                      <w:szCs w:val="18"/>
                      <w:lang w:val="es-ES_tradnl"/>
                    </w:rPr>
                  </w:pPr>
                  <w:r w:rsidRPr="00C07104">
                    <w:rPr>
                      <w:rFonts w:ascii="Arial" w:hAnsi="Arial" w:cs="Arial"/>
                      <w:sz w:val="18"/>
                      <w:szCs w:val="18"/>
                      <w:lang w:val="es-ES_tradnl"/>
                    </w:rPr>
                    <w:t xml:space="preserve">En el grupo </w:t>
                  </w:r>
                  <w:proofErr w:type="gramStart"/>
                  <w:r w:rsidRPr="00C07104">
                    <w:rPr>
                      <w:rFonts w:ascii="Arial" w:hAnsi="Arial" w:cs="Arial"/>
                      <w:sz w:val="18"/>
                      <w:szCs w:val="18"/>
                      <w:lang w:val="es-ES_tradnl"/>
                    </w:rPr>
                    <w:t>de  trabajo</w:t>
                  </w:r>
                  <w:proofErr w:type="gramEnd"/>
                  <w:r w:rsidRPr="00C07104">
                    <w:rPr>
                      <w:rFonts w:ascii="Arial" w:hAnsi="Arial" w:cs="Arial"/>
                      <w:sz w:val="18"/>
                      <w:szCs w:val="18"/>
                      <w:lang w:val="es-ES_tradnl"/>
                    </w:rPr>
                    <w:t xml:space="preserve"> por medio de las minutas.</w:t>
                  </w:r>
                </w:p>
              </w:tc>
              <w:tc>
                <w:tcPr>
                  <w:tcW w:w="2409" w:type="dxa"/>
                </w:tcPr>
                <w:p w14:paraId="66D9E1F7" w14:textId="77777777" w:rsidR="008548DE" w:rsidRPr="00C07104" w:rsidRDefault="008548DE" w:rsidP="008548DE">
                  <w:pPr>
                    <w:jc w:val="both"/>
                    <w:rPr>
                      <w:rFonts w:ascii="Arial" w:hAnsi="Arial" w:cs="Arial"/>
                      <w:sz w:val="18"/>
                      <w:szCs w:val="18"/>
                      <w:lang w:val="es-ES_tradnl"/>
                    </w:rPr>
                  </w:pPr>
                  <w:r w:rsidRPr="00C07104">
                    <w:rPr>
                      <w:rFonts w:ascii="Arial" w:hAnsi="Arial" w:cs="Arial"/>
                      <w:sz w:val="18"/>
                      <w:szCs w:val="18"/>
                      <w:lang w:val="es-ES_tradnl"/>
                    </w:rPr>
                    <w:t>Durante los 365 días naturales a partir de la publicación del Acuerdo.</w:t>
                  </w:r>
                </w:p>
              </w:tc>
            </w:tr>
            <w:tr w:rsidR="008548DE" w:rsidRPr="00C07104" w14:paraId="52D0F214" w14:textId="77777777" w:rsidTr="00AB2318">
              <w:trPr>
                <w:tblHeader/>
              </w:trPr>
              <w:tc>
                <w:tcPr>
                  <w:tcW w:w="2250" w:type="dxa"/>
                </w:tcPr>
                <w:p w14:paraId="61D47B53" w14:textId="77777777" w:rsidR="008548DE" w:rsidRPr="00C07104" w:rsidRDefault="008548DE" w:rsidP="008548DE">
                  <w:pPr>
                    <w:pStyle w:val="Prrafodelista"/>
                    <w:spacing w:after="101" w:line="219" w:lineRule="exact"/>
                    <w:ind w:left="0" w:right="47"/>
                    <w:jc w:val="both"/>
                    <w:rPr>
                      <w:rFonts w:ascii="Arial" w:hAnsi="Arial" w:cs="Arial"/>
                      <w:sz w:val="18"/>
                      <w:szCs w:val="18"/>
                    </w:rPr>
                  </w:pPr>
                  <w:r w:rsidRPr="00C07104">
                    <w:rPr>
                      <w:rFonts w:ascii="Arial" w:hAnsi="Arial" w:cs="Arial"/>
                      <w:sz w:val="18"/>
                      <w:szCs w:val="18"/>
                    </w:rPr>
                    <w:t xml:space="preserve">Obligación de que las Comercializadoras tramiten su Código IDA, </w:t>
                  </w:r>
                </w:p>
                <w:p w14:paraId="2F8C1085" w14:textId="77777777" w:rsidR="008548DE" w:rsidRPr="00C07104" w:rsidRDefault="008548DE" w:rsidP="008548DE">
                  <w:pPr>
                    <w:jc w:val="both"/>
                    <w:rPr>
                      <w:rFonts w:ascii="Arial" w:hAnsi="Arial" w:cs="Arial"/>
                      <w:sz w:val="18"/>
                      <w:szCs w:val="18"/>
                      <w:lang w:val="es-ES_tradnl"/>
                    </w:rPr>
                  </w:pPr>
                </w:p>
              </w:tc>
              <w:tc>
                <w:tcPr>
                  <w:tcW w:w="1260" w:type="dxa"/>
                </w:tcPr>
                <w:p w14:paraId="2B629157" w14:textId="77777777" w:rsidR="008548DE" w:rsidRPr="00C07104" w:rsidRDefault="008548DE" w:rsidP="008548DE">
                  <w:pPr>
                    <w:jc w:val="center"/>
                    <w:rPr>
                      <w:rFonts w:ascii="Arial" w:hAnsi="Arial" w:cs="Arial"/>
                      <w:sz w:val="18"/>
                      <w:szCs w:val="18"/>
                      <w:lang w:val="es-ES_tradnl"/>
                    </w:rPr>
                  </w:pPr>
                  <w:r w:rsidRPr="00C07104">
                    <w:rPr>
                      <w:rFonts w:ascii="Arial" w:hAnsi="Arial" w:cs="Arial"/>
                      <w:sz w:val="18"/>
                      <w:szCs w:val="18"/>
                      <w:lang w:val="es-ES_tradnl"/>
                    </w:rPr>
                    <w:t>PST</w:t>
                  </w:r>
                </w:p>
              </w:tc>
              <w:tc>
                <w:tcPr>
                  <w:tcW w:w="2694" w:type="dxa"/>
                </w:tcPr>
                <w:p w14:paraId="7F6E73F8" w14:textId="77777777" w:rsidR="008548DE" w:rsidRPr="00C07104" w:rsidRDefault="008548DE" w:rsidP="008548DE">
                  <w:pPr>
                    <w:jc w:val="both"/>
                    <w:rPr>
                      <w:rFonts w:ascii="Arial" w:hAnsi="Arial" w:cs="Arial"/>
                      <w:sz w:val="18"/>
                      <w:szCs w:val="18"/>
                      <w:lang w:val="es-ES_tradnl"/>
                    </w:rPr>
                  </w:pPr>
                  <w:r w:rsidRPr="00C07104">
                    <w:rPr>
                      <w:rFonts w:ascii="Arial" w:hAnsi="Arial" w:cs="Arial"/>
                      <w:sz w:val="18"/>
                      <w:szCs w:val="18"/>
                      <w:lang w:val="es-ES_tradnl"/>
                    </w:rPr>
                    <w:t xml:space="preserve">En el grupo </w:t>
                  </w:r>
                  <w:proofErr w:type="gramStart"/>
                  <w:r w:rsidRPr="00C07104">
                    <w:rPr>
                      <w:rFonts w:ascii="Arial" w:hAnsi="Arial" w:cs="Arial"/>
                      <w:sz w:val="18"/>
                      <w:szCs w:val="18"/>
                      <w:lang w:val="es-ES_tradnl"/>
                    </w:rPr>
                    <w:t>de  trabajo</w:t>
                  </w:r>
                  <w:proofErr w:type="gramEnd"/>
                  <w:r w:rsidRPr="00C07104">
                    <w:rPr>
                      <w:rFonts w:ascii="Arial" w:hAnsi="Arial" w:cs="Arial"/>
                      <w:sz w:val="18"/>
                      <w:szCs w:val="18"/>
                      <w:lang w:val="es-ES_tradnl"/>
                    </w:rPr>
                    <w:t xml:space="preserve"> por medio de las minutas.</w:t>
                  </w:r>
                </w:p>
              </w:tc>
              <w:tc>
                <w:tcPr>
                  <w:tcW w:w="2409" w:type="dxa"/>
                </w:tcPr>
                <w:p w14:paraId="4B63E83B" w14:textId="77777777" w:rsidR="008548DE" w:rsidRPr="00C07104" w:rsidRDefault="008548DE" w:rsidP="008548DE">
                  <w:pPr>
                    <w:jc w:val="both"/>
                    <w:rPr>
                      <w:rFonts w:ascii="Arial" w:hAnsi="Arial" w:cs="Arial"/>
                      <w:sz w:val="18"/>
                      <w:szCs w:val="18"/>
                      <w:lang w:val="es-ES_tradnl"/>
                    </w:rPr>
                  </w:pPr>
                  <w:r w:rsidRPr="00C07104">
                    <w:rPr>
                      <w:rFonts w:ascii="Arial" w:hAnsi="Arial" w:cs="Arial"/>
                      <w:sz w:val="18"/>
                      <w:szCs w:val="18"/>
                      <w:lang w:val="es-ES_tradnl"/>
                    </w:rPr>
                    <w:t>Durante los 365 días naturales a partir de la publicación del Acuerdo.</w:t>
                  </w:r>
                </w:p>
              </w:tc>
            </w:tr>
            <w:tr w:rsidR="008548DE" w:rsidRPr="00C07104" w14:paraId="564A6CDB" w14:textId="77777777" w:rsidTr="00AB2318">
              <w:trPr>
                <w:tblHeader/>
              </w:trPr>
              <w:tc>
                <w:tcPr>
                  <w:tcW w:w="2250" w:type="dxa"/>
                </w:tcPr>
                <w:p w14:paraId="34E3D085" w14:textId="77777777" w:rsidR="008548DE" w:rsidRPr="00C07104" w:rsidRDefault="008548DE" w:rsidP="008548DE">
                  <w:pPr>
                    <w:pStyle w:val="Prrafodelista"/>
                    <w:tabs>
                      <w:tab w:val="left" w:pos="1560"/>
                      <w:tab w:val="left" w:pos="2127"/>
                      <w:tab w:val="left" w:pos="3402"/>
                    </w:tabs>
                    <w:spacing w:after="101" w:line="219" w:lineRule="exact"/>
                    <w:ind w:left="0" w:right="25"/>
                    <w:jc w:val="both"/>
                    <w:rPr>
                      <w:rFonts w:ascii="Arial" w:hAnsi="Arial" w:cs="Arial"/>
                      <w:sz w:val="18"/>
                      <w:szCs w:val="18"/>
                    </w:rPr>
                  </w:pPr>
                  <w:r w:rsidRPr="00C07104">
                    <w:rPr>
                      <w:rFonts w:ascii="Arial" w:hAnsi="Arial" w:cs="Arial"/>
                      <w:sz w:val="18"/>
                      <w:szCs w:val="18"/>
                    </w:rPr>
                    <w:t xml:space="preserve">Establecimiento de reportes mensuales de manera desagregada para Numeración Nacional asignada directamente y provista, así como de Numeración No Geográfica asignada de manera directa y provista. </w:t>
                  </w:r>
                </w:p>
                <w:p w14:paraId="22C33D55" w14:textId="77777777" w:rsidR="008548DE" w:rsidRPr="00C07104" w:rsidRDefault="008548DE" w:rsidP="008548DE">
                  <w:pPr>
                    <w:pStyle w:val="Prrafodelista"/>
                    <w:tabs>
                      <w:tab w:val="left" w:pos="1560"/>
                      <w:tab w:val="left" w:pos="2127"/>
                      <w:tab w:val="left" w:pos="3402"/>
                    </w:tabs>
                    <w:spacing w:after="101" w:line="219" w:lineRule="exact"/>
                    <w:ind w:left="0" w:right="25"/>
                    <w:jc w:val="both"/>
                    <w:rPr>
                      <w:rFonts w:ascii="Arial" w:hAnsi="Arial" w:cs="Arial"/>
                      <w:sz w:val="18"/>
                      <w:szCs w:val="18"/>
                    </w:rPr>
                  </w:pPr>
                </w:p>
                <w:p w14:paraId="3714B681" w14:textId="6BAEA369" w:rsidR="008548DE" w:rsidRPr="00C07104" w:rsidRDefault="008548DE" w:rsidP="008548DE">
                  <w:pPr>
                    <w:pStyle w:val="Prrafodelista"/>
                    <w:tabs>
                      <w:tab w:val="left" w:pos="1560"/>
                      <w:tab w:val="left" w:pos="2127"/>
                      <w:tab w:val="left" w:pos="3402"/>
                    </w:tabs>
                    <w:spacing w:after="101" w:line="219" w:lineRule="exact"/>
                    <w:ind w:left="0" w:right="25"/>
                    <w:jc w:val="both"/>
                    <w:rPr>
                      <w:rFonts w:ascii="Arial" w:hAnsi="Arial" w:cs="Arial"/>
                      <w:sz w:val="18"/>
                      <w:szCs w:val="18"/>
                    </w:rPr>
                  </w:pPr>
                  <w:r w:rsidRPr="00C07104">
                    <w:rPr>
                      <w:rFonts w:ascii="Arial" w:hAnsi="Arial" w:cs="Arial"/>
                      <w:sz w:val="18"/>
                      <w:szCs w:val="18"/>
                    </w:rPr>
                    <w:t>Establecimiento de reportes</w:t>
                  </w:r>
                  <w:r w:rsidR="00C07104" w:rsidRPr="00C07104">
                    <w:rPr>
                      <w:rFonts w:ascii="Arial" w:hAnsi="Arial" w:cs="Arial"/>
                      <w:sz w:val="18"/>
                      <w:szCs w:val="18"/>
                    </w:rPr>
                    <w:t xml:space="preserve"> anuales d</w:t>
                  </w:r>
                  <w:r w:rsidRPr="00C07104">
                    <w:rPr>
                      <w:rFonts w:ascii="Arial" w:hAnsi="Arial" w:cs="Arial"/>
                      <w:sz w:val="18"/>
                      <w:szCs w:val="18"/>
                    </w:rPr>
                    <w:t>e</w:t>
                  </w:r>
                  <w:r w:rsidR="00C07104" w:rsidRPr="00C07104">
                    <w:rPr>
                      <w:rFonts w:ascii="Arial" w:hAnsi="Arial" w:cs="Arial"/>
                      <w:sz w:val="18"/>
                      <w:szCs w:val="18"/>
                    </w:rPr>
                    <w:t xml:space="preserve"> </w:t>
                  </w:r>
                  <w:r w:rsidRPr="00C07104">
                    <w:rPr>
                      <w:rFonts w:ascii="Arial" w:hAnsi="Arial" w:cs="Arial"/>
                      <w:sz w:val="18"/>
                      <w:szCs w:val="18"/>
                    </w:rPr>
                    <w:t xml:space="preserve">utilización de CPSN y CPSI de </w:t>
                  </w:r>
                  <w:r w:rsidR="00C07104" w:rsidRPr="00C07104">
                    <w:rPr>
                      <w:rFonts w:ascii="Arial" w:hAnsi="Arial" w:cs="Arial"/>
                      <w:sz w:val="18"/>
                      <w:szCs w:val="18"/>
                    </w:rPr>
                    <w:t>m</w:t>
                  </w:r>
                  <w:r w:rsidRPr="00C07104">
                    <w:rPr>
                      <w:rFonts w:ascii="Arial" w:hAnsi="Arial" w:cs="Arial"/>
                      <w:sz w:val="18"/>
                      <w:szCs w:val="18"/>
                    </w:rPr>
                    <w:t>anera desagregada.</w:t>
                  </w:r>
                </w:p>
                <w:p w14:paraId="30AA376D" w14:textId="77777777" w:rsidR="008548DE" w:rsidRPr="00C07104" w:rsidRDefault="008548DE" w:rsidP="008548DE">
                  <w:pPr>
                    <w:tabs>
                      <w:tab w:val="left" w:pos="3402"/>
                    </w:tabs>
                    <w:jc w:val="both"/>
                    <w:rPr>
                      <w:rFonts w:ascii="Arial" w:hAnsi="Arial" w:cs="Arial"/>
                      <w:sz w:val="18"/>
                      <w:szCs w:val="18"/>
                      <w:lang w:val="es-ES_tradnl"/>
                    </w:rPr>
                  </w:pPr>
                </w:p>
              </w:tc>
              <w:tc>
                <w:tcPr>
                  <w:tcW w:w="1260" w:type="dxa"/>
                </w:tcPr>
                <w:p w14:paraId="0D1D0BCB" w14:textId="77777777" w:rsidR="008548DE" w:rsidRPr="00C07104" w:rsidRDefault="008548DE" w:rsidP="008548DE">
                  <w:pPr>
                    <w:jc w:val="center"/>
                    <w:rPr>
                      <w:rFonts w:ascii="Arial" w:hAnsi="Arial" w:cs="Arial"/>
                      <w:sz w:val="18"/>
                      <w:szCs w:val="18"/>
                      <w:lang w:val="es-ES_tradnl"/>
                    </w:rPr>
                  </w:pPr>
                  <w:r w:rsidRPr="00C07104">
                    <w:rPr>
                      <w:rFonts w:ascii="Arial" w:hAnsi="Arial" w:cs="Arial"/>
                      <w:sz w:val="18"/>
                      <w:szCs w:val="18"/>
                      <w:lang w:val="es-ES_tradnl"/>
                    </w:rPr>
                    <w:t>IFT</w:t>
                  </w:r>
                </w:p>
              </w:tc>
              <w:tc>
                <w:tcPr>
                  <w:tcW w:w="2694" w:type="dxa"/>
                </w:tcPr>
                <w:p w14:paraId="2E5A3141" w14:textId="77777777" w:rsidR="008548DE" w:rsidRPr="00C07104" w:rsidRDefault="008548DE" w:rsidP="008548DE">
                  <w:pPr>
                    <w:jc w:val="both"/>
                    <w:rPr>
                      <w:rFonts w:ascii="Arial" w:hAnsi="Arial" w:cs="Arial"/>
                      <w:sz w:val="18"/>
                      <w:szCs w:val="18"/>
                      <w:lang w:val="es-ES_tradnl"/>
                    </w:rPr>
                  </w:pPr>
                  <w:r w:rsidRPr="00C07104">
                    <w:rPr>
                      <w:rFonts w:ascii="Arial" w:hAnsi="Arial" w:cs="Arial"/>
                      <w:sz w:val="18"/>
                      <w:szCs w:val="18"/>
                      <w:lang w:val="es-ES_tradnl"/>
                    </w:rPr>
                    <w:t>El IFT deberá realizar una licitación para que se realice el proyecto del Sistema Electrónico, y los logros se evaluaran de acuerdo a los entregables de licitante.</w:t>
                  </w:r>
                </w:p>
              </w:tc>
              <w:tc>
                <w:tcPr>
                  <w:tcW w:w="2409" w:type="dxa"/>
                </w:tcPr>
                <w:p w14:paraId="55206187" w14:textId="77777777" w:rsidR="008548DE" w:rsidRPr="00C07104" w:rsidRDefault="008548DE" w:rsidP="008548DE">
                  <w:pPr>
                    <w:jc w:val="both"/>
                    <w:rPr>
                      <w:rFonts w:ascii="Arial" w:hAnsi="Arial" w:cs="Arial"/>
                      <w:sz w:val="18"/>
                      <w:szCs w:val="18"/>
                      <w:lang w:val="es-ES_tradnl"/>
                    </w:rPr>
                  </w:pPr>
                  <w:r w:rsidRPr="00C07104">
                    <w:rPr>
                      <w:rFonts w:ascii="Arial" w:hAnsi="Arial" w:cs="Arial"/>
                      <w:sz w:val="18"/>
                      <w:szCs w:val="18"/>
                      <w:lang w:val="es-ES_tradnl"/>
                    </w:rPr>
                    <w:t>Durante los 365 días naturales a partir de la publicación del Acuerdo.</w:t>
                  </w:r>
                </w:p>
              </w:tc>
            </w:tr>
            <w:tr w:rsidR="008548DE" w:rsidRPr="00C07104" w14:paraId="5A3A68BD" w14:textId="77777777" w:rsidTr="00AB2318">
              <w:trPr>
                <w:tblHeader/>
              </w:trPr>
              <w:tc>
                <w:tcPr>
                  <w:tcW w:w="2250" w:type="dxa"/>
                </w:tcPr>
                <w:p w14:paraId="003EEE38" w14:textId="77777777" w:rsidR="008548DE" w:rsidRPr="00C07104" w:rsidRDefault="008548DE" w:rsidP="008548DE">
                  <w:pPr>
                    <w:pStyle w:val="Prrafodelista"/>
                    <w:tabs>
                      <w:tab w:val="left" w:pos="3402"/>
                    </w:tabs>
                    <w:spacing w:after="101" w:line="219" w:lineRule="exact"/>
                    <w:ind w:left="0"/>
                    <w:jc w:val="both"/>
                    <w:rPr>
                      <w:rFonts w:ascii="Arial" w:hAnsi="Arial" w:cs="Arial"/>
                      <w:sz w:val="18"/>
                      <w:szCs w:val="18"/>
                    </w:rPr>
                  </w:pPr>
                  <w:r w:rsidRPr="00C07104">
                    <w:rPr>
                      <w:rFonts w:ascii="Arial" w:hAnsi="Arial" w:cs="Arial"/>
                      <w:sz w:val="18"/>
                      <w:szCs w:val="18"/>
                    </w:rPr>
                    <w:t>Establecimiento de una marcación uniforme a 10 dígitos en todo el territorio nacional tanto para llamadas fijas como móviles.</w:t>
                  </w:r>
                </w:p>
                <w:p w14:paraId="094599F6" w14:textId="77777777" w:rsidR="008548DE" w:rsidRPr="00C07104" w:rsidRDefault="008548DE" w:rsidP="008548DE">
                  <w:pPr>
                    <w:pStyle w:val="Prrafodelista"/>
                    <w:tabs>
                      <w:tab w:val="left" w:pos="3402"/>
                    </w:tabs>
                    <w:spacing w:after="101" w:line="219" w:lineRule="exact"/>
                    <w:ind w:left="0" w:right="900"/>
                    <w:jc w:val="both"/>
                    <w:rPr>
                      <w:rFonts w:ascii="Arial" w:hAnsi="Arial" w:cs="Arial"/>
                      <w:sz w:val="18"/>
                      <w:szCs w:val="18"/>
                    </w:rPr>
                  </w:pPr>
                </w:p>
              </w:tc>
              <w:tc>
                <w:tcPr>
                  <w:tcW w:w="1260" w:type="dxa"/>
                </w:tcPr>
                <w:p w14:paraId="4E302E03" w14:textId="77777777" w:rsidR="008548DE" w:rsidRPr="00C07104" w:rsidRDefault="008548DE" w:rsidP="008548DE">
                  <w:pPr>
                    <w:jc w:val="center"/>
                    <w:rPr>
                      <w:rFonts w:ascii="Arial" w:hAnsi="Arial" w:cs="Arial"/>
                      <w:sz w:val="18"/>
                      <w:szCs w:val="18"/>
                      <w:lang w:val="es-ES_tradnl"/>
                    </w:rPr>
                  </w:pPr>
                  <w:r w:rsidRPr="00C07104">
                    <w:rPr>
                      <w:rFonts w:ascii="Arial" w:hAnsi="Arial" w:cs="Arial"/>
                      <w:sz w:val="18"/>
                      <w:szCs w:val="18"/>
                      <w:lang w:val="es-ES_tradnl"/>
                    </w:rPr>
                    <w:t>IFT y PST</w:t>
                  </w:r>
                </w:p>
              </w:tc>
              <w:tc>
                <w:tcPr>
                  <w:tcW w:w="2694" w:type="dxa"/>
                </w:tcPr>
                <w:p w14:paraId="2962016C" w14:textId="77777777" w:rsidR="008548DE" w:rsidRPr="00C07104" w:rsidRDefault="008548DE" w:rsidP="008548DE">
                  <w:pPr>
                    <w:jc w:val="both"/>
                    <w:rPr>
                      <w:rFonts w:ascii="Arial" w:hAnsi="Arial" w:cs="Arial"/>
                      <w:sz w:val="18"/>
                      <w:szCs w:val="18"/>
                      <w:lang w:val="es-ES_tradnl"/>
                    </w:rPr>
                  </w:pPr>
                  <w:r w:rsidRPr="00C07104">
                    <w:rPr>
                      <w:rFonts w:ascii="Arial" w:hAnsi="Arial" w:cs="Arial"/>
                      <w:sz w:val="18"/>
                      <w:szCs w:val="18"/>
                      <w:lang w:val="es-ES_tradnl"/>
                    </w:rPr>
                    <w:t xml:space="preserve">En el grupo </w:t>
                  </w:r>
                  <w:proofErr w:type="gramStart"/>
                  <w:r w:rsidRPr="00C07104">
                    <w:rPr>
                      <w:rFonts w:ascii="Arial" w:hAnsi="Arial" w:cs="Arial"/>
                      <w:sz w:val="18"/>
                      <w:szCs w:val="18"/>
                      <w:lang w:val="es-ES_tradnl"/>
                    </w:rPr>
                    <w:t>de  trabajo</w:t>
                  </w:r>
                  <w:proofErr w:type="gramEnd"/>
                  <w:r w:rsidRPr="00C07104">
                    <w:rPr>
                      <w:rFonts w:ascii="Arial" w:hAnsi="Arial" w:cs="Arial"/>
                      <w:sz w:val="18"/>
                      <w:szCs w:val="18"/>
                      <w:lang w:val="es-ES_tradnl"/>
                    </w:rPr>
                    <w:t xml:space="preserve"> por medio de las minutas.</w:t>
                  </w:r>
                </w:p>
              </w:tc>
              <w:tc>
                <w:tcPr>
                  <w:tcW w:w="2409" w:type="dxa"/>
                </w:tcPr>
                <w:p w14:paraId="2FDD5CB5" w14:textId="77777777" w:rsidR="008548DE" w:rsidRPr="00C07104" w:rsidRDefault="008548DE" w:rsidP="008548DE">
                  <w:pPr>
                    <w:jc w:val="both"/>
                    <w:rPr>
                      <w:rFonts w:ascii="Arial" w:hAnsi="Arial" w:cs="Arial"/>
                      <w:sz w:val="18"/>
                      <w:szCs w:val="18"/>
                      <w:lang w:val="es-ES_tradnl"/>
                    </w:rPr>
                  </w:pPr>
                  <w:r w:rsidRPr="00C07104">
                    <w:rPr>
                      <w:rFonts w:ascii="Arial" w:hAnsi="Arial" w:cs="Arial"/>
                      <w:sz w:val="18"/>
                      <w:szCs w:val="18"/>
                      <w:lang w:val="es-ES_tradnl"/>
                    </w:rPr>
                    <w:t>Durante los 365 días naturales a partir de la publicación del Acuerdo.</w:t>
                  </w:r>
                </w:p>
              </w:tc>
            </w:tr>
            <w:tr w:rsidR="008548DE" w:rsidRPr="00C07104" w14:paraId="0771FA95" w14:textId="77777777" w:rsidTr="00AB2318">
              <w:trPr>
                <w:tblHeader/>
              </w:trPr>
              <w:tc>
                <w:tcPr>
                  <w:tcW w:w="2250" w:type="dxa"/>
                </w:tcPr>
                <w:p w14:paraId="0DD10476" w14:textId="77777777" w:rsidR="008548DE" w:rsidRPr="00C07104" w:rsidRDefault="008548DE" w:rsidP="008548DE">
                  <w:pPr>
                    <w:pStyle w:val="Prrafodelista"/>
                    <w:tabs>
                      <w:tab w:val="left" w:pos="3402"/>
                    </w:tabs>
                    <w:spacing w:after="101" w:line="219" w:lineRule="exact"/>
                    <w:ind w:left="0" w:right="25"/>
                    <w:jc w:val="both"/>
                    <w:rPr>
                      <w:rFonts w:ascii="Arial" w:hAnsi="Arial" w:cs="Arial"/>
                      <w:sz w:val="18"/>
                      <w:szCs w:val="18"/>
                    </w:rPr>
                  </w:pPr>
                  <w:r w:rsidRPr="00C07104">
                    <w:rPr>
                      <w:rFonts w:ascii="Arial" w:hAnsi="Arial" w:cs="Arial"/>
                      <w:sz w:val="18"/>
                      <w:szCs w:val="18"/>
                    </w:rPr>
                    <w:t>Eliminación de la marcación y señalización de los prefijos 01/045, así como el 044.</w:t>
                  </w:r>
                </w:p>
                <w:p w14:paraId="26A4E8A1" w14:textId="77777777" w:rsidR="008548DE" w:rsidRPr="00C07104" w:rsidRDefault="008548DE" w:rsidP="008548DE">
                  <w:pPr>
                    <w:pStyle w:val="Prrafodelista"/>
                    <w:tabs>
                      <w:tab w:val="left" w:pos="3402"/>
                    </w:tabs>
                    <w:spacing w:after="101" w:line="219" w:lineRule="exact"/>
                    <w:ind w:left="0" w:right="900"/>
                    <w:jc w:val="both"/>
                    <w:rPr>
                      <w:rFonts w:ascii="Arial" w:hAnsi="Arial" w:cs="Arial"/>
                      <w:sz w:val="18"/>
                      <w:szCs w:val="18"/>
                    </w:rPr>
                  </w:pPr>
                </w:p>
              </w:tc>
              <w:tc>
                <w:tcPr>
                  <w:tcW w:w="1260" w:type="dxa"/>
                </w:tcPr>
                <w:p w14:paraId="1F7D2016" w14:textId="77777777" w:rsidR="008548DE" w:rsidRPr="00C07104" w:rsidRDefault="008548DE" w:rsidP="008548DE">
                  <w:pPr>
                    <w:jc w:val="center"/>
                    <w:rPr>
                      <w:rFonts w:ascii="Arial" w:hAnsi="Arial" w:cs="Arial"/>
                      <w:sz w:val="18"/>
                      <w:szCs w:val="18"/>
                      <w:lang w:val="es-ES_tradnl"/>
                    </w:rPr>
                  </w:pPr>
                  <w:r w:rsidRPr="00C07104">
                    <w:rPr>
                      <w:rFonts w:ascii="Arial" w:hAnsi="Arial" w:cs="Arial"/>
                      <w:sz w:val="18"/>
                      <w:szCs w:val="18"/>
                      <w:lang w:val="es-ES_tradnl"/>
                    </w:rPr>
                    <w:t>IFT y PST</w:t>
                  </w:r>
                </w:p>
              </w:tc>
              <w:tc>
                <w:tcPr>
                  <w:tcW w:w="2694" w:type="dxa"/>
                </w:tcPr>
                <w:p w14:paraId="1E44BD4B" w14:textId="77777777" w:rsidR="008548DE" w:rsidRPr="00C07104" w:rsidRDefault="008548DE" w:rsidP="008548DE">
                  <w:pPr>
                    <w:jc w:val="both"/>
                    <w:rPr>
                      <w:rFonts w:ascii="Arial" w:hAnsi="Arial" w:cs="Arial"/>
                      <w:sz w:val="18"/>
                      <w:szCs w:val="18"/>
                      <w:lang w:val="es-ES_tradnl"/>
                    </w:rPr>
                  </w:pPr>
                  <w:r w:rsidRPr="00C07104">
                    <w:rPr>
                      <w:rFonts w:ascii="Arial" w:hAnsi="Arial" w:cs="Arial"/>
                      <w:sz w:val="18"/>
                      <w:szCs w:val="18"/>
                      <w:lang w:val="es-ES_tradnl"/>
                    </w:rPr>
                    <w:t xml:space="preserve">En el grupo </w:t>
                  </w:r>
                  <w:proofErr w:type="gramStart"/>
                  <w:r w:rsidRPr="00C07104">
                    <w:rPr>
                      <w:rFonts w:ascii="Arial" w:hAnsi="Arial" w:cs="Arial"/>
                      <w:sz w:val="18"/>
                      <w:szCs w:val="18"/>
                      <w:lang w:val="es-ES_tradnl"/>
                    </w:rPr>
                    <w:t>de  trabajo</w:t>
                  </w:r>
                  <w:proofErr w:type="gramEnd"/>
                  <w:r w:rsidRPr="00C07104">
                    <w:rPr>
                      <w:rFonts w:ascii="Arial" w:hAnsi="Arial" w:cs="Arial"/>
                      <w:sz w:val="18"/>
                      <w:szCs w:val="18"/>
                      <w:lang w:val="es-ES_tradnl"/>
                    </w:rPr>
                    <w:t xml:space="preserve"> por medio de las minutas.</w:t>
                  </w:r>
                </w:p>
              </w:tc>
              <w:tc>
                <w:tcPr>
                  <w:tcW w:w="2409" w:type="dxa"/>
                </w:tcPr>
                <w:p w14:paraId="4E1E9CCB" w14:textId="77777777" w:rsidR="008548DE" w:rsidRPr="00C07104" w:rsidRDefault="008548DE" w:rsidP="008548DE">
                  <w:pPr>
                    <w:jc w:val="both"/>
                    <w:rPr>
                      <w:rFonts w:ascii="Arial" w:hAnsi="Arial" w:cs="Arial"/>
                      <w:sz w:val="18"/>
                      <w:szCs w:val="18"/>
                      <w:lang w:val="es-ES_tradnl"/>
                    </w:rPr>
                  </w:pPr>
                  <w:r w:rsidRPr="00C07104">
                    <w:rPr>
                      <w:rFonts w:ascii="Arial" w:hAnsi="Arial" w:cs="Arial"/>
                      <w:sz w:val="18"/>
                      <w:szCs w:val="18"/>
                      <w:lang w:val="es-ES_tradnl"/>
                    </w:rPr>
                    <w:t>Durante los 365 días naturales a partir de la publicación del Acuerdo.</w:t>
                  </w:r>
                </w:p>
              </w:tc>
            </w:tr>
            <w:tr w:rsidR="008548DE" w:rsidRPr="00C07104" w14:paraId="36E5926E" w14:textId="77777777" w:rsidTr="00AB2318">
              <w:trPr>
                <w:tblHeader/>
              </w:trPr>
              <w:tc>
                <w:tcPr>
                  <w:tcW w:w="2250" w:type="dxa"/>
                </w:tcPr>
                <w:p w14:paraId="3AA6C9A5" w14:textId="77777777" w:rsidR="008548DE" w:rsidRPr="00C07104" w:rsidRDefault="008548DE" w:rsidP="008548DE">
                  <w:pPr>
                    <w:pStyle w:val="Prrafodelista"/>
                    <w:tabs>
                      <w:tab w:val="left" w:pos="3402"/>
                    </w:tabs>
                    <w:spacing w:after="101" w:line="219" w:lineRule="exact"/>
                    <w:ind w:left="0" w:right="25"/>
                    <w:jc w:val="both"/>
                    <w:rPr>
                      <w:rFonts w:ascii="Arial" w:hAnsi="Arial" w:cs="Arial"/>
                      <w:sz w:val="18"/>
                      <w:szCs w:val="18"/>
                    </w:rPr>
                  </w:pPr>
                  <w:r w:rsidRPr="00C07104">
                    <w:rPr>
                      <w:rFonts w:ascii="Arial" w:hAnsi="Arial" w:cs="Arial"/>
                      <w:sz w:val="18"/>
                      <w:szCs w:val="18"/>
                    </w:rPr>
                    <w:t xml:space="preserve">Eliminación del prefijo 1 de la marcación para llamadas internacionales de entrada con destino del extranjero a número móviles CPP. </w:t>
                  </w:r>
                </w:p>
                <w:p w14:paraId="2B929C87" w14:textId="77777777" w:rsidR="008548DE" w:rsidRPr="00C07104" w:rsidRDefault="008548DE" w:rsidP="008548DE">
                  <w:pPr>
                    <w:pStyle w:val="Prrafodelista"/>
                    <w:tabs>
                      <w:tab w:val="left" w:pos="3402"/>
                    </w:tabs>
                    <w:spacing w:after="101" w:line="219" w:lineRule="exact"/>
                    <w:ind w:left="0" w:right="900"/>
                    <w:jc w:val="both"/>
                    <w:rPr>
                      <w:rFonts w:ascii="Arial" w:hAnsi="Arial" w:cs="Arial"/>
                      <w:sz w:val="18"/>
                      <w:szCs w:val="18"/>
                    </w:rPr>
                  </w:pPr>
                </w:p>
              </w:tc>
              <w:tc>
                <w:tcPr>
                  <w:tcW w:w="1260" w:type="dxa"/>
                </w:tcPr>
                <w:p w14:paraId="328BBBDD" w14:textId="77777777" w:rsidR="008548DE" w:rsidRPr="00C07104" w:rsidRDefault="008548DE" w:rsidP="008548DE">
                  <w:pPr>
                    <w:jc w:val="center"/>
                    <w:rPr>
                      <w:rFonts w:ascii="Arial" w:hAnsi="Arial" w:cs="Arial"/>
                      <w:sz w:val="18"/>
                      <w:szCs w:val="18"/>
                      <w:lang w:val="es-ES_tradnl"/>
                    </w:rPr>
                  </w:pPr>
                  <w:r w:rsidRPr="00C07104">
                    <w:rPr>
                      <w:rFonts w:ascii="Arial" w:hAnsi="Arial" w:cs="Arial"/>
                      <w:sz w:val="18"/>
                      <w:szCs w:val="18"/>
                      <w:lang w:val="es-ES_tradnl"/>
                    </w:rPr>
                    <w:t xml:space="preserve">IFT </w:t>
                  </w:r>
                </w:p>
              </w:tc>
              <w:tc>
                <w:tcPr>
                  <w:tcW w:w="2694" w:type="dxa"/>
                </w:tcPr>
                <w:p w14:paraId="35B2D870" w14:textId="77777777" w:rsidR="008548DE" w:rsidRPr="00C07104" w:rsidRDefault="008548DE" w:rsidP="008548DE">
                  <w:pPr>
                    <w:jc w:val="both"/>
                    <w:rPr>
                      <w:rFonts w:ascii="Arial" w:hAnsi="Arial" w:cs="Arial"/>
                      <w:sz w:val="18"/>
                      <w:szCs w:val="18"/>
                      <w:lang w:val="es-ES_tradnl"/>
                    </w:rPr>
                  </w:pPr>
                  <w:r w:rsidRPr="00C07104">
                    <w:rPr>
                      <w:rFonts w:ascii="Arial" w:hAnsi="Arial" w:cs="Arial"/>
                      <w:sz w:val="18"/>
                      <w:szCs w:val="18"/>
                      <w:lang w:val="es-ES_tradnl"/>
                    </w:rPr>
                    <w:t>A través de informarle a la UIT del cambio que se pretende realizar y de la contestación de dicha autoridad.</w:t>
                  </w:r>
                </w:p>
              </w:tc>
              <w:tc>
                <w:tcPr>
                  <w:tcW w:w="2409" w:type="dxa"/>
                </w:tcPr>
                <w:p w14:paraId="292621A5" w14:textId="77777777" w:rsidR="008548DE" w:rsidRPr="00C07104" w:rsidRDefault="008548DE" w:rsidP="008548DE">
                  <w:pPr>
                    <w:jc w:val="both"/>
                    <w:rPr>
                      <w:rFonts w:ascii="Arial" w:hAnsi="Arial" w:cs="Arial"/>
                      <w:sz w:val="18"/>
                      <w:szCs w:val="18"/>
                      <w:lang w:val="es-ES_tradnl"/>
                    </w:rPr>
                  </w:pPr>
                  <w:r w:rsidRPr="00C07104">
                    <w:rPr>
                      <w:rFonts w:ascii="Arial" w:hAnsi="Arial" w:cs="Arial"/>
                      <w:sz w:val="18"/>
                      <w:szCs w:val="18"/>
                      <w:lang w:val="es-ES_tradnl"/>
                    </w:rPr>
                    <w:t>A partir de la publicación del Acuerdo deberá informar a la UIT dicha modificación.</w:t>
                  </w:r>
                </w:p>
              </w:tc>
            </w:tr>
            <w:tr w:rsidR="008548DE" w:rsidRPr="00C07104" w14:paraId="39912F2D" w14:textId="77777777" w:rsidTr="00AB2318">
              <w:trPr>
                <w:tblHeader/>
              </w:trPr>
              <w:tc>
                <w:tcPr>
                  <w:tcW w:w="2250" w:type="dxa"/>
                </w:tcPr>
                <w:p w14:paraId="202F577C" w14:textId="57BF96C4" w:rsidR="008548DE" w:rsidRPr="00C07104" w:rsidRDefault="008548DE" w:rsidP="008548DE">
                  <w:pPr>
                    <w:pStyle w:val="Prrafodelista"/>
                    <w:tabs>
                      <w:tab w:val="left" w:pos="3402"/>
                    </w:tabs>
                    <w:spacing w:after="101" w:line="219" w:lineRule="exact"/>
                    <w:ind w:left="0"/>
                    <w:jc w:val="both"/>
                    <w:rPr>
                      <w:rFonts w:ascii="Arial" w:hAnsi="Arial" w:cs="Arial"/>
                      <w:sz w:val="18"/>
                      <w:szCs w:val="18"/>
                    </w:rPr>
                  </w:pPr>
                  <w:r w:rsidRPr="00C07104">
                    <w:rPr>
                      <w:rFonts w:ascii="Arial" w:hAnsi="Arial" w:cs="Arial"/>
                      <w:sz w:val="18"/>
                      <w:szCs w:val="18"/>
                    </w:rPr>
                    <w:t xml:space="preserve">Eliminación de grupos de Códigos de Servicios Especiales, </w:t>
                  </w:r>
                  <w:r w:rsidR="00C07104" w:rsidRPr="00C07104">
                    <w:rPr>
                      <w:rFonts w:ascii="Arial" w:hAnsi="Arial" w:cs="Arial"/>
                      <w:sz w:val="18"/>
                      <w:szCs w:val="18"/>
                    </w:rPr>
                    <w:t>eliminación</w:t>
                  </w:r>
                  <w:r w:rsidRPr="00C07104">
                    <w:rPr>
                      <w:rFonts w:ascii="Arial" w:hAnsi="Arial" w:cs="Arial"/>
                      <w:sz w:val="18"/>
                      <w:szCs w:val="18"/>
                    </w:rPr>
                    <w:t xml:space="preserve"> de asignaciones de Códigos de Servicios Especiales solo a entidades gubernamentales que cuente con usuarios potenciales en por lo menos 17 Estados de la República y la traducción en el origen de los CSE para su enrutamiento.</w:t>
                  </w:r>
                </w:p>
                <w:p w14:paraId="533BFB80" w14:textId="77777777" w:rsidR="008548DE" w:rsidRPr="00C07104" w:rsidRDefault="008548DE" w:rsidP="008548DE">
                  <w:pPr>
                    <w:pStyle w:val="Prrafodelista"/>
                    <w:tabs>
                      <w:tab w:val="left" w:pos="3402"/>
                    </w:tabs>
                    <w:spacing w:after="101" w:line="219" w:lineRule="exact"/>
                    <w:ind w:left="0" w:right="900"/>
                    <w:jc w:val="both"/>
                    <w:rPr>
                      <w:rFonts w:ascii="Arial" w:hAnsi="Arial" w:cs="Arial"/>
                      <w:sz w:val="18"/>
                      <w:szCs w:val="18"/>
                    </w:rPr>
                  </w:pPr>
                </w:p>
              </w:tc>
              <w:tc>
                <w:tcPr>
                  <w:tcW w:w="1260" w:type="dxa"/>
                </w:tcPr>
                <w:p w14:paraId="3F2C33F8" w14:textId="1E6CBD7B" w:rsidR="008548DE" w:rsidRPr="00C07104" w:rsidRDefault="00C07104" w:rsidP="008548DE">
                  <w:pPr>
                    <w:jc w:val="center"/>
                    <w:rPr>
                      <w:rFonts w:ascii="Arial" w:hAnsi="Arial" w:cs="Arial"/>
                      <w:sz w:val="18"/>
                      <w:szCs w:val="18"/>
                      <w:lang w:val="es-ES_tradnl"/>
                    </w:rPr>
                  </w:pPr>
                  <w:r w:rsidRPr="00C07104">
                    <w:rPr>
                      <w:rFonts w:ascii="Arial" w:hAnsi="Arial" w:cs="Arial"/>
                      <w:sz w:val="18"/>
                      <w:szCs w:val="18"/>
                      <w:lang w:val="es-ES_tradnl"/>
                    </w:rPr>
                    <w:t xml:space="preserve">IFT, </w:t>
                  </w:r>
                  <w:r w:rsidR="008548DE" w:rsidRPr="00C07104">
                    <w:rPr>
                      <w:rFonts w:ascii="Arial" w:hAnsi="Arial" w:cs="Arial"/>
                      <w:sz w:val="18"/>
                      <w:szCs w:val="18"/>
                      <w:lang w:val="es-ES_tradnl"/>
                    </w:rPr>
                    <w:t>PST</w:t>
                  </w:r>
                  <w:r w:rsidRPr="00C07104">
                    <w:rPr>
                      <w:rFonts w:ascii="Arial" w:hAnsi="Arial" w:cs="Arial"/>
                      <w:sz w:val="18"/>
                      <w:szCs w:val="18"/>
                      <w:lang w:val="es-ES_tradnl"/>
                    </w:rPr>
                    <w:t xml:space="preserve"> y entidades gubernamentales</w:t>
                  </w:r>
                </w:p>
              </w:tc>
              <w:tc>
                <w:tcPr>
                  <w:tcW w:w="2694" w:type="dxa"/>
                </w:tcPr>
                <w:p w14:paraId="1DD27C19" w14:textId="77777777" w:rsidR="008548DE" w:rsidRPr="00C07104" w:rsidRDefault="008548DE" w:rsidP="008548DE">
                  <w:pPr>
                    <w:jc w:val="both"/>
                    <w:rPr>
                      <w:rFonts w:ascii="Arial" w:hAnsi="Arial" w:cs="Arial"/>
                      <w:sz w:val="18"/>
                      <w:szCs w:val="18"/>
                      <w:lang w:val="es-ES_tradnl"/>
                    </w:rPr>
                  </w:pPr>
                  <w:r w:rsidRPr="00C07104">
                    <w:rPr>
                      <w:rFonts w:ascii="Arial" w:hAnsi="Arial" w:cs="Arial"/>
                      <w:sz w:val="18"/>
                      <w:szCs w:val="18"/>
                      <w:lang w:val="es-ES_tradnl"/>
                    </w:rPr>
                    <w:t xml:space="preserve">En el grupo </w:t>
                  </w:r>
                  <w:proofErr w:type="gramStart"/>
                  <w:r w:rsidRPr="00C07104">
                    <w:rPr>
                      <w:rFonts w:ascii="Arial" w:hAnsi="Arial" w:cs="Arial"/>
                      <w:sz w:val="18"/>
                      <w:szCs w:val="18"/>
                      <w:lang w:val="es-ES_tradnl"/>
                    </w:rPr>
                    <w:t>de  trabajo</w:t>
                  </w:r>
                  <w:proofErr w:type="gramEnd"/>
                  <w:r w:rsidRPr="00C07104">
                    <w:rPr>
                      <w:rFonts w:ascii="Arial" w:hAnsi="Arial" w:cs="Arial"/>
                      <w:sz w:val="18"/>
                      <w:szCs w:val="18"/>
                      <w:lang w:val="es-ES_tradnl"/>
                    </w:rPr>
                    <w:t xml:space="preserve"> por medio de las minutas.</w:t>
                  </w:r>
                </w:p>
              </w:tc>
              <w:tc>
                <w:tcPr>
                  <w:tcW w:w="2409" w:type="dxa"/>
                </w:tcPr>
                <w:p w14:paraId="2EEF9E1B" w14:textId="77777777" w:rsidR="008548DE" w:rsidRPr="00C07104" w:rsidRDefault="008548DE" w:rsidP="008548DE">
                  <w:pPr>
                    <w:jc w:val="both"/>
                    <w:rPr>
                      <w:rFonts w:ascii="Arial" w:hAnsi="Arial" w:cs="Arial"/>
                      <w:sz w:val="18"/>
                      <w:szCs w:val="18"/>
                      <w:lang w:val="es-ES_tradnl"/>
                    </w:rPr>
                  </w:pPr>
                  <w:r w:rsidRPr="00C07104">
                    <w:rPr>
                      <w:rFonts w:ascii="Arial" w:hAnsi="Arial" w:cs="Arial"/>
                      <w:sz w:val="18"/>
                      <w:szCs w:val="18"/>
                      <w:lang w:val="es-ES_tradnl"/>
                    </w:rPr>
                    <w:t>Durante los 365 días naturales a partir de la publicación del Acuerdo.</w:t>
                  </w:r>
                </w:p>
              </w:tc>
            </w:tr>
            <w:tr w:rsidR="008548DE" w:rsidRPr="00C07104" w14:paraId="7575953C" w14:textId="77777777" w:rsidTr="00AB2318">
              <w:trPr>
                <w:tblHeader/>
              </w:trPr>
              <w:tc>
                <w:tcPr>
                  <w:tcW w:w="2250" w:type="dxa"/>
                </w:tcPr>
                <w:p w14:paraId="11CBA220" w14:textId="77777777" w:rsidR="008548DE" w:rsidRPr="00C07104" w:rsidRDefault="008548DE" w:rsidP="008548DE">
                  <w:pPr>
                    <w:pStyle w:val="Prrafodelista"/>
                    <w:tabs>
                      <w:tab w:val="left" w:pos="3402"/>
                    </w:tabs>
                    <w:spacing w:after="101" w:line="219" w:lineRule="exact"/>
                    <w:ind w:left="0"/>
                    <w:jc w:val="both"/>
                    <w:rPr>
                      <w:rFonts w:ascii="Arial" w:hAnsi="Arial" w:cs="Arial"/>
                      <w:sz w:val="18"/>
                      <w:szCs w:val="18"/>
                    </w:rPr>
                  </w:pPr>
                  <w:r w:rsidRPr="00C07104">
                    <w:rPr>
                      <w:rFonts w:ascii="Arial" w:hAnsi="Arial" w:cs="Arial"/>
                      <w:sz w:val="18"/>
                      <w:szCs w:val="18"/>
                    </w:rPr>
                    <w:t>Modificación al contrato marco del ABD, para la implementación del trámite de cambio de Zona.</w:t>
                  </w:r>
                </w:p>
              </w:tc>
              <w:tc>
                <w:tcPr>
                  <w:tcW w:w="1260" w:type="dxa"/>
                </w:tcPr>
                <w:p w14:paraId="4C1751C2" w14:textId="77777777" w:rsidR="008548DE" w:rsidRPr="00C07104" w:rsidRDefault="008548DE" w:rsidP="008548DE">
                  <w:pPr>
                    <w:jc w:val="center"/>
                    <w:rPr>
                      <w:rFonts w:ascii="Arial" w:hAnsi="Arial" w:cs="Arial"/>
                      <w:sz w:val="18"/>
                      <w:szCs w:val="18"/>
                      <w:lang w:val="es-ES_tradnl"/>
                    </w:rPr>
                  </w:pPr>
                  <w:r w:rsidRPr="00C07104">
                    <w:rPr>
                      <w:rFonts w:ascii="Arial" w:hAnsi="Arial" w:cs="Arial"/>
                      <w:sz w:val="18"/>
                      <w:szCs w:val="18"/>
                      <w:lang w:val="es-ES_tradnl"/>
                    </w:rPr>
                    <w:t xml:space="preserve">ABD y Comité </w:t>
                  </w:r>
                </w:p>
              </w:tc>
              <w:tc>
                <w:tcPr>
                  <w:tcW w:w="2694" w:type="dxa"/>
                </w:tcPr>
                <w:p w14:paraId="35A858CB" w14:textId="77777777" w:rsidR="008548DE" w:rsidRPr="00C07104" w:rsidRDefault="008548DE" w:rsidP="008548DE">
                  <w:pPr>
                    <w:jc w:val="both"/>
                    <w:rPr>
                      <w:rFonts w:ascii="Arial" w:hAnsi="Arial" w:cs="Arial"/>
                      <w:sz w:val="18"/>
                      <w:szCs w:val="18"/>
                      <w:lang w:val="es-ES_tradnl"/>
                    </w:rPr>
                  </w:pPr>
                  <w:r w:rsidRPr="00C07104">
                    <w:rPr>
                      <w:rFonts w:ascii="Arial" w:hAnsi="Arial" w:cs="Arial"/>
                      <w:sz w:val="18"/>
                      <w:szCs w:val="18"/>
                      <w:lang w:val="es-ES_tradnl"/>
                    </w:rPr>
                    <w:t xml:space="preserve">En el grupo </w:t>
                  </w:r>
                  <w:proofErr w:type="gramStart"/>
                  <w:r w:rsidRPr="00C07104">
                    <w:rPr>
                      <w:rFonts w:ascii="Arial" w:hAnsi="Arial" w:cs="Arial"/>
                      <w:sz w:val="18"/>
                      <w:szCs w:val="18"/>
                      <w:lang w:val="es-ES_tradnl"/>
                    </w:rPr>
                    <w:t>de  trabajo</w:t>
                  </w:r>
                  <w:proofErr w:type="gramEnd"/>
                  <w:r w:rsidRPr="00C07104">
                    <w:rPr>
                      <w:rFonts w:ascii="Arial" w:hAnsi="Arial" w:cs="Arial"/>
                      <w:sz w:val="18"/>
                      <w:szCs w:val="18"/>
                      <w:lang w:val="es-ES_tradnl"/>
                    </w:rPr>
                    <w:t xml:space="preserve"> por medio de las minutas.</w:t>
                  </w:r>
                </w:p>
              </w:tc>
              <w:tc>
                <w:tcPr>
                  <w:tcW w:w="2409" w:type="dxa"/>
                </w:tcPr>
                <w:p w14:paraId="16632B01" w14:textId="77777777" w:rsidR="008548DE" w:rsidRPr="00C07104" w:rsidRDefault="008548DE" w:rsidP="008548DE">
                  <w:pPr>
                    <w:jc w:val="both"/>
                    <w:rPr>
                      <w:rFonts w:ascii="Arial" w:hAnsi="Arial" w:cs="Arial"/>
                      <w:sz w:val="18"/>
                      <w:szCs w:val="18"/>
                      <w:lang w:val="es-ES_tradnl"/>
                    </w:rPr>
                  </w:pPr>
                  <w:r w:rsidRPr="00C07104">
                    <w:rPr>
                      <w:rFonts w:ascii="Arial" w:hAnsi="Arial" w:cs="Arial"/>
                      <w:sz w:val="18"/>
                      <w:szCs w:val="18"/>
                      <w:lang w:val="es-ES_tradnl"/>
                    </w:rPr>
                    <w:t>Durante los 365 días naturales a partir de la publicación del Acuerdo.</w:t>
                  </w:r>
                </w:p>
              </w:tc>
            </w:tr>
          </w:tbl>
          <w:p w14:paraId="60AD32CC" w14:textId="77777777" w:rsidR="000F588E" w:rsidRPr="00C07104" w:rsidRDefault="000F588E" w:rsidP="00876D05">
            <w:pPr>
              <w:jc w:val="both"/>
              <w:rPr>
                <w:rFonts w:ascii="Arial" w:hAnsi="Arial" w:cs="Arial"/>
                <w:sz w:val="18"/>
                <w:szCs w:val="18"/>
                <w:lang w:val="es-ES_tradnl"/>
              </w:rPr>
            </w:pPr>
          </w:p>
          <w:p w14:paraId="6E856526" w14:textId="77777777" w:rsidR="00876D05" w:rsidRPr="00C07104" w:rsidRDefault="00876D05" w:rsidP="008548DE">
            <w:pPr>
              <w:jc w:val="both"/>
              <w:rPr>
                <w:rFonts w:ascii="Arial" w:hAnsi="Arial" w:cs="Arial"/>
                <w:sz w:val="18"/>
                <w:szCs w:val="18"/>
                <w:lang w:val="es-ES_tradnl"/>
              </w:rPr>
            </w:pPr>
          </w:p>
        </w:tc>
      </w:tr>
    </w:tbl>
    <w:p w14:paraId="51C8358C" w14:textId="77777777" w:rsidR="001932FC" w:rsidRPr="00913940" w:rsidRDefault="001932FC" w:rsidP="001932FC">
      <w:pPr>
        <w:jc w:val="both"/>
        <w:rPr>
          <w:rFonts w:asciiTheme="majorHAnsi" w:hAnsiTheme="majorHAnsi"/>
          <w:lang w:val="es-ES_tradnl"/>
        </w:rPr>
      </w:pPr>
    </w:p>
    <w:p w14:paraId="08BB0E6F" w14:textId="77777777" w:rsidR="001932FC" w:rsidRPr="005634E3" w:rsidRDefault="001932FC" w:rsidP="00327B1F">
      <w:pPr>
        <w:shd w:val="clear" w:color="auto" w:fill="A8D08D" w:themeFill="accent6" w:themeFillTint="99"/>
        <w:tabs>
          <w:tab w:val="left" w:pos="3645"/>
        </w:tabs>
        <w:jc w:val="both"/>
        <w:outlineLvl w:val="0"/>
        <w:rPr>
          <w:rFonts w:asciiTheme="majorHAnsi" w:hAnsiTheme="majorHAnsi"/>
          <w:b/>
          <w:lang w:val="es-ES_tradnl"/>
        </w:rPr>
      </w:pPr>
      <w:r w:rsidRPr="005634E3">
        <w:rPr>
          <w:rFonts w:asciiTheme="majorHAnsi" w:hAnsiTheme="majorHAnsi"/>
          <w:b/>
          <w:lang w:val="es-ES_tradnl"/>
        </w:rPr>
        <w:t>VI. CONSULTA PÚBLICA.</w:t>
      </w:r>
      <w:r w:rsidR="00A73AD8" w:rsidRPr="005634E3">
        <w:rPr>
          <w:rFonts w:asciiTheme="majorHAnsi" w:hAnsiTheme="majorHAnsi"/>
          <w:b/>
          <w:lang w:val="es-ES_tradnl"/>
        </w:rPr>
        <w:tab/>
      </w:r>
    </w:p>
    <w:tbl>
      <w:tblPr>
        <w:tblStyle w:val="Tablaconcuadrcula"/>
        <w:tblW w:w="0" w:type="auto"/>
        <w:tblLook w:val="04A0" w:firstRow="1" w:lastRow="0" w:firstColumn="1" w:lastColumn="0" w:noHBand="0" w:noVBand="1"/>
        <w:tblCaption w:val="Consulta Pública"/>
      </w:tblPr>
      <w:tblGrid>
        <w:gridCol w:w="8828"/>
      </w:tblGrid>
      <w:tr w:rsidR="0086684A" w:rsidRPr="00A9192E" w14:paraId="1766D538" w14:textId="77777777" w:rsidTr="00A07436">
        <w:trPr>
          <w:tblHeader/>
        </w:trPr>
        <w:tc>
          <w:tcPr>
            <w:tcW w:w="8828" w:type="dxa"/>
          </w:tcPr>
          <w:p w14:paraId="0B25723F" w14:textId="77777777" w:rsidR="0086684A" w:rsidRPr="00E5441C" w:rsidRDefault="0086684A" w:rsidP="0086684A">
            <w:pPr>
              <w:spacing w:after="160" w:line="259" w:lineRule="auto"/>
              <w:jc w:val="both"/>
              <w:rPr>
                <w:rFonts w:ascii="Arial" w:hAnsi="Arial" w:cs="Arial"/>
                <w:b/>
                <w:sz w:val="18"/>
                <w:szCs w:val="18"/>
                <w:lang w:val="es-ES_tradnl"/>
              </w:rPr>
            </w:pPr>
            <w:r w:rsidRPr="00E5441C">
              <w:rPr>
                <w:rFonts w:ascii="Arial" w:hAnsi="Arial" w:cs="Arial"/>
                <w:b/>
                <w:sz w:val="18"/>
                <w:szCs w:val="18"/>
                <w:lang w:val="es-ES_tradnl"/>
              </w:rPr>
              <w:t>19.- ¿Se consultó a las partes y/o grupos interesados en la elaboración del presente anteproyecto de regulación?</w:t>
            </w:r>
            <w:r w:rsidR="00780520" w:rsidRPr="00E5441C">
              <w:rPr>
                <w:rFonts w:ascii="Arial" w:hAnsi="Arial" w:cs="Arial"/>
                <w:b/>
                <w:sz w:val="18"/>
                <w:szCs w:val="18"/>
                <w:lang w:val="es-ES_tradnl"/>
              </w:rPr>
              <w:t xml:space="preserve"> </w:t>
            </w:r>
          </w:p>
          <w:p w14:paraId="369C9E06" w14:textId="77777777" w:rsidR="0086684A" w:rsidRPr="00C07104" w:rsidRDefault="0086684A" w:rsidP="0086684A">
            <w:pPr>
              <w:jc w:val="both"/>
              <w:rPr>
                <w:rFonts w:ascii="Arial" w:hAnsi="Arial" w:cs="Arial"/>
                <w:sz w:val="18"/>
                <w:szCs w:val="18"/>
                <w:highlight w:val="darkCyan"/>
                <w:lang w:val="es-ES_tradnl"/>
              </w:rPr>
            </w:pPr>
          </w:p>
          <w:p w14:paraId="6FFED621" w14:textId="77777777" w:rsidR="00C3762A" w:rsidRPr="0065219D" w:rsidRDefault="00C3762A" w:rsidP="00C3762A">
            <w:pPr>
              <w:spacing w:after="160" w:line="259" w:lineRule="auto"/>
              <w:jc w:val="both"/>
              <w:rPr>
                <w:rFonts w:ascii="Arial" w:hAnsi="Arial" w:cs="Arial"/>
                <w:sz w:val="18"/>
                <w:szCs w:val="18"/>
              </w:rPr>
            </w:pPr>
            <w:r w:rsidRPr="0065219D">
              <w:rPr>
                <w:rFonts w:ascii="Arial" w:hAnsi="Arial" w:cs="Arial"/>
                <w:sz w:val="18"/>
                <w:szCs w:val="18"/>
                <w:u w:val="single"/>
              </w:rPr>
              <w:t>Tipo:</w:t>
            </w:r>
            <w:r w:rsidRPr="0065219D">
              <w:rPr>
                <w:rFonts w:ascii="Arial" w:hAnsi="Arial" w:cs="Arial"/>
                <w:sz w:val="18"/>
                <w:szCs w:val="18"/>
              </w:rPr>
              <w:t xml:space="preserve"> </w:t>
            </w:r>
            <w:r w:rsidRPr="0065219D">
              <w:rPr>
                <w:rFonts w:ascii="Arial" w:hAnsi="Arial" w:cs="Arial"/>
                <w:sz w:val="18"/>
                <w:szCs w:val="18"/>
              </w:rPr>
              <w:tab/>
              <w:t>Solicit</w:t>
            </w:r>
            <w:r>
              <w:rPr>
                <w:rFonts w:ascii="Arial" w:hAnsi="Arial" w:cs="Arial"/>
                <w:sz w:val="18"/>
                <w:szCs w:val="18"/>
              </w:rPr>
              <w:t>ud de opinión</w:t>
            </w:r>
            <w:r w:rsidRPr="0065219D">
              <w:rPr>
                <w:rFonts w:ascii="Arial" w:hAnsi="Arial" w:cs="Arial"/>
                <w:sz w:val="18"/>
                <w:szCs w:val="18"/>
              </w:rPr>
              <w:t xml:space="preserve"> </w:t>
            </w:r>
            <w:r>
              <w:rPr>
                <w:rFonts w:ascii="Arial" w:hAnsi="Arial" w:cs="Arial"/>
                <w:sz w:val="18"/>
                <w:szCs w:val="18"/>
              </w:rPr>
              <w:t xml:space="preserve">previo a la emisión de Consulta Pública </w:t>
            </w:r>
          </w:p>
          <w:p w14:paraId="1E69A1CF" w14:textId="77777777" w:rsidR="00C3762A" w:rsidRPr="0065219D" w:rsidRDefault="00C3762A" w:rsidP="00C3762A">
            <w:pPr>
              <w:spacing w:after="160" w:line="259" w:lineRule="auto"/>
              <w:jc w:val="both"/>
              <w:rPr>
                <w:rFonts w:ascii="Arial" w:hAnsi="Arial" w:cs="Arial"/>
                <w:sz w:val="18"/>
                <w:szCs w:val="18"/>
              </w:rPr>
            </w:pPr>
          </w:p>
          <w:p w14:paraId="55713261" w14:textId="37ACF958" w:rsidR="00C3762A" w:rsidRDefault="00C3762A" w:rsidP="00C3762A">
            <w:pPr>
              <w:jc w:val="both"/>
              <w:rPr>
                <w:rFonts w:ascii="Arial" w:hAnsi="Arial" w:cs="Arial"/>
                <w:sz w:val="18"/>
                <w:szCs w:val="18"/>
              </w:rPr>
            </w:pPr>
            <w:r w:rsidRPr="0065219D">
              <w:rPr>
                <w:rFonts w:ascii="Arial" w:hAnsi="Arial" w:cs="Arial"/>
                <w:sz w:val="18"/>
                <w:szCs w:val="18"/>
                <w:u w:val="single"/>
              </w:rPr>
              <w:t>Nombre del particular:</w:t>
            </w:r>
            <w:r w:rsidRPr="0065219D">
              <w:rPr>
                <w:rFonts w:ascii="Arial" w:hAnsi="Arial" w:cs="Arial"/>
                <w:sz w:val="18"/>
                <w:szCs w:val="18"/>
              </w:rPr>
              <w:t xml:space="preserve"> Se recibieron </w:t>
            </w:r>
            <w:r w:rsidR="00361152" w:rsidRPr="0065219D">
              <w:rPr>
                <w:rFonts w:ascii="Arial" w:hAnsi="Arial" w:cs="Arial"/>
                <w:sz w:val="18"/>
                <w:szCs w:val="18"/>
              </w:rPr>
              <w:t>diversas</w:t>
            </w:r>
            <w:r w:rsidRPr="0065219D">
              <w:rPr>
                <w:rFonts w:ascii="Arial" w:hAnsi="Arial" w:cs="Arial"/>
                <w:sz w:val="18"/>
                <w:szCs w:val="18"/>
              </w:rPr>
              <w:t xml:space="preserve"> opiniones de</w:t>
            </w:r>
            <w:r>
              <w:rPr>
                <w:rFonts w:ascii="Arial" w:hAnsi="Arial" w:cs="Arial"/>
                <w:sz w:val="18"/>
                <w:szCs w:val="18"/>
              </w:rPr>
              <w:t xml:space="preserve"> Concesionarios de redes </w:t>
            </w:r>
            <w:r w:rsidR="00361152">
              <w:rPr>
                <w:rFonts w:ascii="Arial" w:hAnsi="Arial" w:cs="Arial"/>
                <w:sz w:val="18"/>
                <w:szCs w:val="18"/>
              </w:rPr>
              <w:t>públicas</w:t>
            </w:r>
            <w:r>
              <w:rPr>
                <w:rFonts w:ascii="Arial" w:hAnsi="Arial" w:cs="Arial"/>
                <w:sz w:val="18"/>
                <w:szCs w:val="18"/>
              </w:rPr>
              <w:t xml:space="preserve"> de telecomunicaciones, misas que fueron seleccionadas con base a los criterios que a continuación se señalan: </w:t>
            </w:r>
          </w:p>
          <w:p w14:paraId="72A68535" w14:textId="77777777" w:rsidR="00C3762A" w:rsidRPr="0065219D" w:rsidRDefault="00C3762A" w:rsidP="00C3762A">
            <w:pPr>
              <w:pStyle w:val="Prrafodelista"/>
              <w:numPr>
                <w:ilvl w:val="0"/>
                <w:numId w:val="139"/>
              </w:numPr>
              <w:jc w:val="both"/>
              <w:rPr>
                <w:rFonts w:ascii="Arial" w:hAnsi="Arial" w:cs="Arial"/>
                <w:sz w:val="18"/>
                <w:szCs w:val="18"/>
              </w:rPr>
            </w:pPr>
            <w:r w:rsidRPr="0065219D">
              <w:rPr>
                <w:rFonts w:ascii="Arial" w:hAnsi="Arial" w:cs="Arial"/>
                <w:sz w:val="18"/>
                <w:szCs w:val="18"/>
              </w:rPr>
              <w:t>Su alta participación en el mercado de las telecomunicaciones, ya que se requiere conocer los tiempos e impactos técnicos y operativos en redes de alta densidad de usuarios y tráfico.</w:t>
            </w:r>
          </w:p>
          <w:p w14:paraId="79513783" w14:textId="77777777" w:rsidR="00C3762A" w:rsidRPr="0065219D" w:rsidRDefault="00C3762A" w:rsidP="00C3762A">
            <w:pPr>
              <w:pStyle w:val="Prrafodelista"/>
              <w:numPr>
                <w:ilvl w:val="0"/>
                <w:numId w:val="139"/>
              </w:numPr>
              <w:jc w:val="both"/>
              <w:rPr>
                <w:rFonts w:ascii="Arial" w:hAnsi="Arial" w:cs="Arial"/>
                <w:sz w:val="18"/>
                <w:szCs w:val="18"/>
              </w:rPr>
            </w:pPr>
            <w:r w:rsidRPr="0065219D">
              <w:rPr>
                <w:rFonts w:ascii="Arial" w:hAnsi="Arial" w:cs="Arial"/>
                <w:sz w:val="18"/>
                <w:szCs w:val="18"/>
              </w:rPr>
              <w:t>La utilización de tecnologías de punta, a fin de adecuar el marco normativo a la tecnología existente.</w:t>
            </w:r>
          </w:p>
          <w:p w14:paraId="3BCBA722" w14:textId="77777777" w:rsidR="00C3762A" w:rsidRPr="0065219D" w:rsidRDefault="00C3762A" w:rsidP="00C3762A">
            <w:pPr>
              <w:pStyle w:val="Prrafodelista"/>
              <w:numPr>
                <w:ilvl w:val="0"/>
                <w:numId w:val="139"/>
              </w:numPr>
              <w:jc w:val="both"/>
              <w:rPr>
                <w:rFonts w:ascii="Arial" w:hAnsi="Arial" w:cs="Arial"/>
                <w:sz w:val="18"/>
                <w:szCs w:val="18"/>
              </w:rPr>
            </w:pPr>
            <w:r w:rsidRPr="0065219D">
              <w:rPr>
                <w:rFonts w:ascii="Arial" w:hAnsi="Arial" w:cs="Arial"/>
                <w:sz w:val="18"/>
                <w:szCs w:val="18"/>
              </w:rPr>
              <w:t>Sus planes de expansión y despliegue futuro, para considerar nuevas tecnologías o formas de operación.</w:t>
            </w:r>
          </w:p>
          <w:p w14:paraId="0ED797A6" w14:textId="77777777" w:rsidR="00C3762A" w:rsidRPr="0065219D" w:rsidRDefault="00C3762A" w:rsidP="00C3762A">
            <w:pPr>
              <w:pStyle w:val="Prrafodelista"/>
              <w:numPr>
                <w:ilvl w:val="0"/>
                <w:numId w:val="139"/>
              </w:numPr>
              <w:jc w:val="both"/>
              <w:rPr>
                <w:rFonts w:ascii="Arial" w:hAnsi="Arial" w:cs="Arial"/>
                <w:sz w:val="18"/>
                <w:szCs w:val="18"/>
              </w:rPr>
            </w:pPr>
            <w:r w:rsidRPr="0065219D">
              <w:rPr>
                <w:rFonts w:ascii="Arial" w:hAnsi="Arial" w:cs="Arial"/>
                <w:sz w:val="18"/>
                <w:szCs w:val="18"/>
              </w:rPr>
              <w:t>Su participación en otros mercados internacionales y, su experiencia en los mismos.</w:t>
            </w:r>
          </w:p>
          <w:p w14:paraId="7FE17C0A" w14:textId="77777777" w:rsidR="00C3762A" w:rsidRPr="0065219D" w:rsidRDefault="00C3762A" w:rsidP="00C3762A">
            <w:pPr>
              <w:spacing w:after="160" w:line="259" w:lineRule="auto"/>
              <w:jc w:val="both"/>
              <w:rPr>
                <w:rFonts w:ascii="Arial" w:hAnsi="Arial" w:cs="Arial"/>
                <w:sz w:val="18"/>
                <w:szCs w:val="18"/>
              </w:rPr>
            </w:pPr>
          </w:p>
          <w:p w14:paraId="08608971" w14:textId="22505F62" w:rsidR="00C3762A" w:rsidRDefault="00C3762A" w:rsidP="00C3762A">
            <w:pPr>
              <w:jc w:val="both"/>
              <w:rPr>
                <w:rFonts w:ascii="Arial" w:eastAsiaTheme="majorEastAsia" w:hAnsi="Arial" w:cs="Arial"/>
                <w:color w:val="2E74B5" w:themeColor="accent1" w:themeShade="BF"/>
                <w:sz w:val="18"/>
                <w:szCs w:val="18"/>
                <w:lang w:val="es-ES_tradnl"/>
              </w:rPr>
            </w:pPr>
            <w:r w:rsidRPr="0065219D">
              <w:rPr>
                <w:rFonts w:ascii="Arial" w:hAnsi="Arial" w:cs="Arial"/>
                <w:sz w:val="18"/>
                <w:szCs w:val="18"/>
                <w:u w:val="single"/>
              </w:rPr>
              <w:t>Opinión expuesta:</w:t>
            </w:r>
            <w:r w:rsidRPr="0065219D">
              <w:rPr>
                <w:rFonts w:ascii="Arial" w:hAnsi="Arial" w:cs="Arial"/>
                <w:sz w:val="18"/>
                <w:szCs w:val="18"/>
              </w:rPr>
              <w:t xml:space="preserve"> Los comentarios, opiniones y propuestas concretas recibid</w:t>
            </w:r>
            <w:r w:rsidR="00713FE3">
              <w:rPr>
                <w:rFonts w:ascii="Arial" w:hAnsi="Arial" w:cs="Arial"/>
                <w:sz w:val="18"/>
                <w:szCs w:val="18"/>
              </w:rPr>
              <w:t>as respecto de del Anteproyecto</w:t>
            </w:r>
            <w:r w:rsidRPr="0065219D">
              <w:rPr>
                <w:rFonts w:ascii="Arial" w:hAnsi="Arial" w:cs="Arial"/>
                <w:sz w:val="18"/>
                <w:szCs w:val="18"/>
              </w:rPr>
              <w:t xml:space="preserve"> materia d</w:t>
            </w:r>
            <w:r>
              <w:rPr>
                <w:rFonts w:ascii="Arial" w:hAnsi="Arial" w:cs="Arial"/>
                <w:sz w:val="18"/>
                <w:szCs w:val="18"/>
              </w:rPr>
              <w:t>e Consulta Pública, fueron a raíz de preguntas que se le realizaron a cada uno de ellos, con la finalidad de obtener una mayor información al respecto. Las preguntas</w:t>
            </w:r>
            <w:r w:rsidR="00361152">
              <w:rPr>
                <w:rFonts w:ascii="Arial" w:hAnsi="Arial" w:cs="Arial"/>
                <w:sz w:val="18"/>
                <w:szCs w:val="18"/>
              </w:rPr>
              <w:t xml:space="preserve"> </w:t>
            </w:r>
            <w:r>
              <w:rPr>
                <w:rFonts w:ascii="Arial" w:hAnsi="Arial" w:cs="Arial"/>
                <w:sz w:val="18"/>
                <w:szCs w:val="18"/>
              </w:rPr>
              <w:t xml:space="preserve">señaladas fueron las siguientes: </w:t>
            </w:r>
          </w:p>
          <w:p w14:paraId="7A8566A0" w14:textId="77777777" w:rsidR="00C3762A" w:rsidRDefault="00C3762A" w:rsidP="00C3762A">
            <w:pPr>
              <w:jc w:val="both"/>
              <w:rPr>
                <w:rFonts w:ascii="Arial" w:hAnsi="Arial" w:cs="Arial"/>
                <w:sz w:val="18"/>
                <w:szCs w:val="18"/>
              </w:rPr>
            </w:pPr>
          </w:p>
          <w:p w14:paraId="6ABEF944" w14:textId="77777777" w:rsidR="00C3762A" w:rsidRPr="0065219D" w:rsidRDefault="00C3762A" w:rsidP="00C3762A">
            <w:pPr>
              <w:pStyle w:val="Prrafodelista"/>
              <w:numPr>
                <w:ilvl w:val="0"/>
                <w:numId w:val="140"/>
              </w:numPr>
              <w:ind w:left="709" w:hanging="425"/>
              <w:jc w:val="both"/>
              <w:rPr>
                <w:rFonts w:ascii="Arial" w:hAnsi="Arial" w:cs="Arial"/>
                <w:sz w:val="18"/>
                <w:szCs w:val="18"/>
              </w:rPr>
            </w:pPr>
            <w:r w:rsidRPr="0065219D">
              <w:rPr>
                <w:rFonts w:ascii="Arial" w:hAnsi="Arial" w:cs="Arial"/>
                <w:sz w:val="18"/>
                <w:szCs w:val="18"/>
              </w:rPr>
              <w:t>¿Qué cambios a nivel red y sistemas implicaría implementar una marcación uniforme a 10 dígitos a nivel nacional?</w:t>
            </w:r>
          </w:p>
          <w:p w14:paraId="3B6D8A55" w14:textId="01E67FC9" w:rsidR="00C3762A" w:rsidRPr="0065219D" w:rsidRDefault="00C3762A" w:rsidP="00C3762A">
            <w:pPr>
              <w:pStyle w:val="Prrafodelista"/>
              <w:numPr>
                <w:ilvl w:val="0"/>
                <w:numId w:val="140"/>
              </w:numPr>
              <w:ind w:left="709" w:hanging="425"/>
              <w:jc w:val="both"/>
              <w:rPr>
                <w:rFonts w:ascii="Arial" w:hAnsi="Arial" w:cs="Arial"/>
                <w:sz w:val="18"/>
                <w:szCs w:val="18"/>
              </w:rPr>
            </w:pPr>
            <w:r w:rsidRPr="0065219D">
              <w:rPr>
                <w:rFonts w:ascii="Arial" w:hAnsi="Arial" w:cs="Arial"/>
                <w:sz w:val="18"/>
                <w:szCs w:val="18"/>
              </w:rPr>
              <w:t>¿Cuál sería el tiempo máximo estimado para implementar los cambios requeridos en las redes y sistemas a fin de lograr una marcación uniforme a 10 dígitos a nivel nacional?</w:t>
            </w:r>
          </w:p>
          <w:p w14:paraId="7460B68B" w14:textId="77777777" w:rsidR="00C3762A" w:rsidRPr="0065219D" w:rsidRDefault="00C3762A" w:rsidP="00C3762A">
            <w:pPr>
              <w:pStyle w:val="Prrafodelista"/>
              <w:numPr>
                <w:ilvl w:val="0"/>
                <w:numId w:val="140"/>
              </w:numPr>
              <w:ind w:left="709" w:hanging="425"/>
              <w:jc w:val="both"/>
              <w:rPr>
                <w:rFonts w:ascii="Arial" w:hAnsi="Arial" w:cs="Arial"/>
                <w:sz w:val="18"/>
                <w:szCs w:val="18"/>
              </w:rPr>
            </w:pPr>
            <w:r w:rsidRPr="0065219D">
              <w:rPr>
                <w:rFonts w:ascii="Arial" w:hAnsi="Arial" w:cs="Arial"/>
                <w:sz w:val="18"/>
                <w:szCs w:val="18"/>
              </w:rPr>
              <w:t>¿La implementación de la marcación uniforme a 10 dígitos a nivel nacional podría llevarse a cabo en una sola fase? Explicar la respuesta.</w:t>
            </w:r>
          </w:p>
          <w:p w14:paraId="3D47E044" w14:textId="77777777" w:rsidR="00C3762A" w:rsidRPr="0065219D" w:rsidRDefault="00C3762A" w:rsidP="00C3762A">
            <w:pPr>
              <w:pStyle w:val="Prrafodelista"/>
              <w:numPr>
                <w:ilvl w:val="0"/>
                <w:numId w:val="140"/>
              </w:numPr>
              <w:ind w:left="709" w:hanging="425"/>
              <w:jc w:val="both"/>
              <w:rPr>
                <w:rFonts w:ascii="Arial" w:hAnsi="Arial" w:cs="Arial"/>
                <w:sz w:val="18"/>
                <w:szCs w:val="18"/>
              </w:rPr>
            </w:pPr>
            <w:r w:rsidRPr="0065219D">
              <w:rPr>
                <w:rFonts w:ascii="Arial" w:hAnsi="Arial" w:cs="Arial"/>
                <w:sz w:val="18"/>
                <w:szCs w:val="18"/>
              </w:rPr>
              <w:t>¿Podría soportarse a nivel red y sistemas un periodo de convivencia para la marcación a 7 u 8 dígitos y la de 10 dígitos?, en caso afirmativo establecer un periodo máximo de convivencia.</w:t>
            </w:r>
          </w:p>
          <w:p w14:paraId="09736E98" w14:textId="77777777" w:rsidR="00C3762A" w:rsidRPr="0065219D" w:rsidRDefault="00C3762A" w:rsidP="00C3762A">
            <w:pPr>
              <w:pStyle w:val="Prrafodelista"/>
              <w:numPr>
                <w:ilvl w:val="0"/>
                <w:numId w:val="140"/>
              </w:numPr>
              <w:ind w:left="709" w:hanging="425"/>
              <w:jc w:val="both"/>
              <w:rPr>
                <w:rFonts w:ascii="Arial" w:hAnsi="Arial" w:cs="Arial"/>
                <w:sz w:val="18"/>
                <w:szCs w:val="18"/>
              </w:rPr>
            </w:pPr>
            <w:r w:rsidRPr="0065219D">
              <w:rPr>
                <w:rFonts w:ascii="Arial" w:hAnsi="Arial" w:cs="Arial"/>
                <w:sz w:val="18"/>
                <w:szCs w:val="18"/>
              </w:rPr>
              <w:t>¿Cuáles serían los costos estimados de las adecuaciones a nivel red y sistemas para lograr los cambios en la marcación de 7 u 8 dígitos a 10 dígitos? (si se cuenta con alguna cotización favor de adjuntar)</w:t>
            </w:r>
          </w:p>
          <w:p w14:paraId="2C666130" w14:textId="77777777" w:rsidR="00C3762A" w:rsidRPr="0065219D" w:rsidRDefault="00C3762A" w:rsidP="00C3762A">
            <w:pPr>
              <w:pStyle w:val="Prrafodelista"/>
              <w:numPr>
                <w:ilvl w:val="0"/>
                <w:numId w:val="140"/>
              </w:numPr>
              <w:ind w:left="709" w:hanging="425"/>
              <w:jc w:val="both"/>
              <w:rPr>
                <w:rFonts w:ascii="Arial" w:hAnsi="Arial" w:cs="Arial"/>
                <w:sz w:val="18"/>
                <w:szCs w:val="18"/>
              </w:rPr>
            </w:pPr>
            <w:r w:rsidRPr="0065219D">
              <w:rPr>
                <w:rFonts w:ascii="Arial" w:hAnsi="Arial" w:cs="Arial"/>
                <w:sz w:val="18"/>
                <w:szCs w:val="18"/>
              </w:rPr>
              <w:t>¿Cuál sería la pérdida estimada de llamadas que se originaría con el cambio de marcación uniforme a 10 dígitos a nivel nacional, en caso de no contar con un periodo de convivencia entre las marcaciones?</w:t>
            </w:r>
          </w:p>
          <w:p w14:paraId="6EAB291B" w14:textId="77777777" w:rsidR="00C3762A" w:rsidRPr="0065219D" w:rsidRDefault="00C3762A" w:rsidP="00C3762A">
            <w:pPr>
              <w:pStyle w:val="Prrafodelista"/>
              <w:numPr>
                <w:ilvl w:val="0"/>
                <w:numId w:val="140"/>
              </w:numPr>
              <w:ind w:left="709" w:hanging="425"/>
              <w:jc w:val="both"/>
              <w:rPr>
                <w:rFonts w:ascii="Arial" w:hAnsi="Arial" w:cs="Arial"/>
                <w:sz w:val="18"/>
                <w:szCs w:val="18"/>
              </w:rPr>
            </w:pPr>
            <w:r w:rsidRPr="0065219D">
              <w:rPr>
                <w:rFonts w:ascii="Arial" w:hAnsi="Arial" w:cs="Arial"/>
                <w:sz w:val="18"/>
                <w:szCs w:val="18"/>
              </w:rPr>
              <w:t>¿Cuáles serían las adecuaciones necesarios a nivel red y sistemas para eliminar la marcación de los prefijos 01, 044 y 045?</w:t>
            </w:r>
          </w:p>
          <w:p w14:paraId="3754D344" w14:textId="77777777" w:rsidR="00C3762A" w:rsidRPr="0065219D" w:rsidRDefault="00C3762A" w:rsidP="00C3762A">
            <w:pPr>
              <w:pStyle w:val="Prrafodelista"/>
              <w:numPr>
                <w:ilvl w:val="0"/>
                <w:numId w:val="140"/>
              </w:numPr>
              <w:ind w:left="709" w:hanging="425"/>
              <w:jc w:val="both"/>
              <w:rPr>
                <w:rFonts w:ascii="Arial" w:hAnsi="Arial" w:cs="Arial"/>
                <w:sz w:val="18"/>
                <w:szCs w:val="18"/>
              </w:rPr>
            </w:pPr>
            <w:r w:rsidRPr="0065219D">
              <w:rPr>
                <w:rFonts w:ascii="Arial" w:hAnsi="Arial" w:cs="Arial"/>
                <w:sz w:val="18"/>
                <w:szCs w:val="18"/>
              </w:rPr>
              <w:t>¿Cuál sería el tiempo máximo estimado para implementar los cambios requeridos a nivel red y sistemas para la eliminación de la marcación de los prefijos 01, 044 y 045?</w:t>
            </w:r>
          </w:p>
          <w:p w14:paraId="4C39A541" w14:textId="77777777" w:rsidR="00C3762A" w:rsidRPr="0065219D" w:rsidRDefault="00C3762A" w:rsidP="00C3762A">
            <w:pPr>
              <w:pStyle w:val="Prrafodelista"/>
              <w:numPr>
                <w:ilvl w:val="0"/>
                <w:numId w:val="140"/>
              </w:numPr>
              <w:ind w:left="709" w:hanging="425"/>
              <w:jc w:val="both"/>
              <w:rPr>
                <w:rFonts w:ascii="Arial" w:hAnsi="Arial" w:cs="Arial"/>
                <w:sz w:val="18"/>
                <w:szCs w:val="18"/>
              </w:rPr>
            </w:pPr>
            <w:r w:rsidRPr="0065219D">
              <w:rPr>
                <w:rFonts w:ascii="Arial" w:hAnsi="Arial" w:cs="Arial"/>
                <w:sz w:val="18"/>
                <w:szCs w:val="18"/>
              </w:rPr>
              <w:t>¿Cuáles serían los costos estimados de las adecuaciones a nivel red y sistemas para llevar a cabo la eliminación de la marcación de los prefijos 01, 044 y 045?</w:t>
            </w:r>
          </w:p>
          <w:p w14:paraId="5A858860" w14:textId="77777777" w:rsidR="00C3762A" w:rsidRPr="0065219D" w:rsidRDefault="00C3762A" w:rsidP="00C3762A">
            <w:pPr>
              <w:pStyle w:val="Prrafodelista"/>
              <w:numPr>
                <w:ilvl w:val="0"/>
                <w:numId w:val="140"/>
              </w:numPr>
              <w:ind w:left="709" w:hanging="425"/>
              <w:jc w:val="both"/>
              <w:rPr>
                <w:rFonts w:ascii="Arial" w:hAnsi="Arial" w:cs="Arial"/>
                <w:sz w:val="18"/>
                <w:szCs w:val="18"/>
              </w:rPr>
            </w:pPr>
            <w:r w:rsidRPr="0065219D">
              <w:rPr>
                <w:rFonts w:ascii="Arial" w:hAnsi="Arial" w:cs="Arial"/>
                <w:sz w:val="18"/>
                <w:szCs w:val="18"/>
              </w:rPr>
              <w:t xml:space="preserve">¿Cuáles serían las implicaciones existentes en la eliminación de la marcación del prefijo 01 para llamadas con destino a Números No Geográficos? </w:t>
            </w:r>
          </w:p>
          <w:p w14:paraId="4FCDBBF1" w14:textId="77777777" w:rsidR="00C3762A" w:rsidRPr="0065219D" w:rsidRDefault="00C3762A" w:rsidP="00C3762A">
            <w:pPr>
              <w:pStyle w:val="Prrafodelista"/>
              <w:numPr>
                <w:ilvl w:val="0"/>
                <w:numId w:val="140"/>
              </w:numPr>
              <w:ind w:left="709" w:hanging="425"/>
              <w:jc w:val="both"/>
              <w:rPr>
                <w:rFonts w:ascii="Arial" w:hAnsi="Arial" w:cs="Arial"/>
                <w:sz w:val="18"/>
                <w:szCs w:val="18"/>
              </w:rPr>
            </w:pPr>
            <w:r w:rsidRPr="0065219D">
              <w:rPr>
                <w:rFonts w:ascii="Arial" w:hAnsi="Arial" w:cs="Arial"/>
                <w:sz w:val="18"/>
                <w:szCs w:val="18"/>
              </w:rPr>
              <w:t>¿Cuáles serían las adecuaciones necesarias a nivel red y sistemas para implementar la traducción en el origen de los CSE?</w:t>
            </w:r>
          </w:p>
          <w:p w14:paraId="22AFEA10" w14:textId="77777777" w:rsidR="00C3762A" w:rsidRPr="0065219D" w:rsidRDefault="00C3762A" w:rsidP="00C3762A">
            <w:pPr>
              <w:pStyle w:val="Prrafodelista"/>
              <w:numPr>
                <w:ilvl w:val="0"/>
                <w:numId w:val="140"/>
              </w:numPr>
              <w:ind w:left="709" w:hanging="425"/>
              <w:jc w:val="both"/>
              <w:rPr>
                <w:rFonts w:ascii="Arial" w:hAnsi="Arial" w:cs="Arial"/>
                <w:sz w:val="18"/>
                <w:szCs w:val="18"/>
              </w:rPr>
            </w:pPr>
            <w:r w:rsidRPr="0065219D">
              <w:rPr>
                <w:rFonts w:ascii="Arial" w:hAnsi="Arial" w:cs="Arial"/>
                <w:sz w:val="18"/>
                <w:szCs w:val="18"/>
              </w:rPr>
              <w:t>¿Cuál sería el tiempo máximo estimado para implementar la traducción en el origen de los CSE?</w:t>
            </w:r>
          </w:p>
          <w:p w14:paraId="51B335AA" w14:textId="77777777" w:rsidR="00C3762A" w:rsidRPr="0065219D" w:rsidRDefault="00C3762A" w:rsidP="00C3762A">
            <w:pPr>
              <w:pStyle w:val="Prrafodelista"/>
              <w:numPr>
                <w:ilvl w:val="0"/>
                <w:numId w:val="140"/>
              </w:numPr>
              <w:ind w:left="709" w:hanging="425"/>
              <w:jc w:val="both"/>
              <w:rPr>
                <w:rFonts w:ascii="Arial" w:hAnsi="Arial" w:cs="Arial"/>
                <w:sz w:val="18"/>
                <w:szCs w:val="18"/>
              </w:rPr>
            </w:pPr>
            <w:r w:rsidRPr="0065219D">
              <w:rPr>
                <w:rFonts w:ascii="Arial" w:hAnsi="Arial" w:cs="Arial"/>
                <w:sz w:val="18"/>
                <w:szCs w:val="18"/>
              </w:rPr>
              <w:t>¿Cuáles serían los costos estimados de las adecuaciones a nivel red y sistemas para llevar a cabo la traducción en el origen de los CSE?</w:t>
            </w:r>
          </w:p>
          <w:p w14:paraId="631E8A08" w14:textId="77777777" w:rsidR="00C3762A" w:rsidRPr="0065219D" w:rsidRDefault="00C3762A" w:rsidP="00C3762A">
            <w:pPr>
              <w:pStyle w:val="Prrafodelista"/>
              <w:numPr>
                <w:ilvl w:val="0"/>
                <w:numId w:val="140"/>
              </w:numPr>
              <w:ind w:left="709" w:hanging="425"/>
              <w:jc w:val="both"/>
              <w:rPr>
                <w:rFonts w:ascii="Arial" w:hAnsi="Arial" w:cs="Arial"/>
                <w:sz w:val="18"/>
                <w:szCs w:val="18"/>
              </w:rPr>
            </w:pPr>
            <w:r w:rsidRPr="0065219D">
              <w:rPr>
                <w:rFonts w:ascii="Arial" w:hAnsi="Arial" w:cs="Arial"/>
                <w:sz w:val="18"/>
                <w:szCs w:val="18"/>
              </w:rPr>
              <w:t>En el caso de eliminarse una división geográfica para efectos de asignación de numeración y enrutamiento, ¿Cuál sería el impacto que se tendría a nivel red y sistemas?</w:t>
            </w:r>
          </w:p>
          <w:p w14:paraId="25A2357E" w14:textId="77777777" w:rsidR="00C3762A" w:rsidRPr="0065219D" w:rsidRDefault="00C3762A" w:rsidP="00C3762A">
            <w:pPr>
              <w:pStyle w:val="Prrafodelista"/>
              <w:numPr>
                <w:ilvl w:val="0"/>
                <w:numId w:val="140"/>
              </w:numPr>
              <w:ind w:left="709" w:hanging="425"/>
              <w:jc w:val="both"/>
              <w:rPr>
                <w:rFonts w:ascii="Arial" w:hAnsi="Arial" w:cs="Arial"/>
                <w:sz w:val="18"/>
                <w:szCs w:val="18"/>
              </w:rPr>
            </w:pPr>
            <w:r w:rsidRPr="0065219D">
              <w:rPr>
                <w:rFonts w:ascii="Arial" w:hAnsi="Arial" w:cs="Arial"/>
                <w:sz w:val="18"/>
                <w:szCs w:val="18"/>
              </w:rPr>
              <w:t>¿Cuál es la información que se requeriría intercambiar entre operadores para poder llevar a cabo el correcto enrutamiento del tráfico?</w:t>
            </w:r>
          </w:p>
          <w:p w14:paraId="5AEADB6B" w14:textId="77777777" w:rsidR="00C3762A" w:rsidRPr="0065219D" w:rsidRDefault="00C3762A" w:rsidP="00C3762A">
            <w:pPr>
              <w:pStyle w:val="Prrafodelista"/>
              <w:numPr>
                <w:ilvl w:val="0"/>
                <w:numId w:val="140"/>
              </w:numPr>
              <w:ind w:left="709" w:hanging="425"/>
              <w:jc w:val="both"/>
              <w:rPr>
                <w:rFonts w:ascii="Arial" w:hAnsi="Arial" w:cs="Arial"/>
                <w:sz w:val="18"/>
                <w:szCs w:val="18"/>
              </w:rPr>
            </w:pPr>
            <w:r w:rsidRPr="0065219D">
              <w:rPr>
                <w:rFonts w:ascii="Arial" w:hAnsi="Arial" w:cs="Arial"/>
                <w:sz w:val="18"/>
                <w:szCs w:val="18"/>
              </w:rPr>
              <w:t>En la actualidad, ¿permite su representada que un usuario de un Área de Servicio Local específica, cambie de domicilio hacia otra Área manteniendo su Número Nacional? En caso afirmativo, explicar la solución implementada.</w:t>
            </w:r>
          </w:p>
          <w:p w14:paraId="7EF07DFF" w14:textId="77777777" w:rsidR="00C3762A" w:rsidRPr="0065219D" w:rsidRDefault="00C3762A" w:rsidP="00C3762A">
            <w:pPr>
              <w:ind w:left="709" w:hanging="425"/>
              <w:jc w:val="both"/>
              <w:rPr>
                <w:rFonts w:ascii="Arial" w:hAnsi="Arial" w:cs="Arial"/>
                <w:sz w:val="18"/>
                <w:szCs w:val="18"/>
              </w:rPr>
            </w:pPr>
            <w:r w:rsidRPr="00CC6D4C">
              <w:rPr>
                <w:rFonts w:ascii="Arial" w:hAnsi="Arial" w:cs="Arial"/>
                <w:sz w:val="18"/>
                <w:szCs w:val="18"/>
              </w:rPr>
              <w:t>17.</w:t>
            </w:r>
            <w:r w:rsidRPr="00CC6D4C">
              <w:rPr>
                <w:rFonts w:ascii="Arial" w:hAnsi="Arial" w:cs="Arial"/>
                <w:sz w:val="18"/>
                <w:szCs w:val="18"/>
              </w:rPr>
              <w:tab/>
              <w:t>¿Cuáles serían los costos estimados de las adecuaciones a nivel red y sistemas para lograr la entrega/recepción de tráfico a través de nuevas tablas de enrutamiento?</w:t>
            </w:r>
          </w:p>
          <w:p w14:paraId="6B1E8F94" w14:textId="77777777" w:rsidR="00C3762A" w:rsidRPr="0065219D" w:rsidRDefault="00C3762A" w:rsidP="00C3762A">
            <w:pPr>
              <w:spacing w:after="160" w:line="259" w:lineRule="auto"/>
              <w:jc w:val="both"/>
              <w:rPr>
                <w:rFonts w:ascii="Arial" w:hAnsi="Arial" w:cs="Arial"/>
                <w:sz w:val="18"/>
                <w:szCs w:val="18"/>
              </w:rPr>
            </w:pPr>
          </w:p>
          <w:p w14:paraId="0E7708FF" w14:textId="77777777" w:rsidR="00C3762A" w:rsidRPr="0065219D" w:rsidRDefault="00C3762A" w:rsidP="00C3762A">
            <w:pPr>
              <w:spacing w:after="160" w:line="259" w:lineRule="auto"/>
              <w:jc w:val="both"/>
              <w:rPr>
                <w:rFonts w:ascii="Arial" w:hAnsi="Arial" w:cs="Arial"/>
                <w:sz w:val="18"/>
                <w:szCs w:val="18"/>
              </w:rPr>
            </w:pPr>
            <w:r w:rsidRPr="0065219D">
              <w:rPr>
                <w:rFonts w:ascii="Arial" w:hAnsi="Arial" w:cs="Arial"/>
                <w:sz w:val="18"/>
                <w:szCs w:val="18"/>
                <w:u w:val="single"/>
              </w:rPr>
              <w:t>¿Fue incluida o no incluida?:</w:t>
            </w:r>
            <w:r w:rsidRPr="0065219D">
              <w:rPr>
                <w:rFonts w:ascii="Arial" w:hAnsi="Arial" w:cs="Arial"/>
                <w:sz w:val="18"/>
                <w:szCs w:val="18"/>
              </w:rPr>
              <w:t xml:space="preserve"> Todas l</w:t>
            </w:r>
            <w:r>
              <w:rPr>
                <w:rFonts w:ascii="Arial" w:hAnsi="Arial" w:cs="Arial"/>
                <w:sz w:val="18"/>
                <w:szCs w:val="18"/>
              </w:rPr>
              <w:t>os comentarios,</w:t>
            </w:r>
            <w:r w:rsidRPr="0065219D">
              <w:rPr>
                <w:rFonts w:ascii="Arial" w:hAnsi="Arial" w:cs="Arial"/>
                <w:sz w:val="18"/>
                <w:szCs w:val="18"/>
              </w:rPr>
              <w:t xml:space="preserve"> opiniones</w:t>
            </w:r>
            <w:r>
              <w:rPr>
                <w:rFonts w:ascii="Arial" w:hAnsi="Arial" w:cs="Arial"/>
                <w:sz w:val="18"/>
                <w:szCs w:val="18"/>
              </w:rPr>
              <w:t xml:space="preserve"> y propuestas</w:t>
            </w:r>
            <w:r w:rsidRPr="0065219D">
              <w:rPr>
                <w:rFonts w:ascii="Arial" w:hAnsi="Arial" w:cs="Arial"/>
                <w:sz w:val="18"/>
                <w:szCs w:val="18"/>
              </w:rPr>
              <w:t xml:space="preserve"> vertidas</w:t>
            </w:r>
            <w:r>
              <w:rPr>
                <w:rFonts w:ascii="Arial" w:hAnsi="Arial" w:cs="Arial"/>
                <w:sz w:val="18"/>
                <w:szCs w:val="18"/>
              </w:rPr>
              <w:t xml:space="preserve"> por los Concesionarios</w:t>
            </w:r>
            <w:r w:rsidRPr="0065219D">
              <w:rPr>
                <w:rFonts w:ascii="Arial" w:hAnsi="Arial" w:cs="Arial"/>
                <w:sz w:val="18"/>
                <w:szCs w:val="18"/>
              </w:rPr>
              <w:t xml:space="preserve"> durante la </w:t>
            </w:r>
            <w:r>
              <w:rPr>
                <w:rFonts w:ascii="Arial" w:hAnsi="Arial" w:cs="Arial"/>
                <w:sz w:val="18"/>
                <w:szCs w:val="18"/>
              </w:rPr>
              <w:t xml:space="preserve">solicitud de opinión </w:t>
            </w:r>
            <w:r w:rsidRPr="0065219D">
              <w:rPr>
                <w:rFonts w:ascii="Arial" w:hAnsi="Arial" w:cs="Arial"/>
                <w:sz w:val="18"/>
                <w:szCs w:val="18"/>
              </w:rPr>
              <w:t>fueron valoradas en la elaboración de las disposiciones.</w:t>
            </w:r>
          </w:p>
          <w:p w14:paraId="07A0C53B" w14:textId="77777777" w:rsidR="00C3762A" w:rsidRPr="0065219D" w:rsidRDefault="00C3762A" w:rsidP="00C3762A">
            <w:pPr>
              <w:spacing w:after="160" w:line="259" w:lineRule="auto"/>
              <w:jc w:val="both"/>
              <w:rPr>
                <w:rFonts w:ascii="Arial" w:hAnsi="Arial" w:cs="Arial"/>
                <w:sz w:val="18"/>
                <w:szCs w:val="18"/>
              </w:rPr>
            </w:pPr>
          </w:p>
          <w:p w14:paraId="3DBB0A74" w14:textId="77777777" w:rsidR="00C3762A" w:rsidRPr="00E209D8" w:rsidRDefault="00C3762A" w:rsidP="00C3762A">
            <w:pPr>
              <w:jc w:val="both"/>
              <w:rPr>
                <w:rFonts w:ascii="Arial" w:hAnsi="Arial" w:cs="Arial"/>
                <w:sz w:val="18"/>
                <w:szCs w:val="18"/>
              </w:rPr>
            </w:pPr>
            <w:r w:rsidRPr="0065219D">
              <w:rPr>
                <w:rFonts w:ascii="Arial" w:hAnsi="Arial" w:cs="Arial"/>
                <w:sz w:val="18"/>
                <w:szCs w:val="18"/>
                <w:u w:val="single"/>
              </w:rPr>
              <w:t>Justificación</w:t>
            </w:r>
            <w:proofErr w:type="gramStart"/>
            <w:r w:rsidRPr="0065219D">
              <w:rPr>
                <w:rFonts w:ascii="Arial" w:hAnsi="Arial" w:cs="Arial"/>
                <w:sz w:val="18"/>
                <w:szCs w:val="18"/>
                <w:u w:val="single"/>
              </w:rPr>
              <w:t>:</w:t>
            </w:r>
            <w:r w:rsidRPr="0065219D">
              <w:rPr>
                <w:rFonts w:ascii="Arial" w:hAnsi="Arial" w:cs="Arial"/>
                <w:sz w:val="18"/>
                <w:szCs w:val="18"/>
              </w:rPr>
              <w:t xml:space="preserve"> </w:t>
            </w:r>
            <w:r>
              <w:rPr>
                <w:rFonts w:ascii="Arial" w:hAnsi="Arial" w:cs="Arial"/>
                <w:sz w:val="18"/>
                <w:szCs w:val="18"/>
              </w:rPr>
              <w:t xml:space="preserve"> </w:t>
            </w:r>
            <w:r w:rsidRPr="00E209D8">
              <w:rPr>
                <w:rFonts w:ascii="Arial" w:hAnsi="Arial" w:cs="Arial"/>
                <w:sz w:val="18"/>
                <w:szCs w:val="18"/>
              </w:rPr>
              <w:t>Derivado</w:t>
            </w:r>
            <w:proofErr w:type="gramEnd"/>
            <w:r w:rsidRPr="00E209D8">
              <w:rPr>
                <w:rFonts w:ascii="Arial" w:hAnsi="Arial" w:cs="Arial"/>
                <w:sz w:val="18"/>
                <w:szCs w:val="18"/>
              </w:rPr>
              <w:t xml:space="preserve"> de la creciente demanda en servicios de telecomunicaciones fijos y móviles y a la entrada de las comercializadoras de servicios de telecomunicaciones al mercado, se ha registrado una alza en la cantidad de solicitudes de asignacione</w:t>
            </w:r>
            <w:r>
              <w:rPr>
                <w:rFonts w:ascii="Arial" w:hAnsi="Arial" w:cs="Arial"/>
                <w:sz w:val="18"/>
                <w:szCs w:val="18"/>
              </w:rPr>
              <w:t>s de numeración en todo el país.</w:t>
            </w:r>
          </w:p>
          <w:p w14:paraId="4B8CC973" w14:textId="77777777" w:rsidR="00C3762A" w:rsidRPr="00E209D8" w:rsidRDefault="00C3762A" w:rsidP="00C3762A">
            <w:pPr>
              <w:jc w:val="both"/>
              <w:rPr>
                <w:rFonts w:ascii="Arial" w:hAnsi="Arial" w:cs="Arial"/>
                <w:sz w:val="18"/>
                <w:szCs w:val="18"/>
              </w:rPr>
            </w:pPr>
          </w:p>
          <w:p w14:paraId="73191B4A" w14:textId="1686FBA6" w:rsidR="00C3762A" w:rsidRPr="00E209D8" w:rsidRDefault="00C3762A" w:rsidP="00C3762A">
            <w:pPr>
              <w:jc w:val="both"/>
              <w:rPr>
                <w:rFonts w:ascii="Arial" w:hAnsi="Arial" w:cs="Arial"/>
                <w:sz w:val="18"/>
                <w:szCs w:val="18"/>
              </w:rPr>
            </w:pPr>
            <w:r w:rsidRPr="00E209D8">
              <w:rPr>
                <w:rFonts w:ascii="Arial" w:hAnsi="Arial" w:cs="Arial"/>
                <w:sz w:val="18"/>
                <w:szCs w:val="18"/>
              </w:rPr>
              <w:t>Por esta razón y con el objetivo central de prever una saturación de numeración en el corto/mediano plazo en algunos casos</w:t>
            </w:r>
            <w:r>
              <w:rPr>
                <w:rFonts w:ascii="Arial" w:hAnsi="Arial" w:cs="Arial"/>
                <w:sz w:val="18"/>
                <w:szCs w:val="18"/>
              </w:rPr>
              <w:t>, así como la implantación de</w:t>
            </w:r>
            <w:r w:rsidR="00361152">
              <w:rPr>
                <w:rFonts w:ascii="Arial" w:hAnsi="Arial" w:cs="Arial"/>
                <w:sz w:val="18"/>
                <w:szCs w:val="18"/>
              </w:rPr>
              <w:t xml:space="preserve"> </w:t>
            </w:r>
            <w:r>
              <w:rPr>
                <w:rFonts w:ascii="Arial" w:hAnsi="Arial" w:cs="Arial"/>
                <w:sz w:val="18"/>
                <w:szCs w:val="18"/>
              </w:rPr>
              <w:t>nuevos esquemas de administración y asignación de recursos numéricos</w:t>
            </w:r>
            <w:r w:rsidRPr="00E209D8">
              <w:rPr>
                <w:rFonts w:ascii="Arial" w:hAnsi="Arial" w:cs="Arial"/>
                <w:sz w:val="18"/>
                <w:szCs w:val="18"/>
              </w:rPr>
              <w:t>, es necesario evaluar la posibilidad de llevar a cabo la evolución planteada en el Plan Técnico Fundamental de Numeración</w:t>
            </w:r>
            <w:r>
              <w:rPr>
                <w:rFonts w:ascii="Arial" w:hAnsi="Arial" w:cs="Arial"/>
                <w:sz w:val="18"/>
                <w:szCs w:val="18"/>
              </w:rPr>
              <w:t xml:space="preserve"> y Señalización</w:t>
            </w:r>
            <w:r w:rsidRPr="00E209D8">
              <w:rPr>
                <w:rFonts w:ascii="Arial" w:hAnsi="Arial" w:cs="Arial"/>
                <w:sz w:val="18"/>
                <w:szCs w:val="18"/>
              </w:rPr>
              <w:t>, a efecto de implementar en el corto plazo la marcación uniforme a diez dígitos a nivel nacional. Para estos efectos, el Instituto debe allegarse de información provista por los Proveedores de Servicios de Telecomunicaciones, que le permita ajustar las especificaciones técnicas y operativas que se establezcan, para poder implementar de la manera más eficiente dicho esquema de marcación.</w:t>
            </w:r>
          </w:p>
          <w:p w14:paraId="2538CFE9" w14:textId="77777777" w:rsidR="00C3762A" w:rsidRPr="00E209D8" w:rsidRDefault="00C3762A" w:rsidP="00C3762A">
            <w:pPr>
              <w:jc w:val="both"/>
              <w:rPr>
                <w:rFonts w:ascii="Arial" w:hAnsi="Arial" w:cs="Arial"/>
                <w:sz w:val="18"/>
                <w:szCs w:val="18"/>
              </w:rPr>
            </w:pPr>
          </w:p>
          <w:p w14:paraId="611FAE19" w14:textId="321EE514" w:rsidR="000F588E" w:rsidRPr="00913940" w:rsidRDefault="00C3762A" w:rsidP="0086684A">
            <w:pPr>
              <w:jc w:val="both"/>
              <w:rPr>
                <w:rFonts w:asciiTheme="majorHAnsi" w:hAnsiTheme="majorHAnsi"/>
                <w:lang w:val="es-ES_tradnl"/>
              </w:rPr>
            </w:pPr>
            <w:r w:rsidRPr="00E209D8">
              <w:rPr>
                <w:rFonts w:ascii="Arial" w:hAnsi="Arial" w:cs="Arial"/>
                <w:sz w:val="18"/>
                <w:szCs w:val="18"/>
              </w:rPr>
              <w:t xml:space="preserve">En ese sentido, y como primer ejercicio de consulta, se requiere información puntual de ciertos agentes económicos que operan en el mercado de las telecomunicaciones y que, por sus características, son necesarios para la elaboración armónica de los documentos legales que se pretenden emitir, mismas que impactarán directamente al sector de las telecomunicaciones y al usuario final. Lo </w:t>
            </w:r>
            <w:r>
              <w:rPr>
                <w:rFonts w:ascii="Arial" w:hAnsi="Arial" w:cs="Arial"/>
                <w:sz w:val="18"/>
                <w:szCs w:val="18"/>
              </w:rPr>
              <w:t>anterior, sin perjuicio de las Consultas P</w:t>
            </w:r>
            <w:r w:rsidRPr="00E209D8">
              <w:rPr>
                <w:rFonts w:ascii="Arial" w:hAnsi="Arial" w:cs="Arial"/>
                <w:sz w:val="18"/>
                <w:szCs w:val="18"/>
              </w:rPr>
              <w:t>úblicas que de conformidad con las disposiciones legales aplicables deban realizarse previo a la emisión de las normas de carácter general respectivas.</w:t>
            </w:r>
          </w:p>
        </w:tc>
      </w:tr>
    </w:tbl>
    <w:p w14:paraId="5F0E7A8B" w14:textId="77777777" w:rsidR="0086684A" w:rsidRPr="00913940" w:rsidRDefault="0086684A" w:rsidP="0086684A">
      <w:pPr>
        <w:jc w:val="both"/>
        <w:rPr>
          <w:rFonts w:asciiTheme="majorHAnsi" w:hAnsiTheme="majorHAnsi"/>
          <w:lang w:val="es-ES_tradnl"/>
        </w:rPr>
      </w:pPr>
    </w:p>
    <w:p w14:paraId="497FFEFC" w14:textId="77777777" w:rsidR="00A73AD8" w:rsidRPr="005634E3" w:rsidRDefault="00A73AD8" w:rsidP="00327B1F">
      <w:pPr>
        <w:shd w:val="clear" w:color="auto" w:fill="A8D08D" w:themeFill="accent6" w:themeFillTint="99"/>
        <w:jc w:val="both"/>
        <w:outlineLvl w:val="0"/>
        <w:rPr>
          <w:rFonts w:asciiTheme="majorHAnsi" w:hAnsiTheme="majorHAnsi"/>
          <w:b/>
          <w:lang w:val="es-ES_tradnl"/>
        </w:rPr>
      </w:pPr>
      <w:r w:rsidRPr="005634E3">
        <w:rPr>
          <w:rFonts w:asciiTheme="majorHAnsi" w:hAnsiTheme="majorHAnsi"/>
          <w:b/>
          <w:lang w:val="es-ES_tradnl"/>
        </w:rPr>
        <w:t>VII. FUENTE CONSULTADAS, ANEXOS O CUALQUIER OTRA DOCUMENTACIÓN DE INTERÉS.</w:t>
      </w:r>
    </w:p>
    <w:tbl>
      <w:tblPr>
        <w:tblStyle w:val="Tablaconcuadrcula"/>
        <w:tblW w:w="0" w:type="auto"/>
        <w:tblLook w:val="04A0" w:firstRow="1" w:lastRow="0" w:firstColumn="1" w:lastColumn="0" w:noHBand="0" w:noVBand="1"/>
        <w:tblCaption w:val="FUENTE CONSULTADAS O CUALQUIER OTRA DOCUMENTACIÓN DE INTERÉS"/>
        <w:tblDescription w:val="Lista de datos bibliográficos o direcciones electrónicas para el diseño y redacción del anteproyecto de regulación."/>
      </w:tblPr>
      <w:tblGrid>
        <w:gridCol w:w="8828"/>
      </w:tblGrid>
      <w:tr w:rsidR="00A73AD8" w:rsidRPr="00913940" w14:paraId="04F4C146" w14:textId="77777777" w:rsidTr="00A07436">
        <w:trPr>
          <w:tblHeader/>
        </w:trPr>
        <w:tc>
          <w:tcPr>
            <w:tcW w:w="8828" w:type="dxa"/>
          </w:tcPr>
          <w:p w14:paraId="4E65F73E" w14:textId="77777777" w:rsidR="00B74C55" w:rsidRPr="00C07104" w:rsidRDefault="00A73AD8" w:rsidP="00A73AD8">
            <w:pPr>
              <w:jc w:val="both"/>
              <w:rPr>
                <w:rFonts w:ascii="Arial" w:eastAsia="Helvetica Neue Light" w:hAnsi="Arial" w:cs="Arial"/>
                <w:sz w:val="18"/>
                <w:szCs w:val="18"/>
                <w:bdr w:val="nil"/>
                <w:lang w:val="es-ES_tradnl" w:eastAsia="es-ES"/>
              </w:rPr>
            </w:pPr>
            <w:r w:rsidRPr="005634E3">
              <w:rPr>
                <w:rFonts w:ascii="Arial" w:eastAsia="Helvetica Neue Light" w:hAnsi="Arial" w:cs="Arial"/>
                <w:b/>
                <w:sz w:val="18"/>
                <w:szCs w:val="18"/>
                <w:bdr w:val="nil"/>
                <w:lang w:val="es-ES_tradnl" w:eastAsia="es-ES"/>
              </w:rPr>
              <w:t xml:space="preserve">20.- Enliste </w:t>
            </w:r>
            <w:r w:rsidR="00B74C55" w:rsidRPr="005634E3">
              <w:rPr>
                <w:rFonts w:ascii="Arial" w:eastAsia="Helvetica Neue Light" w:hAnsi="Arial" w:cs="Arial"/>
                <w:b/>
                <w:sz w:val="18"/>
                <w:szCs w:val="18"/>
                <w:bdr w:val="nil"/>
                <w:lang w:val="es-ES_tradnl" w:eastAsia="es-ES"/>
              </w:rPr>
              <w:t>los datos bibliográficos o las direcciones electrónicas consultadas para el diseño y redacción del anteproyecto de regulación</w:t>
            </w:r>
            <w:r w:rsidR="00B74C55" w:rsidRPr="00C07104">
              <w:rPr>
                <w:rFonts w:ascii="Arial" w:eastAsia="Helvetica Neue Light" w:hAnsi="Arial" w:cs="Arial"/>
                <w:sz w:val="18"/>
                <w:szCs w:val="18"/>
                <w:bdr w:val="nil"/>
                <w:lang w:val="es-ES_tradnl" w:eastAsia="es-ES"/>
              </w:rPr>
              <w:t>.</w:t>
            </w:r>
          </w:p>
          <w:p w14:paraId="38CADC5E" w14:textId="77777777" w:rsidR="00A73AD8" w:rsidRPr="00C07104" w:rsidRDefault="00A73AD8" w:rsidP="0086684A">
            <w:pPr>
              <w:jc w:val="both"/>
              <w:rPr>
                <w:rFonts w:ascii="Arial" w:eastAsia="Helvetica Neue Light" w:hAnsi="Arial" w:cs="Arial"/>
                <w:sz w:val="18"/>
                <w:szCs w:val="18"/>
                <w:bdr w:val="nil"/>
                <w:lang w:val="es-ES_tradnl" w:eastAsia="es-ES"/>
              </w:rPr>
            </w:pPr>
          </w:p>
          <w:p w14:paraId="5974C9A1" w14:textId="77777777" w:rsidR="007D29A8" w:rsidRPr="00C07104" w:rsidRDefault="007D29A8" w:rsidP="008A52FD">
            <w:pPr>
              <w:pStyle w:val="Prrafodelista"/>
              <w:numPr>
                <w:ilvl w:val="0"/>
                <w:numId w:val="16"/>
              </w:numPr>
              <w:ind w:left="714" w:hanging="357"/>
              <w:jc w:val="both"/>
              <w:rPr>
                <w:rFonts w:ascii="Arial" w:eastAsia="Helvetica Neue Light" w:hAnsi="Arial" w:cs="Arial"/>
                <w:sz w:val="18"/>
                <w:szCs w:val="18"/>
                <w:bdr w:val="nil"/>
                <w:lang w:val="es-ES_tradnl" w:eastAsia="es-ES"/>
              </w:rPr>
            </w:pPr>
            <w:r w:rsidRPr="00C07104">
              <w:rPr>
                <w:rFonts w:ascii="Arial" w:eastAsia="Helvetica Neue Light" w:hAnsi="Arial" w:cs="Arial"/>
                <w:sz w:val="18"/>
                <w:szCs w:val="18"/>
                <w:bdr w:val="nil"/>
                <w:lang w:val="es-ES_tradnl" w:eastAsia="es-ES"/>
              </w:rPr>
              <w:t>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en 14 de julio de 2014;</w:t>
            </w:r>
          </w:p>
          <w:p w14:paraId="70680A44" w14:textId="77777777" w:rsidR="007D29A8" w:rsidRPr="00C07104" w:rsidRDefault="007D29A8" w:rsidP="008A52FD">
            <w:pPr>
              <w:pStyle w:val="Prrafodelista"/>
              <w:numPr>
                <w:ilvl w:val="0"/>
                <w:numId w:val="16"/>
              </w:numPr>
              <w:ind w:left="714" w:hanging="357"/>
              <w:jc w:val="both"/>
              <w:rPr>
                <w:rFonts w:ascii="Arial" w:eastAsia="Helvetica Neue Light" w:hAnsi="Arial" w:cs="Arial"/>
                <w:sz w:val="18"/>
                <w:szCs w:val="18"/>
                <w:bdr w:val="nil"/>
                <w:lang w:val="es-ES_tradnl" w:eastAsia="es-ES"/>
              </w:rPr>
            </w:pPr>
            <w:r w:rsidRPr="00C07104">
              <w:rPr>
                <w:rFonts w:ascii="Arial" w:eastAsia="Helvetica Neue Light" w:hAnsi="Arial" w:cs="Arial"/>
                <w:sz w:val="18"/>
                <w:szCs w:val="18"/>
                <w:bdr w:val="nil"/>
                <w:lang w:val="es-ES_tradnl" w:eastAsia="es-ES"/>
              </w:rPr>
              <w:t>Ley Federal de Telecomunicaciones y Radiodifusión;</w:t>
            </w:r>
          </w:p>
          <w:p w14:paraId="625EB84E" w14:textId="77777777" w:rsidR="007D29A8" w:rsidRPr="00C07104" w:rsidRDefault="007D29A8" w:rsidP="008A52FD">
            <w:pPr>
              <w:pStyle w:val="Prrafodelista"/>
              <w:numPr>
                <w:ilvl w:val="0"/>
                <w:numId w:val="16"/>
              </w:numPr>
              <w:ind w:left="714" w:hanging="357"/>
              <w:jc w:val="both"/>
              <w:rPr>
                <w:rFonts w:ascii="Arial" w:eastAsia="Helvetica Neue Light" w:hAnsi="Arial" w:cs="Arial"/>
                <w:sz w:val="18"/>
                <w:szCs w:val="18"/>
                <w:bdr w:val="nil"/>
                <w:lang w:val="es-ES_tradnl" w:eastAsia="es-ES"/>
              </w:rPr>
            </w:pPr>
            <w:r w:rsidRPr="00C07104">
              <w:rPr>
                <w:rFonts w:ascii="Arial" w:eastAsia="Helvetica Neue Light" w:hAnsi="Arial" w:cs="Arial"/>
                <w:sz w:val="18"/>
                <w:szCs w:val="18"/>
                <w:bdr w:val="nil"/>
                <w:lang w:val="es-ES_tradnl" w:eastAsia="es-ES"/>
              </w:rPr>
              <w:t>Plan Técnico Fundamental de Numeración, publicado en el DOF el 21 de junio de 1996;</w:t>
            </w:r>
          </w:p>
          <w:p w14:paraId="66D16DDD" w14:textId="77777777" w:rsidR="007D29A8" w:rsidRPr="00C07104" w:rsidRDefault="007D29A8" w:rsidP="008A52FD">
            <w:pPr>
              <w:pStyle w:val="Prrafodelista"/>
              <w:numPr>
                <w:ilvl w:val="0"/>
                <w:numId w:val="16"/>
              </w:numPr>
              <w:ind w:left="714" w:hanging="357"/>
              <w:jc w:val="both"/>
              <w:rPr>
                <w:rFonts w:ascii="Arial" w:eastAsia="Helvetica Neue Light" w:hAnsi="Arial" w:cs="Arial"/>
                <w:sz w:val="18"/>
                <w:szCs w:val="18"/>
                <w:bdr w:val="nil"/>
                <w:lang w:val="es-ES_tradnl" w:eastAsia="es-ES"/>
              </w:rPr>
            </w:pPr>
            <w:r w:rsidRPr="00C07104">
              <w:rPr>
                <w:rFonts w:ascii="Arial" w:eastAsia="Helvetica Neue Light" w:hAnsi="Arial" w:cs="Arial"/>
                <w:sz w:val="18"/>
                <w:szCs w:val="18"/>
                <w:bdr w:val="nil"/>
                <w:lang w:val="es-ES_tradnl" w:eastAsia="es-ES"/>
              </w:rPr>
              <w:t>Plan Técnico Fundamental de Señalización, publicado en el DOF el 21 de junio de 1996;</w:t>
            </w:r>
          </w:p>
          <w:p w14:paraId="0B7095D9" w14:textId="77777777" w:rsidR="00D65F2B" w:rsidRPr="00C07104" w:rsidRDefault="008275AA" w:rsidP="008A52FD">
            <w:pPr>
              <w:pStyle w:val="Prrafodelista"/>
              <w:numPr>
                <w:ilvl w:val="0"/>
                <w:numId w:val="16"/>
              </w:numPr>
              <w:ind w:left="714" w:hanging="357"/>
              <w:jc w:val="both"/>
              <w:rPr>
                <w:rFonts w:ascii="Arial" w:eastAsia="Helvetica Neue Light" w:hAnsi="Arial" w:cs="Arial"/>
                <w:sz w:val="18"/>
                <w:szCs w:val="18"/>
                <w:bdr w:val="nil"/>
                <w:lang w:val="es-ES_tradnl" w:eastAsia="es-ES"/>
              </w:rPr>
            </w:pPr>
            <w:r w:rsidRPr="00C07104">
              <w:rPr>
                <w:rFonts w:ascii="Arial" w:eastAsia="Helvetica Neue Light" w:hAnsi="Arial" w:cs="Arial"/>
                <w:sz w:val="18"/>
                <w:szCs w:val="18"/>
                <w:bdr w:val="nil"/>
                <w:lang w:val="es-ES_tradnl" w:eastAsia="es-ES"/>
              </w:rPr>
              <w:t>Resolución por la que el Pleno de la extinta Comisión Federal de Telecomunicaciones modifica el Plan Técnico Fundamental de Señalización, publicada en el Diario Oficial de la Federación el 14 de octubre de 2011;</w:t>
            </w:r>
          </w:p>
          <w:p w14:paraId="79316225" w14:textId="77777777" w:rsidR="007D29A8" w:rsidRPr="00C07104" w:rsidRDefault="007D29A8" w:rsidP="008A52FD">
            <w:pPr>
              <w:pStyle w:val="Prrafodelista"/>
              <w:numPr>
                <w:ilvl w:val="0"/>
                <w:numId w:val="16"/>
              </w:numPr>
              <w:ind w:left="714" w:hanging="357"/>
              <w:jc w:val="both"/>
              <w:rPr>
                <w:rFonts w:ascii="Arial" w:eastAsia="Helvetica Neue Light" w:hAnsi="Arial" w:cs="Arial"/>
                <w:sz w:val="18"/>
                <w:szCs w:val="18"/>
                <w:bdr w:val="nil"/>
                <w:lang w:val="es-ES_tradnl" w:eastAsia="es-ES"/>
              </w:rPr>
            </w:pPr>
            <w:r w:rsidRPr="00C07104">
              <w:rPr>
                <w:rFonts w:ascii="Arial" w:eastAsia="Helvetica Neue Light" w:hAnsi="Arial" w:cs="Arial"/>
                <w:sz w:val="18"/>
                <w:szCs w:val="18"/>
                <w:bdr w:val="nil"/>
                <w:lang w:val="es-ES_tradnl" w:eastAsia="es-ES"/>
              </w:rPr>
              <w:t>Reglas del Servicio Local, publicadas en el DOF el 22 de octubre de 1997;</w:t>
            </w:r>
          </w:p>
          <w:p w14:paraId="768F2E1C" w14:textId="77777777" w:rsidR="007D29A8" w:rsidRPr="00C07104" w:rsidRDefault="007D29A8" w:rsidP="008A52FD">
            <w:pPr>
              <w:pStyle w:val="Prrafodelista"/>
              <w:numPr>
                <w:ilvl w:val="0"/>
                <w:numId w:val="16"/>
              </w:numPr>
              <w:ind w:left="714" w:hanging="357"/>
              <w:jc w:val="both"/>
              <w:rPr>
                <w:rFonts w:ascii="Arial" w:eastAsia="Helvetica Neue Light" w:hAnsi="Arial" w:cs="Arial"/>
                <w:sz w:val="18"/>
                <w:szCs w:val="18"/>
                <w:bdr w:val="nil"/>
                <w:lang w:val="es-ES_tradnl" w:eastAsia="es-ES"/>
              </w:rPr>
            </w:pPr>
            <w:r w:rsidRPr="00C07104">
              <w:rPr>
                <w:rFonts w:ascii="Arial" w:eastAsia="Helvetica Neue Light" w:hAnsi="Arial" w:cs="Arial"/>
                <w:sz w:val="18"/>
                <w:szCs w:val="18"/>
                <w:bdr w:val="nil"/>
                <w:lang w:val="es-ES_tradnl" w:eastAsia="es-ES"/>
              </w:rPr>
              <w:t>Reglas del Servicio de Larga Distancia, publicadas en el DOF el 21 de junio de 1996;</w:t>
            </w:r>
          </w:p>
          <w:p w14:paraId="6DE8CDFF" w14:textId="77777777" w:rsidR="00D65F2B" w:rsidRPr="00C07104" w:rsidRDefault="00D65F2B" w:rsidP="008A52FD">
            <w:pPr>
              <w:pStyle w:val="Prrafodelista"/>
              <w:numPr>
                <w:ilvl w:val="0"/>
                <w:numId w:val="16"/>
              </w:numPr>
              <w:ind w:left="714" w:hanging="357"/>
              <w:jc w:val="both"/>
              <w:rPr>
                <w:rFonts w:ascii="Arial" w:eastAsia="Helvetica Neue Light" w:hAnsi="Arial" w:cs="Arial"/>
                <w:sz w:val="18"/>
                <w:szCs w:val="18"/>
                <w:bdr w:val="nil"/>
                <w:lang w:val="es-ES_tradnl" w:eastAsia="es-ES"/>
              </w:rPr>
            </w:pPr>
            <w:r w:rsidRPr="00C07104">
              <w:rPr>
                <w:rFonts w:ascii="Arial" w:eastAsia="Helvetica Neue Light" w:hAnsi="Arial" w:cs="Arial"/>
                <w:sz w:val="18"/>
                <w:szCs w:val="18"/>
                <w:bdr w:val="nil"/>
                <w:lang w:val="es-ES_tradnl" w:eastAsia="es-ES"/>
              </w:rPr>
              <w:t>Resolución mediante la cual se modifican las reglas del servicio de larga distancia, publicadas el 21 de junio de 1996, para la implantación de la modalidad el que llama paga nacional para llamadas de larga distancia nacional e internacional cuyo destino es un usuario del servicio local móvil, publicada en el Diario Oficial de la Federación el 13 de abril de 2006;</w:t>
            </w:r>
          </w:p>
          <w:p w14:paraId="1733AA26" w14:textId="77777777" w:rsidR="007D29A8" w:rsidRPr="00C07104" w:rsidRDefault="007D29A8" w:rsidP="008A52FD">
            <w:pPr>
              <w:pStyle w:val="EntuizerCuerpo"/>
              <w:numPr>
                <w:ilvl w:val="0"/>
                <w:numId w:val="16"/>
              </w:numPr>
              <w:spacing w:before="0"/>
              <w:ind w:left="714" w:hanging="357"/>
              <w:rPr>
                <w:rFonts w:ascii="Arial" w:hAnsi="Arial" w:cs="Arial"/>
                <w:color w:val="auto"/>
                <w:sz w:val="18"/>
                <w:szCs w:val="18"/>
              </w:rPr>
            </w:pPr>
            <w:r w:rsidRPr="00C07104">
              <w:rPr>
                <w:rFonts w:ascii="Arial" w:hAnsi="Arial" w:cs="Arial"/>
                <w:color w:val="auto"/>
                <w:sz w:val="18"/>
                <w:szCs w:val="18"/>
              </w:rPr>
              <w:t>Reglas de Portabilidad Numérica, publicadas en el DOF el 12 de noviembre de 2014;</w:t>
            </w:r>
          </w:p>
          <w:p w14:paraId="341326AF" w14:textId="77777777" w:rsidR="004F0485" w:rsidRPr="00C07104" w:rsidRDefault="00480067" w:rsidP="008A52FD">
            <w:pPr>
              <w:pStyle w:val="EntuizerCuerpo"/>
              <w:numPr>
                <w:ilvl w:val="0"/>
                <w:numId w:val="16"/>
              </w:numPr>
              <w:spacing w:before="0"/>
              <w:ind w:left="714" w:hanging="357"/>
              <w:rPr>
                <w:rFonts w:ascii="Arial" w:hAnsi="Arial" w:cs="Arial"/>
                <w:color w:val="auto"/>
                <w:sz w:val="18"/>
                <w:szCs w:val="18"/>
              </w:rPr>
            </w:pPr>
            <w:r w:rsidRPr="00C07104">
              <w:rPr>
                <w:rFonts w:ascii="Arial" w:hAnsi="Arial" w:cs="Arial"/>
                <w:color w:val="auto"/>
                <w:sz w:val="18"/>
                <w:szCs w:val="18"/>
              </w:rPr>
              <w:t>Disposición Técnica IFT-006-2015: Telecomunicaciones-Interfaz-Parte de transferencia de mensaje del sistema de señalización por canal común, publicada en el DOF el 27 de marzo de 2015;</w:t>
            </w:r>
          </w:p>
          <w:p w14:paraId="5DBFC7DC" w14:textId="77777777" w:rsidR="00480067" w:rsidRPr="00C07104" w:rsidRDefault="001951DB" w:rsidP="008A52FD">
            <w:pPr>
              <w:pStyle w:val="EntuizerCuerpo"/>
              <w:numPr>
                <w:ilvl w:val="0"/>
                <w:numId w:val="16"/>
              </w:numPr>
              <w:spacing w:before="0"/>
              <w:ind w:left="714" w:hanging="357"/>
              <w:rPr>
                <w:rFonts w:ascii="Arial" w:hAnsi="Arial" w:cs="Arial"/>
                <w:color w:val="auto"/>
                <w:sz w:val="18"/>
                <w:szCs w:val="18"/>
              </w:rPr>
            </w:pPr>
            <w:r w:rsidRPr="00C07104">
              <w:rPr>
                <w:rFonts w:ascii="Arial" w:hAnsi="Arial" w:cs="Arial"/>
                <w:color w:val="auto"/>
                <w:sz w:val="18"/>
                <w:szCs w:val="18"/>
              </w:rPr>
              <w:t>Disposición Técnica IFT-009-2015: Telecomunicaciones-Interfaz-Parte de usuario de servicios integrados del Sistema de Señalización Por Canal Común, publicada en el DOF el 21 de septiembre de 2015;</w:t>
            </w:r>
          </w:p>
          <w:p w14:paraId="21633D48" w14:textId="77777777" w:rsidR="00F95658" w:rsidRPr="00C07104" w:rsidRDefault="00F95658" w:rsidP="008A52FD">
            <w:pPr>
              <w:pStyle w:val="EntuizerCuerpo"/>
              <w:numPr>
                <w:ilvl w:val="0"/>
                <w:numId w:val="16"/>
              </w:numPr>
              <w:spacing w:before="0"/>
              <w:ind w:left="714" w:hanging="357"/>
              <w:rPr>
                <w:rFonts w:ascii="Arial" w:hAnsi="Arial" w:cs="Arial"/>
                <w:color w:val="auto"/>
                <w:sz w:val="18"/>
                <w:szCs w:val="18"/>
              </w:rPr>
            </w:pPr>
            <w:r w:rsidRPr="00C07104">
              <w:rPr>
                <w:rFonts w:ascii="Arial" w:hAnsi="Arial" w:cs="Arial"/>
                <w:color w:val="auto"/>
                <w:sz w:val="18"/>
                <w:szCs w:val="18"/>
              </w:rPr>
              <w:t>Acuerdo mediante el cual el Pleno del Instituto Federal de Telecomunicaciones establece las disposiciones que deberán cumplir los concesionarios que presten servicios públicos de telecomunicaciones a través de redes públicas de telecomunicaciones, derivado de la obligación de abstenerse de realizar cargos de larga distancia nacional a usuarios por las llamadas que realicen a cualquier destino nacional a partir del 1° de enero de 2015, publicado en el DOF</w:t>
            </w:r>
            <w:r w:rsidR="007F328B" w:rsidRPr="00C07104">
              <w:rPr>
                <w:rFonts w:ascii="Arial" w:hAnsi="Arial" w:cs="Arial"/>
                <w:color w:val="auto"/>
                <w:sz w:val="18"/>
                <w:szCs w:val="18"/>
              </w:rPr>
              <w:t xml:space="preserve"> </w:t>
            </w:r>
            <w:r w:rsidR="00B96EE0" w:rsidRPr="00C07104">
              <w:rPr>
                <w:rFonts w:ascii="Arial" w:hAnsi="Arial" w:cs="Arial"/>
                <w:color w:val="auto"/>
                <w:sz w:val="18"/>
                <w:szCs w:val="18"/>
              </w:rPr>
              <w:t>el 24 de diciembre de 2014;</w:t>
            </w:r>
          </w:p>
          <w:p w14:paraId="7732BE62" w14:textId="77777777" w:rsidR="006A2E28" w:rsidRPr="00C07104" w:rsidRDefault="006A2E28" w:rsidP="008A52FD">
            <w:pPr>
              <w:pStyle w:val="EntuizerCuerpo"/>
              <w:numPr>
                <w:ilvl w:val="0"/>
                <w:numId w:val="16"/>
              </w:numPr>
              <w:spacing w:before="0"/>
              <w:ind w:left="714" w:hanging="357"/>
              <w:rPr>
                <w:rFonts w:ascii="Arial" w:hAnsi="Arial" w:cs="Arial"/>
                <w:color w:val="auto"/>
                <w:sz w:val="18"/>
                <w:szCs w:val="18"/>
              </w:rPr>
            </w:pPr>
            <w:r w:rsidRPr="00C07104">
              <w:rPr>
                <w:rFonts w:ascii="Arial" w:hAnsi="Arial" w:cs="Arial"/>
                <w:color w:val="auto"/>
                <w:sz w:val="18"/>
                <w:szCs w:val="18"/>
              </w:rPr>
              <w:t>Acuerdo mediante el cual el Pleno del Instituto Federal de Telecomunicaciones define los puntos de interconexión a la red pública de telecomunicaciones del Agente Económico Preponderante, publicado en el Diario Oficial de la Federación el 17 de febrero de 2015</w:t>
            </w:r>
            <w:r w:rsidR="00D65F2B" w:rsidRPr="00C07104">
              <w:rPr>
                <w:rFonts w:ascii="Arial" w:hAnsi="Arial" w:cs="Arial"/>
                <w:color w:val="auto"/>
                <w:sz w:val="18"/>
                <w:szCs w:val="18"/>
              </w:rPr>
              <w:t>;</w:t>
            </w:r>
          </w:p>
          <w:p w14:paraId="70BE9D86" w14:textId="77777777" w:rsidR="006A2E28" w:rsidRPr="00C07104" w:rsidRDefault="006A2E28" w:rsidP="008A52FD">
            <w:pPr>
              <w:pStyle w:val="EntuizerCuerpo"/>
              <w:numPr>
                <w:ilvl w:val="0"/>
                <w:numId w:val="16"/>
              </w:numPr>
              <w:spacing w:before="0"/>
              <w:ind w:left="714" w:hanging="357"/>
              <w:rPr>
                <w:rFonts w:ascii="Arial" w:hAnsi="Arial" w:cs="Arial"/>
                <w:color w:val="auto"/>
                <w:sz w:val="18"/>
                <w:szCs w:val="18"/>
              </w:rPr>
            </w:pPr>
            <w:r w:rsidRPr="00C07104">
              <w:rPr>
                <w:rFonts w:ascii="Arial" w:hAnsi="Arial" w:cs="Arial"/>
                <w:color w:val="auto"/>
                <w:sz w:val="18"/>
                <w:szCs w:val="18"/>
              </w:rPr>
              <w:t>Acuerdo mediante el cual el Pleno del Instituto Federal de Telecomunicaciones establece las condiciones técnicas mínimas para la Interconexión entre concesionarios que operen redes públicas de telecomunicaciones, publicado en el Dia</w:t>
            </w:r>
            <w:r w:rsidR="00D65F2B" w:rsidRPr="00C07104">
              <w:rPr>
                <w:rFonts w:ascii="Arial" w:hAnsi="Arial" w:cs="Arial"/>
                <w:color w:val="auto"/>
                <w:sz w:val="18"/>
                <w:szCs w:val="18"/>
              </w:rPr>
              <w:t xml:space="preserve">rio Oficial de la Federación el </w:t>
            </w:r>
            <w:r w:rsidRPr="00C07104">
              <w:rPr>
                <w:rFonts w:ascii="Arial" w:hAnsi="Arial" w:cs="Arial"/>
                <w:color w:val="auto"/>
                <w:sz w:val="18"/>
                <w:szCs w:val="18"/>
              </w:rPr>
              <w:t>5 de noviembre de 2015;</w:t>
            </w:r>
          </w:p>
          <w:p w14:paraId="5BAE1B7C" w14:textId="77777777" w:rsidR="00913940" w:rsidRPr="00C07104" w:rsidRDefault="00913940" w:rsidP="008A52FD">
            <w:pPr>
              <w:pStyle w:val="EntuizerCuerpo"/>
              <w:numPr>
                <w:ilvl w:val="0"/>
                <w:numId w:val="16"/>
              </w:numPr>
              <w:spacing w:before="0"/>
              <w:ind w:left="709"/>
              <w:rPr>
                <w:rFonts w:ascii="Arial" w:hAnsi="Arial" w:cs="Arial"/>
                <w:color w:val="auto"/>
                <w:sz w:val="18"/>
                <w:szCs w:val="18"/>
              </w:rPr>
            </w:pPr>
            <w:r w:rsidRPr="00C07104">
              <w:rPr>
                <w:rFonts w:ascii="Arial" w:hAnsi="Arial" w:cs="Arial"/>
                <w:color w:val="auto"/>
                <w:sz w:val="18"/>
                <w:szCs w:val="18"/>
              </w:rPr>
              <w:t>http://www.aftic.gob.ar/ (septiembre 14, 2015)</w:t>
            </w:r>
          </w:p>
          <w:p w14:paraId="41613CFD" w14:textId="0A4A8C41" w:rsidR="00913940" w:rsidRPr="00C07104" w:rsidRDefault="008A3917" w:rsidP="008A52FD">
            <w:pPr>
              <w:pStyle w:val="EntuizerCuerpo"/>
              <w:numPr>
                <w:ilvl w:val="0"/>
                <w:numId w:val="16"/>
              </w:numPr>
              <w:spacing w:before="0"/>
              <w:ind w:left="709"/>
              <w:rPr>
                <w:rFonts w:ascii="Arial" w:hAnsi="Arial" w:cs="Arial"/>
                <w:color w:val="auto"/>
                <w:sz w:val="18"/>
                <w:szCs w:val="18"/>
              </w:rPr>
            </w:pPr>
            <w:hyperlink r:id="rId22" w:tooltip="Sitio web anatel" w:history="1">
              <w:r w:rsidR="00913940" w:rsidRPr="00C07104">
                <w:rPr>
                  <w:rFonts w:ascii="Arial" w:hAnsi="Arial" w:cs="Arial"/>
                  <w:sz w:val="18"/>
                  <w:szCs w:val="18"/>
                </w:rPr>
                <w:t>http://www.anatel.gov.br/institucional/</w:t>
              </w:r>
            </w:hyperlink>
            <w:r w:rsidR="00913940" w:rsidRPr="00C07104">
              <w:rPr>
                <w:rFonts w:ascii="Arial" w:hAnsi="Arial" w:cs="Arial"/>
                <w:color w:val="auto"/>
                <w:sz w:val="18"/>
                <w:szCs w:val="18"/>
              </w:rPr>
              <w:t xml:space="preserve"> (septiembre 14, 2015)</w:t>
            </w:r>
          </w:p>
          <w:p w14:paraId="4A6D80B0" w14:textId="01576B22" w:rsidR="00913940" w:rsidRPr="00C07104" w:rsidRDefault="008A3917" w:rsidP="008A52FD">
            <w:pPr>
              <w:pStyle w:val="EntuizerCuerpo"/>
              <w:numPr>
                <w:ilvl w:val="0"/>
                <w:numId w:val="16"/>
              </w:numPr>
              <w:spacing w:before="0"/>
              <w:ind w:left="709"/>
              <w:rPr>
                <w:rFonts w:ascii="Arial" w:hAnsi="Arial" w:cs="Arial"/>
                <w:color w:val="auto"/>
                <w:sz w:val="18"/>
                <w:szCs w:val="18"/>
              </w:rPr>
            </w:pPr>
            <w:hyperlink r:id="rId23" w:tooltip="Sitio web" w:history="1">
              <w:r w:rsidR="00913940" w:rsidRPr="00C07104">
                <w:rPr>
                  <w:rFonts w:ascii="Arial" w:hAnsi="Arial" w:cs="Arial"/>
                  <w:sz w:val="18"/>
                  <w:szCs w:val="18"/>
                </w:rPr>
                <w:t>http://crtc.gc.ca/cisc/eng/cisf3fg.htm/</w:t>
              </w:r>
            </w:hyperlink>
            <w:r w:rsidR="00913940" w:rsidRPr="00C07104">
              <w:rPr>
                <w:rFonts w:ascii="Arial" w:hAnsi="Arial" w:cs="Arial"/>
                <w:color w:val="auto"/>
                <w:sz w:val="18"/>
                <w:szCs w:val="18"/>
              </w:rPr>
              <w:t xml:space="preserve"> (septiembre 14, 2015)</w:t>
            </w:r>
          </w:p>
          <w:p w14:paraId="65EEC46A" w14:textId="5555A6E0" w:rsidR="00913940" w:rsidRPr="00C07104" w:rsidRDefault="008A3917" w:rsidP="008A52FD">
            <w:pPr>
              <w:pStyle w:val="EntuizerCuerpo"/>
              <w:numPr>
                <w:ilvl w:val="0"/>
                <w:numId w:val="16"/>
              </w:numPr>
              <w:spacing w:before="0"/>
              <w:ind w:left="709"/>
              <w:rPr>
                <w:rFonts w:ascii="Arial" w:hAnsi="Arial" w:cs="Arial"/>
                <w:color w:val="auto"/>
                <w:sz w:val="18"/>
                <w:szCs w:val="18"/>
              </w:rPr>
            </w:pPr>
            <w:hyperlink r:id="rId24" w:tooltip="sitio web" w:history="1">
              <w:r w:rsidR="00913940" w:rsidRPr="00C07104">
                <w:rPr>
                  <w:rFonts w:ascii="Arial" w:hAnsi="Arial" w:cs="Arial"/>
                  <w:sz w:val="18"/>
                  <w:szCs w:val="18"/>
                </w:rPr>
                <w:t>http://www.nanpa.com/index.html/</w:t>
              </w:r>
            </w:hyperlink>
            <w:r w:rsidR="00913940" w:rsidRPr="00C07104">
              <w:rPr>
                <w:rFonts w:ascii="Arial" w:hAnsi="Arial" w:cs="Arial"/>
                <w:color w:val="auto"/>
                <w:sz w:val="18"/>
                <w:szCs w:val="18"/>
              </w:rPr>
              <w:t xml:space="preserve"> (septiembre 10, 2015)</w:t>
            </w:r>
          </w:p>
          <w:p w14:paraId="13F2069B" w14:textId="2065E3D8" w:rsidR="00913940" w:rsidRPr="00C07104" w:rsidRDefault="008A3917" w:rsidP="008A52FD">
            <w:pPr>
              <w:pStyle w:val="EntuizerCuerpo"/>
              <w:numPr>
                <w:ilvl w:val="0"/>
                <w:numId w:val="16"/>
              </w:numPr>
              <w:spacing w:before="0"/>
              <w:ind w:left="709"/>
              <w:rPr>
                <w:rFonts w:ascii="Arial" w:hAnsi="Arial" w:cs="Arial"/>
                <w:color w:val="auto"/>
                <w:sz w:val="18"/>
                <w:szCs w:val="18"/>
              </w:rPr>
            </w:pPr>
            <w:hyperlink r:id="rId25" w:tooltip="sitio web" w:history="1">
              <w:r w:rsidR="00913940" w:rsidRPr="00C07104">
                <w:rPr>
                  <w:rFonts w:ascii="Arial" w:hAnsi="Arial" w:cs="Arial"/>
                  <w:sz w:val="18"/>
                  <w:szCs w:val="18"/>
                </w:rPr>
                <w:t>http://www.subtel.gob.cl/</w:t>
              </w:r>
            </w:hyperlink>
            <w:r w:rsidR="00913940" w:rsidRPr="00C07104">
              <w:rPr>
                <w:rFonts w:ascii="Arial" w:hAnsi="Arial" w:cs="Arial"/>
                <w:color w:val="auto"/>
                <w:sz w:val="18"/>
                <w:szCs w:val="18"/>
              </w:rPr>
              <w:t xml:space="preserve"> (septiembre 12, 2015)</w:t>
            </w:r>
          </w:p>
          <w:p w14:paraId="46F41198" w14:textId="31B17F59" w:rsidR="00913940" w:rsidRPr="00C07104" w:rsidRDefault="008A3917" w:rsidP="008A52FD">
            <w:pPr>
              <w:pStyle w:val="EntuizerCuerpo"/>
              <w:numPr>
                <w:ilvl w:val="0"/>
                <w:numId w:val="16"/>
              </w:numPr>
              <w:spacing w:before="0"/>
              <w:ind w:left="709"/>
              <w:rPr>
                <w:rFonts w:ascii="Arial" w:hAnsi="Arial" w:cs="Arial"/>
                <w:color w:val="auto"/>
                <w:sz w:val="18"/>
                <w:szCs w:val="18"/>
              </w:rPr>
            </w:pPr>
            <w:hyperlink r:id="rId26" w:tooltip="sitio web" w:history="1">
              <w:r w:rsidR="00913940" w:rsidRPr="00C07104">
                <w:rPr>
                  <w:rFonts w:ascii="Arial" w:hAnsi="Arial" w:cs="Arial"/>
                  <w:sz w:val="18"/>
                  <w:szCs w:val="18"/>
                </w:rPr>
                <w:t>http://www.crcom.gov.co/</w:t>
              </w:r>
            </w:hyperlink>
            <w:r w:rsidR="00913940" w:rsidRPr="00C07104">
              <w:rPr>
                <w:rFonts w:ascii="Arial" w:hAnsi="Arial" w:cs="Arial"/>
                <w:color w:val="auto"/>
                <w:sz w:val="18"/>
                <w:szCs w:val="18"/>
              </w:rPr>
              <w:t xml:space="preserve"> (septiembre 1, 2015)</w:t>
            </w:r>
          </w:p>
          <w:p w14:paraId="1C53D148" w14:textId="67070E84" w:rsidR="00913940" w:rsidRPr="00C07104" w:rsidRDefault="008A3917" w:rsidP="008A52FD">
            <w:pPr>
              <w:pStyle w:val="EntuizerCuerpo"/>
              <w:numPr>
                <w:ilvl w:val="0"/>
                <w:numId w:val="16"/>
              </w:numPr>
              <w:spacing w:before="0"/>
              <w:ind w:left="709"/>
              <w:rPr>
                <w:rFonts w:ascii="Arial" w:hAnsi="Arial" w:cs="Arial"/>
                <w:color w:val="auto"/>
                <w:sz w:val="18"/>
                <w:szCs w:val="18"/>
              </w:rPr>
            </w:pPr>
            <w:hyperlink r:id="rId27" w:tooltip="sitio web" w:history="1">
              <w:r w:rsidR="00913940" w:rsidRPr="00C07104">
                <w:rPr>
                  <w:rFonts w:ascii="Arial" w:hAnsi="Arial" w:cs="Arial"/>
                  <w:sz w:val="18"/>
                  <w:szCs w:val="18"/>
                </w:rPr>
                <w:t>http://www.mintic.gov.co/portal/604/w3-channel.html/</w:t>
              </w:r>
            </w:hyperlink>
            <w:r w:rsidR="00913940" w:rsidRPr="00C07104">
              <w:rPr>
                <w:rFonts w:ascii="Arial" w:hAnsi="Arial" w:cs="Arial"/>
                <w:color w:val="auto"/>
                <w:sz w:val="18"/>
                <w:szCs w:val="18"/>
              </w:rPr>
              <w:t xml:space="preserve"> (septiembre 1, 2015)</w:t>
            </w:r>
          </w:p>
          <w:p w14:paraId="5690818F" w14:textId="4002613E" w:rsidR="00913940" w:rsidRPr="00C07104" w:rsidRDefault="008A3917" w:rsidP="008A52FD">
            <w:pPr>
              <w:pStyle w:val="EntuizerCuerpo"/>
              <w:numPr>
                <w:ilvl w:val="0"/>
                <w:numId w:val="16"/>
              </w:numPr>
              <w:spacing w:before="0"/>
              <w:ind w:left="709"/>
              <w:rPr>
                <w:rFonts w:ascii="Arial" w:hAnsi="Arial" w:cs="Arial"/>
                <w:color w:val="auto"/>
                <w:sz w:val="18"/>
                <w:szCs w:val="18"/>
              </w:rPr>
            </w:pPr>
            <w:hyperlink r:id="rId28" w:tooltip="sitio web" w:history="1">
              <w:r w:rsidR="00913940" w:rsidRPr="00C07104">
                <w:rPr>
                  <w:rFonts w:ascii="Arial" w:hAnsi="Arial" w:cs="Arial"/>
                  <w:sz w:val="18"/>
                  <w:szCs w:val="18"/>
                </w:rPr>
                <w:t>http://www.cnmc.es/</w:t>
              </w:r>
            </w:hyperlink>
            <w:r w:rsidR="00913940" w:rsidRPr="00C07104">
              <w:rPr>
                <w:rFonts w:ascii="Arial" w:hAnsi="Arial" w:cs="Arial"/>
                <w:color w:val="auto"/>
                <w:sz w:val="18"/>
                <w:szCs w:val="18"/>
              </w:rPr>
              <w:t xml:space="preserve"> (septiembre 18, 2015)</w:t>
            </w:r>
          </w:p>
          <w:p w14:paraId="00C732F4" w14:textId="13614688" w:rsidR="00913940" w:rsidRPr="00C07104" w:rsidRDefault="008A3917" w:rsidP="008A52FD">
            <w:pPr>
              <w:pStyle w:val="EntuizerCuerpo"/>
              <w:numPr>
                <w:ilvl w:val="0"/>
                <w:numId w:val="16"/>
              </w:numPr>
              <w:spacing w:before="0"/>
              <w:ind w:left="709"/>
              <w:rPr>
                <w:rFonts w:ascii="Arial" w:hAnsi="Arial" w:cs="Arial"/>
                <w:color w:val="auto"/>
                <w:sz w:val="18"/>
                <w:szCs w:val="18"/>
              </w:rPr>
            </w:pPr>
            <w:hyperlink r:id="rId29" w:tooltip="sito web" w:history="1">
              <w:r w:rsidR="00913940" w:rsidRPr="00C07104">
                <w:rPr>
                  <w:rFonts w:ascii="Arial" w:hAnsi="Arial" w:cs="Arial"/>
                  <w:sz w:val="18"/>
                  <w:szCs w:val="18"/>
                </w:rPr>
                <w:t>http://www.fcc.gov/</w:t>
              </w:r>
            </w:hyperlink>
            <w:r w:rsidR="00913940" w:rsidRPr="00C07104">
              <w:rPr>
                <w:rFonts w:ascii="Arial" w:hAnsi="Arial" w:cs="Arial"/>
                <w:color w:val="auto"/>
                <w:sz w:val="18"/>
                <w:szCs w:val="18"/>
              </w:rPr>
              <w:t xml:space="preserve"> (septiembre 10, 2015)</w:t>
            </w:r>
          </w:p>
          <w:p w14:paraId="74FA729C" w14:textId="4AEA96C2" w:rsidR="00913940" w:rsidRPr="00C07104" w:rsidRDefault="008A3917" w:rsidP="008A52FD">
            <w:pPr>
              <w:pStyle w:val="EntuizerCuerpo"/>
              <w:numPr>
                <w:ilvl w:val="0"/>
                <w:numId w:val="16"/>
              </w:numPr>
              <w:spacing w:before="0"/>
              <w:ind w:left="709"/>
              <w:rPr>
                <w:rFonts w:ascii="Arial" w:hAnsi="Arial" w:cs="Arial"/>
                <w:color w:val="auto"/>
                <w:sz w:val="18"/>
                <w:szCs w:val="18"/>
              </w:rPr>
            </w:pPr>
            <w:hyperlink r:id="rId30" w:tooltip="sitio web" w:history="1">
              <w:r w:rsidR="00913940" w:rsidRPr="00C07104">
                <w:rPr>
                  <w:rFonts w:ascii="Arial" w:hAnsi="Arial" w:cs="Arial"/>
                  <w:sz w:val="18"/>
                  <w:szCs w:val="18"/>
                </w:rPr>
                <w:t>http://www.arcep.fr/</w:t>
              </w:r>
            </w:hyperlink>
            <w:r w:rsidR="00913940" w:rsidRPr="00C07104">
              <w:rPr>
                <w:rFonts w:ascii="Arial" w:hAnsi="Arial" w:cs="Arial"/>
                <w:color w:val="auto"/>
                <w:sz w:val="18"/>
                <w:szCs w:val="18"/>
              </w:rPr>
              <w:t xml:space="preserve"> (septiembre 14, 2015)</w:t>
            </w:r>
          </w:p>
          <w:p w14:paraId="470BBED0" w14:textId="39E63B79" w:rsidR="00913940" w:rsidRPr="00C07104" w:rsidRDefault="008A3917" w:rsidP="008A52FD">
            <w:pPr>
              <w:pStyle w:val="EntuizerCuerpo"/>
              <w:numPr>
                <w:ilvl w:val="0"/>
                <w:numId w:val="16"/>
              </w:numPr>
              <w:spacing w:before="0"/>
              <w:ind w:left="709"/>
              <w:rPr>
                <w:rFonts w:ascii="Arial" w:hAnsi="Arial" w:cs="Arial"/>
                <w:color w:val="auto"/>
                <w:sz w:val="18"/>
                <w:szCs w:val="18"/>
              </w:rPr>
            </w:pPr>
            <w:hyperlink r:id="rId31" w:tooltip="sito web" w:history="1">
              <w:r w:rsidR="00913940" w:rsidRPr="00C07104">
                <w:rPr>
                  <w:rFonts w:ascii="Arial" w:hAnsi="Arial" w:cs="Arial"/>
                  <w:sz w:val="18"/>
                  <w:szCs w:val="18"/>
                </w:rPr>
                <w:t>http://www.trai.gov.in/Content/History.aspx/</w:t>
              </w:r>
            </w:hyperlink>
            <w:r w:rsidR="00913940" w:rsidRPr="00C07104">
              <w:rPr>
                <w:rFonts w:ascii="Arial" w:hAnsi="Arial" w:cs="Arial"/>
                <w:color w:val="auto"/>
                <w:sz w:val="18"/>
                <w:szCs w:val="18"/>
              </w:rPr>
              <w:t xml:space="preserve"> (octubre 17, 2015)</w:t>
            </w:r>
            <w:bookmarkStart w:id="33" w:name="_GoBack"/>
            <w:bookmarkEnd w:id="33"/>
          </w:p>
          <w:p w14:paraId="28A40569" w14:textId="35F825AF" w:rsidR="00913940" w:rsidRPr="00C07104" w:rsidRDefault="008A3917" w:rsidP="008A52FD">
            <w:pPr>
              <w:pStyle w:val="EntuizerCuerpo"/>
              <w:numPr>
                <w:ilvl w:val="0"/>
                <w:numId w:val="16"/>
              </w:numPr>
              <w:spacing w:before="0"/>
              <w:ind w:left="709"/>
              <w:rPr>
                <w:rFonts w:ascii="Arial" w:hAnsi="Arial" w:cs="Arial"/>
                <w:color w:val="auto"/>
                <w:sz w:val="18"/>
                <w:szCs w:val="18"/>
              </w:rPr>
            </w:pPr>
            <w:hyperlink r:id="rId32" w:tooltip="sitio web" w:history="1">
              <w:r w:rsidR="00913940" w:rsidRPr="00C07104">
                <w:rPr>
                  <w:rFonts w:ascii="Arial" w:hAnsi="Arial" w:cs="Arial"/>
                  <w:sz w:val="18"/>
                  <w:szCs w:val="18"/>
                </w:rPr>
                <w:t>http://www.ofcom.org.uk/</w:t>
              </w:r>
            </w:hyperlink>
            <w:r w:rsidR="00913940" w:rsidRPr="00C07104">
              <w:rPr>
                <w:rFonts w:ascii="Arial" w:hAnsi="Arial" w:cs="Arial"/>
                <w:color w:val="auto"/>
                <w:sz w:val="18"/>
                <w:szCs w:val="18"/>
              </w:rPr>
              <w:t xml:space="preserve"> (octubre 15, 2015)</w:t>
            </w:r>
          </w:p>
          <w:p w14:paraId="37704A70" w14:textId="33213FD1" w:rsidR="00913940" w:rsidRPr="00C07104" w:rsidRDefault="008A3917" w:rsidP="008A52FD">
            <w:pPr>
              <w:pStyle w:val="EntuizerCuerpo"/>
              <w:numPr>
                <w:ilvl w:val="0"/>
                <w:numId w:val="16"/>
              </w:numPr>
              <w:spacing w:before="0"/>
              <w:ind w:left="709"/>
              <w:rPr>
                <w:rFonts w:ascii="Arial" w:hAnsi="Arial" w:cs="Arial"/>
                <w:color w:val="auto"/>
                <w:sz w:val="18"/>
                <w:szCs w:val="18"/>
              </w:rPr>
            </w:pPr>
            <w:hyperlink r:id="rId33" w:tooltip="sito wed" w:history="1">
              <w:r w:rsidR="00913940" w:rsidRPr="00C07104">
                <w:rPr>
                  <w:rFonts w:ascii="Arial" w:hAnsi="Arial" w:cs="Arial"/>
                  <w:sz w:val="18"/>
                  <w:szCs w:val="18"/>
                </w:rPr>
                <w:t>http://www.npac.com/</w:t>
              </w:r>
            </w:hyperlink>
            <w:r w:rsidR="00913940" w:rsidRPr="00C07104">
              <w:rPr>
                <w:rFonts w:ascii="Arial" w:hAnsi="Arial" w:cs="Arial"/>
                <w:color w:val="auto"/>
                <w:sz w:val="18"/>
                <w:szCs w:val="18"/>
              </w:rPr>
              <w:t xml:space="preserve"> (septiembre 10, 2015)</w:t>
            </w:r>
          </w:p>
          <w:p w14:paraId="69E4747D" w14:textId="70633827" w:rsidR="00913940" w:rsidRPr="00C07104" w:rsidRDefault="008A3917" w:rsidP="008A52FD">
            <w:pPr>
              <w:pStyle w:val="EntuizerCuerpo"/>
              <w:numPr>
                <w:ilvl w:val="0"/>
                <w:numId w:val="16"/>
              </w:numPr>
              <w:spacing w:before="0"/>
              <w:ind w:left="709"/>
              <w:rPr>
                <w:rFonts w:ascii="Arial" w:hAnsi="Arial" w:cs="Arial"/>
                <w:color w:val="auto"/>
                <w:sz w:val="18"/>
                <w:szCs w:val="18"/>
              </w:rPr>
            </w:pPr>
            <w:hyperlink r:id="rId34" w:tooltip="sitio web" w:history="1">
              <w:r w:rsidR="00913940" w:rsidRPr="00C07104">
                <w:rPr>
                  <w:rFonts w:ascii="Arial" w:hAnsi="Arial" w:cs="Arial"/>
                  <w:sz w:val="18"/>
                  <w:szCs w:val="18"/>
                </w:rPr>
                <w:t>http://www.neustar.biz/</w:t>
              </w:r>
            </w:hyperlink>
            <w:r w:rsidR="00913940" w:rsidRPr="00C07104">
              <w:rPr>
                <w:rFonts w:ascii="Arial" w:hAnsi="Arial" w:cs="Arial"/>
                <w:color w:val="auto"/>
                <w:sz w:val="18"/>
                <w:szCs w:val="18"/>
              </w:rPr>
              <w:t xml:space="preserve"> (septiembre 18, 2015)</w:t>
            </w:r>
          </w:p>
          <w:p w14:paraId="7C55DC63" w14:textId="527AD6AF" w:rsidR="00870931" w:rsidRPr="00C07104" w:rsidRDefault="008A3917" w:rsidP="008A52FD">
            <w:pPr>
              <w:pStyle w:val="EntuizerCuerpo"/>
              <w:numPr>
                <w:ilvl w:val="0"/>
                <w:numId w:val="16"/>
              </w:numPr>
              <w:spacing w:before="0"/>
              <w:ind w:left="709"/>
              <w:rPr>
                <w:rFonts w:ascii="Arial" w:hAnsi="Arial" w:cs="Arial"/>
                <w:i/>
                <w:color w:val="auto"/>
                <w:sz w:val="18"/>
                <w:szCs w:val="18"/>
              </w:rPr>
            </w:pPr>
            <w:hyperlink r:id="rId35" w:tooltip="sitio web" w:history="1">
              <w:r w:rsidR="00913940" w:rsidRPr="00C07104">
                <w:rPr>
                  <w:rFonts w:ascii="Arial" w:hAnsi="Arial" w:cs="Arial"/>
                  <w:sz w:val="18"/>
                  <w:szCs w:val="18"/>
                </w:rPr>
                <w:t>http://www.nanpa.com/nruf/index.html/</w:t>
              </w:r>
            </w:hyperlink>
            <w:r w:rsidR="00913940" w:rsidRPr="00C07104">
              <w:rPr>
                <w:rFonts w:ascii="Arial" w:hAnsi="Arial" w:cs="Arial"/>
                <w:color w:val="auto"/>
                <w:sz w:val="18"/>
                <w:szCs w:val="18"/>
              </w:rPr>
              <w:t xml:space="preserve"> (septiembre 10, 2015)</w:t>
            </w:r>
          </w:p>
        </w:tc>
      </w:tr>
    </w:tbl>
    <w:p w14:paraId="3CA73EEC" w14:textId="77777777" w:rsidR="0086684A" w:rsidRPr="00913940" w:rsidRDefault="0086684A" w:rsidP="0086684A">
      <w:pPr>
        <w:jc w:val="both"/>
        <w:rPr>
          <w:rFonts w:asciiTheme="majorHAnsi" w:eastAsia="Helvetica Neue Light" w:hAnsiTheme="majorHAnsi" w:cs="Helvetica Neue Light"/>
          <w:i/>
          <w:bdr w:val="nil"/>
          <w:lang w:val="es-ES_tradnl" w:eastAsia="es-ES"/>
        </w:rPr>
      </w:pPr>
    </w:p>
    <w:sectPr w:rsidR="0086684A" w:rsidRPr="00913940">
      <w:headerReference w:type="default" r:id="rId3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713C8E" w14:textId="77777777" w:rsidR="008A3917" w:rsidRDefault="008A3917" w:rsidP="00501ADF">
      <w:pPr>
        <w:spacing w:after="0" w:line="240" w:lineRule="auto"/>
      </w:pPr>
      <w:r>
        <w:separator/>
      </w:r>
    </w:p>
  </w:endnote>
  <w:endnote w:type="continuationSeparator" w:id="0">
    <w:p w14:paraId="107838F9" w14:textId="77777777" w:rsidR="008A3917" w:rsidRDefault="008A3917" w:rsidP="0050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Neue Light">
    <w:altName w:val="Microsoft YaHei"/>
    <w:charset w:val="00"/>
    <w:family w:val="auto"/>
    <w:pitch w:val="variable"/>
    <w:sig w:usb0="00000001" w:usb1="5000205B" w:usb2="00000002" w:usb3="00000000" w:csb0="00000007" w:csb1="00000000"/>
  </w:font>
  <w:font w:name="Century Gothic">
    <w:panose1 w:val="020B0502020202020204"/>
    <w:charset w:val="00"/>
    <w:family w:val="swiss"/>
    <w:pitch w:val="variable"/>
    <w:sig w:usb0="00000287" w:usb1="00000000" w:usb2="00000000" w:usb3="00000000" w:csb0="0000009F" w:csb1="00000000"/>
  </w:font>
  <w:font w:name="Helvetica Light">
    <w:altName w:val="Malgun Gothic"/>
    <w:charset w:val="00"/>
    <w:family w:val="auto"/>
    <w:pitch w:val="variable"/>
    <w:sig w:usb0="00000003" w:usb1="4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ITC Avant Garde">
    <w:altName w:val="Arial"/>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59C7F7" w14:textId="77777777" w:rsidR="008A3917" w:rsidRDefault="008A3917" w:rsidP="00501ADF">
      <w:pPr>
        <w:spacing w:after="0" w:line="240" w:lineRule="auto"/>
      </w:pPr>
      <w:r>
        <w:separator/>
      </w:r>
    </w:p>
  </w:footnote>
  <w:footnote w:type="continuationSeparator" w:id="0">
    <w:p w14:paraId="06AF8C9E" w14:textId="77777777" w:rsidR="008A3917" w:rsidRDefault="008A3917" w:rsidP="00501ADF">
      <w:pPr>
        <w:spacing w:after="0" w:line="240" w:lineRule="auto"/>
      </w:pPr>
      <w:r>
        <w:continuationSeparator/>
      </w:r>
    </w:p>
  </w:footnote>
  <w:footnote w:id="1">
    <w:p w14:paraId="36836B1D" w14:textId="77777777" w:rsidR="008A3917" w:rsidRPr="0065219D" w:rsidRDefault="008A3917" w:rsidP="006B0E73">
      <w:pPr>
        <w:pStyle w:val="Textonotapie"/>
        <w:jc w:val="both"/>
        <w:rPr>
          <w:rFonts w:ascii="Arial" w:hAnsi="Arial" w:cs="Arial"/>
          <w:sz w:val="16"/>
          <w:szCs w:val="16"/>
          <w:lang w:val="es-ES_tradnl"/>
        </w:rPr>
      </w:pPr>
      <w:r w:rsidRPr="0065219D">
        <w:rPr>
          <w:rStyle w:val="Refdenotaalpie"/>
          <w:rFonts w:ascii="Arial" w:hAnsi="Arial" w:cs="Arial"/>
          <w:sz w:val="16"/>
          <w:szCs w:val="16"/>
        </w:rPr>
        <w:footnoteRef/>
      </w:r>
      <w:r w:rsidRPr="0065219D">
        <w:rPr>
          <w:rFonts w:ascii="Arial" w:hAnsi="Arial" w:cs="Arial"/>
          <w:sz w:val="16"/>
          <w:szCs w:val="16"/>
        </w:rPr>
        <w:t xml:space="preserve"> </w:t>
      </w:r>
      <w:r w:rsidRPr="00472BB2">
        <w:rPr>
          <w:rFonts w:ascii="Arial" w:eastAsia="Times New Roman" w:hAnsi="Arial" w:cs="Arial"/>
          <w:b/>
          <w:sz w:val="16"/>
          <w:szCs w:val="16"/>
        </w:rPr>
        <w:t>NIR 222</w:t>
      </w:r>
      <w:r w:rsidRPr="00472BB2">
        <w:rPr>
          <w:rFonts w:ascii="Arial" w:eastAsia="Times New Roman" w:hAnsi="Arial" w:cs="Arial"/>
          <w:sz w:val="16"/>
          <w:szCs w:val="16"/>
        </w:rPr>
        <w:t xml:space="preserve">: </w:t>
      </w:r>
      <w:proofErr w:type="spellStart"/>
      <w:r w:rsidRPr="00472BB2">
        <w:rPr>
          <w:rFonts w:ascii="Arial" w:eastAsia="Times New Roman" w:hAnsi="Arial" w:cs="Arial"/>
          <w:sz w:val="16"/>
          <w:szCs w:val="16"/>
        </w:rPr>
        <w:t>Amozoc</w:t>
      </w:r>
      <w:proofErr w:type="spellEnd"/>
      <w:r w:rsidRPr="00472BB2">
        <w:rPr>
          <w:rFonts w:ascii="Arial" w:eastAsia="Times New Roman" w:hAnsi="Arial" w:cs="Arial"/>
          <w:sz w:val="16"/>
          <w:szCs w:val="16"/>
        </w:rPr>
        <w:t xml:space="preserve">, Pue.; </w:t>
      </w:r>
      <w:proofErr w:type="spellStart"/>
      <w:r w:rsidRPr="00472BB2">
        <w:rPr>
          <w:rFonts w:ascii="Arial" w:eastAsia="Times New Roman" w:hAnsi="Arial" w:cs="Arial"/>
          <w:sz w:val="16"/>
          <w:szCs w:val="16"/>
        </w:rPr>
        <w:t>Coronango</w:t>
      </w:r>
      <w:proofErr w:type="spellEnd"/>
      <w:r w:rsidRPr="00472BB2">
        <w:rPr>
          <w:rFonts w:ascii="Arial" w:eastAsia="Times New Roman" w:hAnsi="Arial" w:cs="Arial"/>
          <w:sz w:val="16"/>
          <w:szCs w:val="16"/>
        </w:rPr>
        <w:t xml:space="preserve">; Pue.; </w:t>
      </w:r>
      <w:proofErr w:type="spellStart"/>
      <w:r w:rsidRPr="00472BB2">
        <w:rPr>
          <w:rFonts w:ascii="Arial" w:eastAsia="Times New Roman" w:hAnsi="Arial" w:cs="Arial"/>
          <w:sz w:val="16"/>
          <w:szCs w:val="16"/>
        </w:rPr>
        <w:t>Cuautlancingo</w:t>
      </w:r>
      <w:proofErr w:type="spellEnd"/>
      <w:r w:rsidRPr="00472BB2">
        <w:rPr>
          <w:rFonts w:ascii="Arial" w:eastAsia="Times New Roman" w:hAnsi="Arial" w:cs="Arial"/>
          <w:sz w:val="16"/>
          <w:szCs w:val="16"/>
        </w:rPr>
        <w:t xml:space="preserve">, Pue.; Juan C. Bonilla, Pue.; </w:t>
      </w:r>
      <w:proofErr w:type="spellStart"/>
      <w:r w:rsidRPr="00472BB2">
        <w:rPr>
          <w:rFonts w:ascii="Arial" w:eastAsia="Times New Roman" w:hAnsi="Arial" w:cs="Arial"/>
          <w:sz w:val="16"/>
          <w:szCs w:val="16"/>
        </w:rPr>
        <w:t>Mazatecochco</w:t>
      </w:r>
      <w:proofErr w:type="spellEnd"/>
      <w:r w:rsidRPr="00472BB2">
        <w:rPr>
          <w:rFonts w:ascii="Arial" w:eastAsia="Times New Roman" w:hAnsi="Arial" w:cs="Arial"/>
          <w:sz w:val="16"/>
          <w:szCs w:val="16"/>
        </w:rPr>
        <w:t xml:space="preserve"> de </w:t>
      </w:r>
      <w:proofErr w:type="spellStart"/>
      <w:r w:rsidRPr="00472BB2">
        <w:rPr>
          <w:rFonts w:ascii="Arial" w:eastAsia="Times New Roman" w:hAnsi="Arial" w:cs="Arial"/>
          <w:sz w:val="16"/>
          <w:szCs w:val="16"/>
        </w:rPr>
        <w:t>Jose</w:t>
      </w:r>
      <w:proofErr w:type="spellEnd"/>
      <w:r w:rsidRPr="00472BB2">
        <w:rPr>
          <w:rFonts w:ascii="Arial" w:eastAsia="Times New Roman" w:hAnsi="Arial" w:cs="Arial"/>
          <w:sz w:val="16"/>
          <w:szCs w:val="16"/>
        </w:rPr>
        <w:t xml:space="preserve"> </w:t>
      </w:r>
      <w:proofErr w:type="spellStart"/>
      <w:r w:rsidRPr="00472BB2">
        <w:rPr>
          <w:rFonts w:ascii="Arial" w:eastAsia="Times New Roman" w:hAnsi="Arial" w:cs="Arial"/>
          <w:sz w:val="16"/>
          <w:szCs w:val="16"/>
        </w:rPr>
        <w:t>Maria</w:t>
      </w:r>
      <w:proofErr w:type="spellEnd"/>
      <w:r w:rsidRPr="00472BB2">
        <w:rPr>
          <w:rFonts w:ascii="Arial" w:eastAsia="Times New Roman" w:hAnsi="Arial" w:cs="Arial"/>
          <w:sz w:val="16"/>
          <w:szCs w:val="16"/>
        </w:rPr>
        <w:t xml:space="preserve"> Morel, Pue.; </w:t>
      </w:r>
      <w:proofErr w:type="spellStart"/>
      <w:r w:rsidRPr="00472BB2">
        <w:rPr>
          <w:rFonts w:ascii="Arial" w:eastAsia="Times New Roman" w:hAnsi="Arial" w:cs="Arial"/>
          <w:sz w:val="16"/>
          <w:szCs w:val="16"/>
        </w:rPr>
        <w:t>Ocoyucan</w:t>
      </w:r>
      <w:proofErr w:type="spellEnd"/>
      <w:r w:rsidRPr="00472BB2">
        <w:rPr>
          <w:rFonts w:ascii="Arial" w:eastAsia="Times New Roman" w:hAnsi="Arial" w:cs="Arial"/>
          <w:sz w:val="16"/>
          <w:szCs w:val="16"/>
        </w:rPr>
        <w:t>, Pue.;</w:t>
      </w:r>
      <w:r w:rsidRPr="003069DA">
        <w:rPr>
          <w:rFonts w:ascii="Arial" w:eastAsia="Times New Roman" w:hAnsi="Arial" w:cs="Arial"/>
          <w:sz w:val="16"/>
          <w:szCs w:val="16"/>
        </w:rPr>
        <w:t xml:space="preserve"> </w:t>
      </w:r>
      <w:proofErr w:type="spellStart"/>
      <w:r w:rsidRPr="003069DA">
        <w:rPr>
          <w:rFonts w:ascii="Arial" w:eastAsia="Times New Roman" w:hAnsi="Arial" w:cs="Arial"/>
          <w:sz w:val="16"/>
          <w:szCs w:val="16"/>
        </w:rPr>
        <w:t>Papalotla</w:t>
      </w:r>
      <w:proofErr w:type="spellEnd"/>
      <w:r w:rsidRPr="003069DA">
        <w:rPr>
          <w:rFonts w:ascii="Arial" w:eastAsia="Times New Roman" w:hAnsi="Arial" w:cs="Arial"/>
          <w:sz w:val="16"/>
          <w:szCs w:val="16"/>
        </w:rPr>
        <w:t xml:space="preserve"> de </w:t>
      </w:r>
      <w:proofErr w:type="spellStart"/>
      <w:r w:rsidRPr="003069DA">
        <w:rPr>
          <w:rFonts w:ascii="Arial" w:eastAsia="Times New Roman" w:hAnsi="Arial" w:cs="Arial"/>
          <w:sz w:val="16"/>
          <w:szCs w:val="16"/>
        </w:rPr>
        <w:t>Xicohtencatl</w:t>
      </w:r>
      <w:proofErr w:type="spellEnd"/>
      <w:r w:rsidRPr="003069DA">
        <w:rPr>
          <w:rFonts w:ascii="Arial" w:eastAsia="Times New Roman" w:hAnsi="Arial" w:cs="Arial"/>
          <w:sz w:val="16"/>
          <w:szCs w:val="16"/>
        </w:rPr>
        <w:t xml:space="preserve">, </w:t>
      </w:r>
      <w:proofErr w:type="spellStart"/>
      <w:r w:rsidRPr="003069DA">
        <w:rPr>
          <w:rFonts w:ascii="Arial" w:eastAsia="Times New Roman" w:hAnsi="Arial" w:cs="Arial"/>
          <w:sz w:val="16"/>
          <w:szCs w:val="16"/>
        </w:rPr>
        <w:t>Tlax</w:t>
      </w:r>
      <w:proofErr w:type="spellEnd"/>
      <w:r w:rsidRPr="003069DA">
        <w:rPr>
          <w:rFonts w:ascii="Arial" w:eastAsia="Times New Roman" w:hAnsi="Arial" w:cs="Arial"/>
          <w:sz w:val="16"/>
          <w:szCs w:val="16"/>
        </w:rPr>
        <w:t xml:space="preserve">.; Puebla, Pue.; San Andrés Cholula, Pue., San Gregorio </w:t>
      </w:r>
      <w:proofErr w:type="spellStart"/>
      <w:r w:rsidRPr="003069DA">
        <w:rPr>
          <w:rFonts w:ascii="Arial" w:eastAsia="Times New Roman" w:hAnsi="Arial" w:cs="Arial"/>
          <w:sz w:val="16"/>
          <w:szCs w:val="16"/>
        </w:rPr>
        <w:t>Atzompa</w:t>
      </w:r>
      <w:proofErr w:type="spellEnd"/>
      <w:r w:rsidRPr="003069DA">
        <w:rPr>
          <w:rFonts w:ascii="Arial" w:eastAsia="Times New Roman" w:hAnsi="Arial" w:cs="Arial"/>
          <w:sz w:val="16"/>
          <w:szCs w:val="16"/>
        </w:rPr>
        <w:t xml:space="preserve">, Pue.; San Miguel </w:t>
      </w:r>
      <w:proofErr w:type="spellStart"/>
      <w:r w:rsidRPr="003069DA">
        <w:rPr>
          <w:rFonts w:ascii="Arial" w:eastAsia="Times New Roman" w:hAnsi="Arial" w:cs="Arial"/>
          <w:sz w:val="16"/>
          <w:szCs w:val="16"/>
        </w:rPr>
        <w:t>Xoxtla</w:t>
      </w:r>
      <w:proofErr w:type="spellEnd"/>
      <w:r w:rsidRPr="003069DA">
        <w:rPr>
          <w:rFonts w:ascii="Arial" w:eastAsia="Times New Roman" w:hAnsi="Arial" w:cs="Arial"/>
          <w:sz w:val="16"/>
          <w:szCs w:val="16"/>
        </w:rPr>
        <w:t xml:space="preserve">, Pue.; San Pablo del Monte, </w:t>
      </w:r>
      <w:proofErr w:type="spellStart"/>
      <w:r w:rsidRPr="003069DA">
        <w:rPr>
          <w:rFonts w:ascii="Arial" w:eastAsia="Times New Roman" w:hAnsi="Arial" w:cs="Arial"/>
          <w:sz w:val="16"/>
          <w:szCs w:val="16"/>
        </w:rPr>
        <w:t>Tlax</w:t>
      </w:r>
      <w:proofErr w:type="spellEnd"/>
      <w:r w:rsidRPr="003069DA">
        <w:rPr>
          <w:rFonts w:ascii="Arial" w:eastAsia="Times New Roman" w:hAnsi="Arial" w:cs="Arial"/>
          <w:sz w:val="16"/>
          <w:szCs w:val="16"/>
        </w:rPr>
        <w:t>.</w:t>
      </w:r>
      <w:r w:rsidRPr="001729C8">
        <w:rPr>
          <w:rFonts w:ascii="Arial" w:eastAsia="Times New Roman" w:hAnsi="Arial" w:cs="Arial"/>
          <w:sz w:val="16"/>
          <w:szCs w:val="16"/>
        </w:rPr>
        <w:t>;</w:t>
      </w:r>
      <w:r w:rsidRPr="007A3D10">
        <w:rPr>
          <w:rFonts w:ascii="Arial" w:eastAsia="Times New Roman" w:hAnsi="Arial" w:cs="Arial"/>
          <w:sz w:val="16"/>
          <w:szCs w:val="16"/>
        </w:rPr>
        <w:t xml:space="preserve"> San Pedro Cholula, Pue</w:t>
      </w:r>
      <w:r w:rsidRPr="00472BB2">
        <w:rPr>
          <w:rFonts w:ascii="Arial" w:eastAsia="Times New Roman" w:hAnsi="Arial" w:cs="Arial"/>
          <w:sz w:val="16"/>
          <w:szCs w:val="16"/>
        </w:rPr>
        <w:t xml:space="preserve">.; Santa Isabel Cholula, Pue.; Tenancingo, </w:t>
      </w:r>
      <w:proofErr w:type="spellStart"/>
      <w:r w:rsidRPr="00472BB2">
        <w:rPr>
          <w:rFonts w:ascii="Arial" w:eastAsia="Times New Roman" w:hAnsi="Arial" w:cs="Arial"/>
          <w:sz w:val="16"/>
          <w:szCs w:val="16"/>
        </w:rPr>
        <w:t>Tlax</w:t>
      </w:r>
      <w:proofErr w:type="spellEnd"/>
      <w:r w:rsidRPr="00472BB2">
        <w:rPr>
          <w:rFonts w:ascii="Arial" w:eastAsia="Times New Roman" w:hAnsi="Arial" w:cs="Arial"/>
          <w:sz w:val="16"/>
          <w:szCs w:val="16"/>
        </w:rPr>
        <w:t xml:space="preserve">.; </w:t>
      </w:r>
      <w:proofErr w:type="spellStart"/>
      <w:r w:rsidRPr="00472BB2">
        <w:rPr>
          <w:rFonts w:ascii="Arial" w:eastAsia="Times New Roman" w:hAnsi="Arial" w:cs="Arial"/>
          <w:sz w:val="16"/>
          <w:szCs w:val="16"/>
        </w:rPr>
        <w:t>Tlaltenango</w:t>
      </w:r>
      <w:proofErr w:type="spellEnd"/>
      <w:r w:rsidRPr="00472BB2">
        <w:rPr>
          <w:rFonts w:ascii="Arial" w:eastAsia="Times New Roman" w:hAnsi="Arial" w:cs="Arial"/>
          <w:sz w:val="16"/>
          <w:szCs w:val="16"/>
        </w:rPr>
        <w:t xml:space="preserve">, Pue. y </w:t>
      </w:r>
      <w:proofErr w:type="spellStart"/>
      <w:r w:rsidRPr="00472BB2">
        <w:rPr>
          <w:rFonts w:ascii="Arial" w:eastAsia="Times New Roman" w:hAnsi="Arial" w:cs="Arial"/>
          <w:sz w:val="16"/>
          <w:szCs w:val="16"/>
        </w:rPr>
        <w:t>Xicohtzinco</w:t>
      </w:r>
      <w:proofErr w:type="spellEnd"/>
      <w:r w:rsidRPr="00472BB2">
        <w:rPr>
          <w:rFonts w:ascii="Arial" w:eastAsia="Times New Roman" w:hAnsi="Arial" w:cs="Arial"/>
          <w:sz w:val="16"/>
          <w:szCs w:val="16"/>
        </w:rPr>
        <w:t xml:space="preserve">, </w:t>
      </w:r>
      <w:proofErr w:type="spellStart"/>
      <w:r w:rsidRPr="00472BB2">
        <w:rPr>
          <w:rFonts w:ascii="Arial" w:eastAsia="Times New Roman" w:hAnsi="Arial" w:cs="Arial"/>
          <w:sz w:val="16"/>
          <w:szCs w:val="16"/>
        </w:rPr>
        <w:t>Tlax</w:t>
      </w:r>
      <w:proofErr w:type="spellEnd"/>
      <w:r w:rsidRPr="00472BB2">
        <w:rPr>
          <w:rFonts w:ascii="Arial" w:eastAsia="Times New Roman" w:hAnsi="Arial" w:cs="Arial"/>
          <w:sz w:val="16"/>
          <w:szCs w:val="16"/>
        </w:rPr>
        <w:t>.</w:t>
      </w:r>
    </w:p>
  </w:footnote>
  <w:footnote w:id="2">
    <w:p w14:paraId="6AB0FBA5" w14:textId="77777777" w:rsidR="008A3917" w:rsidRPr="00FC2E6E" w:rsidRDefault="008A3917" w:rsidP="006B0E73">
      <w:pPr>
        <w:pStyle w:val="Textonotapie"/>
        <w:jc w:val="both"/>
        <w:rPr>
          <w:lang w:val="es-ES_tradnl"/>
        </w:rPr>
      </w:pPr>
      <w:r w:rsidRPr="0065219D">
        <w:rPr>
          <w:rStyle w:val="Refdenotaalpie"/>
          <w:rFonts w:ascii="Arial" w:hAnsi="Arial" w:cs="Arial"/>
          <w:sz w:val="16"/>
          <w:szCs w:val="16"/>
        </w:rPr>
        <w:footnoteRef/>
      </w:r>
      <w:r w:rsidRPr="0065219D">
        <w:rPr>
          <w:rFonts w:ascii="Arial" w:hAnsi="Arial" w:cs="Arial"/>
          <w:sz w:val="16"/>
          <w:szCs w:val="16"/>
        </w:rPr>
        <w:t xml:space="preserve"> </w:t>
      </w:r>
      <w:r w:rsidRPr="00472BB2">
        <w:rPr>
          <w:rFonts w:ascii="Arial" w:eastAsia="Times New Roman" w:hAnsi="Arial" w:cs="Arial"/>
          <w:b/>
          <w:sz w:val="16"/>
          <w:szCs w:val="16"/>
        </w:rPr>
        <w:t>NIR 722</w:t>
      </w:r>
      <w:r w:rsidRPr="00472BB2">
        <w:rPr>
          <w:rFonts w:ascii="Arial" w:eastAsia="Times New Roman" w:hAnsi="Arial" w:cs="Arial"/>
          <w:sz w:val="16"/>
          <w:szCs w:val="16"/>
        </w:rPr>
        <w:t xml:space="preserve">: </w:t>
      </w:r>
      <w:proofErr w:type="spellStart"/>
      <w:r w:rsidRPr="00472BB2">
        <w:rPr>
          <w:rFonts w:ascii="Arial" w:eastAsia="Times New Roman" w:hAnsi="Arial" w:cs="Arial"/>
          <w:sz w:val="16"/>
          <w:szCs w:val="16"/>
        </w:rPr>
        <w:t>Calimaya</w:t>
      </w:r>
      <w:proofErr w:type="spellEnd"/>
      <w:r w:rsidRPr="00472BB2">
        <w:rPr>
          <w:rFonts w:ascii="Arial" w:eastAsia="Times New Roman" w:hAnsi="Arial" w:cs="Arial"/>
          <w:sz w:val="16"/>
          <w:szCs w:val="16"/>
        </w:rPr>
        <w:t xml:space="preserve">, </w:t>
      </w:r>
      <w:proofErr w:type="spellStart"/>
      <w:r w:rsidRPr="00472BB2">
        <w:rPr>
          <w:rFonts w:ascii="Arial" w:eastAsia="Times New Roman" w:hAnsi="Arial" w:cs="Arial"/>
          <w:sz w:val="16"/>
          <w:szCs w:val="16"/>
        </w:rPr>
        <w:t>Mex</w:t>
      </w:r>
      <w:proofErr w:type="spellEnd"/>
      <w:r w:rsidRPr="00472BB2">
        <w:rPr>
          <w:rFonts w:ascii="Arial" w:eastAsia="Times New Roman" w:hAnsi="Arial" w:cs="Arial"/>
          <w:sz w:val="16"/>
          <w:szCs w:val="16"/>
        </w:rPr>
        <w:t xml:space="preserve">.; Chapultepec, </w:t>
      </w:r>
      <w:proofErr w:type="spellStart"/>
      <w:r w:rsidRPr="00472BB2">
        <w:rPr>
          <w:rFonts w:ascii="Arial" w:eastAsia="Times New Roman" w:hAnsi="Arial" w:cs="Arial"/>
          <w:sz w:val="16"/>
          <w:szCs w:val="16"/>
        </w:rPr>
        <w:t>Mex</w:t>
      </w:r>
      <w:proofErr w:type="spellEnd"/>
      <w:r w:rsidRPr="00472BB2">
        <w:rPr>
          <w:rFonts w:ascii="Arial" w:eastAsia="Times New Roman" w:hAnsi="Arial" w:cs="Arial"/>
          <w:sz w:val="16"/>
          <w:szCs w:val="16"/>
        </w:rPr>
        <w:t xml:space="preserve">.; Metepec, </w:t>
      </w:r>
      <w:proofErr w:type="spellStart"/>
      <w:r w:rsidRPr="00472BB2">
        <w:rPr>
          <w:rFonts w:ascii="Arial" w:eastAsia="Times New Roman" w:hAnsi="Arial" w:cs="Arial"/>
          <w:sz w:val="16"/>
          <w:szCs w:val="16"/>
        </w:rPr>
        <w:t>Mex</w:t>
      </w:r>
      <w:proofErr w:type="spellEnd"/>
      <w:r w:rsidRPr="00472BB2">
        <w:rPr>
          <w:rFonts w:ascii="Arial" w:eastAsia="Times New Roman" w:hAnsi="Arial" w:cs="Arial"/>
          <w:sz w:val="16"/>
          <w:szCs w:val="16"/>
        </w:rPr>
        <w:t xml:space="preserve">.; </w:t>
      </w:r>
      <w:proofErr w:type="spellStart"/>
      <w:r w:rsidRPr="00472BB2">
        <w:rPr>
          <w:rFonts w:ascii="Arial" w:eastAsia="Times New Roman" w:hAnsi="Arial" w:cs="Arial"/>
          <w:sz w:val="16"/>
          <w:szCs w:val="16"/>
        </w:rPr>
        <w:t>Mexicaltzingo</w:t>
      </w:r>
      <w:proofErr w:type="spellEnd"/>
      <w:r w:rsidRPr="00472BB2">
        <w:rPr>
          <w:rFonts w:ascii="Arial" w:eastAsia="Times New Roman" w:hAnsi="Arial" w:cs="Arial"/>
          <w:sz w:val="16"/>
          <w:szCs w:val="16"/>
        </w:rPr>
        <w:t xml:space="preserve">, </w:t>
      </w:r>
      <w:proofErr w:type="spellStart"/>
      <w:r w:rsidRPr="00472BB2">
        <w:rPr>
          <w:rFonts w:ascii="Arial" w:eastAsia="Times New Roman" w:hAnsi="Arial" w:cs="Arial"/>
          <w:sz w:val="16"/>
          <w:szCs w:val="16"/>
        </w:rPr>
        <w:t>Mex</w:t>
      </w:r>
      <w:proofErr w:type="spellEnd"/>
      <w:r w:rsidRPr="00472BB2">
        <w:rPr>
          <w:rFonts w:ascii="Arial" w:eastAsia="Times New Roman" w:hAnsi="Arial" w:cs="Arial"/>
          <w:sz w:val="16"/>
          <w:szCs w:val="16"/>
        </w:rPr>
        <w:t xml:space="preserve">. y Toluca, </w:t>
      </w:r>
      <w:proofErr w:type="spellStart"/>
      <w:r w:rsidRPr="00472BB2">
        <w:rPr>
          <w:rFonts w:ascii="Arial" w:eastAsia="Times New Roman" w:hAnsi="Arial" w:cs="Arial"/>
          <w:sz w:val="16"/>
          <w:szCs w:val="16"/>
        </w:rPr>
        <w:t>Mex</w:t>
      </w:r>
      <w:proofErr w:type="spellEnd"/>
      <w:r w:rsidRPr="00472BB2">
        <w:rPr>
          <w:rFonts w:ascii="Arial" w:eastAsia="Times New Roman" w:hAnsi="Arial" w:cs="Arial"/>
          <w:sz w:val="16"/>
          <w:szCs w:val="16"/>
        </w:rPr>
        <w:t>.</w:t>
      </w:r>
    </w:p>
  </w:footnote>
  <w:footnote w:id="3">
    <w:p w14:paraId="22B2C70E" w14:textId="77777777" w:rsidR="008A3917" w:rsidRPr="007A3D10" w:rsidRDefault="008A3917" w:rsidP="006B0E73">
      <w:pPr>
        <w:pStyle w:val="Textonotapie"/>
        <w:jc w:val="both"/>
        <w:rPr>
          <w:rFonts w:ascii="Arial" w:hAnsi="Arial" w:cs="Arial"/>
          <w:sz w:val="16"/>
          <w:szCs w:val="16"/>
        </w:rPr>
      </w:pPr>
      <w:r w:rsidRPr="0065219D">
        <w:rPr>
          <w:rStyle w:val="Refdenotaalpie"/>
          <w:rFonts w:ascii="Arial" w:hAnsi="Arial" w:cs="Arial"/>
          <w:sz w:val="16"/>
          <w:szCs w:val="16"/>
        </w:rPr>
        <w:footnoteRef/>
      </w:r>
      <w:r w:rsidRPr="0065219D">
        <w:rPr>
          <w:rFonts w:ascii="Arial" w:hAnsi="Arial" w:cs="Arial"/>
          <w:sz w:val="16"/>
          <w:szCs w:val="16"/>
        </w:rPr>
        <w:t xml:space="preserve"> </w:t>
      </w:r>
      <w:r w:rsidRPr="007A3D10">
        <w:rPr>
          <w:rFonts w:ascii="Arial" w:hAnsi="Arial" w:cs="Arial"/>
          <w:sz w:val="16"/>
          <w:szCs w:val="16"/>
        </w:rPr>
        <w:t xml:space="preserve">Información obtenida del portal </w:t>
      </w:r>
      <w:proofErr w:type="gramStart"/>
      <w:r w:rsidRPr="007A3D10">
        <w:rPr>
          <w:rFonts w:ascii="Arial" w:hAnsi="Arial" w:cs="Arial"/>
          <w:sz w:val="16"/>
          <w:szCs w:val="16"/>
        </w:rPr>
        <w:t>del  Registro</w:t>
      </w:r>
      <w:proofErr w:type="gramEnd"/>
      <w:r w:rsidRPr="007A3D10">
        <w:rPr>
          <w:rFonts w:ascii="Arial" w:hAnsi="Arial" w:cs="Arial"/>
          <w:sz w:val="16"/>
          <w:szCs w:val="16"/>
        </w:rPr>
        <w:t xml:space="preserve"> Público de concesiones, con los filtros: Telefonía Local Fija, Telefonía de Larga Distancia y Telefonía Celular/Móvil (</w:t>
      </w:r>
      <w:r w:rsidRPr="007A3D10">
        <w:rPr>
          <w:rFonts w:ascii="Arial" w:hAnsi="Arial" w:cs="Arial"/>
          <w:i/>
          <w:sz w:val="16"/>
          <w:szCs w:val="16"/>
        </w:rPr>
        <w:t>fecha de consulta 11 de mayo de 2016</w:t>
      </w:r>
      <w:r w:rsidRPr="007A3D10">
        <w:rPr>
          <w:rFonts w:ascii="Arial" w:hAnsi="Arial" w:cs="Arial"/>
          <w:sz w:val="16"/>
          <w:szCs w:val="16"/>
        </w:rPr>
        <w:t>).</w:t>
      </w:r>
    </w:p>
    <w:p w14:paraId="3F8B1CF5" w14:textId="77777777" w:rsidR="008A3917" w:rsidRPr="00BF084A" w:rsidRDefault="008A3917" w:rsidP="006B0E73">
      <w:pPr>
        <w:pStyle w:val="Textonotapie"/>
        <w:rPr>
          <w:lang w:val="es-ES_tradnl"/>
        </w:rPr>
      </w:pPr>
    </w:p>
  </w:footnote>
  <w:footnote w:id="4">
    <w:p w14:paraId="56E2B7AC" w14:textId="77777777" w:rsidR="008A3917" w:rsidRPr="003E6E93" w:rsidRDefault="008A3917" w:rsidP="006B0E73">
      <w:pPr>
        <w:pStyle w:val="Textonotapie"/>
        <w:jc w:val="both"/>
        <w:rPr>
          <w:rFonts w:ascii="Arial" w:hAnsi="Arial" w:cs="Arial"/>
          <w:sz w:val="16"/>
          <w:szCs w:val="16"/>
        </w:rPr>
      </w:pPr>
      <w:r w:rsidRPr="003E6E93">
        <w:rPr>
          <w:rStyle w:val="Refdenotaalpie"/>
          <w:rFonts w:ascii="Arial" w:hAnsi="Arial" w:cs="Arial"/>
          <w:sz w:val="16"/>
          <w:szCs w:val="16"/>
        </w:rPr>
        <w:footnoteRef/>
      </w:r>
      <w:r w:rsidRPr="003E6E93">
        <w:rPr>
          <w:rFonts w:ascii="Arial" w:hAnsi="Arial" w:cs="Arial"/>
          <w:sz w:val="16"/>
          <w:szCs w:val="16"/>
        </w:rPr>
        <w:t xml:space="preserve"> Ejemplo de ello, tenemos las nuevas definiciones que se utilizarán para el reporteo mensual que deberán de presentar los </w:t>
      </w:r>
      <w:r>
        <w:rPr>
          <w:rFonts w:ascii="Arial" w:hAnsi="Arial" w:cs="Arial"/>
          <w:sz w:val="16"/>
          <w:szCs w:val="16"/>
        </w:rPr>
        <w:t>PST</w:t>
      </w:r>
      <w:r w:rsidRPr="003E6E93">
        <w:rPr>
          <w:rFonts w:ascii="Arial" w:hAnsi="Arial" w:cs="Arial"/>
          <w:sz w:val="16"/>
          <w:szCs w:val="16"/>
        </w:rPr>
        <w:t xml:space="preserve"> p</w:t>
      </w:r>
      <w:r>
        <w:rPr>
          <w:rFonts w:ascii="Arial" w:hAnsi="Arial" w:cs="Arial"/>
          <w:sz w:val="16"/>
          <w:szCs w:val="16"/>
        </w:rPr>
        <w:t xml:space="preserve">ara poder solicitar numeración respecto al nuevo Plan de Numeración, o bien, establecer las definiciones de Operador Móvil Virtual o IMSI, de conformidad con el </w:t>
      </w:r>
      <w:r w:rsidRPr="003E6E93">
        <w:rPr>
          <w:rFonts w:ascii="Arial" w:hAnsi="Arial" w:cs="Arial"/>
          <w:i/>
          <w:sz w:val="16"/>
          <w:szCs w:val="16"/>
        </w:rPr>
        <w:t>Acuerdo  mediante el cual el Pleno del Instituto Federal de Telecomunicaciones emite los Lineamientos para la comercialización de servicios móviles por parte de operadores móviles virtuales</w:t>
      </w:r>
      <w:r>
        <w:rPr>
          <w:rFonts w:ascii="Arial" w:hAnsi="Arial" w:cs="Arial"/>
          <w:sz w:val="16"/>
          <w:szCs w:val="16"/>
        </w:rPr>
        <w:t>, publicado en el DOF el 9 de marzo de 2016.</w:t>
      </w:r>
    </w:p>
  </w:footnote>
  <w:footnote w:id="5">
    <w:p w14:paraId="52AD2510" w14:textId="77777777" w:rsidR="008A3917" w:rsidRPr="006205B1" w:rsidRDefault="008A3917" w:rsidP="006B0E73">
      <w:pPr>
        <w:pStyle w:val="Textonotapie"/>
        <w:jc w:val="both"/>
        <w:rPr>
          <w:rFonts w:ascii="Arial" w:hAnsi="Arial" w:cs="Arial"/>
          <w:sz w:val="16"/>
          <w:szCs w:val="16"/>
        </w:rPr>
      </w:pPr>
      <w:r w:rsidRPr="006205B1">
        <w:rPr>
          <w:rStyle w:val="Refdenotaalpie"/>
          <w:rFonts w:ascii="Arial" w:hAnsi="Arial" w:cs="Arial"/>
          <w:sz w:val="16"/>
          <w:szCs w:val="16"/>
        </w:rPr>
        <w:footnoteRef/>
      </w:r>
      <w:r w:rsidRPr="006205B1">
        <w:rPr>
          <w:rFonts w:ascii="Arial" w:hAnsi="Arial" w:cs="Arial"/>
          <w:sz w:val="16"/>
          <w:szCs w:val="16"/>
        </w:rPr>
        <w:t xml:space="preserve"> Para efectos de las Reglas de Portabilidad modificadas, se entiende por Grupo de Interés Económico como el conjunto de personas físicas o morales que tienen intereses comerciales y financieros afines, y coordinan sus actividades para lograr un determinado objetivo común en aras de obtener dichos Intereses comerciales y financieros comunes y que a pesar de la personalidad jurídica de cada una de estas, se comportan funcionalmente como una sola en el mercado, lo que implica la pérdida de la libertad individual de actuación. Lo anterior implica que una persona directa o indirectamente, coordina las actividades del grupo para operar en los mercados y, además, puede ejercer una influencia decisiva o control sobre la otra;</w:t>
      </w:r>
    </w:p>
  </w:footnote>
  <w:footnote w:id="6">
    <w:p w14:paraId="62AC7C18" w14:textId="77777777" w:rsidR="008A3917" w:rsidRPr="0065219D" w:rsidRDefault="008A3917" w:rsidP="003764EC">
      <w:pPr>
        <w:pStyle w:val="Textonotapie"/>
        <w:jc w:val="both"/>
        <w:rPr>
          <w:rFonts w:ascii="Arial" w:hAnsi="Arial" w:cs="Arial"/>
          <w:sz w:val="16"/>
          <w:szCs w:val="16"/>
          <w:lang w:val="es-ES_tradnl"/>
        </w:rPr>
      </w:pPr>
      <w:r w:rsidRPr="0065219D">
        <w:rPr>
          <w:rStyle w:val="Refdenotaalpie"/>
          <w:rFonts w:ascii="Arial" w:hAnsi="Arial" w:cs="Arial"/>
          <w:sz w:val="16"/>
          <w:szCs w:val="16"/>
        </w:rPr>
        <w:footnoteRef/>
      </w:r>
      <w:r w:rsidRPr="0065219D">
        <w:rPr>
          <w:rFonts w:ascii="Arial" w:hAnsi="Arial" w:cs="Arial"/>
          <w:sz w:val="16"/>
          <w:szCs w:val="16"/>
        </w:rPr>
        <w:t xml:space="preserve"> </w:t>
      </w:r>
      <w:r w:rsidRPr="00472BB2">
        <w:rPr>
          <w:rFonts w:ascii="Arial" w:eastAsia="Times New Roman" w:hAnsi="Arial" w:cs="Arial"/>
          <w:b/>
          <w:sz w:val="16"/>
          <w:szCs w:val="16"/>
        </w:rPr>
        <w:t>NIR 222</w:t>
      </w:r>
      <w:r w:rsidRPr="00472BB2">
        <w:rPr>
          <w:rFonts w:ascii="Arial" w:eastAsia="Times New Roman" w:hAnsi="Arial" w:cs="Arial"/>
          <w:sz w:val="16"/>
          <w:szCs w:val="16"/>
        </w:rPr>
        <w:t xml:space="preserve">: </w:t>
      </w:r>
      <w:proofErr w:type="spellStart"/>
      <w:r w:rsidRPr="00472BB2">
        <w:rPr>
          <w:rFonts w:ascii="Arial" w:eastAsia="Times New Roman" w:hAnsi="Arial" w:cs="Arial"/>
          <w:sz w:val="16"/>
          <w:szCs w:val="16"/>
        </w:rPr>
        <w:t>Amozoc</w:t>
      </w:r>
      <w:proofErr w:type="spellEnd"/>
      <w:r w:rsidRPr="00472BB2">
        <w:rPr>
          <w:rFonts w:ascii="Arial" w:eastAsia="Times New Roman" w:hAnsi="Arial" w:cs="Arial"/>
          <w:sz w:val="16"/>
          <w:szCs w:val="16"/>
        </w:rPr>
        <w:t xml:space="preserve">, Pue.; </w:t>
      </w:r>
      <w:proofErr w:type="spellStart"/>
      <w:r w:rsidRPr="00472BB2">
        <w:rPr>
          <w:rFonts w:ascii="Arial" w:eastAsia="Times New Roman" w:hAnsi="Arial" w:cs="Arial"/>
          <w:sz w:val="16"/>
          <w:szCs w:val="16"/>
        </w:rPr>
        <w:t>Coronango</w:t>
      </w:r>
      <w:proofErr w:type="spellEnd"/>
      <w:r w:rsidRPr="00472BB2">
        <w:rPr>
          <w:rFonts w:ascii="Arial" w:eastAsia="Times New Roman" w:hAnsi="Arial" w:cs="Arial"/>
          <w:sz w:val="16"/>
          <w:szCs w:val="16"/>
        </w:rPr>
        <w:t xml:space="preserve">; Pue.; </w:t>
      </w:r>
      <w:proofErr w:type="spellStart"/>
      <w:r w:rsidRPr="00472BB2">
        <w:rPr>
          <w:rFonts w:ascii="Arial" w:eastAsia="Times New Roman" w:hAnsi="Arial" w:cs="Arial"/>
          <w:sz w:val="16"/>
          <w:szCs w:val="16"/>
        </w:rPr>
        <w:t>Cuautlancingo</w:t>
      </w:r>
      <w:proofErr w:type="spellEnd"/>
      <w:r w:rsidRPr="00472BB2">
        <w:rPr>
          <w:rFonts w:ascii="Arial" w:eastAsia="Times New Roman" w:hAnsi="Arial" w:cs="Arial"/>
          <w:sz w:val="16"/>
          <w:szCs w:val="16"/>
        </w:rPr>
        <w:t xml:space="preserve">, Pue.; Juan C. Bonilla, Pue.; </w:t>
      </w:r>
      <w:proofErr w:type="spellStart"/>
      <w:r w:rsidRPr="00472BB2">
        <w:rPr>
          <w:rFonts w:ascii="Arial" w:eastAsia="Times New Roman" w:hAnsi="Arial" w:cs="Arial"/>
          <w:sz w:val="16"/>
          <w:szCs w:val="16"/>
        </w:rPr>
        <w:t>Mazatecochco</w:t>
      </w:r>
      <w:proofErr w:type="spellEnd"/>
      <w:r w:rsidRPr="00472BB2">
        <w:rPr>
          <w:rFonts w:ascii="Arial" w:eastAsia="Times New Roman" w:hAnsi="Arial" w:cs="Arial"/>
          <w:sz w:val="16"/>
          <w:szCs w:val="16"/>
        </w:rPr>
        <w:t xml:space="preserve"> de </w:t>
      </w:r>
      <w:proofErr w:type="spellStart"/>
      <w:r w:rsidRPr="00472BB2">
        <w:rPr>
          <w:rFonts w:ascii="Arial" w:eastAsia="Times New Roman" w:hAnsi="Arial" w:cs="Arial"/>
          <w:sz w:val="16"/>
          <w:szCs w:val="16"/>
        </w:rPr>
        <w:t>Jose</w:t>
      </w:r>
      <w:proofErr w:type="spellEnd"/>
      <w:r w:rsidRPr="00472BB2">
        <w:rPr>
          <w:rFonts w:ascii="Arial" w:eastAsia="Times New Roman" w:hAnsi="Arial" w:cs="Arial"/>
          <w:sz w:val="16"/>
          <w:szCs w:val="16"/>
        </w:rPr>
        <w:t xml:space="preserve"> </w:t>
      </w:r>
      <w:proofErr w:type="spellStart"/>
      <w:r w:rsidRPr="00472BB2">
        <w:rPr>
          <w:rFonts w:ascii="Arial" w:eastAsia="Times New Roman" w:hAnsi="Arial" w:cs="Arial"/>
          <w:sz w:val="16"/>
          <w:szCs w:val="16"/>
        </w:rPr>
        <w:t>Maria</w:t>
      </w:r>
      <w:proofErr w:type="spellEnd"/>
      <w:r w:rsidRPr="00472BB2">
        <w:rPr>
          <w:rFonts w:ascii="Arial" w:eastAsia="Times New Roman" w:hAnsi="Arial" w:cs="Arial"/>
          <w:sz w:val="16"/>
          <w:szCs w:val="16"/>
        </w:rPr>
        <w:t xml:space="preserve"> Morel, Pue.; </w:t>
      </w:r>
      <w:proofErr w:type="spellStart"/>
      <w:r w:rsidRPr="00472BB2">
        <w:rPr>
          <w:rFonts w:ascii="Arial" w:eastAsia="Times New Roman" w:hAnsi="Arial" w:cs="Arial"/>
          <w:sz w:val="16"/>
          <w:szCs w:val="16"/>
        </w:rPr>
        <w:t>Ocoyucan</w:t>
      </w:r>
      <w:proofErr w:type="spellEnd"/>
      <w:r w:rsidRPr="00472BB2">
        <w:rPr>
          <w:rFonts w:ascii="Arial" w:eastAsia="Times New Roman" w:hAnsi="Arial" w:cs="Arial"/>
          <w:sz w:val="16"/>
          <w:szCs w:val="16"/>
        </w:rPr>
        <w:t>, Pue.;</w:t>
      </w:r>
      <w:r w:rsidRPr="003069DA">
        <w:rPr>
          <w:rFonts w:ascii="Arial" w:eastAsia="Times New Roman" w:hAnsi="Arial" w:cs="Arial"/>
          <w:sz w:val="16"/>
          <w:szCs w:val="16"/>
        </w:rPr>
        <w:t xml:space="preserve"> </w:t>
      </w:r>
      <w:proofErr w:type="spellStart"/>
      <w:r w:rsidRPr="003069DA">
        <w:rPr>
          <w:rFonts w:ascii="Arial" w:eastAsia="Times New Roman" w:hAnsi="Arial" w:cs="Arial"/>
          <w:sz w:val="16"/>
          <w:szCs w:val="16"/>
        </w:rPr>
        <w:t>Papalotla</w:t>
      </w:r>
      <w:proofErr w:type="spellEnd"/>
      <w:r w:rsidRPr="003069DA">
        <w:rPr>
          <w:rFonts w:ascii="Arial" w:eastAsia="Times New Roman" w:hAnsi="Arial" w:cs="Arial"/>
          <w:sz w:val="16"/>
          <w:szCs w:val="16"/>
        </w:rPr>
        <w:t xml:space="preserve"> de </w:t>
      </w:r>
      <w:proofErr w:type="spellStart"/>
      <w:r w:rsidRPr="003069DA">
        <w:rPr>
          <w:rFonts w:ascii="Arial" w:eastAsia="Times New Roman" w:hAnsi="Arial" w:cs="Arial"/>
          <w:sz w:val="16"/>
          <w:szCs w:val="16"/>
        </w:rPr>
        <w:t>Xicohtencatl</w:t>
      </w:r>
      <w:proofErr w:type="spellEnd"/>
      <w:r w:rsidRPr="003069DA">
        <w:rPr>
          <w:rFonts w:ascii="Arial" w:eastAsia="Times New Roman" w:hAnsi="Arial" w:cs="Arial"/>
          <w:sz w:val="16"/>
          <w:szCs w:val="16"/>
        </w:rPr>
        <w:t xml:space="preserve">, </w:t>
      </w:r>
      <w:proofErr w:type="spellStart"/>
      <w:r w:rsidRPr="003069DA">
        <w:rPr>
          <w:rFonts w:ascii="Arial" w:eastAsia="Times New Roman" w:hAnsi="Arial" w:cs="Arial"/>
          <w:sz w:val="16"/>
          <w:szCs w:val="16"/>
        </w:rPr>
        <w:t>Tlax</w:t>
      </w:r>
      <w:proofErr w:type="spellEnd"/>
      <w:r w:rsidRPr="003069DA">
        <w:rPr>
          <w:rFonts w:ascii="Arial" w:eastAsia="Times New Roman" w:hAnsi="Arial" w:cs="Arial"/>
          <w:sz w:val="16"/>
          <w:szCs w:val="16"/>
        </w:rPr>
        <w:t xml:space="preserve">.; Puebla, Pue.; San Andrés Cholula, Pue., San Gregorio </w:t>
      </w:r>
      <w:proofErr w:type="spellStart"/>
      <w:r w:rsidRPr="003069DA">
        <w:rPr>
          <w:rFonts w:ascii="Arial" w:eastAsia="Times New Roman" w:hAnsi="Arial" w:cs="Arial"/>
          <w:sz w:val="16"/>
          <w:szCs w:val="16"/>
        </w:rPr>
        <w:t>Atzompa</w:t>
      </w:r>
      <w:proofErr w:type="spellEnd"/>
      <w:r w:rsidRPr="003069DA">
        <w:rPr>
          <w:rFonts w:ascii="Arial" w:eastAsia="Times New Roman" w:hAnsi="Arial" w:cs="Arial"/>
          <w:sz w:val="16"/>
          <w:szCs w:val="16"/>
        </w:rPr>
        <w:t xml:space="preserve">, Pue.; San Miguel </w:t>
      </w:r>
      <w:proofErr w:type="spellStart"/>
      <w:r w:rsidRPr="003069DA">
        <w:rPr>
          <w:rFonts w:ascii="Arial" w:eastAsia="Times New Roman" w:hAnsi="Arial" w:cs="Arial"/>
          <w:sz w:val="16"/>
          <w:szCs w:val="16"/>
        </w:rPr>
        <w:t>Xoxtla</w:t>
      </w:r>
      <w:proofErr w:type="spellEnd"/>
      <w:r w:rsidRPr="003069DA">
        <w:rPr>
          <w:rFonts w:ascii="Arial" w:eastAsia="Times New Roman" w:hAnsi="Arial" w:cs="Arial"/>
          <w:sz w:val="16"/>
          <w:szCs w:val="16"/>
        </w:rPr>
        <w:t xml:space="preserve">, Pue.; San Pablo del Monte, </w:t>
      </w:r>
      <w:proofErr w:type="spellStart"/>
      <w:r w:rsidRPr="003069DA">
        <w:rPr>
          <w:rFonts w:ascii="Arial" w:eastAsia="Times New Roman" w:hAnsi="Arial" w:cs="Arial"/>
          <w:sz w:val="16"/>
          <w:szCs w:val="16"/>
        </w:rPr>
        <w:t>Tlax</w:t>
      </w:r>
      <w:proofErr w:type="spellEnd"/>
      <w:r w:rsidRPr="003069DA">
        <w:rPr>
          <w:rFonts w:ascii="Arial" w:eastAsia="Times New Roman" w:hAnsi="Arial" w:cs="Arial"/>
          <w:sz w:val="16"/>
          <w:szCs w:val="16"/>
        </w:rPr>
        <w:t>.</w:t>
      </w:r>
      <w:r w:rsidRPr="001729C8">
        <w:rPr>
          <w:rFonts w:ascii="Arial" w:eastAsia="Times New Roman" w:hAnsi="Arial" w:cs="Arial"/>
          <w:sz w:val="16"/>
          <w:szCs w:val="16"/>
        </w:rPr>
        <w:t>;</w:t>
      </w:r>
      <w:r w:rsidRPr="007A3D10">
        <w:rPr>
          <w:rFonts w:ascii="Arial" w:eastAsia="Times New Roman" w:hAnsi="Arial" w:cs="Arial"/>
          <w:sz w:val="16"/>
          <w:szCs w:val="16"/>
        </w:rPr>
        <w:t xml:space="preserve"> San Pedro Cholula, Pue</w:t>
      </w:r>
      <w:r w:rsidRPr="00472BB2">
        <w:rPr>
          <w:rFonts w:ascii="Arial" w:eastAsia="Times New Roman" w:hAnsi="Arial" w:cs="Arial"/>
          <w:sz w:val="16"/>
          <w:szCs w:val="16"/>
        </w:rPr>
        <w:t xml:space="preserve">.; Santa Isabel Cholula, Pue.; Tenancingo, </w:t>
      </w:r>
      <w:proofErr w:type="spellStart"/>
      <w:r w:rsidRPr="00472BB2">
        <w:rPr>
          <w:rFonts w:ascii="Arial" w:eastAsia="Times New Roman" w:hAnsi="Arial" w:cs="Arial"/>
          <w:sz w:val="16"/>
          <w:szCs w:val="16"/>
        </w:rPr>
        <w:t>Tlax</w:t>
      </w:r>
      <w:proofErr w:type="spellEnd"/>
      <w:r w:rsidRPr="00472BB2">
        <w:rPr>
          <w:rFonts w:ascii="Arial" w:eastAsia="Times New Roman" w:hAnsi="Arial" w:cs="Arial"/>
          <w:sz w:val="16"/>
          <w:szCs w:val="16"/>
        </w:rPr>
        <w:t xml:space="preserve">.; </w:t>
      </w:r>
      <w:proofErr w:type="spellStart"/>
      <w:r w:rsidRPr="00472BB2">
        <w:rPr>
          <w:rFonts w:ascii="Arial" w:eastAsia="Times New Roman" w:hAnsi="Arial" w:cs="Arial"/>
          <w:sz w:val="16"/>
          <w:szCs w:val="16"/>
        </w:rPr>
        <w:t>Tlaltenango</w:t>
      </w:r>
      <w:proofErr w:type="spellEnd"/>
      <w:r w:rsidRPr="00472BB2">
        <w:rPr>
          <w:rFonts w:ascii="Arial" w:eastAsia="Times New Roman" w:hAnsi="Arial" w:cs="Arial"/>
          <w:sz w:val="16"/>
          <w:szCs w:val="16"/>
        </w:rPr>
        <w:t xml:space="preserve">, Pue. y </w:t>
      </w:r>
      <w:proofErr w:type="spellStart"/>
      <w:r w:rsidRPr="00472BB2">
        <w:rPr>
          <w:rFonts w:ascii="Arial" w:eastAsia="Times New Roman" w:hAnsi="Arial" w:cs="Arial"/>
          <w:sz w:val="16"/>
          <w:szCs w:val="16"/>
        </w:rPr>
        <w:t>Xicohtzinco</w:t>
      </w:r>
      <w:proofErr w:type="spellEnd"/>
      <w:r w:rsidRPr="00472BB2">
        <w:rPr>
          <w:rFonts w:ascii="Arial" w:eastAsia="Times New Roman" w:hAnsi="Arial" w:cs="Arial"/>
          <w:sz w:val="16"/>
          <w:szCs w:val="16"/>
        </w:rPr>
        <w:t xml:space="preserve">, </w:t>
      </w:r>
      <w:proofErr w:type="spellStart"/>
      <w:r w:rsidRPr="00472BB2">
        <w:rPr>
          <w:rFonts w:ascii="Arial" w:eastAsia="Times New Roman" w:hAnsi="Arial" w:cs="Arial"/>
          <w:sz w:val="16"/>
          <w:szCs w:val="16"/>
        </w:rPr>
        <w:t>Tlax</w:t>
      </w:r>
      <w:proofErr w:type="spellEnd"/>
      <w:r w:rsidRPr="00472BB2">
        <w:rPr>
          <w:rFonts w:ascii="Arial" w:eastAsia="Times New Roman" w:hAnsi="Arial" w:cs="Arial"/>
          <w:sz w:val="16"/>
          <w:szCs w:val="16"/>
        </w:rPr>
        <w:t>.</w:t>
      </w:r>
    </w:p>
  </w:footnote>
  <w:footnote w:id="7">
    <w:p w14:paraId="0E219A22" w14:textId="77777777" w:rsidR="008A3917" w:rsidRPr="00FC2E6E" w:rsidRDefault="008A3917" w:rsidP="003764EC">
      <w:pPr>
        <w:pStyle w:val="Textonotapie"/>
        <w:jc w:val="both"/>
        <w:rPr>
          <w:lang w:val="es-ES_tradnl"/>
        </w:rPr>
      </w:pPr>
      <w:r w:rsidRPr="0065219D">
        <w:rPr>
          <w:rStyle w:val="Refdenotaalpie"/>
          <w:rFonts w:ascii="Arial" w:hAnsi="Arial" w:cs="Arial"/>
          <w:sz w:val="16"/>
          <w:szCs w:val="16"/>
        </w:rPr>
        <w:footnoteRef/>
      </w:r>
      <w:r w:rsidRPr="0065219D">
        <w:rPr>
          <w:rFonts w:ascii="Arial" w:hAnsi="Arial" w:cs="Arial"/>
          <w:sz w:val="16"/>
          <w:szCs w:val="16"/>
        </w:rPr>
        <w:t xml:space="preserve"> </w:t>
      </w:r>
      <w:r w:rsidRPr="00472BB2">
        <w:rPr>
          <w:rFonts w:ascii="Arial" w:eastAsia="Times New Roman" w:hAnsi="Arial" w:cs="Arial"/>
          <w:b/>
          <w:sz w:val="16"/>
          <w:szCs w:val="16"/>
        </w:rPr>
        <w:t>NIR 722</w:t>
      </w:r>
      <w:r w:rsidRPr="00472BB2">
        <w:rPr>
          <w:rFonts w:ascii="Arial" w:eastAsia="Times New Roman" w:hAnsi="Arial" w:cs="Arial"/>
          <w:sz w:val="16"/>
          <w:szCs w:val="16"/>
        </w:rPr>
        <w:t xml:space="preserve">: </w:t>
      </w:r>
      <w:proofErr w:type="spellStart"/>
      <w:r w:rsidRPr="00472BB2">
        <w:rPr>
          <w:rFonts w:ascii="Arial" w:eastAsia="Times New Roman" w:hAnsi="Arial" w:cs="Arial"/>
          <w:sz w:val="16"/>
          <w:szCs w:val="16"/>
        </w:rPr>
        <w:t>Calimaya</w:t>
      </w:r>
      <w:proofErr w:type="spellEnd"/>
      <w:r w:rsidRPr="00472BB2">
        <w:rPr>
          <w:rFonts w:ascii="Arial" w:eastAsia="Times New Roman" w:hAnsi="Arial" w:cs="Arial"/>
          <w:sz w:val="16"/>
          <w:szCs w:val="16"/>
        </w:rPr>
        <w:t xml:space="preserve">, </w:t>
      </w:r>
      <w:proofErr w:type="spellStart"/>
      <w:r w:rsidRPr="00472BB2">
        <w:rPr>
          <w:rFonts w:ascii="Arial" w:eastAsia="Times New Roman" w:hAnsi="Arial" w:cs="Arial"/>
          <w:sz w:val="16"/>
          <w:szCs w:val="16"/>
        </w:rPr>
        <w:t>Mex</w:t>
      </w:r>
      <w:proofErr w:type="spellEnd"/>
      <w:r w:rsidRPr="00472BB2">
        <w:rPr>
          <w:rFonts w:ascii="Arial" w:eastAsia="Times New Roman" w:hAnsi="Arial" w:cs="Arial"/>
          <w:sz w:val="16"/>
          <w:szCs w:val="16"/>
        </w:rPr>
        <w:t xml:space="preserve">.; Chapultepec, </w:t>
      </w:r>
      <w:proofErr w:type="spellStart"/>
      <w:r w:rsidRPr="00472BB2">
        <w:rPr>
          <w:rFonts w:ascii="Arial" w:eastAsia="Times New Roman" w:hAnsi="Arial" w:cs="Arial"/>
          <w:sz w:val="16"/>
          <w:szCs w:val="16"/>
        </w:rPr>
        <w:t>Mex</w:t>
      </w:r>
      <w:proofErr w:type="spellEnd"/>
      <w:r w:rsidRPr="00472BB2">
        <w:rPr>
          <w:rFonts w:ascii="Arial" w:eastAsia="Times New Roman" w:hAnsi="Arial" w:cs="Arial"/>
          <w:sz w:val="16"/>
          <w:szCs w:val="16"/>
        </w:rPr>
        <w:t xml:space="preserve">.; Metepec, </w:t>
      </w:r>
      <w:proofErr w:type="spellStart"/>
      <w:r w:rsidRPr="00472BB2">
        <w:rPr>
          <w:rFonts w:ascii="Arial" w:eastAsia="Times New Roman" w:hAnsi="Arial" w:cs="Arial"/>
          <w:sz w:val="16"/>
          <w:szCs w:val="16"/>
        </w:rPr>
        <w:t>Mex</w:t>
      </w:r>
      <w:proofErr w:type="spellEnd"/>
      <w:r w:rsidRPr="00472BB2">
        <w:rPr>
          <w:rFonts w:ascii="Arial" w:eastAsia="Times New Roman" w:hAnsi="Arial" w:cs="Arial"/>
          <w:sz w:val="16"/>
          <w:szCs w:val="16"/>
        </w:rPr>
        <w:t xml:space="preserve">.; </w:t>
      </w:r>
      <w:proofErr w:type="spellStart"/>
      <w:r w:rsidRPr="00472BB2">
        <w:rPr>
          <w:rFonts w:ascii="Arial" w:eastAsia="Times New Roman" w:hAnsi="Arial" w:cs="Arial"/>
          <w:sz w:val="16"/>
          <w:szCs w:val="16"/>
        </w:rPr>
        <w:t>Mexicaltzingo</w:t>
      </w:r>
      <w:proofErr w:type="spellEnd"/>
      <w:r w:rsidRPr="00472BB2">
        <w:rPr>
          <w:rFonts w:ascii="Arial" w:eastAsia="Times New Roman" w:hAnsi="Arial" w:cs="Arial"/>
          <w:sz w:val="16"/>
          <w:szCs w:val="16"/>
        </w:rPr>
        <w:t xml:space="preserve">, </w:t>
      </w:r>
      <w:proofErr w:type="spellStart"/>
      <w:r w:rsidRPr="00472BB2">
        <w:rPr>
          <w:rFonts w:ascii="Arial" w:eastAsia="Times New Roman" w:hAnsi="Arial" w:cs="Arial"/>
          <w:sz w:val="16"/>
          <w:szCs w:val="16"/>
        </w:rPr>
        <w:t>Mex</w:t>
      </w:r>
      <w:proofErr w:type="spellEnd"/>
      <w:r w:rsidRPr="00472BB2">
        <w:rPr>
          <w:rFonts w:ascii="Arial" w:eastAsia="Times New Roman" w:hAnsi="Arial" w:cs="Arial"/>
          <w:sz w:val="16"/>
          <w:szCs w:val="16"/>
        </w:rPr>
        <w:t xml:space="preserve">. y Toluca, </w:t>
      </w:r>
      <w:proofErr w:type="spellStart"/>
      <w:r w:rsidRPr="00472BB2">
        <w:rPr>
          <w:rFonts w:ascii="Arial" w:eastAsia="Times New Roman" w:hAnsi="Arial" w:cs="Arial"/>
          <w:sz w:val="16"/>
          <w:szCs w:val="16"/>
        </w:rPr>
        <w:t>Mex</w:t>
      </w:r>
      <w:proofErr w:type="spellEnd"/>
      <w:r w:rsidRPr="00472BB2">
        <w:rPr>
          <w:rFonts w:ascii="Arial" w:eastAsia="Times New Roman" w:hAnsi="Arial" w:cs="Arial"/>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27546" w14:textId="77777777" w:rsidR="008A3917" w:rsidRPr="00501ADF" w:rsidRDefault="008A3917" w:rsidP="00501ADF">
    <w:pPr>
      <w:spacing w:line="240" w:lineRule="auto"/>
      <w:rPr>
        <w:rFonts w:ascii="Arial" w:eastAsia="Times New Roman" w:hAnsi="Arial" w:cs="Arial"/>
        <w:color w:val="222222"/>
        <w:sz w:val="24"/>
        <w:szCs w:val="24"/>
        <w:lang w:eastAsia="es-MX"/>
      </w:rPr>
    </w:pPr>
    <w:r w:rsidRPr="00501ADF">
      <w:rPr>
        <w:rFonts w:ascii="Arial" w:eastAsia="Times New Roman" w:hAnsi="Arial" w:cs="Arial"/>
        <w:noProof/>
        <w:color w:val="0000FF"/>
        <w:sz w:val="24"/>
        <w:szCs w:val="24"/>
        <w:lang w:eastAsia="es-MX"/>
      </w:rPr>
      <w:drawing>
        <wp:inline distT="0" distB="0" distL="0" distR="0" wp14:anchorId="1C142987" wp14:editId="4C89E26E">
          <wp:extent cx="1038225" cy="715765"/>
          <wp:effectExtent l="0" t="0" r="0" b="8255"/>
          <wp:docPr id="1" name="Imagen 1" descr="https://encrypted-tbn2.gstatic.com/images?q=tbn:ANd9GcRY5aATv-i0Dl4tsgRC6sTmvj97bE_NeNxaa23wvHpkgMX4nWwz">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RY5aATv-i0Dl4tsgRC6sTmvj97bE_NeNxaa23wvHpkgMX4nWwz">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38225" cy="715765"/>
                  </a:xfrm>
                  <a:prstGeom prst="rect">
                    <a:avLst/>
                  </a:prstGeom>
                  <a:noFill/>
                  <a:ln>
                    <a:noFill/>
                  </a:ln>
                </pic:spPr>
              </pic:pic>
            </a:graphicData>
          </a:graphic>
        </wp:inline>
      </w:drawing>
    </w:r>
  </w:p>
  <w:p w14:paraId="3939B700" w14:textId="77777777" w:rsidR="008A3917" w:rsidRPr="0029248D" w:rsidRDefault="008A3917" w:rsidP="00501ADF">
    <w:pPr>
      <w:pStyle w:val="Encabezado"/>
      <w:jc w:val="right"/>
      <w:rPr>
        <w:rFonts w:ascii="ITC Avant Garde" w:hAnsi="ITC Avant Garde"/>
      </w:rPr>
    </w:pPr>
    <w:r w:rsidRPr="0029248D">
      <w:rPr>
        <w:rFonts w:ascii="ITC Avant Garde" w:hAnsi="ITC Avant Garde"/>
      </w:rPr>
      <w:t>ANÁLISIS DE IMPACTO REGULATORIO</w:t>
    </w:r>
  </w:p>
  <w:p w14:paraId="6B45B00F" w14:textId="77777777" w:rsidR="008A3917" w:rsidRDefault="008A3917">
    <w:pPr>
      <w:pStyle w:val="Encabezado"/>
    </w:pPr>
  </w:p>
  <w:p w14:paraId="6B800F48" w14:textId="77777777" w:rsidR="008A3917" w:rsidRDefault="008A3917">
    <w:pPr>
      <w:pStyle w:val="Encabezado"/>
    </w:pPr>
    <w:r>
      <w:rPr>
        <w:noProof/>
        <w:lang w:eastAsia="es-MX"/>
      </w:rPr>
      <mc:AlternateContent>
        <mc:Choice Requires="wps">
          <w:drawing>
            <wp:inline distT="0" distB="0" distL="0" distR="0" wp14:anchorId="6C85BFF1" wp14:editId="5206F051">
              <wp:extent cx="5629275" cy="9525"/>
              <wp:effectExtent l="0" t="0" r="28575" b="28575"/>
              <wp:docPr id="2" name="Conector recto 2" title="CONECTOR"/>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inline>
          </w:drawing>
        </mc:Choice>
        <mc:Fallback>
          <w:pict>
            <v:line w14:anchorId="4BACAFBB" id="Conector recto 2" o:spid="_x0000_s1026" alt="Título: CONECTOR" style="flip:y;visibility:visible;mso-wrap-style:square;mso-left-percent:-10001;mso-top-percent:-10001;mso-position-horizontal:absolute;mso-position-horizontal-relative:char;mso-position-vertical:absolute;mso-position-vertical-relative:line;mso-left-percent:-10001;mso-top-percent:-10001" from="0,0" to="443.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gxt2QEAAO4DAAAOAAAAZHJzL2Uyb0RvYy54bWysU01v2zAMvQ/YfxB0X+wYcLYYcXpIt12G&#10;Jui63VWZigXoC5IWO/9+lOy5xTasQLGLLJF8j+QjvbsZtSIX8EFa09L1qqQEDLedNOeWfnv49O4D&#10;JSEy0zFlDbT0CoHe7N++2Q2ugcr2VnXgCZKY0AyupX2MrimKwHvQLKysA4NOYb1mEZ/+XHSeDciu&#10;VVGV5aYYrO+ctxxCQOvt5KT7zC8E8HgUIkAkqqVYW8ynz+djOov9jjVnz1wv+VwGe0UVmkmDSReq&#10;WxYZ+eHlH1Racm+DFXHFrS6sEJJD7gG7WZe/dfO1Zw5yLyhOcItM4f/R8rvLyRPZtbSixDCNIzrg&#10;oHi0nvj0IWiPMqrkON59PDwc75NogwsNYg/m5OdXcCefFBiF10Qo6b7jPmRNsEsyZsmvi+QwRsLR&#10;WG+qbfW+poSjb1tXdSIvJpbE5nyIn8Fqki4tVdIkQVjDLl9CnEJ/hSSzMmTAtNuyzqMtUplTYfkW&#10;rwqmsHsQ2DUWUGW6vG9wUJ5cGG4K4xxM3My1KIPRCSakUguwfBk4xyco5F1cwJMw/8y6IHJma+IC&#10;1tJY/7fscVzPJYspHqV81ne6PtrumkeWHbhUWe35B0hb+/yd4U+/6f4nAAAA//8DAFBLAwQUAAYA&#10;CAAAACEAmVkiX9oAAAADAQAADwAAAGRycy9kb3ducmV2LnhtbEyPUUvDQBCE3wX/w7GCL2IvCg0x&#10;5lJUEBWs0NQfcEnWJJrbC3fbNv33rr7oy8Ayw8y3xWp2o9pjiIMnA1eLBBRS49uBOgPv28fLDFRk&#10;S60dPaGBI0ZYlacnhc1bf6AN7ivulJRQzK2BnnnKtY5Nj87GhZ+QxPvwwVmWM3S6DfYg5W7U10mS&#10;amcHkoXeTvjQY/NV7ZyBm83rU1i/PYf6ZUovmMPnsbrfGnN+Nt/dgmKc+S8MP/iCDqUw1X5HbVSj&#10;AXmEf1W8LEuXoGoJLUGXhf7PXn4DAAD//wMAUEsBAi0AFAAGAAgAAAAhALaDOJL+AAAA4QEAABMA&#10;AAAAAAAAAAAAAAAAAAAAAFtDb250ZW50X1R5cGVzXS54bWxQSwECLQAUAAYACAAAACEAOP0h/9YA&#10;AACUAQAACwAAAAAAAAAAAAAAAAAvAQAAX3JlbHMvLnJlbHNQSwECLQAUAAYACAAAACEAJIoMbdkB&#10;AADuAwAADgAAAAAAAAAAAAAAAAAuAgAAZHJzL2Uyb0RvYy54bWxQSwECLQAUAAYACAAAACEAmVki&#10;X9oAAAADAQAADwAAAAAAAAAAAAAAAAAzBAAAZHJzL2Rvd25yZXYueG1sUEsFBgAAAAAEAAQA8wAA&#10;ADoFAAAAAA==&#10;" strokecolor="#70ad47 [3209]" strokeweight="1.5pt">
              <v:stroke joinstyle="miter"/>
              <w10:anchorlock/>
            </v:line>
          </w:pict>
        </mc:Fallback>
      </mc:AlternateContent>
    </w:r>
  </w:p>
  <w:p w14:paraId="2AD72349" w14:textId="77777777" w:rsidR="008A3917" w:rsidRDefault="008A391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4351F"/>
    <w:multiLevelType w:val="hybridMultilevel"/>
    <w:tmpl w:val="6824AFA8"/>
    <w:lvl w:ilvl="0" w:tplc="0C0A0001">
      <w:start w:val="1"/>
      <w:numFmt w:val="bullet"/>
      <w:lvlText w:val=""/>
      <w:lvlJc w:val="left"/>
      <w:pPr>
        <w:ind w:left="1068" w:hanging="360"/>
      </w:pPr>
      <w:rPr>
        <w:rFonts w:ascii="Symbol" w:hAnsi="Symbol"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 w15:restartNumberingAfterBreak="0">
    <w:nsid w:val="01CB7602"/>
    <w:multiLevelType w:val="hybridMultilevel"/>
    <w:tmpl w:val="226A816A"/>
    <w:lvl w:ilvl="0" w:tplc="71D698D0">
      <w:start w:val="1"/>
      <w:numFmt w:val="bullet"/>
      <w:lvlText w:val="-"/>
      <w:lvlJc w:val="left"/>
      <w:pPr>
        <w:ind w:left="720" w:hanging="360"/>
      </w:pPr>
      <w:rPr>
        <w:rFonts w:ascii="Calibri" w:eastAsiaTheme="minorHAnsi" w:hAnsi="Calibri" w:cstheme="minorBidi" w:hint="default"/>
      </w:rPr>
    </w:lvl>
    <w:lvl w:ilvl="1" w:tplc="39223028">
      <w:numFmt w:val="bullet"/>
      <w:lvlText w:val=""/>
      <w:lvlJc w:val="left"/>
      <w:pPr>
        <w:ind w:left="1440" w:hanging="360"/>
      </w:pPr>
      <w:rPr>
        <w:rFonts w:ascii="Wingdings" w:eastAsia="Times New Roman" w:hAnsi="Wingdings" w:cs="Arial" w:hint="default"/>
        <w:sz w:val="18"/>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1EC6600"/>
    <w:multiLevelType w:val="hybridMultilevel"/>
    <w:tmpl w:val="90E291F6"/>
    <w:lvl w:ilvl="0" w:tplc="040A0011">
      <w:start w:val="1"/>
      <w:numFmt w:val="decimal"/>
      <w:lvlText w:val="%1)"/>
      <w:lvlJc w:val="left"/>
      <w:pPr>
        <w:ind w:left="766" w:hanging="360"/>
      </w:pPr>
    </w:lvl>
    <w:lvl w:ilvl="1" w:tplc="040A0019" w:tentative="1">
      <w:start w:val="1"/>
      <w:numFmt w:val="lowerLetter"/>
      <w:lvlText w:val="%2."/>
      <w:lvlJc w:val="left"/>
      <w:pPr>
        <w:ind w:left="1486" w:hanging="360"/>
      </w:pPr>
    </w:lvl>
    <w:lvl w:ilvl="2" w:tplc="040A001B" w:tentative="1">
      <w:start w:val="1"/>
      <w:numFmt w:val="lowerRoman"/>
      <w:lvlText w:val="%3."/>
      <w:lvlJc w:val="right"/>
      <w:pPr>
        <w:ind w:left="2206" w:hanging="180"/>
      </w:pPr>
    </w:lvl>
    <w:lvl w:ilvl="3" w:tplc="040A000F" w:tentative="1">
      <w:start w:val="1"/>
      <w:numFmt w:val="decimal"/>
      <w:lvlText w:val="%4."/>
      <w:lvlJc w:val="left"/>
      <w:pPr>
        <w:ind w:left="2926" w:hanging="360"/>
      </w:pPr>
    </w:lvl>
    <w:lvl w:ilvl="4" w:tplc="040A0019" w:tentative="1">
      <w:start w:val="1"/>
      <w:numFmt w:val="lowerLetter"/>
      <w:lvlText w:val="%5."/>
      <w:lvlJc w:val="left"/>
      <w:pPr>
        <w:ind w:left="3646" w:hanging="360"/>
      </w:pPr>
    </w:lvl>
    <w:lvl w:ilvl="5" w:tplc="040A001B" w:tentative="1">
      <w:start w:val="1"/>
      <w:numFmt w:val="lowerRoman"/>
      <w:lvlText w:val="%6."/>
      <w:lvlJc w:val="right"/>
      <w:pPr>
        <w:ind w:left="4366" w:hanging="180"/>
      </w:pPr>
    </w:lvl>
    <w:lvl w:ilvl="6" w:tplc="040A000F" w:tentative="1">
      <w:start w:val="1"/>
      <w:numFmt w:val="decimal"/>
      <w:lvlText w:val="%7."/>
      <w:lvlJc w:val="left"/>
      <w:pPr>
        <w:ind w:left="5086" w:hanging="360"/>
      </w:pPr>
    </w:lvl>
    <w:lvl w:ilvl="7" w:tplc="040A0019" w:tentative="1">
      <w:start w:val="1"/>
      <w:numFmt w:val="lowerLetter"/>
      <w:lvlText w:val="%8."/>
      <w:lvlJc w:val="left"/>
      <w:pPr>
        <w:ind w:left="5806" w:hanging="360"/>
      </w:pPr>
    </w:lvl>
    <w:lvl w:ilvl="8" w:tplc="040A001B" w:tentative="1">
      <w:start w:val="1"/>
      <w:numFmt w:val="lowerRoman"/>
      <w:lvlText w:val="%9."/>
      <w:lvlJc w:val="right"/>
      <w:pPr>
        <w:ind w:left="6526" w:hanging="180"/>
      </w:pPr>
    </w:lvl>
  </w:abstractNum>
  <w:abstractNum w:abstractNumId="3" w15:restartNumberingAfterBreak="0">
    <w:nsid w:val="02703144"/>
    <w:multiLevelType w:val="hybridMultilevel"/>
    <w:tmpl w:val="7DEEB46E"/>
    <w:lvl w:ilvl="0" w:tplc="04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0347791B"/>
    <w:multiLevelType w:val="hybridMultilevel"/>
    <w:tmpl w:val="A9046E6E"/>
    <w:lvl w:ilvl="0" w:tplc="E7949496">
      <w:numFmt w:val="bullet"/>
      <w:lvlText w:val="-"/>
      <w:lvlJc w:val="left"/>
      <w:pPr>
        <w:ind w:left="720" w:hanging="360"/>
      </w:pPr>
      <w:rPr>
        <w:rFonts w:ascii="Calibri Light" w:eastAsia="Helvetica Neue Light" w:hAnsi="Calibri Light" w:cs="Helvetica Neue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3975745"/>
    <w:multiLevelType w:val="hybridMultilevel"/>
    <w:tmpl w:val="7DEEB46E"/>
    <w:lvl w:ilvl="0" w:tplc="04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04E6252D"/>
    <w:multiLevelType w:val="hybridMultilevel"/>
    <w:tmpl w:val="AE3EF228"/>
    <w:lvl w:ilvl="0" w:tplc="080A0003">
      <w:start w:val="1"/>
      <w:numFmt w:val="bullet"/>
      <w:lvlText w:val="o"/>
      <w:lvlJc w:val="left"/>
      <w:pPr>
        <w:ind w:left="1428" w:hanging="360"/>
      </w:pPr>
      <w:rPr>
        <w:rFonts w:ascii="Courier New" w:hAnsi="Courier New" w:cs="Courier New"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7" w15:restartNumberingAfterBreak="0">
    <w:nsid w:val="059026E4"/>
    <w:multiLevelType w:val="multilevel"/>
    <w:tmpl w:val="32927090"/>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71A2535"/>
    <w:multiLevelType w:val="hybridMultilevel"/>
    <w:tmpl w:val="234095EA"/>
    <w:lvl w:ilvl="0" w:tplc="E0BE754A">
      <w:numFmt w:val="bullet"/>
      <w:lvlText w:val="-"/>
      <w:lvlJc w:val="left"/>
      <w:pPr>
        <w:ind w:left="720" w:hanging="360"/>
      </w:pPr>
      <w:rPr>
        <w:rFonts w:ascii="Century Gothic" w:eastAsiaTheme="minorHAnsi" w:hAnsi="Century Gothi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9A10C8A"/>
    <w:multiLevelType w:val="hybridMultilevel"/>
    <w:tmpl w:val="7CA09A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09DC5B89"/>
    <w:multiLevelType w:val="hybridMultilevel"/>
    <w:tmpl w:val="9C004A9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A2E2797"/>
    <w:multiLevelType w:val="hybridMultilevel"/>
    <w:tmpl w:val="4902567C"/>
    <w:lvl w:ilvl="0" w:tplc="9EEE8E16">
      <w:start w:val="1"/>
      <w:numFmt w:val="lowerLetter"/>
      <w:lvlText w:val="%1)"/>
      <w:lvlJc w:val="left"/>
      <w:pPr>
        <w:ind w:left="660" w:hanging="360"/>
      </w:pPr>
      <w:rPr>
        <w:rFonts w:hint="default"/>
      </w:rPr>
    </w:lvl>
    <w:lvl w:ilvl="1" w:tplc="0C0A0019" w:tentative="1">
      <w:start w:val="1"/>
      <w:numFmt w:val="lowerLetter"/>
      <w:lvlText w:val="%2."/>
      <w:lvlJc w:val="left"/>
      <w:pPr>
        <w:ind w:left="1380" w:hanging="360"/>
      </w:pPr>
    </w:lvl>
    <w:lvl w:ilvl="2" w:tplc="0C0A001B" w:tentative="1">
      <w:start w:val="1"/>
      <w:numFmt w:val="lowerRoman"/>
      <w:lvlText w:val="%3."/>
      <w:lvlJc w:val="right"/>
      <w:pPr>
        <w:ind w:left="2100" w:hanging="180"/>
      </w:pPr>
    </w:lvl>
    <w:lvl w:ilvl="3" w:tplc="0C0A000F" w:tentative="1">
      <w:start w:val="1"/>
      <w:numFmt w:val="decimal"/>
      <w:lvlText w:val="%4."/>
      <w:lvlJc w:val="left"/>
      <w:pPr>
        <w:ind w:left="2820" w:hanging="360"/>
      </w:pPr>
    </w:lvl>
    <w:lvl w:ilvl="4" w:tplc="0C0A0019" w:tentative="1">
      <w:start w:val="1"/>
      <w:numFmt w:val="lowerLetter"/>
      <w:lvlText w:val="%5."/>
      <w:lvlJc w:val="left"/>
      <w:pPr>
        <w:ind w:left="3540" w:hanging="360"/>
      </w:pPr>
    </w:lvl>
    <w:lvl w:ilvl="5" w:tplc="0C0A001B" w:tentative="1">
      <w:start w:val="1"/>
      <w:numFmt w:val="lowerRoman"/>
      <w:lvlText w:val="%6."/>
      <w:lvlJc w:val="right"/>
      <w:pPr>
        <w:ind w:left="4260" w:hanging="180"/>
      </w:pPr>
    </w:lvl>
    <w:lvl w:ilvl="6" w:tplc="0C0A000F" w:tentative="1">
      <w:start w:val="1"/>
      <w:numFmt w:val="decimal"/>
      <w:lvlText w:val="%7."/>
      <w:lvlJc w:val="left"/>
      <w:pPr>
        <w:ind w:left="4980" w:hanging="360"/>
      </w:pPr>
    </w:lvl>
    <w:lvl w:ilvl="7" w:tplc="0C0A0019" w:tentative="1">
      <w:start w:val="1"/>
      <w:numFmt w:val="lowerLetter"/>
      <w:lvlText w:val="%8."/>
      <w:lvlJc w:val="left"/>
      <w:pPr>
        <w:ind w:left="5700" w:hanging="360"/>
      </w:pPr>
    </w:lvl>
    <w:lvl w:ilvl="8" w:tplc="0C0A001B" w:tentative="1">
      <w:start w:val="1"/>
      <w:numFmt w:val="lowerRoman"/>
      <w:lvlText w:val="%9."/>
      <w:lvlJc w:val="right"/>
      <w:pPr>
        <w:ind w:left="6420" w:hanging="180"/>
      </w:pPr>
    </w:lvl>
  </w:abstractNum>
  <w:abstractNum w:abstractNumId="12" w15:restartNumberingAfterBreak="0">
    <w:nsid w:val="0A62052F"/>
    <w:multiLevelType w:val="multilevel"/>
    <w:tmpl w:val="C2667CCC"/>
    <w:numStyleLink w:val="ArtculoSeccin"/>
  </w:abstractNum>
  <w:abstractNum w:abstractNumId="13" w15:restartNumberingAfterBreak="0">
    <w:nsid w:val="0AFE7572"/>
    <w:multiLevelType w:val="hybridMultilevel"/>
    <w:tmpl w:val="EE4C851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0BBF3E86"/>
    <w:multiLevelType w:val="hybridMultilevel"/>
    <w:tmpl w:val="D7E2A138"/>
    <w:lvl w:ilvl="0" w:tplc="080A0017">
      <w:start w:val="1"/>
      <w:numFmt w:val="lowerLetter"/>
      <w:lvlText w:val="%1)"/>
      <w:lvlJc w:val="left"/>
      <w:pPr>
        <w:ind w:left="720" w:hanging="360"/>
      </w:pPr>
      <w:rPr>
        <w:rFonts w:hint="default"/>
      </w:rPr>
    </w:lvl>
    <w:lvl w:ilvl="1" w:tplc="080A001B">
      <w:start w:val="1"/>
      <w:numFmt w:val="low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0C776200"/>
    <w:multiLevelType w:val="hybridMultilevel"/>
    <w:tmpl w:val="F15E3250"/>
    <w:lvl w:ilvl="0" w:tplc="E7949496">
      <w:numFmt w:val="bullet"/>
      <w:lvlText w:val="-"/>
      <w:lvlJc w:val="left"/>
      <w:pPr>
        <w:ind w:left="720" w:hanging="360"/>
      </w:pPr>
      <w:rPr>
        <w:rFonts w:ascii="Calibri Light" w:eastAsia="Helvetica Neue Light" w:hAnsi="Calibri Light" w:cs="Helvetica Neue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0D7D3051"/>
    <w:multiLevelType w:val="hybridMultilevel"/>
    <w:tmpl w:val="823A6C64"/>
    <w:lvl w:ilvl="0" w:tplc="97F40EBE">
      <w:start w:val="2"/>
      <w:numFmt w:val="bullet"/>
      <w:lvlText w:val="-"/>
      <w:lvlJc w:val="left"/>
      <w:pPr>
        <w:ind w:left="720" w:hanging="360"/>
      </w:pPr>
      <w:rPr>
        <w:rFonts w:ascii="Calibri" w:eastAsiaTheme="minorHAnsi" w:hAnsi="Calibri" w:cstheme="minorBidi"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436520"/>
    <w:multiLevelType w:val="hybridMultilevel"/>
    <w:tmpl w:val="919A45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120B6F07"/>
    <w:multiLevelType w:val="hybridMultilevel"/>
    <w:tmpl w:val="DC089C22"/>
    <w:lvl w:ilvl="0" w:tplc="09986B9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2DE750C"/>
    <w:multiLevelType w:val="hybridMultilevel"/>
    <w:tmpl w:val="249CC65A"/>
    <w:lvl w:ilvl="0" w:tplc="FB80F802">
      <w:start w:val="1"/>
      <w:numFmt w:val="decimal"/>
      <w:lvlText w:val="%1)"/>
      <w:lvlJc w:val="left"/>
      <w:pPr>
        <w:ind w:left="486" w:hanging="360"/>
      </w:pPr>
      <w:rPr>
        <w:b w:val="0"/>
      </w:rPr>
    </w:lvl>
    <w:lvl w:ilvl="1" w:tplc="040A0019" w:tentative="1">
      <w:start w:val="1"/>
      <w:numFmt w:val="lowerLetter"/>
      <w:lvlText w:val="%2."/>
      <w:lvlJc w:val="left"/>
      <w:pPr>
        <w:ind w:left="1206" w:hanging="360"/>
      </w:pPr>
    </w:lvl>
    <w:lvl w:ilvl="2" w:tplc="040A001B" w:tentative="1">
      <w:start w:val="1"/>
      <w:numFmt w:val="lowerRoman"/>
      <w:lvlText w:val="%3."/>
      <w:lvlJc w:val="right"/>
      <w:pPr>
        <w:ind w:left="1926" w:hanging="180"/>
      </w:pPr>
    </w:lvl>
    <w:lvl w:ilvl="3" w:tplc="040A000F" w:tentative="1">
      <w:start w:val="1"/>
      <w:numFmt w:val="decimal"/>
      <w:lvlText w:val="%4."/>
      <w:lvlJc w:val="left"/>
      <w:pPr>
        <w:ind w:left="2646" w:hanging="360"/>
      </w:pPr>
    </w:lvl>
    <w:lvl w:ilvl="4" w:tplc="040A0019" w:tentative="1">
      <w:start w:val="1"/>
      <w:numFmt w:val="lowerLetter"/>
      <w:lvlText w:val="%5."/>
      <w:lvlJc w:val="left"/>
      <w:pPr>
        <w:ind w:left="3366" w:hanging="360"/>
      </w:pPr>
    </w:lvl>
    <w:lvl w:ilvl="5" w:tplc="040A001B" w:tentative="1">
      <w:start w:val="1"/>
      <w:numFmt w:val="lowerRoman"/>
      <w:lvlText w:val="%6."/>
      <w:lvlJc w:val="right"/>
      <w:pPr>
        <w:ind w:left="4086" w:hanging="180"/>
      </w:pPr>
    </w:lvl>
    <w:lvl w:ilvl="6" w:tplc="040A000F" w:tentative="1">
      <w:start w:val="1"/>
      <w:numFmt w:val="decimal"/>
      <w:lvlText w:val="%7."/>
      <w:lvlJc w:val="left"/>
      <w:pPr>
        <w:ind w:left="4806" w:hanging="360"/>
      </w:pPr>
    </w:lvl>
    <w:lvl w:ilvl="7" w:tplc="040A0019" w:tentative="1">
      <w:start w:val="1"/>
      <w:numFmt w:val="lowerLetter"/>
      <w:lvlText w:val="%8."/>
      <w:lvlJc w:val="left"/>
      <w:pPr>
        <w:ind w:left="5526" w:hanging="360"/>
      </w:pPr>
    </w:lvl>
    <w:lvl w:ilvl="8" w:tplc="040A001B" w:tentative="1">
      <w:start w:val="1"/>
      <w:numFmt w:val="lowerRoman"/>
      <w:lvlText w:val="%9."/>
      <w:lvlJc w:val="right"/>
      <w:pPr>
        <w:ind w:left="6246" w:hanging="180"/>
      </w:pPr>
    </w:lvl>
  </w:abstractNum>
  <w:abstractNum w:abstractNumId="20" w15:restartNumberingAfterBreak="0">
    <w:nsid w:val="14510C14"/>
    <w:multiLevelType w:val="hybridMultilevel"/>
    <w:tmpl w:val="12C8F2EA"/>
    <w:lvl w:ilvl="0" w:tplc="E7949496">
      <w:numFmt w:val="bullet"/>
      <w:lvlText w:val="-"/>
      <w:lvlJc w:val="left"/>
      <w:pPr>
        <w:ind w:left="720" w:hanging="360"/>
      </w:pPr>
      <w:rPr>
        <w:rFonts w:ascii="Calibri Light" w:eastAsia="Helvetica Neue Light" w:hAnsi="Calibri Light" w:cs="Helvetica Neue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156574EE"/>
    <w:multiLevelType w:val="hybridMultilevel"/>
    <w:tmpl w:val="241A73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15940B57"/>
    <w:multiLevelType w:val="hybridMultilevel"/>
    <w:tmpl w:val="8F729E48"/>
    <w:lvl w:ilvl="0" w:tplc="71D698D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5D82CA9"/>
    <w:multiLevelType w:val="hybridMultilevel"/>
    <w:tmpl w:val="8C809FB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6056EF6"/>
    <w:multiLevelType w:val="multilevel"/>
    <w:tmpl w:val="848EA332"/>
    <w:lvl w:ilvl="0">
      <w:start w:val="1"/>
      <w:numFmt w:val="decimal"/>
      <w:lvlText w:val="%1."/>
      <w:lvlJc w:val="left"/>
      <w:pPr>
        <w:ind w:left="689" w:hanging="360"/>
      </w:pPr>
      <w:rPr>
        <w:rFonts w:hint="default"/>
        <w:b/>
      </w:rPr>
    </w:lvl>
    <w:lvl w:ilvl="1">
      <w:start w:val="1"/>
      <w:numFmt w:val="decimal"/>
      <w:isLgl/>
      <w:lvlText w:val="%1.%2."/>
      <w:lvlJc w:val="left"/>
      <w:pPr>
        <w:ind w:left="689" w:hanging="360"/>
      </w:pPr>
      <w:rPr>
        <w:rFonts w:hint="default"/>
      </w:rPr>
    </w:lvl>
    <w:lvl w:ilvl="2">
      <w:start w:val="1"/>
      <w:numFmt w:val="decimal"/>
      <w:isLgl/>
      <w:lvlText w:val="%1.%2.%3."/>
      <w:lvlJc w:val="left"/>
      <w:pPr>
        <w:ind w:left="1049" w:hanging="720"/>
      </w:pPr>
      <w:rPr>
        <w:rFonts w:hint="default"/>
      </w:rPr>
    </w:lvl>
    <w:lvl w:ilvl="3">
      <w:start w:val="1"/>
      <w:numFmt w:val="decimal"/>
      <w:isLgl/>
      <w:lvlText w:val="%1.%2.%3.%4."/>
      <w:lvlJc w:val="left"/>
      <w:pPr>
        <w:ind w:left="1049" w:hanging="720"/>
      </w:pPr>
      <w:rPr>
        <w:rFonts w:hint="default"/>
      </w:rPr>
    </w:lvl>
    <w:lvl w:ilvl="4">
      <w:start w:val="1"/>
      <w:numFmt w:val="decimal"/>
      <w:isLgl/>
      <w:lvlText w:val="%1.%2.%3.%4.%5."/>
      <w:lvlJc w:val="left"/>
      <w:pPr>
        <w:ind w:left="1409" w:hanging="1080"/>
      </w:pPr>
      <w:rPr>
        <w:rFonts w:hint="default"/>
      </w:rPr>
    </w:lvl>
    <w:lvl w:ilvl="5">
      <w:start w:val="1"/>
      <w:numFmt w:val="decimal"/>
      <w:isLgl/>
      <w:lvlText w:val="%1.%2.%3.%4.%5.%6."/>
      <w:lvlJc w:val="left"/>
      <w:pPr>
        <w:ind w:left="1409" w:hanging="1080"/>
      </w:pPr>
      <w:rPr>
        <w:rFonts w:hint="default"/>
      </w:rPr>
    </w:lvl>
    <w:lvl w:ilvl="6">
      <w:start w:val="1"/>
      <w:numFmt w:val="decimal"/>
      <w:isLgl/>
      <w:lvlText w:val="%1.%2.%3.%4.%5.%6.%7."/>
      <w:lvlJc w:val="left"/>
      <w:pPr>
        <w:ind w:left="1409" w:hanging="1080"/>
      </w:pPr>
      <w:rPr>
        <w:rFonts w:hint="default"/>
      </w:rPr>
    </w:lvl>
    <w:lvl w:ilvl="7">
      <w:start w:val="1"/>
      <w:numFmt w:val="decimal"/>
      <w:isLgl/>
      <w:lvlText w:val="%1.%2.%3.%4.%5.%6.%7.%8."/>
      <w:lvlJc w:val="left"/>
      <w:pPr>
        <w:ind w:left="1769" w:hanging="1440"/>
      </w:pPr>
      <w:rPr>
        <w:rFonts w:hint="default"/>
      </w:rPr>
    </w:lvl>
    <w:lvl w:ilvl="8">
      <w:start w:val="1"/>
      <w:numFmt w:val="decimal"/>
      <w:isLgl/>
      <w:lvlText w:val="%1.%2.%3.%4.%5.%6.%7.%8.%9."/>
      <w:lvlJc w:val="left"/>
      <w:pPr>
        <w:ind w:left="1769" w:hanging="1440"/>
      </w:pPr>
      <w:rPr>
        <w:rFonts w:hint="default"/>
      </w:rPr>
    </w:lvl>
  </w:abstractNum>
  <w:abstractNum w:abstractNumId="25" w15:restartNumberingAfterBreak="0">
    <w:nsid w:val="18220A00"/>
    <w:multiLevelType w:val="hybridMultilevel"/>
    <w:tmpl w:val="B86469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18220D4B"/>
    <w:multiLevelType w:val="hybridMultilevel"/>
    <w:tmpl w:val="D270B00C"/>
    <w:lvl w:ilvl="0" w:tplc="B72CC734">
      <w:start w:val="1"/>
      <w:numFmt w:val="low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7" w15:restartNumberingAfterBreak="0">
    <w:nsid w:val="18907F05"/>
    <w:multiLevelType w:val="hybridMultilevel"/>
    <w:tmpl w:val="59380CC4"/>
    <w:lvl w:ilvl="0" w:tplc="E7949496">
      <w:numFmt w:val="bullet"/>
      <w:lvlText w:val="-"/>
      <w:lvlJc w:val="left"/>
      <w:pPr>
        <w:ind w:left="720" w:hanging="360"/>
      </w:pPr>
      <w:rPr>
        <w:rFonts w:ascii="Calibri Light" w:eastAsia="Helvetica Neue Light" w:hAnsi="Calibri Light" w:cs="Helvetica Neue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19980206"/>
    <w:multiLevelType w:val="hybridMultilevel"/>
    <w:tmpl w:val="C01C7820"/>
    <w:lvl w:ilvl="0" w:tplc="0C0A001B">
      <w:start w:val="1"/>
      <w:numFmt w:val="lowerRoman"/>
      <w:lvlText w:val="%1."/>
      <w:lvlJc w:val="righ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9" w15:restartNumberingAfterBreak="0">
    <w:nsid w:val="1A183919"/>
    <w:multiLevelType w:val="multilevel"/>
    <w:tmpl w:val="0374D1EA"/>
    <w:lvl w:ilvl="0">
      <w:start w:val="1"/>
      <w:numFmt w:val="decimal"/>
      <w:pStyle w:val="Planes"/>
      <w:lvlText w:val="%1."/>
      <w:lvlJc w:val="left"/>
      <w:pPr>
        <w:ind w:left="360" w:hanging="360"/>
      </w:pPr>
      <w:rPr>
        <w:b/>
      </w:rPr>
    </w:lvl>
    <w:lvl w:ilvl="1">
      <w:start w:val="1"/>
      <w:numFmt w:val="decimal"/>
      <w:pStyle w:val="Ttulo2"/>
      <w:lvlText w:val="%1.%2."/>
      <w:lvlJc w:val="left"/>
      <w:pPr>
        <w:ind w:left="1000" w:hanging="432"/>
      </w:pPr>
      <w:rPr>
        <w:b/>
        <w:color w:val="000000" w:themeColor="text1"/>
      </w:rPr>
    </w:lvl>
    <w:lvl w:ilvl="2">
      <w:start w:val="1"/>
      <w:numFmt w:val="decimal"/>
      <w:pStyle w:val="Ttulo3"/>
      <w:lvlText w:val="%1.%2.%3."/>
      <w:lvlJc w:val="left"/>
      <w:pPr>
        <w:ind w:left="1639" w:hanging="504"/>
      </w:pPr>
      <w:rPr>
        <w:b w:val="0"/>
      </w:rPr>
    </w:lvl>
    <w:lvl w:ilvl="3">
      <w:start w:val="1"/>
      <w:numFmt w:val="decimal"/>
      <w:pStyle w:val="Ttulo4"/>
      <w:lvlText w:val="%1.%2.%3.%4."/>
      <w:lvlJc w:val="left"/>
      <w:pPr>
        <w:ind w:left="1728" w:hanging="648"/>
      </w:pPr>
      <w:rPr>
        <w:b/>
      </w:rPr>
    </w:lvl>
    <w:lvl w:ilvl="4">
      <w:start w:val="1"/>
      <w:numFmt w:val="decimal"/>
      <w:pStyle w:val="Ttulo5"/>
      <w:lvlText w:val="%1.%2.%3.%4.%5."/>
      <w:lvlJc w:val="left"/>
      <w:pPr>
        <w:ind w:left="2232" w:hanging="792"/>
      </w:pPr>
      <w:rPr>
        <w:b/>
      </w:rPr>
    </w:lvl>
    <w:lvl w:ilvl="5">
      <w:start w:val="1"/>
      <w:numFmt w:val="decimal"/>
      <w:pStyle w:val="Ttulo6"/>
      <w:lvlText w:val="%1.%2.%3.%4.%5.%6."/>
      <w:lvlJc w:val="left"/>
      <w:pPr>
        <w:ind w:left="2736" w:hanging="936"/>
      </w:pPr>
    </w:lvl>
    <w:lvl w:ilvl="6">
      <w:start w:val="1"/>
      <w:numFmt w:val="decimal"/>
      <w:pStyle w:val="Ttulo7"/>
      <w:lvlText w:val="%1.%2.%3.%4.%5.%6.%7."/>
      <w:lvlJc w:val="left"/>
      <w:pPr>
        <w:ind w:left="3240" w:hanging="1080"/>
      </w:pPr>
    </w:lvl>
    <w:lvl w:ilvl="7">
      <w:start w:val="1"/>
      <w:numFmt w:val="decimal"/>
      <w:pStyle w:val="Ttulo8"/>
      <w:lvlText w:val="%1.%2.%3.%4.%5.%6.%7.%8."/>
      <w:lvlJc w:val="left"/>
      <w:pPr>
        <w:ind w:left="3744" w:hanging="1224"/>
      </w:pPr>
    </w:lvl>
    <w:lvl w:ilvl="8">
      <w:start w:val="1"/>
      <w:numFmt w:val="decimal"/>
      <w:pStyle w:val="Ttulo9"/>
      <w:lvlText w:val="%1.%2.%3.%4.%5.%6.%7.%8.%9."/>
      <w:lvlJc w:val="left"/>
      <w:pPr>
        <w:ind w:left="4320" w:hanging="1440"/>
      </w:pPr>
    </w:lvl>
  </w:abstractNum>
  <w:abstractNum w:abstractNumId="30" w15:restartNumberingAfterBreak="0">
    <w:nsid w:val="1A4A35FB"/>
    <w:multiLevelType w:val="hybridMultilevel"/>
    <w:tmpl w:val="0DE8C8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1A6C661F"/>
    <w:multiLevelType w:val="hybridMultilevel"/>
    <w:tmpl w:val="0C60FFB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1A7D58C1"/>
    <w:multiLevelType w:val="hybridMultilevel"/>
    <w:tmpl w:val="970C53CA"/>
    <w:lvl w:ilvl="0" w:tplc="0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1D626A28"/>
    <w:multiLevelType w:val="hybridMultilevel"/>
    <w:tmpl w:val="7F008BF2"/>
    <w:lvl w:ilvl="0" w:tplc="E7949496">
      <w:numFmt w:val="bullet"/>
      <w:lvlText w:val="-"/>
      <w:lvlJc w:val="left"/>
      <w:pPr>
        <w:ind w:left="720" w:hanging="360"/>
      </w:pPr>
      <w:rPr>
        <w:rFonts w:ascii="Calibri Light" w:eastAsia="Helvetica Neue Light" w:hAnsi="Calibri Light" w:cs="Helvetica Neue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1D90439B"/>
    <w:multiLevelType w:val="hybridMultilevel"/>
    <w:tmpl w:val="949472CC"/>
    <w:lvl w:ilvl="0" w:tplc="E7949496">
      <w:numFmt w:val="bullet"/>
      <w:lvlText w:val="-"/>
      <w:lvlJc w:val="left"/>
      <w:pPr>
        <w:ind w:left="720" w:hanging="360"/>
      </w:pPr>
      <w:rPr>
        <w:rFonts w:ascii="Calibri Light" w:eastAsia="Helvetica Neue Light" w:hAnsi="Calibri Light" w:cs="Helvetica Neue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1DD824A3"/>
    <w:multiLevelType w:val="hybridMultilevel"/>
    <w:tmpl w:val="61009842"/>
    <w:lvl w:ilvl="0" w:tplc="0C0A0011">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6" w15:restartNumberingAfterBreak="0">
    <w:nsid w:val="1ED87BA6"/>
    <w:multiLevelType w:val="hybridMultilevel"/>
    <w:tmpl w:val="429478F6"/>
    <w:lvl w:ilvl="0" w:tplc="EE944482">
      <w:start w:val="1"/>
      <w:numFmt w:val="bullet"/>
      <w:lvlText w:val=""/>
      <w:lvlJc w:val="left"/>
      <w:pPr>
        <w:ind w:left="1341" w:hanging="360"/>
      </w:pPr>
      <w:rPr>
        <w:rFonts w:ascii="Symbol" w:hAnsi="Symbol" w:hint="default"/>
      </w:rPr>
    </w:lvl>
    <w:lvl w:ilvl="1" w:tplc="71D698D0">
      <w:start w:val="1"/>
      <w:numFmt w:val="bullet"/>
      <w:lvlText w:val="-"/>
      <w:lvlJc w:val="left"/>
      <w:pPr>
        <w:ind w:left="2061" w:hanging="360"/>
      </w:pPr>
      <w:rPr>
        <w:rFonts w:ascii="Calibri" w:eastAsiaTheme="minorHAnsi" w:hAnsi="Calibri" w:cstheme="minorBidi" w:hint="default"/>
      </w:rPr>
    </w:lvl>
    <w:lvl w:ilvl="2" w:tplc="040A0005" w:tentative="1">
      <w:start w:val="1"/>
      <w:numFmt w:val="bullet"/>
      <w:lvlText w:val=""/>
      <w:lvlJc w:val="left"/>
      <w:pPr>
        <w:ind w:left="2781" w:hanging="360"/>
      </w:pPr>
      <w:rPr>
        <w:rFonts w:ascii="Wingdings" w:hAnsi="Wingdings" w:hint="default"/>
      </w:rPr>
    </w:lvl>
    <w:lvl w:ilvl="3" w:tplc="040A0001" w:tentative="1">
      <w:start w:val="1"/>
      <w:numFmt w:val="bullet"/>
      <w:lvlText w:val=""/>
      <w:lvlJc w:val="left"/>
      <w:pPr>
        <w:ind w:left="3501" w:hanging="360"/>
      </w:pPr>
      <w:rPr>
        <w:rFonts w:ascii="Symbol" w:hAnsi="Symbol" w:hint="default"/>
      </w:rPr>
    </w:lvl>
    <w:lvl w:ilvl="4" w:tplc="040A0003" w:tentative="1">
      <w:start w:val="1"/>
      <w:numFmt w:val="bullet"/>
      <w:lvlText w:val="o"/>
      <w:lvlJc w:val="left"/>
      <w:pPr>
        <w:ind w:left="4221" w:hanging="360"/>
      </w:pPr>
      <w:rPr>
        <w:rFonts w:ascii="Courier New" w:hAnsi="Courier New" w:cs="Courier New" w:hint="default"/>
      </w:rPr>
    </w:lvl>
    <w:lvl w:ilvl="5" w:tplc="040A0005" w:tentative="1">
      <w:start w:val="1"/>
      <w:numFmt w:val="bullet"/>
      <w:lvlText w:val=""/>
      <w:lvlJc w:val="left"/>
      <w:pPr>
        <w:ind w:left="4941" w:hanging="360"/>
      </w:pPr>
      <w:rPr>
        <w:rFonts w:ascii="Wingdings" w:hAnsi="Wingdings" w:hint="default"/>
      </w:rPr>
    </w:lvl>
    <w:lvl w:ilvl="6" w:tplc="040A0001" w:tentative="1">
      <w:start w:val="1"/>
      <w:numFmt w:val="bullet"/>
      <w:lvlText w:val=""/>
      <w:lvlJc w:val="left"/>
      <w:pPr>
        <w:ind w:left="5661" w:hanging="360"/>
      </w:pPr>
      <w:rPr>
        <w:rFonts w:ascii="Symbol" w:hAnsi="Symbol" w:hint="default"/>
      </w:rPr>
    </w:lvl>
    <w:lvl w:ilvl="7" w:tplc="040A0003" w:tentative="1">
      <w:start w:val="1"/>
      <w:numFmt w:val="bullet"/>
      <w:lvlText w:val="o"/>
      <w:lvlJc w:val="left"/>
      <w:pPr>
        <w:ind w:left="6381" w:hanging="360"/>
      </w:pPr>
      <w:rPr>
        <w:rFonts w:ascii="Courier New" w:hAnsi="Courier New" w:cs="Courier New" w:hint="default"/>
      </w:rPr>
    </w:lvl>
    <w:lvl w:ilvl="8" w:tplc="040A0005" w:tentative="1">
      <w:start w:val="1"/>
      <w:numFmt w:val="bullet"/>
      <w:lvlText w:val=""/>
      <w:lvlJc w:val="left"/>
      <w:pPr>
        <w:ind w:left="7101" w:hanging="360"/>
      </w:pPr>
      <w:rPr>
        <w:rFonts w:ascii="Wingdings" w:hAnsi="Wingdings" w:hint="default"/>
      </w:rPr>
    </w:lvl>
  </w:abstractNum>
  <w:abstractNum w:abstractNumId="37" w15:restartNumberingAfterBreak="0">
    <w:nsid w:val="20936CDD"/>
    <w:multiLevelType w:val="hybridMultilevel"/>
    <w:tmpl w:val="8A9CEB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20F934A2"/>
    <w:multiLevelType w:val="hybridMultilevel"/>
    <w:tmpl w:val="2EC24F7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9" w15:restartNumberingAfterBreak="0">
    <w:nsid w:val="219751DD"/>
    <w:multiLevelType w:val="hybridMultilevel"/>
    <w:tmpl w:val="86CE1CC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21FF744D"/>
    <w:multiLevelType w:val="hybridMultilevel"/>
    <w:tmpl w:val="EDA8FE04"/>
    <w:lvl w:ilvl="0" w:tplc="D1F405A8">
      <w:numFmt w:val="bullet"/>
      <w:lvlText w:val="-"/>
      <w:lvlJc w:val="left"/>
      <w:pPr>
        <w:ind w:left="720" w:hanging="360"/>
      </w:pPr>
      <w:rPr>
        <w:rFonts w:ascii="Helvetica Light" w:eastAsia="Arial Unicode MS" w:hAnsi="Helvetica Light" w:cs="Arial Unicode MS" w:hint="default"/>
      </w:rPr>
    </w:lvl>
    <w:lvl w:ilvl="1" w:tplc="D1F405A8">
      <w:numFmt w:val="bullet"/>
      <w:lvlText w:val="-"/>
      <w:lvlJc w:val="left"/>
      <w:pPr>
        <w:ind w:left="720" w:hanging="360"/>
      </w:pPr>
      <w:rPr>
        <w:rFonts w:ascii="Helvetica Light" w:eastAsia="Arial Unicode MS" w:hAnsi="Helvetica Light" w:cs="Arial Unicode M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22B7721A"/>
    <w:multiLevelType w:val="hybridMultilevel"/>
    <w:tmpl w:val="DD907A16"/>
    <w:lvl w:ilvl="0" w:tplc="1CC87D16">
      <w:start w:val="1"/>
      <w:numFmt w:val="lowerRoman"/>
      <w:lvlText w:val="%1."/>
      <w:lvlJc w:val="left"/>
      <w:pPr>
        <w:ind w:left="1080" w:hanging="720"/>
      </w:pPr>
      <w:rPr>
        <w:rFonts w:eastAsia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240B6034"/>
    <w:multiLevelType w:val="hybridMultilevel"/>
    <w:tmpl w:val="312254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282E2891"/>
    <w:multiLevelType w:val="hybridMultilevel"/>
    <w:tmpl w:val="614C0E20"/>
    <w:lvl w:ilvl="0" w:tplc="0C0A0011">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4" w15:restartNumberingAfterBreak="0">
    <w:nsid w:val="285C0FEC"/>
    <w:multiLevelType w:val="hybridMultilevel"/>
    <w:tmpl w:val="29807892"/>
    <w:lvl w:ilvl="0" w:tplc="0C0A0011">
      <w:start w:val="1"/>
      <w:numFmt w:val="decimal"/>
      <w:lvlText w:val="%1)"/>
      <w:lvlJc w:val="left"/>
      <w:pPr>
        <w:ind w:left="36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289E605E"/>
    <w:multiLevelType w:val="hybridMultilevel"/>
    <w:tmpl w:val="DD907A16"/>
    <w:lvl w:ilvl="0" w:tplc="1CC87D16">
      <w:start w:val="1"/>
      <w:numFmt w:val="lowerRoman"/>
      <w:lvlText w:val="%1."/>
      <w:lvlJc w:val="left"/>
      <w:pPr>
        <w:ind w:left="1080" w:hanging="720"/>
      </w:pPr>
      <w:rPr>
        <w:rFonts w:eastAsia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2ABF0996"/>
    <w:multiLevelType w:val="hybridMultilevel"/>
    <w:tmpl w:val="DAE4F7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2B13201C"/>
    <w:multiLevelType w:val="hybridMultilevel"/>
    <w:tmpl w:val="089C8262"/>
    <w:lvl w:ilvl="0" w:tplc="71D698D0">
      <w:start w:val="1"/>
      <w:numFmt w:val="bullet"/>
      <w:lvlText w:val="-"/>
      <w:lvlJc w:val="left"/>
      <w:pPr>
        <w:ind w:left="720" w:hanging="360"/>
      </w:pPr>
      <w:rPr>
        <w:rFonts w:ascii="Calibri" w:eastAsiaTheme="minorHAnsi" w:hAnsi="Calibri" w:cstheme="minorBidi"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2C7B2034"/>
    <w:multiLevelType w:val="hybridMultilevel"/>
    <w:tmpl w:val="53426882"/>
    <w:lvl w:ilvl="0" w:tplc="758857A4">
      <w:start w:val="1"/>
      <w:numFmt w:val="lowerRoman"/>
      <w:lvlText w:val="%1."/>
      <w:lvlJc w:val="left"/>
      <w:pPr>
        <w:ind w:left="1080" w:hanging="720"/>
      </w:pPr>
      <w:rPr>
        <w:rFonts w:hint="default"/>
        <w:b/>
      </w:rPr>
    </w:lvl>
    <w:lvl w:ilvl="1" w:tplc="AED48282">
      <w:start w:val="1"/>
      <w:numFmt w:val="lowerLetter"/>
      <w:lvlText w:val="%2)"/>
      <w:lvlJc w:val="left"/>
      <w:pPr>
        <w:ind w:left="1785" w:hanging="7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CA2021A"/>
    <w:multiLevelType w:val="hybridMultilevel"/>
    <w:tmpl w:val="B02ABCC6"/>
    <w:lvl w:ilvl="0" w:tplc="E7949496">
      <w:numFmt w:val="bullet"/>
      <w:lvlText w:val="-"/>
      <w:lvlJc w:val="left"/>
      <w:pPr>
        <w:ind w:left="720" w:hanging="360"/>
      </w:pPr>
      <w:rPr>
        <w:rFonts w:ascii="Calibri Light" w:eastAsia="Helvetica Neue Light" w:hAnsi="Calibri Light" w:cs="Helvetica Neue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2CCF3043"/>
    <w:multiLevelType w:val="hybridMultilevel"/>
    <w:tmpl w:val="C4B6ED1E"/>
    <w:lvl w:ilvl="0" w:tplc="6B52827E">
      <w:numFmt w:val="bullet"/>
      <w:lvlText w:val="-"/>
      <w:lvlJc w:val="left"/>
      <w:pPr>
        <w:ind w:left="720" w:hanging="360"/>
      </w:pPr>
      <w:rPr>
        <w:rFonts w:ascii="Century Gothic" w:eastAsiaTheme="minorHAnsi" w:hAnsi="Century Gothi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2DCD5FB0"/>
    <w:multiLevelType w:val="hybridMultilevel"/>
    <w:tmpl w:val="5B0415FE"/>
    <w:lvl w:ilvl="0" w:tplc="04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2E9D715F"/>
    <w:multiLevelType w:val="hybridMultilevel"/>
    <w:tmpl w:val="235E26EE"/>
    <w:lvl w:ilvl="0" w:tplc="D1F405A8">
      <w:numFmt w:val="bullet"/>
      <w:lvlText w:val="-"/>
      <w:lvlJc w:val="left"/>
      <w:pPr>
        <w:ind w:left="1068" w:hanging="360"/>
      </w:pPr>
      <w:rPr>
        <w:rFonts w:ascii="Helvetica Light" w:eastAsia="Arial Unicode MS" w:hAnsi="Helvetica Light" w:cs="Arial Unicode MS"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53" w15:restartNumberingAfterBreak="0">
    <w:nsid w:val="2FBB604A"/>
    <w:multiLevelType w:val="hybridMultilevel"/>
    <w:tmpl w:val="979813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15:restartNumberingAfterBreak="0">
    <w:nsid w:val="2FFE6D5E"/>
    <w:multiLevelType w:val="hybridMultilevel"/>
    <w:tmpl w:val="07D6146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30183D73"/>
    <w:multiLevelType w:val="hybridMultilevel"/>
    <w:tmpl w:val="5ED8FFDC"/>
    <w:lvl w:ilvl="0" w:tplc="71D698D0">
      <w:start w:val="1"/>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31A24EFE"/>
    <w:multiLevelType w:val="hybridMultilevel"/>
    <w:tmpl w:val="5A222460"/>
    <w:lvl w:ilvl="0" w:tplc="04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15:restartNumberingAfterBreak="0">
    <w:nsid w:val="32FA69D0"/>
    <w:multiLevelType w:val="hybridMultilevel"/>
    <w:tmpl w:val="DF22A7A2"/>
    <w:lvl w:ilvl="0" w:tplc="71D698D0">
      <w:start w:val="1"/>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Symbo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Symbol"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3395085E"/>
    <w:multiLevelType w:val="hybridMultilevel"/>
    <w:tmpl w:val="2E387D12"/>
    <w:lvl w:ilvl="0" w:tplc="71D698D0">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15:restartNumberingAfterBreak="0">
    <w:nsid w:val="343F102F"/>
    <w:multiLevelType w:val="hybridMultilevel"/>
    <w:tmpl w:val="F11C73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36150AD9"/>
    <w:multiLevelType w:val="hybridMultilevel"/>
    <w:tmpl w:val="82C05F94"/>
    <w:lvl w:ilvl="0" w:tplc="04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36325B0A"/>
    <w:multiLevelType w:val="hybridMultilevel"/>
    <w:tmpl w:val="56906BA4"/>
    <w:lvl w:ilvl="0" w:tplc="2884DBE4">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36900052"/>
    <w:multiLevelType w:val="hybridMultilevel"/>
    <w:tmpl w:val="08C4AFC4"/>
    <w:lvl w:ilvl="0" w:tplc="8416CA50">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3" w15:restartNumberingAfterBreak="0">
    <w:nsid w:val="36CD040D"/>
    <w:multiLevelType w:val="hybridMultilevel"/>
    <w:tmpl w:val="0B6EDA76"/>
    <w:lvl w:ilvl="0" w:tplc="D1F405A8">
      <w:numFmt w:val="bullet"/>
      <w:lvlText w:val="-"/>
      <w:lvlJc w:val="left"/>
      <w:pPr>
        <w:ind w:left="720" w:hanging="360"/>
      </w:pPr>
      <w:rPr>
        <w:rFonts w:ascii="Helvetica Light" w:eastAsia="Arial Unicode MS" w:hAnsi="Helvetica Light" w:cs="Arial Unicode M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15:restartNumberingAfterBreak="0">
    <w:nsid w:val="372836B9"/>
    <w:multiLevelType w:val="hybridMultilevel"/>
    <w:tmpl w:val="14CC51C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380F4692"/>
    <w:multiLevelType w:val="hybridMultilevel"/>
    <w:tmpl w:val="40DA64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15:restartNumberingAfterBreak="0">
    <w:nsid w:val="383E5760"/>
    <w:multiLevelType w:val="hybridMultilevel"/>
    <w:tmpl w:val="68781FC6"/>
    <w:lvl w:ilvl="0" w:tplc="EE944482">
      <w:start w:val="1"/>
      <w:numFmt w:val="bullet"/>
      <w:lvlText w:val=""/>
      <w:lvlJc w:val="left"/>
      <w:pPr>
        <w:ind w:left="1428"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7" w15:restartNumberingAfterBreak="0">
    <w:nsid w:val="3AB576E2"/>
    <w:multiLevelType w:val="hybridMultilevel"/>
    <w:tmpl w:val="17821BA6"/>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68" w15:restartNumberingAfterBreak="0">
    <w:nsid w:val="3BCD70C6"/>
    <w:multiLevelType w:val="hybridMultilevel"/>
    <w:tmpl w:val="35A0C4EE"/>
    <w:lvl w:ilvl="0" w:tplc="080A0019">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69" w15:restartNumberingAfterBreak="0">
    <w:nsid w:val="3E087E13"/>
    <w:multiLevelType w:val="multilevel"/>
    <w:tmpl w:val="C2667CCC"/>
    <w:styleLink w:val="ArtculoSeccin"/>
    <w:lvl w:ilvl="0">
      <w:start w:val="1"/>
      <w:numFmt w:val="upperRoman"/>
      <w:pStyle w:val="PlanesCaptulo"/>
      <w:suff w:val="space"/>
      <w:lvlText w:val="Capítulo %1"/>
      <w:lvlJc w:val="center"/>
      <w:pPr>
        <w:ind w:left="0" w:firstLine="288"/>
      </w:pPr>
      <w:rPr>
        <w:rFonts w:ascii="Arial" w:hAnsi="Arial" w:hint="default"/>
        <w:b/>
        <w:bCs/>
        <w:i w:val="0"/>
        <w:iCs w:val="0"/>
        <w:caps/>
        <w:strike w:val="0"/>
        <w:dstrike w:val="0"/>
        <w:vanish w:val="0"/>
        <w:sz w:val="18"/>
        <w:szCs w:val="18"/>
        <w:u w:val="none"/>
        <w:vertAlign w:val="base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0" w15:restartNumberingAfterBreak="0">
    <w:nsid w:val="3E2302C5"/>
    <w:multiLevelType w:val="hybridMultilevel"/>
    <w:tmpl w:val="F5CE70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15:restartNumberingAfterBreak="0">
    <w:nsid w:val="3E8B17BD"/>
    <w:multiLevelType w:val="hybridMultilevel"/>
    <w:tmpl w:val="E548B4C4"/>
    <w:lvl w:ilvl="0" w:tplc="080A0001">
      <w:start w:val="1"/>
      <w:numFmt w:val="bullet"/>
      <w:lvlText w:val=""/>
      <w:lvlJc w:val="left"/>
      <w:pPr>
        <w:ind w:left="1068" w:hanging="360"/>
      </w:pPr>
      <w:rPr>
        <w:rFonts w:ascii="Symbol" w:hAnsi="Symbol" w:hint="default"/>
        <w:b/>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2" w15:restartNumberingAfterBreak="0">
    <w:nsid w:val="3EE048B3"/>
    <w:multiLevelType w:val="hybridMultilevel"/>
    <w:tmpl w:val="2214AF0E"/>
    <w:lvl w:ilvl="0" w:tplc="04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3" w15:restartNumberingAfterBreak="0">
    <w:nsid w:val="3FEC0499"/>
    <w:multiLevelType w:val="hybridMultilevel"/>
    <w:tmpl w:val="247E7DAE"/>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4" w15:restartNumberingAfterBreak="0">
    <w:nsid w:val="3FEE47EE"/>
    <w:multiLevelType w:val="hybridMultilevel"/>
    <w:tmpl w:val="DA4647BA"/>
    <w:lvl w:ilvl="0" w:tplc="04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5" w15:restartNumberingAfterBreak="0">
    <w:nsid w:val="40B10C3C"/>
    <w:multiLevelType w:val="hybridMultilevel"/>
    <w:tmpl w:val="F9FE099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6" w15:restartNumberingAfterBreak="0">
    <w:nsid w:val="40CC15EB"/>
    <w:multiLevelType w:val="hybridMultilevel"/>
    <w:tmpl w:val="F9A4C736"/>
    <w:lvl w:ilvl="0" w:tplc="00000001">
      <w:start w:val="1"/>
      <w:numFmt w:val="bullet"/>
      <w:lvlText w:val="•"/>
      <w:lvlJc w:val="left"/>
      <w:pPr>
        <w:ind w:left="360" w:hanging="360"/>
      </w:pPr>
      <w:rPr>
        <w:rFont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7" w15:restartNumberingAfterBreak="0">
    <w:nsid w:val="429A5738"/>
    <w:multiLevelType w:val="hybridMultilevel"/>
    <w:tmpl w:val="72C8D37E"/>
    <w:lvl w:ilvl="0" w:tplc="D1F405A8">
      <w:numFmt w:val="bullet"/>
      <w:lvlText w:val="-"/>
      <w:lvlJc w:val="left"/>
      <w:pPr>
        <w:ind w:left="720" w:hanging="360"/>
      </w:pPr>
      <w:rPr>
        <w:rFonts w:ascii="Helvetica Light" w:eastAsia="Arial Unicode MS" w:hAnsi="Helvetica Light" w:cs="Arial Unicode M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8" w15:restartNumberingAfterBreak="0">
    <w:nsid w:val="451B507D"/>
    <w:multiLevelType w:val="hybridMultilevel"/>
    <w:tmpl w:val="1B9224E6"/>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79" w15:restartNumberingAfterBreak="0">
    <w:nsid w:val="46D94465"/>
    <w:multiLevelType w:val="hybridMultilevel"/>
    <w:tmpl w:val="40E02DA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0" w15:restartNumberingAfterBreak="0">
    <w:nsid w:val="49713CC6"/>
    <w:multiLevelType w:val="hybridMultilevel"/>
    <w:tmpl w:val="3A16D734"/>
    <w:lvl w:ilvl="0" w:tplc="08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1" w15:restartNumberingAfterBreak="0">
    <w:nsid w:val="4DBD2056"/>
    <w:multiLevelType w:val="hybridMultilevel"/>
    <w:tmpl w:val="7DEEB46E"/>
    <w:lvl w:ilvl="0" w:tplc="04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2" w15:restartNumberingAfterBreak="0">
    <w:nsid w:val="4E303CE2"/>
    <w:multiLevelType w:val="hybridMultilevel"/>
    <w:tmpl w:val="C6C871B4"/>
    <w:lvl w:ilvl="0" w:tplc="E7949496">
      <w:numFmt w:val="bullet"/>
      <w:lvlText w:val="-"/>
      <w:lvlJc w:val="left"/>
      <w:pPr>
        <w:ind w:left="720" w:hanging="360"/>
      </w:pPr>
      <w:rPr>
        <w:rFonts w:ascii="Calibri Light" w:eastAsia="Helvetica Neue Light" w:hAnsi="Calibri Light" w:cs="Helvetica Neue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3" w15:restartNumberingAfterBreak="0">
    <w:nsid w:val="4E512DBD"/>
    <w:multiLevelType w:val="hybridMultilevel"/>
    <w:tmpl w:val="D7E2A138"/>
    <w:lvl w:ilvl="0" w:tplc="080A0017">
      <w:start w:val="1"/>
      <w:numFmt w:val="lowerLetter"/>
      <w:lvlText w:val="%1)"/>
      <w:lvlJc w:val="left"/>
      <w:pPr>
        <w:ind w:left="720" w:hanging="360"/>
      </w:pPr>
      <w:rPr>
        <w:rFonts w:hint="default"/>
      </w:rPr>
    </w:lvl>
    <w:lvl w:ilvl="1" w:tplc="080A001B">
      <w:start w:val="1"/>
      <w:numFmt w:val="low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4F791667"/>
    <w:multiLevelType w:val="hybridMultilevel"/>
    <w:tmpl w:val="39D05444"/>
    <w:lvl w:ilvl="0" w:tplc="218EACF4">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04A7934"/>
    <w:multiLevelType w:val="hybridMultilevel"/>
    <w:tmpl w:val="BF9444FA"/>
    <w:lvl w:ilvl="0" w:tplc="8E9C8858">
      <w:start w:val="1"/>
      <w:numFmt w:val="upp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86" w15:restartNumberingAfterBreak="0">
    <w:nsid w:val="50C845B1"/>
    <w:multiLevelType w:val="hybridMultilevel"/>
    <w:tmpl w:val="C8924218"/>
    <w:lvl w:ilvl="0" w:tplc="0C0A0011">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7" w15:restartNumberingAfterBreak="0">
    <w:nsid w:val="51E8716B"/>
    <w:multiLevelType w:val="hybridMultilevel"/>
    <w:tmpl w:val="FA9236F0"/>
    <w:lvl w:ilvl="0" w:tplc="0C0A0011">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8" w15:restartNumberingAfterBreak="0">
    <w:nsid w:val="526F3A70"/>
    <w:multiLevelType w:val="hybridMultilevel"/>
    <w:tmpl w:val="15C20C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9" w15:restartNumberingAfterBreak="0">
    <w:nsid w:val="52DD39C1"/>
    <w:multiLevelType w:val="hybridMultilevel"/>
    <w:tmpl w:val="B100D9E4"/>
    <w:lvl w:ilvl="0" w:tplc="A16E6E60">
      <w:start w:val="6"/>
      <w:numFmt w:val="upperRoman"/>
      <w:lvlText w:val="%1."/>
      <w:lvlJc w:val="left"/>
      <w:pPr>
        <w:ind w:left="1418" w:hanging="720"/>
      </w:pPr>
      <w:rPr>
        <w:rFonts w:hint="default"/>
      </w:rPr>
    </w:lvl>
    <w:lvl w:ilvl="1" w:tplc="0C0A0019" w:tentative="1">
      <w:start w:val="1"/>
      <w:numFmt w:val="lowerLetter"/>
      <w:lvlText w:val="%2."/>
      <w:lvlJc w:val="left"/>
      <w:pPr>
        <w:ind w:left="1778" w:hanging="360"/>
      </w:pPr>
    </w:lvl>
    <w:lvl w:ilvl="2" w:tplc="0C0A001B" w:tentative="1">
      <w:start w:val="1"/>
      <w:numFmt w:val="lowerRoman"/>
      <w:lvlText w:val="%3."/>
      <w:lvlJc w:val="right"/>
      <w:pPr>
        <w:ind w:left="2498" w:hanging="180"/>
      </w:pPr>
    </w:lvl>
    <w:lvl w:ilvl="3" w:tplc="0C0A000F" w:tentative="1">
      <w:start w:val="1"/>
      <w:numFmt w:val="decimal"/>
      <w:lvlText w:val="%4."/>
      <w:lvlJc w:val="left"/>
      <w:pPr>
        <w:ind w:left="3218" w:hanging="360"/>
      </w:pPr>
    </w:lvl>
    <w:lvl w:ilvl="4" w:tplc="0C0A0019" w:tentative="1">
      <w:start w:val="1"/>
      <w:numFmt w:val="lowerLetter"/>
      <w:lvlText w:val="%5."/>
      <w:lvlJc w:val="left"/>
      <w:pPr>
        <w:ind w:left="3938" w:hanging="360"/>
      </w:pPr>
    </w:lvl>
    <w:lvl w:ilvl="5" w:tplc="0C0A001B" w:tentative="1">
      <w:start w:val="1"/>
      <w:numFmt w:val="lowerRoman"/>
      <w:lvlText w:val="%6."/>
      <w:lvlJc w:val="right"/>
      <w:pPr>
        <w:ind w:left="4658" w:hanging="180"/>
      </w:pPr>
    </w:lvl>
    <w:lvl w:ilvl="6" w:tplc="0C0A000F" w:tentative="1">
      <w:start w:val="1"/>
      <w:numFmt w:val="decimal"/>
      <w:lvlText w:val="%7."/>
      <w:lvlJc w:val="left"/>
      <w:pPr>
        <w:ind w:left="5378" w:hanging="360"/>
      </w:pPr>
    </w:lvl>
    <w:lvl w:ilvl="7" w:tplc="0C0A0019" w:tentative="1">
      <w:start w:val="1"/>
      <w:numFmt w:val="lowerLetter"/>
      <w:lvlText w:val="%8."/>
      <w:lvlJc w:val="left"/>
      <w:pPr>
        <w:ind w:left="6098" w:hanging="360"/>
      </w:pPr>
    </w:lvl>
    <w:lvl w:ilvl="8" w:tplc="0C0A001B" w:tentative="1">
      <w:start w:val="1"/>
      <w:numFmt w:val="lowerRoman"/>
      <w:lvlText w:val="%9."/>
      <w:lvlJc w:val="right"/>
      <w:pPr>
        <w:ind w:left="6818" w:hanging="180"/>
      </w:pPr>
    </w:lvl>
  </w:abstractNum>
  <w:abstractNum w:abstractNumId="90" w15:restartNumberingAfterBreak="0">
    <w:nsid w:val="55710D8D"/>
    <w:multiLevelType w:val="hybridMultilevel"/>
    <w:tmpl w:val="614C0E20"/>
    <w:lvl w:ilvl="0" w:tplc="0C0A0011">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1" w15:restartNumberingAfterBreak="0">
    <w:nsid w:val="56901443"/>
    <w:multiLevelType w:val="hybridMultilevel"/>
    <w:tmpl w:val="77F8D324"/>
    <w:lvl w:ilvl="0" w:tplc="2A30CF12">
      <w:start w:val="1"/>
      <w:numFmt w:val="upperRoman"/>
      <w:lvlText w:val="%1."/>
      <w:lvlJc w:val="left"/>
      <w:pPr>
        <w:ind w:left="1004" w:hanging="72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92" w15:restartNumberingAfterBreak="0">
    <w:nsid w:val="575D58B4"/>
    <w:multiLevelType w:val="hybridMultilevel"/>
    <w:tmpl w:val="96801C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3" w15:restartNumberingAfterBreak="0">
    <w:nsid w:val="5815674F"/>
    <w:multiLevelType w:val="hybridMultilevel"/>
    <w:tmpl w:val="AC98BD3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4" w15:restartNumberingAfterBreak="0">
    <w:nsid w:val="585A2AED"/>
    <w:multiLevelType w:val="hybridMultilevel"/>
    <w:tmpl w:val="AEBCFB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5" w15:restartNumberingAfterBreak="0">
    <w:nsid w:val="589335A9"/>
    <w:multiLevelType w:val="hybridMultilevel"/>
    <w:tmpl w:val="85162EDC"/>
    <w:lvl w:ilvl="0" w:tplc="E7949496">
      <w:numFmt w:val="bullet"/>
      <w:lvlText w:val="-"/>
      <w:lvlJc w:val="left"/>
      <w:pPr>
        <w:ind w:left="720" w:hanging="360"/>
      </w:pPr>
      <w:rPr>
        <w:rFonts w:ascii="Calibri Light" w:eastAsia="Helvetica Neue Light" w:hAnsi="Calibri Light" w:cs="Helvetica Neue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D1F405A8">
      <w:numFmt w:val="bullet"/>
      <w:lvlText w:val="-"/>
      <w:lvlJc w:val="left"/>
      <w:pPr>
        <w:ind w:left="3600" w:hanging="360"/>
      </w:pPr>
      <w:rPr>
        <w:rFonts w:ascii="Helvetica Light" w:eastAsia="Arial Unicode MS" w:hAnsi="Helvetica Light" w:cs="Arial Unicode MS"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6" w15:restartNumberingAfterBreak="0">
    <w:nsid w:val="58951E24"/>
    <w:multiLevelType w:val="hybridMultilevel"/>
    <w:tmpl w:val="FB8A6368"/>
    <w:lvl w:ilvl="0" w:tplc="04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7" w15:restartNumberingAfterBreak="0">
    <w:nsid w:val="5BF63D31"/>
    <w:multiLevelType w:val="hybridMultilevel"/>
    <w:tmpl w:val="8CFC044E"/>
    <w:lvl w:ilvl="0" w:tplc="6646E096">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98" w15:restartNumberingAfterBreak="0">
    <w:nsid w:val="5C394626"/>
    <w:multiLevelType w:val="hybridMultilevel"/>
    <w:tmpl w:val="FB0C8484"/>
    <w:lvl w:ilvl="0" w:tplc="71D698D0">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9" w15:restartNumberingAfterBreak="0">
    <w:nsid w:val="5C602B60"/>
    <w:multiLevelType w:val="hybridMultilevel"/>
    <w:tmpl w:val="66E4AC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0" w15:restartNumberingAfterBreak="0">
    <w:nsid w:val="5D2A6320"/>
    <w:multiLevelType w:val="hybridMultilevel"/>
    <w:tmpl w:val="37C86234"/>
    <w:lvl w:ilvl="0" w:tplc="D1F405A8">
      <w:numFmt w:val="bullet"/>
      <w:lvlText w:val="-"/>
      <w:lvlJc w:val="left"/>
      <w:pPr>
        <w:ind w:left="1004" w:hanging="360"/>
      </w:pPr>
      <w:rPr>
        <w:rFonts w:ascii="Helvetica Light" w:eastAsia="Arial Unicode MS" w:hAnsi="Helvetica Light" w:cs="Arial Unicode MS"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1" w15:restartNumberingAfterBreak="0">
    <w:nsid w:val="5E1E7A56"/>
    <w:multiLevelType w:val="hybridMultilevel"/>
    <w:tmpl w:val="23BC5980"/>
    <w:lvl w:ilvl="0" w:tplc="080A000D">
      <w:start w:val="1"/>
      <w:numFmt w:val="bullet"/>
      <w:lvlText w:val=""/>
      <w:lvlJc w:val="left"/>
      <w:pPr>
        <w:ind w:left="1952" w:hanging="720"/>
      </w:pPr>
      <w:rPr>
        <w:rFonts w:ascii="Wingdings" w:hAnsi="Wingdings" w:hint="default"/>
      </w:rPr>
    </w:lvl>
    <w:lvl w:ilvl="1" w:tplc="080A0019" w:tentative="1">
      <w:start w:val="1"/>
      <w:numFmt w:val="lowerLetter"/>
      <w:lvlText w:val="%2."/>
      <w:lvlJc w:val="left"/>
      <w:pPr>
        <w:ind w:left="2312" w:hanging="360"/>
      </w:pPr>
    </w:lvl>
    <w:lvl w:ilvl="2" w:tplc="080A001B" w:tentative="1">
      <w:start w:val="1"/>
      <w:numFmt w:val="lowerRoman"/>
      <w:lvlText w:val="%3."/>
      <w:lvlJc w:val="right"/>
      <w:pPr>
        <w:ind w:left="3032" w:hanging="180"/>
      </w:pPr>
    </w:lvl>
    <w:lvl w:ilvl="3" w:tplc="080A000F" w:tentative="1">
      <w:start w:val="1"/>
      <w:numFmt w:val="decimal"/>
      <w:lvlText w:val="%4."/>
      <w:lvlJc w:val="left"/>
      <w:pPr>
        <w:ind w:left="3752" w:hanging="360"/>
      </w:pPr>
    </w:lvl>
    <w:lvl w:ilvl="4" w:tplc="080A0019" w:tentative="1">
      <w:start w:val="1"/>
      <w:numFmt w:val="lowerLetter"/>
      <w:lvlText w:val="%5."/>
      <w:lvlJc w:val="left"/>
      <w:pPr>
        <w:ind w:left="4472" w:hanging="360"/>
      </w:pPr>
    </w:lvl>
    <w:lvl w:ilvl="5" w:tplc="080A001B" w:tentative="1">
      <w:start w:val="1"/>
      <w:numFmt w:val="lowerRoman"/>
      <w:lvlText w:val="%6."/>
      <w:lvlJc w:val="right"/>
      <w:pPr>
        <w:ind w:left="5192" w:hanging="180"/>
      </w:pPr>
    </w:lvl>
    <w:lvl w:ilvl="6" w:tplc="080A000F" w:tentative="1">
      <w:start w:val="1"/>
      <w:numFmt w:val="decimal"/>
      <w:lvlText w:val="%7."/>
      <w:lvlJc w:val="left"/>
      <w:pPr>
        <w:ind w:left="5912" w:hanging="360"/>
      </w:pPr>
    </w:lvl>
    <w:lvl w:ilvl="7" w:tplc="080A0019" w:tentative="1">
      <w:start w:val="1"/>
      <w:numFmt w:val="lowerLetter"/>
      <w:lvlText w:val="%8."/>
      <w:lvlJc w:val="left"/>
      <w:pPr>
        <w:ind w:left="6632" w:hanging="360"/>
      </w:pPr>
    </w:lvl>
    <w:lvl w:ilvl="8" w:tplc="080A001B" w:tentative="1">
      <w:start w:val="1"/>
      <w:numFmt w:val="lowerRoman"/>
      <w:lvlText w:val="%9."/>
      <w:lvlJc w:val="right"/>
      <w:pPr>
        <w:ind w:left="7352" w:hanging="180"/>
      </w:pPr>
    </w:lvl>
  </w:abstractNum>
  <w:abstractNum w:abstractNumId="102" w15:restartNumberingAfterBreak="0">
    <w:nsid w:val="603E066F"/>
    <w:multiLevelType w:val="hybridMultilevel"/>
    <w:tmpl w:val="E160A842"/>
    <w:lvl w:ilvl="0" w:tplc="E7949496">
      <w:numFmt w:val="bullet"/>
      <w:lvlText w:val="-"/>
      <w:lvlJc w:val="left"/>
      <w:pPr>
        <w:ind w:left="720" w:hanging="360"/>
      </w:pPr>
      <w:rPr>
        <w:rFonts w:ascii="Calibri Light" w:eastAsia="Helvetica Neue Light" w:hAnsi="Calibri Light" w:cs="Helvetica Neue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3" w15:restartNumberingAfterBreak="0">
    <w:nsid w:val="6097573E"/>
    <w:multiLevelType w:val="hybridMultilevel"/>
    <w:tmpl w:val="69B0FF7C"/>
    <w:lvl w:ilvl="0" w:tplc="D1F405A8">
      <w:numFmt w:val="bullet"/>
      <w:lvlText w:val="-"/>
      <w:lvlJc w:val="left"/>
      <w:pPr>
        <w:ind w:left="720" w:hanging="360"/>
      </w:pPr>
      <w:rPr>
        <w:rFonts w:ascii="Helvetica Light" w:eastAsia="Arial Unicode MS" w:hAnsi="Helvetica Light" w:cs="Arial Unicode M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4" w15:restartNumberingAfterBreak="0">
    <w:nsid w:val="60C40E1C"/>
    <w:multiLevelType w:val="multilevel"/>
    <w:tmpl w:val="13BEE82E"/>
    <w:lvl w:ilvl="0">
      <w:start w:val="1"/>
      <w:numFmt w:val="decimal"/>
      <w:lvlText w:val="%1."/>
      <w:lvlJc w:val="left"/>
      <w:pPr>
        <w:ind w:left="360" w:hanging="360"/>
      </w:pPr>
      <w:rPr>
        <w:rFonts w:hint="default"/>
      </w:rPr>
    </w:lvl>
    <w:lvl w:ilvl="1">
      <w:start w:val="6"/>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5" w15:restartNumberingAfterBreak="0">
    <w:nsid w:val="60F02D4F"/>
    <w:multiLevelType w:val="hybridMultilevel"/>
    <w:tmpl w:val="D2F6B22A"/>
    <w:lvl w:ilvl="0" w:tplc="71D698D0">
      <w:start w:val="1"/>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6" w15:restartNumberingAfterBreak="0">
    <w:nsid w:val="610C5C3D"/>
    <w:multiLevelType w:val="hybridMultilevel"/>
    <w:tmpl w:val="D9A2D852"/>
    <w:lvl w:ilvl="0" w:tplc="E7949496">
      <w:numFmt w:val="bullet"/>
      <w:lvlText w:val="-"/>
      <w:lvlJc w:val="left"/>
      <w:pPr>
        <w:ind w:left="720" w:hanging="360"/>
      </w:pPr>
      <w:rPr>
        <w:rFonts w:ascii="Calibri Light" w:eastAsia="Helvetica Neue Light" w:hAnsi="Calibri Light" w:cs="Helvetica Neue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7" w15:restartNumberingAfterBreak="0">
    <w:nsid w:val="619A22B6"/>
    <w:multiLevelType w:val="hybridMultilevel"/>
    <w:tmpl w:val="3DC8A188"/>
    <w:lvl w:ilvl="0" w:tplc="85DA724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15:restartNumberingAfterBreak="0">
    <w:nsid w:val="61E32012"/>
    <w:multiLevelType w:val="hybridMultilevel"/>
    <w:tmpl w:val="0F5458AE"/>
    <w:lvl w:ilvl="0" w:tplc="EA0EBFB0">
      <w:start w:val="50"/>
      <w:numFmt w:val="bullet"/>
      <w:lvlText w:val="-"/>
      <w:lvlJc w:val="left"/>
      <w:pPr>
        <w:ind w:left="360" w:hanging="360"/>
      </w:pPr>
      <w:rPr>
        <w:rFonts w:ascii="Cambria" w:eastAsiaTheme="minorEastAsia" w:hAnsi="Cambria" w:cstheme="minorBidi"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9" w15:restartNumberingAfterBreak="0">
    <w:nsid w:val="634B7239"/>
    <w:multiLevelType w:val="hybridMultilevel"/>
    <w:tmpl w:val="14602210"/>
    <w:lvl w:ilvl="0" w:tplc="0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0" w15:restartNumberingAfterBreak="0">
    <w:nsid w:val="63DB02A4"/>
    <w:multiLevelType w:val="hybridMultilevel"/>
    <w:tmpl w:val="1C90255E"/>
    <w:lvl w:ilvl="0" w:tplc="97F40EBE">
      <w:start w:val="2"/>
      <w:numFmt w:val="bullet"/>
      <w:lvlText w:val="-"/>
      <w:lvlJc w:val="left"/>
      <w:pPr>
        <w:ind w:left="720" w:hanging="360"/>
      </w:pPr>
      <w:rPr>
        <w:rFonts w:ascii="Calibri" w:eastAsiaTheme="minorHAnsi" w:hAnsi="Calibri" w:cstheme="minorBid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1" w15:restartNumberingAfterBreak="0">
    <w:nsid w:val="63E62F93"/>
    <w:multiLevelType w:val="hybridMultilevel"/>
    <w:tmpl w:val="217A8644"/>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12" w15:restartNumberingAfterBreak="0">
    <w:nsid w:val="6468325A"/>
    <w:multiLevelType w:val="hybridMultilevel"/>
    <w:tmpl w:val="B29806CE"/>
    <w:lvl w:ilvl="0" w:tplc="E7949496">
      <w:numFmt w:val="bullet"/>
      <w:lvlText w:val="-"/>
      <w:lvlJc w:val="left"/>
      <w:pPr>
        <w:ind w:left="720" w:hanging="360"/>
      </w:pPr>
      <w:rPr>
        <w:rFonts w:ascii="Calibri Light" w:eastAsia="Helvetica Neue Light" w:hAnsi="Calibri Light" w:cs="Helvetica Neue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3" w15:restartNumberingAfterBreak="0">
    <w:nsid w:val="666D2160"/>
    <w:multiLevelType w:val="hybridMultilevel"/>
    <w:tmpl w:val="37B8EDE2"/>
    <w:lvl w:ilvl="0" w:tplc="7B9EDDF4">
      <w:start w:val="1"/>
      <w:numFmt w:val="decimal"/>
      <w:lvlText w:val="%1)"/>
      <w:lvlJc w:val="left"/>
      <w:pPr>
        <w:ind w:left="720" w:hanging="360"/>
      </w:pPr>
      <w:rPr>
        <w:rFonts w:cs="Arial" w:hint="default"/>
      </w:rPr>
    </w:lvl>
    <w:lvl w:ilvl="1" w:tplc="D2CC7B5E">
      <w:start w:val="1"/>
      <w:numFmt w:val="lowerRoman"/>
      <w:lvlText w:val="%2."/>
      <w:lvlJc w:val="left"/>
      <w:pPr>
        <w:ind w:left="1800" w:hanging="720"/>
      </w:pPr>
      <w:rPr>
        <w:rFonts w:hint="default"/>
      </w:rPr>
    </w:lvl>
    <w:lvl w:ilvl="2" w:tplc="B78E30E6">
      <w:start w:val="1"/>
      <w:numFmt w:val="lowerLetter"/>
      <w:lvlText w:val="%3)"/>
      <w:lvlJc w:val="left"/>
      <w:pPr>
        <w:ind w:left="2700" w:hanging="72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4" w15:restartNumberingAfterBreak="0">
    <w:nsid w:val="67C963F7"/>
    <w:multiLevelType w:val="hybridMultilevel"/>
    <w:tmpl w:val="39D05444"/>
    <w:lvl w:ilvl="0" w:tplc="218EACF4">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A3F3BC6"/>
    <w:multiLevelType w:val="hybridMultilevel"/>
    <w:tmpl w:val="A9DE5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6" w15:restartNumberingAfterBreak="0">
    <w:nsid w:val="6A5B6F57"/>
    <w:multiLevelType w:val="hybridMultilevel"/>
    <w:tmpl w:val="39CA66BE"/>
    <w:lvl w:ilvl="0" w:tplc="71D698D0">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7" w15:restartNumberingAfterBreak="0">
    <w:nsid w:val="6BFF6329"/>
    <w:multiLevelType w:val="hybridMultilevel"/>
    <w:tmpl w:val="C9AC84FE"/>
    <w:lvl w:ilvl="0" w:tplc="04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8" w15:restartNumberingAfterBreak="0">
    <w:nsid w:val="6C2A6842"/>
    <w:multiLevelType w:val="hybridMultilevel"/>
    <w:tmpl w:val="614C0E20"/>
    <w:lvl w:ilvl="0" w:tplc="0C0A0011">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9" w15:restartNumberingAfterBreak="0">
    <w:nsid w:val="6C571014"/>
    <w:multiLevelType w:val="hybridMultilevel"/>
    <w:tmpl w:val="E500F474"/>
    <w:lvl w:ilvl="0" w:tplc="D1F405A8">
      <w:numFmt w:val="bullet"/>
      <w:lvlText w:val="-"/>
      <w:lvlJc w:val="left"/>
      <w:pPr>
        <w:ind w:left="720" w:hanging="360"/>
      </w:pPr>
      <w:rPr>
        <w:rFonts w:ascii="Helvetica Light" w:eastAsia="Arial Unicode MS" w:hAnsi="Helvetica Light" w:cs="Arial Unicode M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0" w15:restartNumberingAfterBreak="0">
    <w:nsid w:val="6E1911C6"/>
    <w:multiLevelType w:val="hybridMultilevel"/>
    <w:tmpl w:val="F866001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1" w15:restartNumberingAfterBreak="0">
    <w:nsid w:val="6E5179EC"/>
    <w:multiLevelType w:val="hybridMultilevel"/>
    <w:tmpl w:val="B86CB3F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2" w15:restartNumberingAfterBreak="0">
    <w:nsid w:val="6EE63C59"/>
    <w:multiLevelType w:val="hybridMultilevel"/>
    <w:tmpl w:val="A02E99BE"/>
    <w:lvl w:ilvl="0" w:tplc="E7949496">
      <w:numFmt w:val="bullet"/>
      <w:lvlText w:val="-"/>
      <w:lvlJc w:val="left"/>
      <w:pPr>
        <w:ind w:left="720" w:hanging="360"/>
      </w:pPr>
      <w:rPr>
        <w:rFonts w:ascii="Calibri Light" w:eastAsia="Helvetica Neue Light" w:hAnsi="Calibri Light" w:cs="Helvetica Neue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3" w15:restartNumberingAfterBreak="0">
    <w:nsid w:val="6EFB5A07"/>
    <w:multiLevelType w:val="hybridMultilevel"/>
    <w:tmpl w:val="02642B94"/>
    <w:lvl w:ilvl="0" w:tplc="D1F405A8">
      <w:numFmt w:val="bullet"/>
      <w:lvlText w:val="-"/>
      <w:lvlJc w:val="left"/>
      <w:pPr>
        <w:ind w:left="1004" w:hanging="360"/>
      </w:pPr>
      <w:rPr>
        <w:rFonts w:ascii="Helvetica Light" w:eastAsia="Arial Unicode MS" w:hAnsi="Helvetica Light" w:cs="Arial Unicode MS"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24" w15:restartNumberingAfterBreak="0">
    <w:nsid w:val="6F0C019A"/>
    <w:multiLevelType w:val="hybridMultilevel"/>
    <w:tmpl w:val="B86CB3F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5" w15:restartNumberingAfterBreak="0">
    <w:nsid w:val="6FB83BB7"/>
    <w:multiLevelType w:val="hybridMultilevel"/>
    <w:tmpl w:val="9E6044F4"/>
    <w:lvl w:ilvl="0" w:tplc="CDD4F10E">
      <w:start w:val="1"/>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6" w15:restartNumberingAfterBreak="0">
    <w:nsid w:val="6FBE2102"/>
    <w:multiLevelType w:val="hybridMultilevel"/>
    <w:tmpl w:val="06682A72"/>
    <w:lvl w:ilvl="0" w:tplc="E7949496">
      <w:numFmt w:val="bullet"/>
      <w:lvlText w:val="-"/>
      <w:lvlJc w:val="left"/>
      <w:pPr>
        <w:ind w:left="720" w:hanging="360"/>
      </w:pPr>
      <w:rPr>
        <w:rFonts w:ascii="Calibri Light" w:eastAsia="Helvetica Neue Light" w:hAnsi="Calibri Light" w:cs="Helvetica Neue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7" w15:restartNumberingAfterBreak="0">
    <w:nsid w:val="6FCE7600"/>
    <w:multiLevelType w:val="hybridMultilevel"/>
    <w:tmpl w:val="3A62455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8" w15:restartNumberingAfterBreak="0">
    <w:nsid w:val="731B25F2"/>
    <w:multiLevelType w:val="hybridMultilevel"/>
    <w:tmpl w:val="750E1A50"/>
    <w:lvl w:ilvl="0" w:tplc="E6B06D86">
      <w:start w:val="6"/>
      <w:numFmt w:val="upperRoman"/>
      <w:lvlText w:val="%1."/>
      <w:lvlJc w:val="left"/>
      <w:pPr>
        <w:ind w:left="1728" w:hanging="720"/>
      </w:pPr>
      <w:rPr>
        <w:rFonts w:hint="default"/>
        <w:b/>
      </w:rPr>
    </w:lvl>
    <w:lvl w:ilvl="1" w:tplc="080A0019" w:tentative="1">
      <w:start w:val="1"/>
      <w:numFmt w:val="lowerLetter"/>
      <w:lvlText w:val="%2."/>
      <w:lvlJc w:val="left"/>
      <w:pPr>
        <w:ind w:left="2088" w:hanging="360"/>
      </w:pPr>
    </w:lvl>
    <w:lvl w:ilvl="2" w:tplc="080A001B" w:tentative="1">
      <w:start w:val="1"/>
      <w:numFmt w:val="lowerRoman"/>
      <w:lvlText w:val="%3."/>
      <w:lvlJc w:val="right"/>
      <w:pPr>
        <w:ind w:left="2808" w:hanging="180"/>
      </w:pPr>
    </w:lvl>
    <w:lvl w:ilvl="3" w:tplc="080A000F" w:tentative="1">
      <w:start w:val="1"/>
      <w:numFmt w:val="decimal"/>
      <w:lvlText w:val="%4."/>
      <w:lvlJc w:val="left"/>
      <w:pPr>
        <w:ind w:left="3528" w:hanging="360"/>
      </w:pPr>
    </w:lvl>
    <w:lvl w:ilvl="4" w:tplc="080A0019" w:tentative="1">
      <w:start w:val="1"/>
      <w:numFmt w:val="lowerLetter"/>
      <w:lvlText w:val="%5."/>
      <w:lvlJc w:val="left"/>
      <w:pPr>
        <w:ind w:left="4248" w:hanging="360"/>
      </w:pPr>
    </w:lvl>
    <w:lvl w:ilvl="5" w:tplc="080A001B" w:tentative="1">
      <w:start w:val="1"/>
      <w:numFmt w:val="lowerRoman"/>
      <w:lvlText w:val="%6."/>
      <w:lvlJc w:val="right"/>
      <w:pPr>
        <w:ind w:left="4968" w:hanging="180"/>
      </w:pPr>
    </w:lvl>
    <w:lvl w:ilvl="6" w:tplc="080A000F" w:tentative="1">
      <w:start w:val="1"/>
      <w:numFmt w:val="decimal"/>
      <w:lvlText w:val="%7."/>
      <w:lvlJc w:val="left"/>
      <w:pPr>
        <w:ind w:left="5688" w:hanging="360"/>
      </w:pPr>
    </w:lvl>
    <w:lvl w:ilvl="7" w:tplc="080A0019" w:tentative="1">
      <w:start w:val="1"/>
      <w:numFmt w:val="lowerLetter"/>
      <w:lvlText w:val="%8."/>
      <w:lvlJc w:val="left"/>
      <w:pPr>
        <w:ind w:left="6408" w:hanging="360"/>
      </w:pPr>
    </w:lvl>
    <w:lvl w:ilvl="8" w:tplc="080A001B" w:tentative="1">
      <w:start w:val="1"/>
      <w:numFmt w:val="lowerRoman"/>
      <w:lvlText w:val="%9."/>
      <w:lvlJc w:val="right"/>
      <w:pPr>
        <w:ind w:left="7128" w:hanging="180"/>
      </w:pPr>
    </w:lvl>
  </w:abstractNum>
  <w:abstractNum w:abstractNumId="129" w15:restartNumberingAfterBreak="0">
    <w:nsid w:val="73AD7DCA"/>
    <w:multiLevelType w:val="hybridMultilevel"/>
    <w:tmpl w:val="EA38ED04"/>
    <w:lvl w:ilvl="0" w:tplc="D1F405A8">
      <w:numFmt w:val="bullet"/>
      <w:lvlText w:val="-"/>
      <w:lvlJc w:val="left"/>
      <w:pPr>
        <w:ind w:left="720" w:hanging="360"/>
      </w:pPr>
      <w:rPr>
        <w:rFonts w:ascii="Helvetica Light" w:eastAsia="Arial Unicode MS" w:hAnsi="Helvetica Light" w:cs="Arial Unicode M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0" w15:restartNumberingAfterBreak="0">
    <w:nsid w:val="74A524B0"/>
    <w:multiLevelType w:val="hybridMultilevel"/>
    <w:tmpl w:val="78EC8894"/>
    <w:lvl w:ilvl="0" w:tplc="D1F405A8">
      <w:numFmt w:val="bullet"/>
      <w:lvlText w:val="-"/>
      <w:lvlJc w:val="left"/>
      <w:pPr>
        <w:ind w:left="720" w:hanging="360"/>
      </w:pPr>
      <w:rPr>
        <w:rFonts w:ascii="Helvetica Light" w:eastAsia="Arial Unicode MS" w:hAnsi="Helvetica Light" w:cs="Arial Unicode M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1" w15:restartNumberingAfterBreak="0">
    <w:nsid w:val="74EF3554"/>
    <w:multiLevelType w:val="hybridMultilevel"/>
    <w:tmpl w:val="41C0E0B2"/>
    <w:lvl w:ilvl="0" w:tplc="D1F405A8">
      <w:numFmt w:val="bullet"/>
      <w:lvlText w:val="-"/>
      <w:lvlJc w:val="left"/>
      <w:pPr>
        <w:ind w:left="1004" w:hanging="360"/>
      </w:pPr>
      <w:rPr>
        <w:rFonts w:ascii="Helvetica Light" w:eastAsia="Arial Unicode MS" w:hAnsi="Helvetica Light" w:cs="Arial Unicode MS" w:hint="default"/>
      </w:rPr>
    </w:lvl>
    <w:lvl w:ilvl="1" w:tplc="5C9E80CA" w:tentative="1">
      <w:start w:val="1"/>
      <w:numFmt w:val="bullet"/>
      <w:lvlText w:val=""/>
      <w:lvlJc w:val="left"/>
      <w:pPr>
        <w:tabs>
          <w:tab w:val="num" w:pos="1440"/>
        </w:tabs>
        <w:ind w:left="1440" w:hanging="360"/>
      </w:pPr>
      <w:rPr>
        <w:rFonts w:ascii="Wingdings" w:hAnsi="Wingdings" w:hint="default"/>
      </w:rPr>
    </w:lvl>
    <w:lvl w:ilvl="2" w:tplc="5ED469E2" w:tentative="1">
      <w:start w:val="1"/>
      <w:numFmt w:val="bullet"/>
      <w:lvlText w:val=""/>
      <w:lvlJc w:val="left"/>
      <w:pPr>
        <w:tabs>
          <w:tab w:val="num" w:pos="2160"/>
        </w:tabs>
        <w:ind w:left="2160" w:hanging="360"/>
      </w:pPr>
      <w:rPr>
        <w:rFonts w:ascii="Wingdings" w:hAnsi="Wingdings" w:hint="default"/>
      </w:rPr>
    </w:lvl>
    <w:lvl w:ilvl="3" w:tplc="96C0D6E8" w:tentative="1">
      <w:start w:val="1"/>
      <w:numFmt w:val="bullet"/>
      <w:lvlText w:val=""/>
      <w:lvlJc w:val="left"/>
      <w:pPr>
        <w:tabs>
          <w:tab w:val="num" w:pos="2880"/>
        </w:tabs>
        <w:ind w:left="2880" w:hanging="360"/>
      </w:pPr>
      <w:rPr>
        <w:rFonts w:ascii="Wingdings" w:hAnsi="Wingdings" w:hint="default"/>
      </w:rPr>
    </w:lvl>
    <w:lvl w:ilvl="4" w:tplc="14903B36" w:tentative="1">
      <w:start w:val="1"/>
      <w:numFmt w:val="bullet"/>
      <w:lvlText w:val=""/>
      <w:lvlJc w:val="left"/>
      <w:pPr>
        <w:tabs>
          <w:tab w:val="num" w:pos="3600"/>
        </w:tabs>
        <w:ind w:left="3600" w:hanging="360"/>
      </w:pPr>
      <w:rPr>
        <w:rFonts w:ascii="Wingdings" w:hAnsi="Wingdings" w:hint="default"/>
      </w:rPr>
    </w:lvl>
    <w:lvl w:ilvl="5" w:tplc="101448EA" w:tentative="1">
      <w:start w:val="1"/>
      <w:numFmt w:val="bullet"/>
      <w:lvlText w:val=""/>
      <w:lvlJc w:val="left"/>
      <w:pPr>
        <w:tabs>
          <w:tab w:val="num" w:pos="4320"/>
        </w:tabs>
        <w:ind w:left="4320" w:hanging="360"/>
      </w:pPr>
      <w:rPr>
        <w:rFonts w:ascii="Wingdings" w:hAnsi="Wingdings" w:hint="default"/>
      </w:rPr>
    </w:lvl>
    <w:lvl w:ilvl="6" w:tplc="89D4FDF6" w:tentative="1">
      <w:start w:val="1"/>
      <w:numFmt w:val="bullet"/>
      <w:lvlText w:val=""/>
      <w:lvlJc w:val="left"/>
      <w:pPr>
        <w:tabs>
          <w:tab w:val="num" w:pos="5040"/>
        </w:tabs>
        <w:ind w:left="5040" w:hanging="360"/>
      </w:pPr>
      <w:rPr>
        <w:rFonts w:ascii="Wingdings" w:hAnsi="Wingdings" w:hint="default"/>
      </w:rPr>
    </w:lvl>
    <w:lvl w:ilvl="7" w:tplc="7E505638" w:tentative="1">
      <w:start w:val="1"/>
      <w:numFmt w:val="bullet"/>
      <w:lvlText w:val=""/>
      <w:lvlJc w:val="left"/>
      <w:pPr>
        <w:tabs>
          <w:tab w:val="num" w:pos="5760"/>
        </w:tabs>
        <w:ind w:left="5760" w:hanging="360"/>
      </w:pPr>
      <w:rPr>
        <w:rFonts w:ascii="Wingdings" w:hAnsi="Wingdings" w:hint="default"/>
      </w:rPr>
    </w:lvl>
    <w:lvl w:ilvl="8" w:tplc="06B4700E"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769D2A5B"/>
    <w:multiLevelType w:val="hybridMultilevel"/>
    <w:tmpl w:val="AE3E2A54"/>
    <w:lvl w:ilvl="0" w:tplc="71D698D0">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3" w15:restartNumberingAfterBreak="0">
    <w:nsid w:val="77C33D0B"/>
    <w:multiLevelType w:val="hybridMultilevel"/>
    <w:tmpl w:val="1A26659C"/>
    <w:lvl w:ilvl="0" w:tplc="D1F405A8">
      <w:numFmt w:val="bullet"/>
      <w:lvlText w:val="-"/>
      <w:lvlJc w:val="left"/>
      <w:pPr>
        <w:ind w:left="720" w:hanging="360"/>
      </w:pPr>
      <w:rPr>
        <w:rFonts w:ascii="Helvetica Light" w:eastAsia="Arial Unicode MS" w:hAnsi="Helvetica Light" w:cs="Arial Unicode M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4" w15:restartNumberingAfterBreak="0">
    <w:nsid w:val="77D32CC4"/>
    <w:multiLevelType w:val="hybridMultilevel"/>
    <w:tmpl w:val="E878FAE0"/>
    <w:lvl w:ilvl="0" w:tplc="040A0001">
      <w:start w:val="1"/>
      <w:numFmt w:val="bullet"/>
      <w:lvlText w:val=""/>
      <w:lvlJc w:val="left"/>
      <w:pPr>
        <w:ind w:left="10" w:hanging="360"/>
      </w:pPr>
      <w:rPr>
        <w:rFonts w:ascii="Symbol" w:hAnsi="Symbol" w:hint="default"/>
      </w:rPr>
    </w:lvl>
    <w:lvl w:ilvl="1" w:tplc="F0B607BC">
      <w:numFmt w:val="bullet"/>
      <w:lvlText w:val="•"/>
      <w:lvlJc w:val="left"/>
      <w:pPr>
        <w:ind w:left="730" w:hanging="360"/>
      </w:pPr>
      <w:rPr>
        <w:rFonts w:ascii="Calibri Light" w:eastAsia="MS Mincho" w:hAnsi="Calibri Light" w:cs="Times New Roman" w:hint="default"/>
      </w:rPr>
    </w:lvl>
    <w:lvl w:ilvl="2" w:tplc="0C0A0005" w:tentative="1">
      <w:start w:val="1"/>
      <w:numFmt w:val="bullet"/>
      <w:lvlText w:val=""/>
      <w:lvlJc w:val="left"/>
      <w:pPr>
        <w:ind w:left="1450" w:hanging="360"/>
      </w:pPr>
      <w:rPr>
        <w:rFonts w:ascii="Wingdings" w:hAnsi="Wingdings" w:hint="default"/>
      </w:rPr>
    </w:lvl>
    <w:lvl w:ilvl="3" w:tplc="0C0A0001" w:tentative="1">
      <w:start w:val="1"/>
      <w:numFmt w:val="bullet"/>
      <w:lvlText w:val=""/>
      <w:lvlJc w:val="left"/>
      <w:pPr>
        <w:ind w:left="2170" w:hanging="360"/>
      </w:pPr>
      <w:rPr>
        <w:rFonts w:ascii="Symbol" w:hAnsi="Symbol" w:hint="default"/>
      </w:rPr>
    </w:lvl>
    <w:lvl w:ilvl="4" w:tplc="0C0A0003" w:tentative="1">
      <w:start w:val="1"/>
      <w:numFmt w:val="bullet"/>
      <w:lvlText w:val="o"/>
      <w:lvlJc w:val="left"/>
      <w:pPr>
        <w:ind w:left="2890" w:hanging="360"/>
      </w:pPr>
      <w:rPr>
        <w:rFonts w:ascii="Courier New" w:hAnsi="Courier New" w:hint="default"/>
      </w:rPr>
    </w:lvl>
    <w:lvl w:ilvl="5" w:tplc="0C0A0005" w:tentative="1">
      <w:start w:val="1"/>
      <w:numFmt w:val="bullet"/>
      <w:lvlText w:val=""/>
      <w:lvlJc w:val="left"/>
      <w:pPr>
        <w:ind w:left="3610" w:hanging="360"/>
      </w:pPr>
      <w:rPr>
        <w:rFonts w:ascii="Wingdings" w:hAnsi="Wingdings" w:hint="default"/>
      </w:rPr>
    </w:lvl>
    <w:lvl w:ilvl="6" w:tplc="0C0A0001" w:tentative="1">
      <w:start w:val="1"/>
      <w:numFmt w:val="bullet"/>
      <w:lvlText w:val=""/>
      <w:lvlJc w:val="left"/>
      <w:pPr>
        <w:ind w:left="4330" w:hanging="360"/>
      </w:pPr>
      <w:rPr>
        <w:rFonts w:ascii="Symbol" w:hAnsi="Symbol" w:hint="default"/>
      </w:rPr>
    </w:lvl>
    <w:lvl w:ilvl="7" w:tplc="0C0A0003" w:tentative="1">
      <w:start w:val="1"/>
      <w:numFmt w:val="bullet"/>
      <w:lvlText w:val="o"/>
      <w:lvlJc w:val="left"/>
      <w:pPr>
        <w:ind w:left="5050" w:hanging="360"/>
      </w:pPr>
      <w:rPr>
        <w:rFonts w:ascii="Courier New" w:hAnsi="Courier New" w:hint="default"/>
      </w:rPr>
    </w:lvl>
    <w:lvl w:ilvl="8" w:tplc="0C0A0005" w:tentative="1">
      <w:start w:val="1"/>
      <w:numFmt w:val="bullet"/>
      <w:lvlText w:val=""/>
      <w:lvlJc w:val="left"/>
      <w:pPr>
        <w:ind w:left="5770" w:hanging="360"/>
      </w:pPr>
      <w:rPr>
        <w:rFonts w:ascii="Wingdings" w:hAnsi="Wingdings" w:hint="default"/>
      </w:rPr>
    </w:lvl>
  </w:abstractNum>
  <w:abstractNum w:abstractNumId="135" w15:restartNumberingAfterBreak="0">
    <w:nsid w:val="78494EF9"/>
    <w:multiLevelType w:val="hybridMultilevel"/>
    <w:tmpl w:val="3E940A92"/>
    <w:lvl w:ilvl="0" w:tplc="218EACF4">
      <w:start w:val="1"/>
      <w:numFmt w:val="lowerRoman"/>
      <w:lvlText w:val="%1."/>
      <w:lvlJc w:val="left"/>
      <w:pPr>
        <w:ind w:left="1080" w:hanging="72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6" w15:restartNumberingAfterBreak="0">
    <w:nsid w:val="799D5737"/>
    <w:multiLevelType w:val="hybridMultilevel"/>
    <w:tmpl w:val="30BE778C"/>
    <w:lvl w:ilvl="0" w:tplc="97F40EBE">
      <w:start w:val="2"/>
      <w:numFmt w:val="bullet"/>
      <w:lvlText w:val="-"/>
      <w:lvlJc w:val="left"/>
      <w:pPr>
        <w:ind w:left="720" w:hanging="360"/>
      </w:pPr>
      <w:rPr>
        <w:rFonts w:ascii="Calibri" w:eastAsiaTheme="minorHAnsi" w:hAnsi="Calibri" w:cstheme="minorBidi" w:hint="default"/>
        <w:b/>
      </w:rPr>
    </w:lvl>
    <w:lvl w:ilvl="1" w:tplc="080A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A031B5F"/>
    <w:multiLevelType w:val="hybridMultilevel"/>
    <w:tmpl w:val="7DEEB46E"/>
    <w:lvl w:ilvl="0" w:tplc="04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8" w15:restartNumberingAfterBreak="0">
    <w:nsid w:val="7BC03DA9"/>
    <w:multiLevelType w:val="hybridMultilevel"/>
    <w:tmpl w:val="9CB671AE"/>
    <w:lvl w:ilvl="0" w:tplc="D1F405A8">
      <w:numFmt w:val="bullet"/>
      <w:lvlText w:val="-"/>
      <w:lvlJc w:val="left"/>
      <w:pPr>
        <w:ind w:left="720" w:hanging="360"/>
      </w:pPr>
      <w:rPr>
        <w:rFonts w:ascii="Helvetica Light" w:eastAsia="Arial Unicode MS" w:hAnsi="Helvetica Light" w:cs="Arial Unicode M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9" w15:restartNumberingAfterBreak="0">
    <w:nsid w:val="7D9212E4"/>
    <w:multiLevelType w:val="hybridMultilevel"/>
    <w:tmpl w:val="30BACF76"/>
    <w:lvl w:ilvl="0" w:tplc="040A0001">
      <w:start w:val="1"/>
      <w:numFmt w:val="bullet"/>
      <w:lvlText w:val=""/>
      <w:lvlJc w:val="left"/>
      <w:pPr>
        <w:ind w:left="720" w:hanging="360"/>
      </w:pPr>
      <w:rPr>
        <w:rFonts w:ascii="Symbol" w:hAnsi="Symbol" w:hint="default"/>
      </w:rPr>
    </w:lvl>
    <w:lvl w:ilvl="1" w:tplc="040A0019" w:tentative="1">
      <w:start w:val="1"/>
      <w:numFmt w:val="lowerLetter"/>
      <w:lvlText w:val="%2."/>
      <w:lvlJc w:val="left"/>
      <w:pPr>
        <w:ind w:left="1486" w:hanging="360"/>
      </w:pPr>
    </w:lvl>
    <w:lvl w:ilvl="2" w:tplc="040A001B" w:tentative="1">
      <w:start w:val="1"/>
      <w:numFmt w:val="lowerRoman"/>
      <w:lvlText w:val="%3."/>
      <w:lvlJc w:val="right"/>
      <w:pPr>
        <w:ind w:left="2206" w:hanging="180"/>
      </w:pPr>
    </w:lvl>
    <w:lvl w:ilvl="3" w:tplc="040A000F" w:tentative="1">
      <w:start w:val="1"/>
      <w:numFmt w:val="decimal"/>
      <w:lvlText w:val="%4."/>
      <w:lvlJc w:val="left"/>
      <w:pPr>
        <w:ind w:left="2926" w:hanging="360"/>
      </w:pPr>
    </w:lvl>
    <w:lvl w:ilvl="4" w:tplc="040A0019" w:tentative="1">
      <w:start w:val="1"/>
      <w:numFmt w:val="lowerLetter"/>
      <w:lvlText w:val="%5."/>
      <w:lvlJc w:val="left"/>
      <w:pPr>
        <w:ind w:left="3646" w:hanging="360"/>
      </w:pPr>
    </w:lvl>
    <w:lvl w:ilvl="5" w:tplc="040A001B" w:tentative="1">
      <w:start w:val="1"/>
      <w:numFmt w:val="lowerRoman"/>
      <w:lvlText w:val="%6."/>
      <w:lvlJc w:val="right"/>
      <w:pPr>
        <w:ind w:left="4366" w:hanging="180"/>
      </w:pPr>
    </w:lvl>
    <w:lvl w:ilvl="6" w:tplc="040A000F" w:tentative="1">
      <w:start w:val="1"/>
      <w:numFmt w:val="decimal"/>
      <w:lvlText w:val="%7."/>
      <w:lvlJc w:val="left"/>
      <w:pPr>
        <w:ind w:left="5086" w:hanging="360"/>
      </w:pPr>
    </w:lvl>
    <w:lvl w:ilvl="7" w:tplc="040A0019" w:tentative="1">
      <w:start w:val="1"/>
      <w:numFmt w:val="lowerLetter"/>
      <w:lvlText w:val="%8."/>
      <w:lvlJc w:val="left"/>
      <w:pPr>
        <w:ind w:left="5806" w:hanging="360"/>
      </w:pPr>
    </w:lvl>
    <w:lvl w:ilvl="8" w:tplc="040A001B" w:tentative="1">
      <w:start w:val="1"/>
      <w:numFmt w:val="lowerRoman"/>
      <w:lvlText w:val="%9."/>
      <w:lvlJc w:val="right"/>
      <w:pPr>
        <w:ind w:left="6526" w:hanging="180"/>
      </w:pPr>
    </w:lvl>
  </w:abstractNum>
  <w:abstractNum w:abstractNumId="140" w15:restartNumberingAfterBreak="0">
    <w:nsid w:val="7D99352E"/>
    <w:multiLevelType w:val="hybridMultilevel"/>
    <w:tmpl w:val="B62AF70E"/>
    <w:lvl w:ilvl="0" w:tplc="D1F405A8">
      <w:numFmt w:val="bullet"/>
      <w:lvlText w:val="-"/>
      <w:lvlJc w:val="left"/>
      <w:pPr>
        <w:ind w:left="1053" w:hanging="360"/>
      </w:pPr>
      <w:rPr>
        <w:rFonts w:ascii="Helvetica Light" w:eastAsia="Arial Unicode MS" w:hAnsi="Helvetica Light" w:cs="Arial Unicode MS" w:hint="default"/>
      </w:rPr>
    </w:lvl>
    <w:lvl w:ilvl="1" w:tplc="0C0A0003" w:tentative="1">
      <w:start w:val="1"/>
      <w:numFmt w:val="bullet"/>
      <w:lvlText w:val="o"/>
      <w:lvlJc w:val="left"/>
      <w:pPr>
        <w:ind w:left="1773" w:hanging="360"/>
      </w:pPr>
      <w:rPr>
        <w:rFonts w:ascii="Courier New" w:hAnsi="Courier New" w:hint="default"/>
      </w:rPr>
    </w:lvl>
    <w:lvl w:ilvl="2" w:tplc="0C0A0005" w:tentative="1">
      <w:start w:val="1"/>
      <w:numFmt w:val="bullet"/>
      <w:lvlText w:val=""/>
      <w:lvlJc w:val="left"/>
      <w:pPr>
        <w:ind w:left="2493" w:hanging="360"/>
      </w:pPr>
      <w:rPr>
        <w:rFonts w:ascii="Wingdings" w:hAnsi="Wingdings" w:hint="default"/>
      </w:rPr>
    </w:lvl>
    <w:lvl w:ilvl="3" w:tplc="0C0A0001" w:tentative="1">
      <w:start w:val="1"/>
      <w:numFmt w:val="bullet"/>
      <w:lvlText w:val=""/>
      <w:lvlJc w:val="left"/>
      <w:pPr>
        <w:ind w:left="3213" w:hanging="360"/>
      </w:pPr>
      <w:rPr>
        <w:rFonts w:ascii="Symbol" w:hAnsi="Symbol" w:hint="default"/>
      </w:rPr>
    </w:lvl>
    <w:lvl w:ilvl="4" w:tplc="0C0A0003" w:tentative="1">
      <w:start w:val="1"/>
      <w:numFmt w:val="bullet"/>
      <w:lvlText w:val="o"/>
      <w:lvlJc w:val="left"/>
      <w:pPr>
        <w:ind w:left="3933" w:hanging="360"/>
      </w:pPr>
      <w:rPr>
        <w:rFonts w:ascii="Courier New" w:hAnsi="Courier New" w:hint="default"/>
      </w:rPr>
    </w:lvl>
    <w:lvl w:ilvl="5" w:tplc="0C0A0005" w:tentative="1">
      <w:start w:val="1"/>
      <w:numFmt w:val="bullet"/>
      <w:lvlText w:val=""/>
      <w:lvlJc w:val="left"/>
      <w:pPr>
        <w:ind w:left="4653" w:hanging="360"/>
      </w:pPr>
      <w:rPr>
        <w:rFonts w:ascii="Wingdings" w:hAnsi="Wingdings" w:hint="default"/>
      </w:rPr>
    </w:lvl>
    <w:lvl w:ilvl="6" w:tplc="0C0A0001" w:tentative="1">
      <w:start w:val="1"/>
      <w:numFmt w:val="bullet"/>
      <w:lvlText w:val=""/>
      <w:lvlJc w:val="left"/>
      <w:pPr>
        <w:ind w:left="5373" w:hanging="360"/>
      </w:pPr>
      <w:rPr>
        <w:rFonts w:ascii="Symbol" w:hAnsi="Symbol" w:hint="default"/>
      </w:rPr>
    </w:lvl>
    <w:lvl w:ilvl="7" w:tplc="0C0A0003" w:tentative="1">
      <w:start w:val="1"/>
      <w:numFmt w:val="bullet"/>
      <w:lvlText w:val="o"/>
      <w:lvlJc w:val="left"/>
      <w:pPr>
        <w:ind w:left="6093" w:hanging="360"/>
      </w:pPr>
      <w:rPr>
        <w:rFonts w:ascii="Courier New" w:hAnsi="Courier New" w:hint="default"/>
      </w:rPr>
    </w:lvl>
    <w:lvl w:ilvl="8" w:tplc="0C0A0005" w:tentative="1">
      <w:start w:val="1"/>
      <w:numFmt w:val="bullet"/>
      <w:lvlText w:val=""/>
      <w:lvlJc w:val="left"/>
      <w:pPr>
        <w:ind w:left="6813" w:hanging="360"/>
      </w:pPr>
      <w:rPr>
        <w:rFonts w:ascii="Wingdings" w:hAnsi="Wingdings" w:hint="default"/>
      </w:rPr>
    </w:lvl>
  </w:abstractNum>
  <w:abstractNum w:abstractNumId="141" w15:restartNumberingAfterBreak="0">
    <w:nsid w:val="7DC37F56"/>
    <w:multiLevelType w:val="hybridMultilevel"/>
    <w:tmpl w:val="614C0E20"/>
    <w:lvl w:ilvl="0" w:tplc="0C0A0011">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2" w15:restartNumberingAfterBreak="0">
    <w:nsid w:val="7E500B26"/>
    <w:multiLevelType w:val="hybridMultilevel"/>
    <w:tmpl w:val="7DEEB46E"/>
    <w:lvl w:ilvl="0" w:tplc="04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3" w15:restartNumberingAfterBreak="0">
    <w:nsid w:val="7E654128"/>
    <w:multiLevelType w:val="hybridMultilevel"/>
    <w:tmpl w:val="9920F898"/>
    <w:lvl w:ilvl="0" w:tplc="E7949496">
      <w:numFmt w:val="bullet"/>
      <w:lvlText w:val="-"/>
      <w:lvlJc w:val="left"/>
      <w:pPr>
        <w:ind w:left="720" w:hanging="360"/>
      </w:pPr>
      <w:rPr>
        <w:rFonts w:ascii="Calibri Light" w:eastAsia="Helvetica Neue Light" w:hAnsi="Calibri Light" w:cs="Helvetica Neue Light"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4" w15:restartNumberingAfterBreak="0">
    <w:nsid w:val="7E9870F0"/>
    <w:multiLevelType w:val="hybridMultilevel"/>
    <w:tmpl w:val="07965FD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5" w15:restartNumberingAfterBreak="0">
    <w:nsid w:val="7FD7372B"/>
    <w:multiLevelType w:val="hybridMultilevel"/>
    <w:tmpl w:val="312254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6"/>
  </w:num>
  <w:num w:numId="2">
    <w:abstractNumId w:val="84"/>
  </w:num>
  <w:num w:numId="3">
    <w:abstractNumId w:val="48"/>
  </w:num>
  <w:num w:numId="4">
    <w:abstractNumId w:val="22"/>
  </w:num>
  <w:num w:numId="5">
    <w:abstractNumId w:val="99"/>
  </w:num>
  <w:num w:numId="6">
    <w:abstractNumId w:val="108"/>
  </w:num>
  <w:num w:numId="7">
    <w:abstractNumId w:val="119"/>
  </w:num>
  <w:num w:numId="8">
    <w:abstractNumId w:val="57"/>
  </w:num>
  <w:num w:numId="9">
    <w:abstractNumId w:val="116"/>
  </w:num>
  <w:num w:numId="10">
    <w:abstractNumId w:val="80"/>
  </w:num>
  <w:num w:numId="11">
    <w:abstractNumId w:val="58"/>
  </w:num>
  <w:num w:numId="12">
    <w:abstractNumId w:val="132"/>
  </w:num>
  <w:num w:numId="13">
    <w:abstractNumId w:val="82"/>
  </w:num>
  <w:num w:numId="14">
    <w:abstractNumId w:val="18"/>
  </w:num>
  <w:num w:numId="15">
    <w:abstractNumId w:val="107"/>
  </w:num>
  <w:num w:numId="16">
    <w:abstractNumId w:val="98"/>
  </w:num>
  <w:num w:numId="17">
    <w:abstractNumId w:val="52"/>
  </w:num>
  <w:num w:numId="18">
    <w:abstractNumId w:val="133"/>
  </w:num>
  <w:num w:numId="19">
    <w:abstractNumId w:val="29"/>
  </w:num>
  <w:num w:numId="20">
    <w:abstractNumId w:val="69"/>
  </w:num>
  <w:num w:numId="21">
    <w:abstractNumId w:val="12"/>
    <w:lvlOverride w:ilvl="0">
      <w:lvl w:ilvl="0">
        <w:start w:val="1"/>
        <w:numFmt w:val="upperRoman"/>
        <w:pStyle w:val="PlanesCaptulo"/>
        <w:suff w:val="space"/>
        <w:lvlText w:val="Capítulo %1"/>
        <w:lvlJc w:val="center"/>
        <w:pPr>
          <w:ind w:left="0" w:firstLine="288"/>
        </w:pPr>
        <w:rPr>
          <w:b/>
          <w:i w:val="0"/>
          <w:iCs w:val="0"/>
          <w:caps w:val="0"/>
          <w:smallCaps w:val="0"/>
          <w:strike w:val="0"/>
          <w:dstrike w:val="0"/>
          <w:outline w:val="0"/>
          <w:shadow w:val="0"/>
          <w:emboss w:val="0"/>
          <w:imprint w:val="0"/>
          <w:noProof w:val="0"/>
          <w:vanish w:val="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2">
    <w:abstractNumId w:val="125"/>
  </w:num>
  <w:num w:numId="23">
    <w:abstractNumId w:val="26"/>
  </w:num>
  <w:num w:numId="24">
    <w:abstractNumId w:val="68"/>
  </w:num>
  <w:num w:numId="25">
    <w:abstractNumId w:val="45"/>
  </w:num>
  <w:num w:numId="26">
    <w:abstractNumId w:val="128"/>
  </w:num>
  <w:num w:numId="27">
    <w:abstractNumId w:val="24"/>
  </w:num>
  <w:num w:numId="28">
    <w:abstractNumId w:val="64"/>
  </w:num>
  <w:num w:numId="29">
    <w:abstractNumId w:val="97"/>
  </w:num>
  <w:num w:numId="30">
    <w:abstractNumId w:val="0"/>
  </w:num>
  <w:num w:numId="31">
    <w:abstractNumId w:val="104"/>
  </w:num>
  <w:num w:numId="32">
    <w:abstractNumId w:val="61"/>
  </w:num>
  <w:num w:numId="33">
    <w:abstractNumId w:val="89"/>
  </w:num>
  <w:num w:numId="34">
    <w:abstractNumId w:val="28"/>
  </w:num>
  <w:num w:numId="35">
    <w:abstractNumId w:val="140"/>
  </w:num>
  <w:num w:numId="36">
    <w:abstractNumId w:val="123"/>
  </w:num>
  <w:num w:numId="37">
    <w:abstractNumId w:val="100"/>
  </w:num>
  <w:num w:numId="38">
    <w:abstractNumId w:val="62"/>
  </w:num>
  <w:num w:numId="39">
    <w:abstractNumId w:val="11"/>
  </w:num>
  <w:num w:numId="40">
    <w:abstractNumId w:val="91"/>
  </w:num>
  <w:num w:numId="41">
    <w:abstractNumId w:val="67"/>
  </w:num>
  <w:num w:numId="42">
    <w:abstractNumId w:val="131"/>
  </w:num>
  <w:num w:numId="43">
    <w:abstractNumId w:val="114"/>
  </w:num>
  <w:num w:numId="44">
    <w:abstractNumId w:val="135"/>
  </w:num>
  <w:num w:numId="45">
    <w:abstractNumId w:val="102"/>
  </w:num>
  <w:num w:numId="46">
    <w:abstractNumId w:val="4"/>
  </w:num>
  <w:num w:numId="47">
    <w:abstractNumId w:val="15"/>
  </w:num>
  <w:num w:numId="48">
    <w:abstractNumId w:val="20"/>
  </w:num>
  <w:num w:numId="49">
    <w:abstractNumId w:val="112"/>
  </w:num>
  <w:num w:numId="50">
    <w:abstractNumId w:val="122"/>
  </w:num>
  <w:num w:numId="51">
    <w:abstractNumId w:val="106"/>
  </w:num>
  <w:num w:numId="52">
    <w:abstractNumId w:val="126"/>
  </w:num>
  <w:num w:numId="53">
    <w:abstractNumId w:val="33"/>
  </w:num>
  <w:num w:numId="54">
    <w:abstractNumId w:val="70"/>
  </w:num>
  <w:num w:numId="55">
    <w:abstractNumId w:val="34"/>
  </w:num>
  <w:num w:numId="56">
    <w:abstractNumId w:val="143"/>
  </w:num>
  <w:num w:numId="57">
    <w:abstractNumId w:val="95"/>
  </w:num>
  <w:num w:numId="58">
    <w:abstractNumId w:val="90"/>
  </w:num>
  <w:num w:numId="59">
    <w:abstractNumId w:val="35"/>
  </w:num>
  <w:num w:numId="60">
    <w:abstractNumId w:val="43"/>
  </w:num>
  <w:num w:numId="61">
    <w:abstractNumId w:val="118"/>
  </w:num>
  <w:num w:numId="62">
    <w:abstractNumId w:val="86"/>
  </w:num>
  <w:num w:numId="63">
    <w:abstractNumId w:val="87"/>
  </w:num>
  <w:num w:numId="64">
    <w:abstractNumId w:val="93"/>
  </w:num>
  <w:num w:numId="65">
    <w:abstractNumId w:val="76"/>
  </w:num>
  <w:num w:numId="66">
    <w:abstractNumId w:val="113"/>
  </w:num>
  <w:num w:numId="67">
    <w:abstractNumId w:val="44"/>
  </w:num>
  <w:num w:numId="68">
    <w:abstractNumId w:val="134"/>
  </w:num>
  <w:num w:numId="69">
    <w:abstractNumId w:val="139"/>
  </w:num>
  <w:num w:numId="70">
    <w:abstractNumId w:val="2"/>
  </w:num>
  <w:num w:numId="71">
    <w:abstractNumId w:val="117"/>
  </w:num>
  <w:num w:numId="72">
    <w:abstractNumId w:val="3"/>
  </w:num>
  <w:num w:numId="73">
    <w:abstractNumId w:val="81"/>
  </w:num>
  <w:num w:numId="74">
    <w:abstractNumId w:val="137"/>
  </w:num>
  <w:num w:numId="75">
    <w:abstractNumId w:val="5"/>
  </w:num>
  <w:num w:numId="76">
    <w:abstractNumId w:val="142"/>
  </w:num>
  <w:num w:numId="77">
    <w:abstractNumId w:val="36"/>
  </w:num>
  <w:num w:numId="78">
    <w:abstractNumId w:val="141"/>
  </w:num>
  <w:num w:numId="79">
    <w:abstractNumId w:val="19"/>
  </w:num>
  <w:num w:numId="80">
    <w:abstractNumId w:val="109"/>
  </w:num>
  <w:num w:numId="81">
    <w:abstractNumId w:val="94"/>
  </w:num>
  <w:num w:numId="82">
    <w:abstractNumId w:val="65"/>
  </w:num>
  <w:num w:numId="83">
    <w:abstractNumId w:val="53"/>
  </w:num>
  <w:num w:numId="84">
    <w:abstractNumId w:val="25"/>
  </w:num>
  <w:num w:numId="85">
    <w:abstractNumId w:val="39"/>
  </w:num>
  <w:num w:numId="86">
    <w:abstractNumId w:val="13"/>
  </w:num>
  <w:num w:numId="87">
    <w:abstractNumId w:val="38"/>
  </w:num>
  <w:num w:numId="88">
    <w:abstractNumId w:val="111"/>
  </w:num>
  <w:num w:numId="89">
    <w:abstractNumId w:val="74"/>
  </w:num>
  <w:num w:numId="90">
    <w:abstractNumId w:val="72"/>
  </w:num>
  <w:num w:numId="91">
    <w:abstractNumId w:val="51"/>
  </w:num>
  <w:num w:numId="92">
    <w:abstractNumId w:val="78"/>
  </w:num>
  <w:num w:numId="93">
    <w:abstractNumId w:val="66"/>
  </w:num>
  <w:num w:numId="94">
    <w:abstractNumId w:val="56"/>
  </w:num>
  <w:num w:numId="95">
    <w:abstractNumId w:val="96"/>
  </w:num>
  <w:num w:numId="96">
    <w:abstractNumId w:val="6"/>
  </w:num>
  <w:num w:numId="97">
    <w:abstractNumId w:val="60"/>
  </w:num>
  <w:num w:numId="98">
    <w:abstractNumId w:val="32"/>
  </w:num>
  <w:num w:numId="99">
    <w:abstractNumId w:val="54"/>
  </w:num>
  <w:num w:numId="100">
    <w:abstractNumId w:val="88"/>
  </w:num>
  <w:num w:numId="101">
    <w:abstractNumId w:val="92"/>
  </w:num>
  <w:num w:numId="102">
    <w:abstractNumId w:val="9"/>
  </w:num>
  <w:num w:numId="103">
    <w:abstractNumId w:val="144"/>
  </w:num>
  <w:num w:numId="104">
    <w:abstractNumId w:val="46"/>
  </w:num>
  <w:num w:numId="105">
    <w:abstractNumId w:val="75"/>
  </w:num>
  <w:num w:numId="106">
    <w:abstractNumId w:val="73"/>
  </w:num>
  <w:num w:numId="107">
    <w:abstractNumId w:val="127"/>
  </w:num>
  <w:num w:numId="108">
    <w:abstractNumId w:val="79"/>
  </w:num>
  <w:num w:numId="109">
    <w:abstractNumId w:val="120"/>
  </w:num>
  <w:num w:numId="110">
    <w:abstractNumId w:val="138"/>
  </w:num>
  <w:num w:numId="111">
    <w:abstractNumId w:val="27"/>
  </w:num>
  <w:num w:numId="112">
    <w:abstractNumId w:val="49"/>
  </w:num>
  <w:num w:numId="113">
    <w:abstractNumId w:val="103"/>
  </w:num>
  <w:num w:numId="114">
    <w:abstractNumId w:val="136"/>
  </w:num>
  <w:num w:numId="115">
    <w:abstractNumId w:val="71"/>
  </w:num>
  <w:num w:numId="116">
    <w:abstractNumId w:val="1"/>
  </w:num>
  <w:num w:numId="117">
    <w:abstractNumId w:val="105"/>
  </w:num>
  <w:num w:numId="118">
    <w:abstractNumId w:val="55"/>
  </w:num>
  <w:num w:numId="119">
    <w:abstractNumId w:val="47"/>
  </w:num>
  <w:num w:numId="120">
    <w:abstractNumId w:val="23"/>
  </w:num>
  <w:num w:numId="121">
    <w:abstractNumId w:val="59"/>
  </w:num>
  <w:num w:numId="122">
    <w:abstractNumId w:val="10"/>
  </w:num>
  <w:num w:numId="123">
    <w:abstractNumId w:val="17"/>
  </w:num>
  <w:num w:numId="124">
    <w:abstractNumId w:val="21"/>
  </w:num>
  <w:num w:numId="125">
    <w:abstractNumId w:val="14"/>
  </w:num>
  <w:num w:numId="126">
    <w:abstractNumId w:val="31"/>
  </w:num>
  <w:num w:numId="127">
    <w:abstractNumId w:val="124"/>
  </w:num>
  <w:num w:numId="128">
    <w:abstractNumId w:val="41"/>
  </w:num>
  <w:num w:numId="129">
    <w:abstractNumId w:val="101"/>
  </w:num>
  <w:num w:numId="130">
    <w:abstractNumId w:val="83"/>
  </w:num>
  <w:num w:numId="131">
    <w:abstractNumId w:val="8"/>
  </w:num>
  <w:num w:numId="132">
    <w:abstractNumId w:val="50"/>
  </w:num>
  <w:num w:numId="133">
    <w:abstractNumId w:val="85"/>
  </w:num>
  <w:num w:numId="134">
    <w:abstractNumId w:val="77"/>
  </w:num>
  <w:num w:numId="135">
    <w:abstractNumId w:val="42"/>
  </w:num>
  <w:num w:numId="136">
    <w:abstractNumId w:val="145"/>
  </w:num>
  <w:num w:numId="137">
    <w:abstractNumId w:val="7"/>
  </w:num>
  <w:num w:numId="138">
    <w:abstractNumId w:val="121"/>
  </w:num>
  <w:num w:numId="139">
    <w:abstractNumId w:val="110"/>
  </w:num>
  <w:num w:numId="140">
    <w:abstractNumId w:val="115"/>
  </w:num>
  <w:num w:numId="141">
    <w:abstractNumId w:val="37"/>
  </w:num>
  <w:num w:numId="142">
    <w:abstractNumId w:val="63"/>
  </w:num>
  <w:num w:numId="143">
    <w:abstractNumId w:val="40"/>
  </w:num>
  <w:num w:numId="144">
    <w:abstractNumId w:val="30"/>
  </w:num>
  <w:num w:numId="145">
    <w:abstractNumId w:val="129"/>
  </w:num>
  <w:num w:numId="146">
    <w:abstractNumId w:val="130"/>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US"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14C03"/>
    <w:rsid w:val="00017ABD"/>
    <w:rsid w:val="00022917"/>
    <w:rsid w:val="00025147"/>
    <w:rsid w:val="00027258"/>
    <w:rsid w:val="000321D8"/>
    <w:rsid w:val="000350CF"/>
    <w:rsid w:val="00040E3A"/>
    <w:rsid w:val="0004616B"/>
    <w:rsid w:val="00046683"/>
    <w:rsid w:val="00050CF3"/>
    <w:rsid w:val="00051D89"/>
    <w:rsid w:val="00052335"/>
    <w:rsid w:val="00053C23"/>
    <w:rsid w:val="0006140F"/>
    <w:rsid w:val="000617EC"/>
    <w:rsid w:val="00066BA3"/>
    <w:rsid w:val="00071D2A"/>
    <w:rsid w:val="00071DC8"/>
    <w:rsid w:val="00073D59"/>
    <w:rsid w:val="000750B8"/>
    <w:rsid w:val="00080C1E"/>
    <w:rsid w:val="000827D5"/>
    <w:rsid w:val="00085C30"/>
    <w:rsid w:val="00086DBB"/>
    <w:rsid w:val="00090D8E"/>
    <w:rsid w:val="00092338"/>
    <w:rsid w:val="00097546"/>
    <w:rsid w:val="000A2673"/>
    <w:rsid w:val="000B0BF4"/>
    <w:rsid w:val="000B4307"/>
    <w:rsid w:val="000B61C9"/>
    <w:rsid w:val="000B77D5"/>
    <w:rsid w:val="000B7DA6"/>
    <w:rsid w:val="000C3AEC"/>
    <w:rsid w:val="000C4E9C"/>
    <w:rsid w:val="000C5895"/>
    <w:rsid w:val="000D0243"/>
    <w:rsid w:val="000D2479"/>
    <w:rsid w:val="000D3E93"/>
    <w:rsid w:val="000D5CE5"/>
    <w:rsid w:val="000D68FF"/>
    <w:rsid w:val="000D6D3E"/>
    <w:rsid w:val="000E16B5"/>
    <w:rsid w:val="000E31B6"/>
    <w:rsid w:val="000E62B5"/>
    <w:rsid w:val="000E7259"/>
    <w:rsid w:val="000F1B47"/>
    <w:rsid w:val="000F2A5E"/>
    <w:rsid w:val="000F588E"/>
    <w:rsid w:val="00102DB1"/>
    <w:rsid w:val="001035A7"/>
    <w:rsid w:val="001036F9"/>
    <w:rsid w:val="00107EFF"/>
    <w:rsid w:val="00112355"/>
    <w:rsid w:val="001179C4"/>
    <w:rsid w:val="00120B23"/>
    <w:rsid w:val="001261B1"/>
    <w:rsid w:val="00134032"/>
    <w:rsid w:val="00134917"/>
    <w:rsid w:val="001365FC"/>
    <w:rsid w:val="001433E1"/>
    <w:rsid w:val="0014560B"/>
    <w:rsid w:val="00147BCC"/>
    <w:rsid w:val="0015676D"/>
    <w:rsid w:val="00156804"/>
    <w:rsid w:val="001568F6"/>
    <w:rsid w:val="00156E92"/>
    <w:rsid w:val="00160D7F"/>
    <w:rsid w:val="00164205"/>
    <w:rsid w:val="00165422"/>
    <w:rsid w:val="00170396"/>
    <w:rsid w:val="0017151A"/>
    <w:rsid w:val="001817BF"/>
    <w:rsid w:val="0018717F"/>
    <w:rsid w:val="001932FC"/>
    <w:rsid w:val="001941F9"/>
    <w:rsid w:val="00194EC5"/>
    <w:rsid w:val="001951DB"/>
    <w:rsid w:val="00195BB0"/>
    <w:rsid w:val="001A28D2"/>
    <w:rsid w:val="001A7DEE"/>
    <w:rsid w:val="001A7E4F"/>
    <w:rsid w:val="001B11B1"/>
    <w:rsid w:val="001B583B"/>
    <w:rsid w:val="001B6539"/>
    <w:rsid w:val="001C0E3D"/>
    <w:rsid w:val="001C1960"/>
    <w:rsid w:val="001C1E8F"/>
    <w:rsid w:val="001C449C"/>
    <w:rsid w:val="001C697C"/>
    <w:rsid w:val="001D1D47"/>
    <w:rsid w:val="001D47E2"/>
    <w:rsid w:val="001D5FB7"/>
    <w:rsid w:val="001E2D80"/>
    <w:rsid w:val="001E4CAA"/>
    <w:rsid w:val="001E6A34"/>
    <w:rsid w:val="001E7139"/>
    <w:rsid w:val="00207034"/>
    <w:rsid w:val="00207A86"/>
    <w:rsid w:val="00210EA6"/>
    <w:rsid w:val="00215EAA"/>
    <w:rsid w:val="00221CAC"/>
    <w:rsid w:val="002259DC"/>
    <w:rsid w:val="0023260D"/>
    <w:rsid w:val="00232BAA"/>
    <w:rsid w:val="002336E7"/>
    <w:rsid w:val="002354A4"/>
    <w:rsid w:val="002451FA"/>
    <w:rsid w:val="002568A1"/>
    <w:rsid w:val="00257425"/>
    <w:rsid w:val="00263BB2"/>
    <w:rsid w:val="00263CF2"/>
    <w:rsid w:val="002731F7"/>
    <w:rsid w:val="0027776E"/>
    <w:rsid w:val="002812A9"/>
    <w:rsid w:val="00281645"/>
    <w:rsid w:val="00281C5C"/>
    <w:rsid w:val="00282524"/>
    <w:rsid w:val="00282919"/>
    <w:rsid w:val="00283E0F"/>
    <w:rsid w:val="00284E17"/>
    <w:rsid w:val="00287579"/>
    <w:rsid w:val="002875FC"/>
    <w:rsid w:val="002918C2"/>
    <w:rsid w:val="0029248D"/>
    <w:rsid w:val="00294174"/>
    <w:rsid w:val="002953F6"/>
    <w:rsid w:val="00295E97"/>
    <w:rsid w:val="00296AA4"/>
    <w:rsid w:val="00297047"/>
    <w:rsid w:val="00297F1B"/>
    <w:rsid w:val="002A0B73"/>
    <w:rsid w:val="002A4A5C"/>
    <w:rsid w:val="002A6554"/>
    <w:rsid w:val="002B30E7"/>
    <w:rsid w:val="002B543C"/>
    <w:rsid w:val="002B55B1"/>
    <w:rsid w:val="002B64DB"/>
    <w:rsid w:val="002B6DEC"/>
    <w:rsid w:val="002C0532"/>
    <w:rsid w:val="002C23B4"/>
    <w:rsid w:val="002C40CB"/>
    <w:rsid w:val="002C5813"/>
    <w:rsid w:val="002D35AC"/>
    <w:rsid w:val="002E129D"/>
    <w:rsid w:val="002E164E"/>
    <w:rsid w:val="002F27D4"/>
    <w:rsid w:val="002F51F9"/>
    <w:rsid w:val="002F780C"/>
    <w:rsid w:val="002F7BC1"/>
    <w:rsid w:val="0030055F"/>
    <w:rsid w:val="00303205"/>
    <w:rsid w:val="003039BF"/>
    <w:rsid w:val="003054F7"/>
    <w:rsid w:val="00312CB8"/>
    <w:rsid w:val="0031732B"/>
    <w:rsid w:val="00317CBA"/>
    <w:rsid w:val="003258E4"/>
    <w:rsid w:val="00327B1C"/>
    <w:rsid w:val="00327B1F"/>
    <w:rsid w:val="00331268"/>
    <w:rsid w:val="003314FC"/>
    <w:rsid w:val="00331A01"/>
    <w:rsid w:val="00337A64"/>
    <w:rsid w:val="00340788"/>
    <w:rsid w:val="00340DAC"/>
    <w:rsid w:val="00344B85"/>
    <w:rsid w:val="00345F5B"/>
    <w:rsid w:val="00350F15"/>
    <w:rsid w:val="0035215A"/>
    <w:rsid w:val="00352884"/>
    <w:rsid w:val="003603B7"/>
    <w:rsid w:val="00361152"/>
    <w:rsid w:val="003628E5"/>
    <w:rsid w:val="00362B72"/>
    <w:rsid w:val="00365B27"/>
    <w:rsid w:val="00367841"/>
    <w:rsid w:val="00370F6B"/>
    <w:rsid w:val="00372972"/>
    <w:rsid w:val="00374062"/>
    <w:rsid w:val="003756B3"/>
    <w:rsid w:val="003764EC"/>
    <w:rsid w:val="0037784B"/>
    <w:rsid w:val="003819FF"/>
    <w:rsid w:val="0038222B"/>
    <w:rsid w:val="00383E4F"/>
    <w:rsid w:val="0038430F"/>
    <w:rsid w:val="00385EF6"/>
    <w:rsid w:val="003861F5"/>
    <w:rsid w:val="00391A49"/>
    <w:rsid w:val="00396EC9"/>
    <w:rsid w:val="003A07B8"/>
    <w:rsid w:val="003A410D"/>
    <w:rsid w:val="003A541F"/>
    <w:rsid w:val="003B1409"/>
    <w:rsid w:val="003B3B3D"/>
    <w:rsid w:val="003C311B"/>
    <w:rsid w:val="003C4EB1"/>
    <w:rsid w:val="003D3F10"/>
    <w:rsid w:val="003D558B"/>
    <w:rsid w:val="003D5BEC"/>
    <w:rsid w:val="003D697C"/>
    <w:rsid w:val="003E1E38"/>
    <w:rsid w:val="003E2B6C"/>
    <w:rsid w:val="003E343D"/>
    <w:rsid w:val="003E3BAF"/>
    <w:rsid w:val="003E4809"/>
    <w:rsid w:val="003E54E2"/>
    <w:rsid w:val="003E5D94"/>
    <w:rsid w:val="003E5FDD"/>
    <w:rsid w:val="003E6343"/>
    <w:rsid w:val="003E642B"/>
    <w:rsid w:val="003E73C1"/>
    <w:rsid w:val="003F05E7"/>
    <w:rsid w:val="003F0EA4"/>
    <w:rsid w:val="003F257B"/>
    <w:rsid w:val="003F39A6"/>
    <w:rsid w:val="003F6EDE"/>
    <w:rsid w:val="003F788E"/>
    <w:rsid w:val="004056FA"/>
    <w:rsid w:val="00407686"/>
    <w:rsid w:val="00416140"/>
    <w:rsid w:val="00416F16"/>
    <w:rsid w:val="00431E12"/>
    <w:rsid w:val="004339BD"/>
    <w:rsid w:val="00436138"/>
    <w:rsid w:val="00442240"/>
    <w:rsid w:val="004432E8"/>
    <w:rsid w:val="004469CC"/>
    <w:rsid w:val="00446B8E"/>
    <w:rsid w:val="0045089C"/>
    <w:rsid w:val="004518A5"/>
    <w:rsid w:val="00455199"/>
    <w:rsid w:val="00457880"/>
    <w:rsid w:val="00463D7F"/>
    <w:rsid w:val="00465974"/>
    <w:rsid w:val="00477A7E"/>
    <w:rsid w:val="00477BC2"/>
    <w:rsid w:val="00480067"/>
    <w:rsid w:val="00481D66"/>
    <w:rsid w:val="00483F7F"/>
    <w:rsid w:val="00487ACD"/>
    <w:rsid w:val="00492244"/>
    <w:rsid w:val="00494D2F"/>
    <w:rsid w:val="004954DC"/>
    <w:rsid w:val="00495653"/>
    <w:rsid w:val="00495C50"/>
    <w:rsid w:val="004A1602"/>
    <w:rsid w:val="004A2332"/>
    <w:rsid w:val="004A2FA5"/>
    <w:rsid w:val="004A4401"/>
    <w:rsid w:val="004A5147"/>
    <w:rsid w:val="004A6169"/>
    <w:rsid w:val="004B1531"/>
    <w:rsid w:val="004B1B97"/>
    <w:rsid w:val="004B1BC2"/>
    <w:rsid w:val="004B4D00"/>
    <w:rsid w:val="004B7A03"/>
    <w:rsid w:val="004C0E58"/>
    <w:rsid w:val="004C0F89"/>
    <w:rsid w:val="004C4F06"/>
    <w:rsid w:val="004C60CB"/>
    <w:rsid w:val="004C6F0C"/>
    <w:rsid w:val="004D0E59"/>
    <w:rsid w:val="004D152E"/>
    <w:rsid w:val="004D31C1"/>
    <w:rsid w:val="004D508B"/>
    <w:rsid w:val="004E0DA9"/>
    <w:rsid w:val="004E435B"/>
    <w:rsid w:val="004E7C4F"/>
    <w:rsid w:val="004F0485"/>
    <w:rsid w:val="004F3CBD"/>
    <w:rsid w:val="004F69BA"/>
    <w:rsid w:val="0050041E"/>
    <w:rsid w:val="00501130"/>
    <w:rsid w:val="00501ADF"/>
    <w:rsid w:val="00507F6B"/>
    <w:rsid w:val="005102EA"/>
    <w:rsid w:val="005109FB"/>
    <w:rsid w:val="005128AB"/>
    <w:rsid w:val="00515CD3"/>
    <w:rsid w:val="00530937"/>
    <w:rsid w:val="00533CC7"/>
    <w:rsid w:val="005349E6"/>
    <w:rsid w:val="00537465"/>
    <w:rsid w:val="00540790"/>
    <w:rsid w:val="00541D71"/>
    <w:rsid w:val="005505F2"/>
    <w:rsid w:val="0055273E"/>
    <w:rsid w:val="00554D94"/>
    <w:rsid w:val="005615BC"/>
    <w:rsid w:val="005634E3"/>
    <w:rsid w:val="00565038"/>
    <w:rsid w:val="00570372"/>
    <w:rsid w:val="00572A95"/>
    <w:rsid w:val="00577A5F"/>
    <w:rsid w:val="00581DBA"/>
    <w:rsid w:val="00590989"/>
    <w:rsid w:val="00593FAA"/>
    <w:rsid w:val="00595461"/>
    <w:rsid w:val="005A29C6"/>
    <w:rsid w:val="005A2ABF"/>
    <w:rsid w:val="005A40FB"/>
    <w:rsid w:val="005A55C4"/>
    <w:rsid w:val="005A645E"/>
    <w:rsid w:val="005B54B3"/>
    <w:rsid w:val="005B73C6"/>
    <w:rsid w:val="005C38E0"/>
    <w:rsid w:val="005C4821"/>
    <w:rsid w:val="005D0030"/>
    <w:rsid w:val="005D1553"/>
    <w:rsid w:val="005D17B2"/>
    <w:rsid w:val="005E20AE"/>
    <w:rsid w:val="005E280A"/>
    <w:rsid w:val="005E292C"/>
    <w:rsid w:val="005E2EC3"/>
    <w:rsid w:val="005E3272"/>
    <w:rsid w:val="005E3CA1"/>
    <w:rsid w:val="005E3F22"/>
    <w:rsid w:val="005E7835"/>
    <w:rsid w:val="005F108F"/>
    <w:rsid w:val="005F41BD"/>
    <w:rsid w:val="005F5156"/>
    <w:rsid w:val="00603443"/>
    <w:rsid w:val="006039DC"/>
    <w:rsid w:val="006044F6"/>
    <w:rsid w:val="006065C2"/>
    <w:rsid w:val="00607639"/>
    <w:rsid w:val="0061417E"/>
    <w:rsid w:val="0061691B"/>
    <w:rsid w:val="00617564"/>
    <w:rsid w:val="006176B5"/>
    <w:rsid w:val="00621B7A"/>
    <w:rsid w:val="00622BC9"/>
    <w:rsid w:val="006272C9"/>
    <w:rsid w:val="00636D87"/>
    <w:rsid w:val="00637998"/>
    <w:rsid w:val="00637EB6"/>
    <w:rsid w:val="006418E0"/>
    <w:rsid w:val="006460E8"/>
    <w:rsid w:val="00654A48"/>
    <w:rsid w:val="00657642"/>
    <w:rsid w:val="00662F75"/>
    <w:rsid w:val="00664014"/>
    <w:rsid w:val="00664E20"/>
    <w:rsid w:val="006667C6"/>
    <w:rsid w:val="0066737A"/>
    <w:rsid w:val="006705AC"/>
    <w:rsid w:val="00670D0F"/>
    <w:rsid w:val="00674282"/>
    <w:rsid w:val="006749B1"/>
    <w:rsid w:val="00681EF8"/>
    <w:rsid w:val="00682280"/>
    <w:rsid w:val="0068307E"/>
    <w:rsid w:val="00683247"/>
    <w:rsid w:val="00685C2F"/>
    <w:rsid w:val="006860D5"/>
    <w:rsid w:val="00687A25"/>
    <w:rsid w:val="00696DD5"/>
    <w:rsid w:val="00697A27"/>
    <w:rsid w:val="006A0993"/>
    <w:rsid w:val="006A2E28"/>
    <w:rsid w:val="006A309E"/>
    <w:rsid w:val="006A348B"/>
    <w:rsid w:val="006A3A6A"/>
    <w:rsid w:val="006A6A20"/>
    <w:rsid w:val="006B0E73"/>
    <w:rsid w:val="006B3209"/>
    <w:rsid w:val="006B6486"/>
    <w:rsid w:val="006C55AB"/>
    <w:rsid w:val="006C7576"/>
    <w:rsid w:val="006D0918"/>
    <w:rsid w:val="006D0A87"/>
    <w:rsid w:val="006D536F"/>
    <w:rsid w:val="006D7A08"/>
    <w:rsid w:val="006E2DDE"/>
    <w:rsid w:val="006E7249"/>
    <w:rsid w:val="00700347"/>
    <w:rsid w:val="0070048A"/>
    <w:rsid w:val="007030B7"/>
    <w:rsid w:val="00710C9F"/>
    <w:rsid w:val="00711708"/>
    <w:rsid w:val="00713FE3"/>
    <w:rsid w:val="00724433"/>
    <w:rsid w:val="00730F02"/>
    <w:rsid w:val="00732521"/>
    <w:rsid w:val="00742673"/>
    <w:rsid w:val="007430DA"/>
    <w:rsid w:val="00744849"/>
    <w:rsid w:val="00751ECF"/>
    <w:rsid w:val="007669A5"/>
    <w:rsid w:val="00767084"/>
    <w:rsid w:val="0076732C"/>
    <w:rsid w:val="00770E5B"/>
    <w:rsid w:val="00774635"/>
    <w:rsid w:val="00774838"/>
    <w:rsid w:val="00780520"/>
    <w:rsid w:val="00785690"/>
    <w:rsid w:val="0078713F"/>
    <w:rsid w:val="007949D7"/>
    <w:rsid w:val="007979E3"/>
    <w:rsid w:val="007A0078"/>
    <w:rsid w:val="007A67A7"/>
    <w:rsid w:val="007A67B7"/>
    <w:rsid w:val="007B1D65"/>
    <w:rsid w:val="007B360B"/>
    <w:rsid w:val="007B5A7B"/>
    <w:rsid w:val="007B5D4C"/>
    <w:rsid w:val="007B64A2"/>
    <w:rsid w:val="007C0F16"/>
    <w:rsid w:val="007C110C"/>
    <w:rsid w:val="007C3CCC"/>
    <w:rsid w:val="007C481C"/>
    <w:rsid w:val="007C527B"/>
    <w:rsid w:val="007C5657"/>
    <w:rsid w:val="007C63C1"/>
    <w:rsid w:val="007C6C4C"/>
    <w:rsid w:val="007D29A8"/>
    <w:rsid w:val="007D2CCB"/>
    <w:rsid w:val="007D34B4"/>
    <w:rsid w:val="007D4802"/>
    <w:rsid w:val="007D6086"/>
    <w:rsid w:val="007E1052"/>
    <w:rsid w:val="007E1454"/>
    <w:rsid w:val="007E218F"/>
    <w:rsid w:val="007E2A94"/>
    <w:rsid w:val="007E2E3D"/>
    <w:rsid w:val="007E55AE"/>
    <w:rsid w:val="007F328B"/>
    <w:rsid w:val="007F3359"/>
    <w:rsid w:val="007F6641"/>
    <w:rsid w:val="00801FED"/>
    <w:rsid w:val="00802F09"/>
    <w:rsid w:val="00803F52"/>
    <w:rsid w:val="00810533"/>
    <w:rsid w:val="00821A36"/>
    <w:rsid w:val="0082414B"/>
    <w:rsid w:val="008244FF"/>
    <w:rsid w:val="00826BD1"/>
    <w:rsid w:val="008275AA"/>
    <w:rsid w:val="0082788E"/>
    <w:rsid w:val="00832004"/>
    <w:rsid w:val="0083316B"/>
    <w:rsid w:val="00835BB3"/>
    <w:rsid w:val="00837AA4"/>
    <w:rsid w:val="00837CA3"/>
    <w:rsid w:val="00844538"/>
    <w:rsid w:val="00847363"/>
    <w:rsid w:val="00852579"/>
    <w:rsid w:val="008548DE"/>
    <w:rsid w:val="00855D4D"/>
    <w:rsid w:val="00855FCB"/>
    <w:rsid w:val="00856F89"/>
    <w:rsid w:val="0086141A"/>
    <w:rsid w:val="008637E0"/>
    <w:rsid w:val="008655AC"/>
    <w:rsid w:val="0086684A"/>
    <w:rsid w:val="00870931"/>
    <w:rsid w:val="00871231"/>
    <w:rsid w:val="0087219A"/>
    <w:rsid w:val="00873EF1"/>
    <w:rsid w:val="00875424"/>
    <w:rsid w:val="00876D05"/>
    <w:rsid w:val="00877C99"/>
    <w:rsid w:val="00877FC9"/>
    <w:rsid w:val="00887F2B"/>
    <w:rsid w:val="00887FB2"/>
    <w:rsid w:val="00891AD3"/>
    <w:rsid w:val="00897081"/>
    <w:rsid w:val="008A1677"/>
    <w:rsid w:val="008A1AE7"/>
    <w:rsid w:val="008A3917"/>
    <w:rsid w:val="008A425B"/>
    <w:rsid w:val="008A48B0"/>
    <w:rsid w:val="008A4D68"/>
    <w:rsid w:val="008A4DB2"/>
    <w:rsid w:val="008A52FD"/>
    <w:rsid w:val="008A56FF"/>
    <w:rsid w:val="008B3E24"/>
    <w:rsid w:val="008B45CC"/>
    <w:rsid w:val="008B4AF0"/>
    <w:rsid w:val="008B4CAE"/>
    <w:rsid w:val="008B6961"/>
    <w:rsid w:val="008C0634"/>
    <w:rsid w:val="008C3314"/>
    <w:rsid w:val="008C76AF"/>
    <w:rsid w:val="008D2274"/>
    <w:rsid w:val="008D243D"/>
    <w:rsid w:val="008D28CD"/>
    <w:rsid w:val="008D3A84"/>
    <w:rsid w:val="008D5C5E"/>
    <w:rsid w:val="008E6F66"/>
    <w:rsid w:val="008E75F7"/>
    <w:rsid w:val="008F0E26"/>
    <w:rsid w:val="008F2C19"/>
    <w:rsid w:val="008F2E10"/>
    <w:rsid w:val="008F77C4"/>
    <w:rsid w:val="00902524"/>
    <w:rsid w:val="009101A0"/>
    <w:rsid w:val="00911966"/>
    <w:rsid w:val="00913940"/>
    <w:rsid w:val="009207BC"/>
    <w:rsid w:val="00927F68"/>
    <w:rsid w:val="00931453"/>
    <w:rsid w:val="0093176B"/>
    <w:rsid w:val="009330F7"/>
    <w:rsid w:val="00933B42"/>
    <w:rsid w:val="009412A4"/>
    <w:rsid w:val="009415D9"/>
    <w:rsid w:val="00941B37"/>
    <w:rsid w:val="00942E90"/>
    <w:rsid w:val="00945DC7"/>
    <w:rsid w:val="00950879"/>
    <w:rsid w:val="00953143"/>
    <w:rsid w:val="00954047"/>
    <w:rsid w:val="00957B97"/>
    <w:rsid w:val="009606E6"/>
    <w:rsid w:val="0096238D"/>
    <w:rsid w:val="00963B54"/>
    <w:rsid w:val="00964FDE"/>
    <w:rsid w:val="00967BCB"/>
    <w:rsid w:val="00970C8D"/>
    <w:rsid w:val="00970D01"/>
    <w:rsid w:val="00972543"/>
    <w:rsid w:val="009762BA"/>
    <w:rsid w:val="00977F1F"/>
    <w:rsid w:val="009809AE"/>
    <w:rsid w:val="00984D5E"/>
    <w:rsid w:val="00985F86"/>
    <w:rsid w:val="00991AC7"/>
    <w:rsid w:val="00996DA5"/>
    <w:rsid w:val="009A04FA"/>
    <w:rsid w:val="009A2783"/>
    <w:rsid w:val="009A5009"/>
    <w:rsid w:val="009B110D"/>
    <w:rsid w:val="009B1D67"/>
    <w:rsid w:val="009B3C5E"/>
    <w:rsid w:val="009B540E"/>
    <w:rsid w:val="009B7204"/>
    <w:rsid w:val="009C1450"/>
    <w:rsid w:val="009C147A"/>
    <w:rsid w:val="009C178E"/>
    <w:rsid w:val="009D49EC"/>
    <w:rsid w:val="009D5D30"/>
    <w:rsid w:val="009E0319"/>
    <w:rsid w:val="009E175D"/>
    <w:rsid w:val="009E1F10"/>
    <w:rsid w:val="009E3970"/>
    <w:rsid w:val="009F1248"/>
    <w:rsid w:val="00A00A5F"/>
    <w:rsid w:val="00A03AC1"/>
    <w:rsid w:val="00A0439C"/>
    <w:rsid w:val="00A049FC"/>
    <w:rsid w:val="00A06F0D"/>
    <w:rsid w:val="00A07436"/>
    <w:rsid w:val="00A1263C"/>
    <w:rsid w:val="00A1622C"/>
    <w:rsid w:val="00A200D8"/>
    <w:rsid w:val="00A22110"/>
    <w:rsid w:val="00A23BB5"/>
    <w:rsid w:val="00A25A6C"/>
    <w:rsid w:val="00A26BBD"/>
    <w:rsid w:val="00A34AFE"/>
    <w:rsid w:val="00A35B9B"/>
    <w:rsid w:val="00A36C37"/>
    <w:rsid w:val="00A44A5B"/>
    <w:rsid w:val="00A451EE"/>
    <w:rsid w:val="00A50C33"/>
    <w:rsid w:val="00A52CDC"/>
    <w:rsid w:val="00A532D7"/>
    <w:rsid w:val="00A5354D"/>
    <w:rsid w:val="00A536E3"/>
    <w:rsid w:val="00A70406"/>
    <w:rsid w:val="00A71DAC"/>
    <w:rsid w:val="00A7330B"/>
    <w:rsid w:val="00A73AD8"/>
    <w:rsid w:val="00A7638A"/>
    <w:rsid w:val="00A80478"/>
    <w:rsid w:val="00A83F33"/>
    <w:rsid w:val="00A84A60"/>
    <w:rsid w:val="00A85351"/>
    <w:rsid w:val="00A877BD"/>
    <w:rsid w:val="00A900DD"/>
    <w:rsid w:val="00A9192E"/>
    <w:rsid w:val="00A91A0D"/>
    <w:rsid w:val="00A92B07"/>
    <w:rsid w:val="00A9623E"/>
    <w:rsid w:val="00A97F47"/>
    <w:rsid w:val="00AA0E13"/>
    <w:rsid w:val="00AA0E82"/>
    <w:rsid w:val="00AA7118"/>
    <w:rsid w:val="00AB0C27"/>
    <w:rsid w:val="00AB2318"/>
    <w:rsid w:val="00AB4BC1"/>
    <w:rsid w:val="00AB5116"/>
    <w:rsid w:val="00AD65F7"/>
    <w:rsid w:val="00AE63F5"/>
    <w:rsid w:val="00AF0009"/>
    <w:rsid w:val="00AF0293"/>
    <w:rsid w:val="00AF0300"/>
    <w:rsid w:val="00AF030D"/>
    <w:rsid w:val="00AF047E"/>
    <w:rsid w:val="00AF4D31"/>
    <w:rsid w:val="00B014EC"/>
    <w:rsid w:val="00B01FFC"/>
    <w:rsid w:val="00B049CC"/>
    <w:rsid w:val="00B05D5F"/>
    <w:rsid w:val="00B060B1"/>
    <w:rsid w:val="00B06D77"/>
    <w:rsid w:val="00B1017E"/>
    <w:rsid w:val="00B125DB"/>
    <w:rsid w:val="00B12F5B"/>
    <w:rsid w:val="00B15A02"/>
    <w:rsid w:val="00B2450B"/>
    <w:rsid w:val="00B2663B"/>
    <w:rsid w:val="00B334E9"/>
    <w:rsid w:val="00B33AB6"/>
    <w:rsid w:val="00B35BA2"/>
    <w:rsid w:val="00B369DC"/>
    <w:rsid w:val="00B435D7"/>
    <w:rsid w:val="00B46CAA"/>
    <w:rsid w:val="00B504BD"/>
    <w:rsid w:val="00B5192C"/>
    <w:rsid w:val="00B541D7"/>
    <w:rsid w:val="00B54AAD"/>
    <w:rsid w:val="00B60567"/>
    <w:rsid w:val="00B6461E"/>
    <w:rsid w:val="00B74C55"/>
    <w:rsid w:val="00B74EAA"/>
    <w:rsid w:val="00B77FEF"/>
    <w:rsid w:val="00B83890"/>
    <w:rsid w:val="00B854C6"/>
    <w:rsid w:val="00B86C41"/>
    <w:rsid w:val="00B87A1A"/>
    <w:rsid w:val="00B90EAF"/>
    <w:rsid w:val="00B9122D"/>
    <w:rsid w:val="00B9259C"/>
    <w:rsid w:val="00B94B41"/>
    <w:rsid w:val="00B96EE0"/>
    <w:rsid w:val="00BA0918"/>
    <w:rsid w:val="00BA4CEA"/>
    <w:rsid w:val="00BB4320"/>
    <w:rsid w:val="00BB720D"/>
    <w:rsid w:val="00BC357E"/>
    <w:rsid w:val="00BC57E0"/>
    <w:rsid w:val="00BC7353"/>
    <w:rsid w:val="00BC7627"/>
    <w:rsid w:val="00BC7F90"/>
    <w:rsid w:val="00BD20F0"/>
    <w:rsid w:val="00BD2B9A"/>
    <w:rsid w:val="00BD3124"/>
    <w:rsid w:val="00BD7B24"/>
    <w:rsid w:val="00BE11E3"/>
    <w:rsid w:val="00BE13EF"/>
    <w:rsid w:val="00BE18C1"/>
    <w:rsid w:val="00BF4AE0"/>
    <w:rsid w:val="00C00F20"/>
    <w:rsid w:val="00C0216E"/>
    <w:rsid w:val="00C068B6"/>
    <w:rsid w:val="00C07104"/>
    <w:rsid w:val="00C1205A"/>
    <w:rsid w:val="00C1343A"/>
    <w:rsid w:val="00C22A51"/>
    <w:rsid w:val="00C2535F"/>
    <w:rsid w:val="00C27D45"/>
    <w:rsid w:val="00C27EB8"/>
    <w:rsid w:val="00C370CC"/>
    <w:rsid w:val="00C3762A"/>
    <w:rsid w:val="00C5323E"/>
    <w:rsid w:val="00C55652"/>
    <w:rsid w:val="00C5736A"/>
    <w:rsid w:val="00C6615C"/>
    <w:rsid w:val="00C67D8C"/>
    <w:rsid w:val="00C71CE0"/>
    <w:rsid w:val="00C72924"/>
    <w:rsid w:val="00C72D6E"/>
    <w:rsid w:val="00C73FE1"/>
    <w:rsid w:val="00C74D94"/>
    <w:rsid w:val="00C77AD1"/>
    <w:rsid w:val="00C831B2"/>
    <w:rsid w:val="00C91163"/>
    <w:rsid w:val="00C9174C"/>
    <w:rsid w:val="00C917FC"/>
    <w:rsid w:val="00C96B34"/>
    <w:rsid w:val="00CA046A"/>
    <w:rsid w:val="00CA6125"/>
    <w:rsid w:val="00CA6E7A"/>
    <w:rsid w:val="00CB13B2"/>
    <w:rsid w:val="00CB2554"/>
    <w:rsid w:val="00CB4598"/>
    <w:rsid w:val="00CB666E"/>
    <w:rsid w:val="00CB6E11"/>
    <w:rsid w:val="00CB7466"/>
    <w:rsid w:val="00CB7651"/>
    <w:rsid w:val="00CC3A20"/>
    <w:rsid w:val="00CC7ED5"/>
    <w:rsid w:val="00CD2711"/>
    <w:rsid w:val="00CD5AF4"/>
    <w:rsid w:val="00CE2014"/>
    <w:rsid w:val="00CE2BB3"/>
    <w:rsid w:val="00CE3C69"/>
    <w:rsid w:val="00CE65AF"/>
    <w:rsid w:val="00CF0EF6"/>
    <w:rsid w:val="00CF1E60"/>
    <w:rsid w:val="00CF6886"/>
    <w:rsid w:val="00D01353"/>
    <w:rsid w:val="00D02CA1"/>
    <w:rsid w:val="00D07AA5"/>
    <w:rsid w:val="00D13ADB"/>
    <w:rsid w:val="00D14082"/>
    <w:rsid w:val="00D170AE"/>
    <w:rsid w:val="00D17F30"/>
    <w:rsid w:val="00D21DE2"/>
    <w:rsid w:val="00D22DCA"/>
    <w:rsid w:val="00D22E9E"/>
    <w:rsid w:val="00D23211"/>
    <w:rsid w:val="00D24EC3"/>
    <w:rsid w:val="00D31A97"/>
    <w:rsid w:val="00D368E8"/>
    <w:rsid w:val="00D4222C"/>
    <w:rsid w:val="00D45379"/>
    <w:rsid w:val="00D46809"/>
    <w:rsid w:val="00D516E4"/>
    <w:rsid w:val="00D55DDD"/>
    <w:rsid w:val="00D56ADA"/>
    <w:rsid w:val="00D617F7"/>
    <w:rsid w:val="00D61DD2"/>
    <w:rsid w:val="00D647DF"/>
    <w:rsid w:val="00D65F2B"/>
    <w:rsid w:val="00D66B89"/>
    <w:rsid w:val="00D70B88"/>
    <w:rsid w:val="00D774E9"/>
    <w:rsid w:val="00D84B6D"/>
    <w:rsid w:val="00D9456D"/>
    <w:rsid w:val="00D95464"/>
    <w:rsid w:val="00D96D35"/>
    <w:rsid w:val="00D97AC5"/>
    <w:rsid w:val="00DA174F"/>
    <w:rsid w:val="00DA2F59"/>
    <w:rsid w:val="00DA624D"/>
    <w:rsid w:val="00DA74AD"/>
    <w:rsid w:val="00DB16D6"/>
    <w:rsid w:val="00DB2169"/>
    <w:rsid w:val="00DB26D8"/>
    <w:rsid w:val="00DB4FF9"/>
    <w:rsid w:val="00DB7579"/>
    <w:rsid w:val="00DC0D43"/>
    <w:rsid w:val="00DC3364"/>
    <w:rsid w:val="00DC4954"/>
    <w:rsid w:val="00DC556A"/>
    <w:rsid w:val="00DC65D8"/>
    <w:rsid w:val="00DC6B3A"/>
    <w:rsid w:val="00DE2397"/>
    <w:rsid w:val="00DE438D"/>
    <w:rsid w:val="00DE6777"/>
    <w:rsid w:val="00DF1F63"/>
    <w:rsid w:val="00E03B6E"/>
    <w:rsid w:val="00E052DC"/>
    <w:rsid w:val="00E062B9"/>
    <w:rsid w:val="00E069B0"/>
    <w:rsid w:val="00E1022D"/>
    <w:rsid w:val="00E11474"/>
    <w:rsid w:val="00E139D8"/>
    <w:rsid w:val="00E14073"/>
    <w:rsid w:val="00E2315F"/>
    <w:rsid w:val="00E27972"/>
    <w:rsid w:val="00E30FDE"/>
    <w:rsid w:val="00E3278A"/>
    <w:rsid w:val="00E331E2"/>
    <w:rsid w:val="00E3385E"/>
    <w:rsid w:val="00E372CF"/>
    <w:rsid w:val="00E4082E"/>
    <w:rsid w:val="00E40E9F"/>
    <w:rsid w:val="00E426DF"/>
    <w:rsid w:val="00E43D84"/>
    <w:rsid w:val="00E5441C"/>
    <w:rsid w:val="00E552CD"/>
    <w:rsid w:val="00E5551F"/>
    <w:rsid w:val="00E55EB8"/>
    <w:rsid w:val="00E6080B"/>
    <w:rsid w:val="00E66C3C"/>
    <w:rsid w:val="00E70903"/>
    <w:rsid w:val="00E7416C"/>
    <w:rsid w:val="00E747DB"/>
    <w:rsid w:val="00E81298"/>
    <w:rsid w:val="00E81B1D"/>
    <w:rsid w:val="00E863B5"/>
    <w:rsid w:val="00E863B8"/>
    <w:rsid w:val="00E87DF1"/>
    <w:rsid w:val="00E906FC"/>
    <w:rsid w:val="00E922E5"/>
    <w:rsid w:val="00E9740E"/>
    <w:rsid w:val="00EA4715"/>
    <w:rsid w:val="00EA54F4"/>
    <w:rsid w:val="00EA54FA"/>
    <w:rsid w:val="00EA589D"/>
    <w:rsid w:val="00EA5AC0"/>
    <w:rsid w:val="00EB0B0A"/>
    <w:rsid w:val="00EB5B5F"/>
    <w:rsid w:val="00EB743C"/>
    <w:rsid w:val="00EC219B"/>
    <w:rsid w:val="00EC54C8"/>
    <w:rsid w:val="00EC657D"/>
    <w:rsid w:val="00EC6ADD"/>
    <w:rsid w:val="00ED349C"/>
    <w:rsid w:val="00ED48F4"/>
    <w:rsid w:val="00ED5366"/>
    <w:rsid w:val="00ED749E"/>
    <w:rsid w:val="00EE0F7C"/>
    <w:rsid w:val="00EE3892"/>
    <w:rsid w:val="00EE4F6F"/>
    <w:rsid w:val="00EF0397"/>
    <w:rsid w:val="00EF2DDD"/>
    <w:rsid w:val="00EF5D0B"/>
    <w:rsid w:val="00F0715F"/>
    <w:rsid w:val="00F102A8"/>
    <w:rsid w:val="00F14A22"/>
    <w:rsid w:val="00F15D0A"/>
    <w:rsid w:val="00F1636A"/>
    <w:rsid w:val="00F17A99"/>
    <w:rsid w:val="00F23841"/>
    <w:rsid w:val="00F2529E"/>
    <w:rsid w:val="00F271A8"/>
    <w:rsid w:val="00F27568"/>
    <w:rsid w:val="00F27C91"/>
    <w:rsid w:val="00F34351"/>
    <w:rsid w:val="00F34BA9"/>
    <w:rsid w:val="00F3544C"/>
    <w:rsid w:val="00F42397"/>
    <w:rsid w:val="00F42F21"/>
    <w:rsid w:val="00F431E0"/>
    <w:rsid w:val="00F437DD"/>
    <w:rsid w:val="00F44256"/>
    <w:rsid w:val="00F44E20"/>
    <w:rsid w:val="00F5197F"/>
    <w:rsid w:val="00F5531E"/>
    <w:rsid w:val="00F55ABF"/>
    <w:rsid w:val="00F57B94"/>
    <w:rsid w:val="00F60D19"/>
    <w:rsid w:val="00F61786"/>
    <w:rsid w:val="00F63936"/>
    <w:rsid w:val="00F65498"/>
    <w:rsid w:val="00F76BB1"/>
    <w:rsid w:val="00F777D1"/>
    <w:rsid w:val="00F778A9"/>
    <w:rsid w:val="00F80D7C"/>
    <w:rsid w:val="00F90B04"/>
    <w:rsid w:val="00F934F7"/>
    <w:rsid w:val="00F95658"/>
    <w:rsid w:val="00F97D61"/>
    <w:rsid w:val="00FA0672"/>
    <w:rsid w:val="00FA1A10"/>
    <w:rsid w:val="00FA7931"/>
    <w:rsid w:val="00FA7D64"/>
    <w:rsid w:val="00FB6C5D"/>
    <w:rsid w:val="00FC7B03"/>
    <w:rsid w:val="00FD0BBC"/>
    <w:rsid w:val="00FE088F"/>
    <w:rsid w:val="00FE1BF2"/>
    <w:rsid w:val="00FE667D"/>
    <w:rsid w:val="00FE78BF"/>
    <w:rsid w:val="00FE7A04"/>
    <w:rsid w:val="00FF02BD"/>
    <w:rsid w:val="00FF373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2CF124A"/>
  <w15:docId w15:val="{79AB906F-528A-4C2D-9F47-65B62C484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88E"/>
  </w:style>
  <w:style w:type="paragraph" w:styleId="Ttulo1">
    <w:name w:val="heading 1"/>
    <w:basedOn w:val="Normal"/>
    <w:next w:val="Normal"/>
    <w:link w:val="Ttulo1Car"/>
    <w:uiPriority w:val="9"/>
    <w:qFormat/>
    <w:rsid w:val="00ED53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B45CC"/>
    <w:pPr>
      <w:keepNext/>
      <w:keepLines/>
      <w:numPr>
        <w:ilvl w:val="1"/>
        <w:numId w:val="19"/>
      </w:numPr>
      <w:spacing w:before="40" w:after="0" w:line="240" w:lineRule="auto"/>
      <w:ind w:left="0" w:firstLine="0"/>
      <w:outlineLvl w:val="1"/>
    </w:pPr>
    <w:rPr>
      <w:rFonts w:asciiTheme="majorHAnsi" w:eastAsiaTheme="majorEastAsia" w:hAnsiTheme="majorHAnsi" w:cstheme="majorBidi"/>
      <w:color w:val="2E74B5" w:themeColor="accent1" w:themeShade="BF"/>
      <w:sz w:val="26"/>
      <w:szCs w:val="26"/>
      <w:lang w:val="es-ES_tradnl"/>
    </w:rPr>
  </w:style>
  <w:style w:type="paragraph" w:styleId="Ttulo3">
    <w:name w:val="heading 3"/>
    <w:basedOn w:val="Normal"/>
    <w:next w:val="Normal"/>
    <w:link w:val="Ttulo3Car"/>
    <w:uiPriority w:val="9"/>
    <w:unhideWhenUsed/>
    <w:qFormat/>
    <w:rsid w:val="008B45CC"/>
    <w:pPr>
      <w:keepNext/>
      <w:keepLines/>
      <w:numPr>
        <w:ilvl w:val="2"/>
        <w:numId w:val="19"/>
      </w:numPr>
      <w:spacing w:before="40" w:after="0"/>
      <w:ind w:left="720" w:hanging="432"/>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8B45CC"/>
    <w:pPr>
      <w:keepNext/>
      <w:keepLines/>
      <w:numPr>
        <w:ilvl w:val="3"/>
        <w:numId w:val="19"/>
      </w:numPr>
      <w:spacing w:before="40" w:after="0" w:line="240" w:lineRule="auto"/>
      <w:ind w:left="864" w:hanging="144"/>
      <w:outlineLvl w:val="3"/>
    </w:pPr>
    <w:rPr>
      <w:rFonts w:asciiTheme="majorHAnsi" w:eastAsiaTheme="majorEastAsia" w:hAnsiTheme="majorHAnsi" w:cstheme="majorBidi"/>
      <w:i/>
      <w:iCs/>
      <w:color w:val="2E74B5" w:themeColor="accent1" w:themeShade="BF"/>
      <w:sz w:val="24"/>
      <w:szCs w:val="24"/>
      <w:lang w:val="es-ES_tradnl"/>
    </w:rPr>
  </w:style>
  <w:style w:type="paragraph" w:styleId="Ttulo5">
    <w:name w:val="heading 5"/>
    <w:basedOn w:val="Normal"/>
    <w:next w:val="Normal"/>
    <w:link w:val="Ttulo5Car"/>
    <w:uiPriority w:val="9"/>
    <w:semiHidden/>
    <w:unhideWhenUsed/>
    <w:qFormat/>
    <w:rsid w:val="008B45CC"/>
    <w:pPr>
      <w:keepNext/>
      <w:keepLines/>
      <w:numPr>
        <w:ilvl w:val="4"/>
        <w:numId w:val="19"/>
      </w:numPr>
      <w:spacing w:before="40" w:after="0" w:line="240" w:lineRule="auto"/>
      <w:ind w:left="1008" w:hanging="432"/>
      <w:outlineLvl w:val="4"/>
    </w:pPr>
    <w:rPr>
      <w:rFonts w:asciiTheme="majorHAnsi" w:eastAsiaTheme="majorEastAsia" w:hAnsiTheme="majorHAnsi" w:cstheme="majorBidi"/>
      <w:color w:val="2E74B5" w:themeColor="accent1" w:themeShade="BF"/>
      <w:sz w:val="24"/>
      <w:szCs w:val="24"/>
      <w:lang w:val="es-ES_tradnl"/>
    </w:rPr>
  </w:style>
  <w:style w:type="paragraph" w:styleId="Ttulo6">
    <w:name w:val="heading 6"/>
    <w:basedOn w:val="Normal"/>
    <w:next w:val="Normal"/>
    <w:link w:val="Ttulo6Car"/>
    <w:uiPriority w:val="9"/>
    <w:semiHidden/>
    <w:unhideWhenUsed/>
    <w:qFormat/>
    <w:rsid w:val="008B45CC"/>
    <w:pPr>
      <w:keepNext/>
      <w:keepLines/>
      <w:numPr>
        <w:ilvl w:val="5"/>
        <w:numId w:val="19"/>
      </w:numPr>
      <w:spacing w:before="40" w:after="0" w:line="240" w:lineRule="auto"/>
      <w:ind w:left="1152" w:hanging="432"/>
      <w:outlineLvl w:val="5"/>
    </w:pPr>
    <w:rPr>
      <w:rFonts w:asciiTheme="majorHAnsi" w:eastAsiaTheme="majorEastAsia" w:hAnsiTheme="majorHAnsi" w:cstheme="majorBidi"/>
      <w:color w:val="1F4D78" w:themeColor="accent1" w:themeShade="7F"/>
      <w:sz w:val="24"/>
      <w:szCs w:val="24"/>
      <w:lang w:val="es-ES_tradnl"/>
    </w:rPr>
  </w:style>
  <w:style w:type="paragraph" w:styleId="Ttulo7">
    <w:name w:val="heading 7"/>
    <w:basedOn w:val="Normal"/>
    <w:next w:val="Normal"/>
    <w:link w:val="Ttulo7Car"/>
    <w:uiPriority w:val="9"/>
    <w:semiHidden/>
    <w:unhideWhenUsed/>
    <w:qFormat/>
    <w:rsid w:val="008B45CC"/>
    <w:pPr>
      <w:keepNext/>
      <w:keepLines/>
      <w:numPr>
        <w:ilvl w:val="6"/>
        <w:numId w:val="19"/>
      </w:numPr>
      <w:spacing w:before="40" w:after="0" w:line="240" w:lineRule="auto"/>
      <w:ind w:left="1296" w:hanging="288"/>
      <w:outlineLvl w:val="6"/>
    </w:pPr>
    <w:rPr>
      <w:rFonts w:asciiTheme="majorHAnsi" w:eastAsiaTheme="majorEastAsia" w:hAnsiTheme="majorHAnsi" w:cstheme="majorBidi"/>
      <w:i/>
      <w:iCs/>
      <w:color w:val="1F4D78" w:themeColor="accent1" w:themeShade="7F"/>
      <w:sz w:val="24"/>
      <w:szCs w:val="24"/>
      <w:lang w:val="es-ES_tradnl"/>
    </w:rPr>
  </w:style>
  <w:style w:type="paragraph" w:styleId="Ttulo8">
    <w:name w:val="heading 8"/>
    <w:basedOn w:val="Normal"/>
    <w:next w:val="Normal"/>
    <w:link w:val="Ttulo8Car"/>
    <w:uiPriority w:val="9"/>
    <w:semiHidden/>
    <w:unhideWhenUsed/>
    <w:qFormat/>
    <w:rsid w:val="008B45CC"/>
    <w:pPr>
      <w:keepNext/>
      <w:keepLines/>
      <w:numPr>
        <w:ilvl w:val="7"/>
        <w:numId w:val="19"/>
      </w:numPr>
      <w:spacing w:before="40" w:after="0" w:line="240" w:lineRule="auto"/>
      <w:ind w:left="1440" w:hanging="432"/>
      <w:outlineLvl w:val="7"/>
    </w:pPr>
    <w:rPr>
      <w:rFonts w:asciiTheme="majorHAnsi" w:eastAsiaTheme="majorEastAsia" w:hAnsiTheme="majorHAnsi" w:cstheme="majorBidi"/>
      <w:color w:val="272727" w:themeColor="text1" w:themeTint="D8"/>
      <w:sz w:val="21"/>
      <w:szCs w:val="21"/>
      <w:lang w:val="es-ES_tradnl"/>
    </w:rPr>
  </w:style>
  <w:style w:type="paragraph" w:styleId="Ttulo9">
    <w:name w:val="heading 9"/>
    <w:basedOn w:val="Normal"/>
    <w:next w:val="Normal"/>
    <w:link w:val="Ttulo9Car"/>
    <w:uiPriority w:val="9"/>
    <w:semiHidden/>
    <w:unhideWhenUsed/>
    <w:qFormat/>
    <w:rsid w:val="008B45CC"/>
    <w:pPr>
      <w:keepNext/>
      <w:keepLines/>
      <w:numPr>
        <w:ilvl w:val="8"/>
        <w:numId w:val="19"/>
      </w:numPr>
      <w:spacing w:before="40" w:after="0" w:line="240" w:lineRule="auto"/>
      <w:ind w:left="1584" w:hanging="144"/>
      <w:outlineLvl w:val="8"/>
    </w:pPr>
    <w:rPr>
      <w:rFonts w:asciiTheme="majorHAnsi" w:eastAsiaTheme="majorEastAsia" w:hAnsiTheme="majorHAnsi" w:cstheme="majorBidi"/>
      <w:i/>
      <w:iCs/>
      <w:color w:val="272727" w:themeColor="text1" w:themeTint="D8"/>
      <w:sz w:val="21"/>
      <w:szCs w:val="21"/>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5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4 Viñ 1nivel"/>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paragraph" w:customStyle="1" w:styleId="EntuizerCuerpo">
    <w:name w:val="Entuizer Cuerpo"/>
    <w:basedOn w:val="Normal"/>
    <w:qFormat/>
    <w:rsid w:val="00AB5116"/>
    <w:pPr>
      <w:pBdr>
        <w:top w:val="nil"/>
        <w:left w:val="nil"/>
        <w:bottom w:val="nil"/>
        <w:right w:val="nil"/>
        <w:between w:val="nil"/>
        <w:bar w:val="nil"/>
      </w:pBdr>
      <w:spacing w:before="60" w:after="0" w:line="276" w:lineRule="auto"/>
      <w:jc w:val="both"/>
    </w:pPr>
    <w:rPr>
      <w:rFonts w:ascii="Calibri Light" w:eastAsia="Helvetica Neue Light" w:hAnsi="Calibri Light" w:cs="Helvetica Neue Light"/>
      <w:color w:val="000000"/>
      <w:sz w:val="24"/>
      <w:szCs w:val="24"/>
      <w:bdr w:val="nil"/>
      <w:lang w:val="es-ES_tradnl" w:eastAsia="es-ES"/>
    </w:rPr>
  </w:style>
  <w:style w:type="character" w:customStyle="1" w:styleId="PrrafodelistaCar">
    <w:name w:val="Párrafo de lista Car"/>
    <w:aliases w:val="4 Viñ 1nivel Car"/>
    <w:link w:val="Prrafodelista"/>
    <w:uiPriority w:val="34"/>
    <w:locked/>
    <w:rsid w:val="008F2E10"/>
  </w:style>
  <w:style w:type="paragraph" w:styleId="Textodeglobo">
    <w:name w:val="Balloon Text"/>
    <w:basedOn w:val="Normal"/>
    <w:link w:val="TextodegloboCar"/>
    <w:uiPriority w:val="99"/>
    <w:semiHidden/>
    <w:unhideWhenUsed/>
    <w:rsid w:val="00F97D61"/>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F97D61"/>
    <w:rPr>
      <w:rFonts w:ascii="Times New Roman" w:hAnsi="Times New Roman" w:cs="Times New Roman"/>
      <w:sz w:val="18"/>
      <w:szCs w:val="18"/>
    </w:rPr>
  </w:style>
  <w:style w:type="character" w:customStyle="1" w:styleId="Ttulo1Car">
    <w:name w:val="Título 1 Car"/>
    <w:basedOn w:val="Fuentedeprrafopredeter"/>
    <w:link w:val="Ttulo1"/>
    <w:uiPriority w:val="9"/>
    <w:rsid w:val="00ED5366"/>
    <w:rPr>
      <w:rFonts w:asciiTheme="majorHAnsi" w:eastAsiaTheme="majorEastAsia" w:hAnsiTheme="majorHAnsi" w:cstheme="majorBidi"/>
      <w:color w:val="2E74B5" w:themeColor="accent1" w:themeShade="BF"/>
      <w:sz w:val="32"/>
      <w:szCs w:val="32"/>
    </w:rPr>
  </w:style>
  <w:style w:type="paragraph" w:styleId="Textonotapie">
    <w:name w:val="footnote text"/>
    <w:basedOn w:val="Normal"/>
    <w:link w:val="TextonotapieCar"/>
    <w:unhideWhenUsed/>
    <w:rsid w:val="006E7249"/>
    <w:pPr>
      <w:spacing w:after="0" w:line="240" w:lineRule="auto"/>
    </w:pPr>
    <w:rPr>
      <w:sz w:val="24"/>
      <w:szCs w:val="24"/>
    </w:rPr>
  </w:style>
  <w:style w:type="character" w:customStyle="1" w:styleId="TextonotapieCar">
    <w:name w:val="Texto nota pie Car"/>
    <w:basedOn w:val="Fuentedeprrafopredeter"/>
    <w:link w:val="Textonotapie"/>
    <w:rsid w:val="006E7249"/>
    <w:rPr>
      <w:sz w:val="24"/>
      <w:szCs w:val="24"/>
    </w:rPr>
  </w:style>
  <w:style w:type="character" w:styleId="Refdenotaalpie">
    <w:name w:val="footnote reference"/>
    <w:basedOn w:val="Fuentedeprrafopredeter"/>
    <w:uiPriority w:val="99"/>
    <w:unhideWhenUsed/>
    <w:rsid w:val="006E7249"/>
    <w:rPr>
      <w:vertAlign w:val="superscript"/>
    </w:rPr>
  </w:style>
  <w:style w:type="character" w:styleId="Refdecomentario">
    <w:name w:val="annotation reference"/>
    <w:basedOn w:val="Fuentedeprrafopredeter"/>
    <w:uiPriority w:val="99"/>
    <w:unhideWhenUsed/>
    <w:rsid w:val="006460E8"/>
    <w:rPr>
      <w:sz w:val="16"/>
      <w:szCs w:val="16"/>
    </w:rPr>
  </w:style>
  <w:style w:type="paragraph" w:styleId="Textocomentario">
    <w:name w:val="annotation text"/>
    <w:basedOn w:val="Normal"/>
    <w:link w:val="TextocomentarioCar"/>
    <w:uiPriority w:val="99"/>
    <w:unhideWhenUsed/>
    <w:rsid w:val="006460E8"/>
    <w:pPr>
      <w:spacing w:line="240" w:lineRule="auto"/>
    </w:pPr>
    <w:rPr>
      <w:sz w:val="20"/>
      <w:szCs w:val="20"/>
    </w:rPr>
  </w:style>
  <w:style w:type="character" w:customStyle="1" w:styleId="TextocomentarioCar">
    <w:name w:val="Texto comentario Car"/>
    <w:basedOn w:val="Fuentedeprrafopredeter"/>
    <w:link w:val="Textocomentario"/>
    <w:uiPriority w:val="99"/>
    <w:rsid w:val="006460E8"/>
    <w:rPr>
      <w:sz w:val="20"/>
      <w:szCs w:val="20"/>
    </w:rPr>
  </w:style>
  <w:style w:type="paragraph" w:styleId="Asuntodelcomentario">
    <w:name w:val="annotation subject"/>
    <w:basedOn w:val="Textocomentario"/>
    <w:next w:val="Textocomentario"/>
    <w:link w:val="AsuntodelcomentarioCar"/>
    <w:uiPriority w:val="99"/>
    <w:semiHidden/>
    <w:unhideWhenUsed/>
    <w:rsid w:val="006460E8"/>
    <w:rPr>
      <w:b/>
      <w:bCs/>
    </w:rPr>
  </w:style>
  <w:style w:type="character" w:customStyle="1" w:styleId="AsuntodelcomentarioCar">
    <w:name w:val="Asunto del comentario Car"/>
    <w:basedOn w:val="TextocomentarioCar"/>
    <w:link w:val="Asuntodelcomentario"/>
    <w:uiPriority w:val="99"/>
    <w:semiHidden/>
    <w:rsid w:val="006460E8"/>
    <w:rPr>
      <w:b/>
      <w:bCs/>
      <w:sz w:val="20"/>
      <w:szCs w:val="20"/>
    </w:rPr>
  </w:style>
  <w:style w:type="paragraph" w:styleId="NormalWeb">
    <w:name w:val="Normal (Web)"/>
    <w:basedOn w:val="Normal"/>
    <w:uiPriority w:val="99"/>
    <w:unhideWhenUsed/>
    <w:rsid w:val="00C55652"/>
    <w:pPr>
      <w:spacing w:after="0" w:line="240" w:lineRule="auto"/>
    </w:pPr>
    <w:rPr>
      <w:rFonts w:ascii="Times New Roman" w:hAnsi="Times New Roman" w:cs="Times New Roman"/>
      <w:sz w:val="24"/>
      <w:szCs w:val="24"/>
      <w:lang w:eastAsia="es-MX"/>
    </w:rPr>
  </w:style>
  <w:style w:type="paragraph" w:customStyle="1" w:styleId="Default">
    <w:name w:val="Default"/>
    <w:rsid w:val="00C55652"/>
    <w:pPr>
      <w:autoSpaceDE w:val="0"/>
      <w:autoSpaceDN w:val="0"/>
      <w:adjustRightInd w:val="0"/>
      <w:spacing w:after="0" w:line="240" w:lineRule="auto"/>
    </w:pPr>
    <w:rPr>
      <w:rFonts w:ascii="Arial" w:hAnsi="Arial" w:cs="Arial"/>
      <w:color w:val="000000"/>
      <w:sz w:val="24"/>
      <w:szCs w:val="24"/>
    </w:rPr>
  </w:style>
  <w:style w:type="paragraph" w:styleId="Revisin">
    <w:name w:val="Revision"/>
    <w:hidden/>
    <w:uiPriority w:val="99"/>
    <w:semiHidden/>
    <w:rsid w:val="008A56FF"/>
    <w:pPr>
      <w:spacing w:after="0" w:line="240" w:lineRule="auto"/>
    </w:pPr>
  </w:style>
  <w:style w:type="character" w:customStyle="1" w:styleId="Ttulo2Car">
    <w:name w:val="Título 2 Car"/>
    <w:basedOn w:val="Fuentedeprrafopredeter"/>
    <w:link w:val="Ttulo2"/>
    <w:uiPriority w:val="9"/>
    <w:rsid w:val="008B45CC"/>
    <w:rPr>
      <w:rFonts w:asciiTheme="majorHAnsi" w:eastAsiaTheme="majorEastAsia" w:hAnsiTheme="majorHAnsi" w:cstheme="majorBidi"/>
      <w:color w:val="2E74B5" w:themeColor="accent1" w:themeShade="BF"/>
      <w:sz w:val="26"/>
      <w:szCs w:val="26"/>
      <w:lang w:val="es-ES_tradnl"/>
    </w:rPr>
  </w:style>
  <w:style w:type="character" w:customStyle="1" w:styleId="Ttulo3Car">
    <w:name w:val="Título 3 Car"/>
    <w:basedOn w:val="Fuentedeprrafopredeter"/>
    <w:link w:val="Ttulo3"/>
    <w:uiPriority w:val="9"/>
    <w:rsid w:val="008B45CC"/>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8B45CC"/>
    <w:rPr>
      <w:rFonts w:asciiTheme="majorHAnsi" w:eastAsiaTheme="majorEastAsia" w:hAnsiTheme="majorHAnsi" w:cstheme="majorBidi"/>
      <w:i/>
      <w:iCs/>
      <w:color w:val="2E74B5" w:themeColor="accent1" w:themeShade="BF"/>
      <w:sz w:val="24"/>
      <w:szCs w:val="24"/>
      <w:lang w:val="es-ES_tradnl"/>
    </w:rPr>
  </w:style>
  <w:style w:type="character" w:customStyle="1" w:styleId="Ttulo5Car">
    <w:name w:val="Título 5 Car"/>
    <w:basedOn w:val="Fuentedeprrafopredeter"/>
    <w:link w:val="Ttulo5"/>
    <w:uiPriority w:val="9"/>
    <w:semiHidden/>
    <w:rsid w:val="008B45CC"/>
    <w:rPr>
      <w:rFonts w:asciiTheme="majorHAnsi" w:eastAsiaTheme="majorEastAsia" w:hAnsiTheme="majorHAnsi" w:cstheme="majorBidi"/>
      <w:color w:val="2E74B5" w:themeColor="accent1" w:themeShade="BF"/>
      <w:sz w:val="24"/>
      <w:szCs w:val="24"/>
      <w:lang w:val="es-ES_tradnl"/>
    </w:rPr>
  </w:style>
  <w:style w:type="character" w:customStyle="1" w:styleId="Ttulo6Car">
    <w:name w:val="Título 6 Car"/>
    <w:basedOn w:val="Fuentedeprrafopredeter"/>
    <w:link w:val="Ttulo6"/>
    <w:uiPriority w:val="9"/>
    <w:semiHidden/>
    <w:rsid w:val="008B45CC"/>
    <w:rPr>
      <w:rFonts w:asciiTheme="majorHAnsi" w:eastAsiaTheme="majorEastAsia" w:hAnsiTheme="majorHAnsi" w:cstheme="majorBidi"/>
      <w:color w:val="1F4D78" w:themeColor="accent1" w:themeShade="7F"/>
      <w:sz w:val="24"/>
      <w:szCs w:val="24"/>
      <w:lang w:val="es-ES_tradnl"/>
    </w:rPr>
  </w:style>
  <w:style w:type="character" w:customStyle="1" w:styleId="Ttulo7Car">
    <w:name w:val="Título 7 Car"/>
    <w:basedOn w:val="Fuentedeprrafopredeter"/>
    <w:link w:val="Ttulo7"/>
    <w:uiPriority w:val="9"/>
    <w:semiHidden/>
    <w:rsid w:val="008B45CC"/>
    <w:rPr>
      <w:rFonts w:asciiTheme="majorHAnsi" w:eastAsiaTheme="majorEastAsia" w:hAnsiTheme="majorHAnsi" w:cstheme="majorBidi"/>
      <w:i/>
      <w:iCs/>
      <w:color w:val="1F4D78" w:themeColor="accent1" w:themeShade="7F"/>
      <w:sz w:val="24"/>
      <w:szCs w:val="24"/>
      <w:lang w:val="es-ES_tradnl"/>
    </w:rPr>
  </w:style>
  <w:style w:type="character" w:customStyle="1" w:styleId="Ttulo8Car">
    <w:name w:val="Título 8 Car"/>
    <w:basedOn w:val="Fuentedeprrafopredeter"/>
    <w:link w:val="Ttulo8"/>
    <w:uiPriority w:val="9"/>
    <w:semiHidden/>
    <w:rsid w:val="008B45CC"/>
    <w:rPr>
      <w:rFonts w:asciiTheme="majorHAnsi" w:eastAsiaTheme="majorEastAsia" w:hAnsiTheme="majorHAnsi" w:cstheme="majorBidi"/>
      <w:color w:val="272727" w:themeColor="text1" w:themeTint="D8"/>
      <w:sz w:val="21"/>
      <w:szCs w:val="21"/>
      <w:lang w:val="es-ES_tradnl"/>
    </w:rPr>
  </w:style>
  <w:style w:type="character" w:customStyle="1" w:styleId="Ttulo9Car">
    <w:name w:val="Título 9 Car"/>
    <w:basedOn w:val="Fuentedeprrafopredeter"/>
    <w:link w:val="Ttulo9"/>
    <w:uiPriority w:val="9"/>
    <w:semiHidden/>
    <w:rsid w:val="008B45CC"/>
    <w:rPr>
      <w:rFonts w:asciiTheme="majorHAnsi" w:eastAsiaTheme="majorEastAsia" w:hAnsiTheme="majorHAnsi" w:cstheme="majorBidi"/>
      <w:i/>
      <w:iCs/>
      <w:color w:val="272727" w:themeColor="text1" w:themeTint="D8"/>
      <w:sz w:val="21"/>
      <w:szCs w:val="21"/>
      <w:lang w:val="es-ES_tradnl"/>
    </w:rPr>
  </w:style>
  <w:style w:type="paragraph" w:customStyle="1" w:styleId="texto">
    <w:name w:val="texto"/>
    <w:basedOn w:val="Normal"/>
    <w:rsid w:val="008B45C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8B45CC"/>
  </w:style>
  <w:style w:type="paragraph" w:customStyle="1" w:styleId="Texto0">
    <w:name w:val="Texto"/>
    <w:basedOn w:val="Normal"/>
    <w:link w:val="TextoCar"/>
    <w:rsid w:val="008B45CC"/>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0"/>
    <w:locked/>
    <w:rsid w:val="008B45CC"/>
    <w:rPr>
      <w:rFonts w:ascii="Arial" w:eastAsia="Times New Roman" w:hAnsi="Arial" w:cs="Arial"/>
      <w:sz w:val="18"/>
      <w:szCs w:val="20"/>
      <w:lang w:eastAsia="es-ES"/>
    </w:rPr>
  </w:style>
  <w:style w:type="paragraph" w:customStyle="1" w:styleId="INCISO">
    <w:name w:val="INCISO"/>
    <w:basedOn w:val="Normal"/>
    <w:rsid w:val="008B45CC"/>
    <w:pPr>
      <w:spacing w:after="101" w:line="216" w:lineRule="exact"/>
      <w:ind w:left="1080" w:hanging="360"/>
      <w:jc w:val="both"/>
    </w:pPr>
    <w:rPr>
      <w:rFonts w:ascii="Arial" w:eastAsia="Times New Roman" w:hAnsi="Arial" w:cs="Arial"/>
      <w:sz w:val="18"/>
      <w:szCs w:val="18"/>
      <w:lang w:eastAsia="es-ES"/>
    </w:rPr>
  </w:style>
  <w:style w:type="table" w:customStyle="1" w:styleId="Tablaconcuadrcula1">
    <w:name w:val="Tabla con cuadrícula1"/>
    <w:basedOn w:val="Tablanormal"/>
    <w:next w:val="Tablaconcuadrcula"/>
    <w:uiPriority w:val="1"/>
    <w:rsid w:val="008B45C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B45CC"/>
    <w:rPr>
      <w:b/>
      <w:bCs/>
    </w:rPr>
  </w:style>
  <w:style w:type="paragraph" w:customStyle="1" w:styleId="ROMANOS">
    <w:name w:val="ROMANOS"/>
    <w:basedOn w:val="Normal"/>
    <w:link w:val="ROMANOSCar"/>
    <w:rsid w:val="008B45CC"/>
    <w:pPr>
      <w:tabs>
        <w:tab w:val="left" w:pos="720"/>
      </w:tabs>
      <w:spacing w:after="101" w:line="216" w:lineRule="exact"/>
      <w:ind w:left="720" w:hanging="432"/>
      <w:jc w:val="both"/>
    </w:pPr>
    <w:rPr>
      <w:rFonts w:ascii="Arial" w:eastAsia="Times New Roman" w:hAnsi="Arial" w:cs="Arial"/>
      <w:sz w:val="18"/>
      <w:szCs w:val="18"/>
      <w:lang w:eastAsia="es-ES"/>
    </w:rPr>
  </w:style>
  <w:style w:type="character" w:customStyle="1" w:styleId="ROMANOSCar">
    <w:name w:val="ROMANOS Car"/>
    <w:link w:val="ROMANOS"/>
    <w:locked/>
    <w:rsid w:val="008B45CC"/>
    <w:rPr>
      <w:rFonts w:ascii="Arial" w:eastAsia="Times New Roman" w:hAnsi="Arial" w:cs="Arial"/>
      <w:sz w:val="18"/>
      <w:szCs w:val="18"/>
      <w:lang w:eastAsia="es-ES"/>
    </w:rPr>
  </w:style>
  <w:style w:type="paragraph" w:customStyle="1" w:styleId="Planes">
    <w:name w:val="Planes"/>
    <w:basedOn w:val="Prrafodelista"/>
    <w:qFormat/>
    <w:rsid w:val="008B45CC"/>
    <w:pPr>
      <w:numPr>
        <w:numId w:val="19"/>
      </w:numPr>
      <w:ind w:left="720" w:firstLine="0"/>
    </w:pPr>
  </w:style>
  <w:style w:type="numbering" w:styleId="ArtculoSeccin">
    <w:name w:val="Outline List 3"/>
    <w:aliases w:val="CAPÍTULO"/>
    <w:basedOn w:val="Sinlista"/>
    <w:uiPriority w:val="99"/>
    <w:semiHidden/>
    <w:unhideWhenUsed/>
    <w:rsid w:val="008B45CC"/>
    <w:pPr>
      <w:numPr>
        <w:numId w:val="20"/>
      </w:numPr>
    </w:pPr>
  </w:style>
  <w:style w:type="paragraph" w:customStyle="1" w:styleId="PlanesCaptulo">
    <w:name w:val="Planes Capítulo"/>
    <w:basedOn w:val="Prrafodelista"/>
    <w:qFormat/>
    <w:rsid w:val="008B45CC"/>
    <w:pPr>
      <w:widowControl w:val="0"/>
      <w:numPr>
        <w:numId w:val="21"/>
      </w:numPr>
      <w:tabs>
        <w:tab w:val="num" w:pos="360"/>
      </w:tabs>
      <w:autoSpaceDE w:val="0"/>
      <w:autoSpaceDN w:val="0"/>
      <w:adjustRightInd w:val="0"/>
      <w:spacing w:before="240" w:after="240" w:line="240" w:lineRule="auto"/>
      <w:ind w:left="142" w:firstLine="284"/>
      <w:jc w:val="center"/>
      <w:outlineLvl w:val="0"/>
    </w:pPr>
    <w:rPr>
      <w:rFonts w:ascii="Arial" w:hAnsi="Arial" w:cs="Arial"/>
      <w:b/>
      <w:bCs/>
      <w:caps/>
      <w:color w:val="232323"/>
      <w:sz w:val="24"/>
      <w:szCs w:val="24"/>
      <w:lang w:val="es-ES_tradnl"/>
    </w:rPr>
  </w:style>
  <w:style w:type="paragraph" w:customStyle="1" w:styleId="PlanesTtulo">
    <w:name w:val="Planes Título"/>
    <w:basedOn w:val="Normal"/>
    <w:qFormat/>
    <w:rsid w:val="008B45CC"/>
    <w:pPr>
      <w:widowControl w:val="0"/>
      <w:autoSpaceDE w:val="0"/>
      <w:autoSpaceDN w:val="0"/>
      <w:adjustRightInd w:val="0"/>
      <w:spacing w:after="0" w:line="240" w:lineRule="auto"/>
      <w:jc w:val="center"/>
      <w:outlineLvl w:val="0"/>
    </w:pPr>
    <w:rPr>
      <w:rFonts w:ascii="Arial" w:hAnsi="Arial" w:cs="Arial"/>
      <w:b/>
      <w:bCs/>
      <w:caps/>
      <w:color w:val="232323"/>
      <w:sz w:val="20"/>
      <w:szCs w:val="18"/>
      <w:lang w:val="es-ES_tradnl"/>
    </w:rPr>
  </w:style>
  <w:style w:type="character" w:styleId="Hipervnculovisitado">
    <w:name w:val="FollowedHyperlink"/>
    <w:basedOn w:val="Fuentedeprrafopredeter"/>
    <w:uiPriority w:val="99"/>
    <w:semiHidden/>
    <w:unhideWhenUsed/>
    <w:rsid w:val="008B45CC"/>
    <w:rPr>
      <w:color w:val="954F72" w:themeColor="followedHyperlink"/>
      <w:u w:val="single"/>
    </w:rPr>
  </w:style>
  <w:style w:type="paragraph" w:customStyle="1" w:styleId="ANOTACION">
    <w:name w:val="ANOTACION"/>
    <w:basedOn w:val="Normal"/>
    <w:link w:val="ANOTACIONCar"/>
    <w:rsid w:val="008B45CC"/>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ANOTACIONCar">
    <w:name w:val="ANOTACION Car"/>
    <w:link w:val="ANOTACION"/>
    <w:locked/>
    <w:rsid w:val="008B45CC"/>
    <w:rPr>
      <w:rFonts w:ascii="Times New Roman" w:eastAsia="Times New Roman" w:hAnsi="Times New Roman" w:cs="Times New Roman"/>
      <w:b/>
      <w:sz w:val="18"/>
      <w:szCs w:val="20"/>
      <w:lang w:val="es-ES_tradnl" w:eastAsia="es-ES"/>
    </w:rPr>
  </w:style>
  <w:style w:type="table" w:customStyle="1" w:styleId="Tablaconcuadrcula2">
    <w:name w:val="Tabla con cuadrícula2"/>
    <w:basedOn w:val="Tablanormal"/>
    <w:next w:val="Tablaconcuadrcula"/>
    <w:uiPriority w:val="1"/>
    <w:rsid w:val="008B45CC"/>
    <w:pPr>
      <w:spacing w:after="0" w:line="240" w:lineRule="auto"/>
    </w:pPr>
    <w:rPr>
      <w:rFonts w:ascii="Times New Roman" w:eastAsia="MS Mincho" w:hAnsi="Times New Roman" w:cs="Times New Roman"/>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tuizerSubttulo">
    <w:name w:val="Entuizer Subtítulo"/>
    <w:basedOn w:val="Normal"/>
    <w:qFormat/>
    <w:rsid w:val="00DB16D6"/>
    <w:pPr>
      <w:keepNext/>
      <w:spacing w:after="0" w:line="240" w:lineRule="auto"/>
    </w:pPr>
    <w:rPr>
      <w:rFonts w:ascii="Calibri Light" w:eastAsia="MS Mincho" w:hAnsi="Calibri Light" w:cs="Times New Roman"/>
      <w:b/>
      <w:color w:val="000000"/>
      <w:sz w:val="28"/>
      <w:szCs w:val="28"/>
      <w:lang w:eastAsia="ja-JP"/>
    </w:rPr>
  </w:style>
  <w:style w:type="table" w:customStyle="1" w:styleId="Cuadrculadetablaclara1">
    <w:name w:val="Cuadrícula de tabla clara1"/>
    <w:basedOn w:val="Tablanormal"/>
    <w:uiPriority w:val="99"/>
    <w:rsid w:val="00281C5C"/>
    <w:pPr>
      <w:spacing w:after="0" w:line="240" w:lineRule="auto"/>
    </w:pPr>
    <w:rPr>
      <w:rFonts w:eastAsiaTheme="minorEastAsia"/>
      <w:sz w:val="24"/>
      <w:szCs w:val="24"/>
      <w:lang w:val="es-ES_tradnl"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523783">
      <w:bodyDiv w:val="1"/>
      <w:marLeft w:val="0"/>
      <w:marRight w:val="0"/>
      <w:marTop w:val="0"/>
      <w:marBottom w:val="0"/>
      <w:divBdr>
        <w:top w:val="none" w:sz="0" w:space="0" w:color="auto"/>
        <w:left w:val="none" w:sz="0" w:space="0" w:color="auto"/>
        <w:bottom w:val="none" w:sz="0" w:space="0" w:color="auto"/>
        <w:right w:val="none" w:sz="0" w:space="0" w:color="auto"/>
      </w:divBdr>
    </w:div>
    <w:div w:id="215286081">
      <w:bodyDiv w:val="1"/>
      <w:marLeft w:val="0"/>
      <w:marRight w:val="0"/>
      <w:marTop w:val="0"/>
      <w:marBottom w:val="0"/>
      <w:divBdr>
        <w:top w:val="none" w:sz="0" w:space="0" w:color="auto"/>
        <w:left w:val="none" w:sz="0" w:space="0" w:color="auto"/>
        <w:bottom w:val="none" w:sz="0" w:space="0" w:color="auto"/>
        <w:right w:val="none" w:sz="0" w:space="0" w:color="auto"/>
      </w:divBdr>
    </w:div>
    <w:div w:id="235097428">
      <w:bodyDiv w:val="1"/>
      <w:marLeft w:val="0"/>
      <w:marRight w:val="0"/>
      <w:marTop w:val="0"/>
      <w:marBottom w:val="0"/>
      <w:divBdr>
        <w:top w:val="none" w:sz="0" w:space="0" w:color="auto"/>
        <w:left w:val="none" w:sz="0" w:space="0" w:color="auto"/>
        <w:bottom w:val="none" w:sz="0" w:space="0" w:color="auto"/>
        <w:right w:val="none" w:sz="0" w:space="0" w:color="auto"/>
      </w:divBdr>
      <w:divsChild>
        <w:div w:id="1335886458">
          <w:marLeft w:val="504"/>
          <w:marRight w:val="0"/>
          <w:marTop w:val="0"/>
          <w:marBottom w:val="0"/>
          <w:divBdr>
            <w:top w:val="none" w:sz="0" w:space="0" w:color="auto"/>
            <w:left w:val="none" w:sz="0" w:space="0" w:color="auto"/>
            <w:bottom w:val="none" w:sz="0" w:space="0" w:color="auto"/>
            <w:right w:val="none" w:sz="0" w:space="0" w:color="auto"/>
          </w:divBdr>
        </w:div>
      </w:divsChild>
    </w:div>
    <w:div w:id="274212055">
      <w:bodyDiv w:val="1"/>
      <w:marLeft w:val="0"/>
      <w:marRight w:val="0"/>
      <w:marTop w:val="0"/>
      <w:marBottom w:val="0"/>
      <w:divBdr>
        <w:top w:val="none" w:sz="0" w:space="0" w:color="auto"/>
        <w:left w:val="none" w:sz="0" w:space="0" w:color="auto"/>
        <w:bottom w:val="none" w:sz="0" w:space="0" w:color="auto"/>
        <w:right w:val="none" w:sz="0" w:space="0" w:color="auto"/>
      </w:divBdr>
      <w:divsChild>
        <w:div w:id="1393120663">
          <w:marLeft w:val="763"/>
          <w:marRight w:val="0"/>
          <w:marTop w:val="0"/>
          <w:marBottom w:val="0"/>
          <w:divBdr>
            <w:top w:val="none" w:sz="0" w:space="0" w:color="auto"/>
            <w:left w:val="none" w:sz="0" w:space="0" w:color="auto"/>
            <w:bottom w:val="none" w:sz="0" w:space="0" w:color="auto"/>
            <w:right w:val="none" w:sz="0" w:space="0" w:color="auto"/>
          </w:divBdr>
        </w:div>
      </w:divsChild>
    </w:div>
    <w:div w:id="342321488">
      <w:bodyDiv w:val="1"/>
      <w:marLeft w:val="0"/>
      <w:marRight w:val="0"/>
      <w:marTop w:val="0"/>
      <w:marBottom w:val="0"/>
      <w:divBdr>
        <w:top w:val="none" w:sz="0" w:space="0" w:color="auto"/>
        <w:left w:val="none" w:sz="0" w:space="0" w:color="auto"/>
        <w:bottom w:val="none" w:sz="0" w:space="0" w:color="auto"/>
        <w:right w:val="none" w:sz="0" w:space="0" w:color="auto"/>
      </w:divBdr>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7831896">
      <w:bodyDiv w:val="1"/>
      <w:marLeft w:val="0"/>
      <w:marRight w:val="0"/>
      <w:marTop w:val="0"/>
      <w:marBottom w:val="0"/>
      <w:divBdr>
        <w:top w:val="none" w:sz="0" w:space="0" w:color="auto"/>
        <w:left w:val="none" w:sz="0" w:space="0" w:color="auto"/>
        <w:bottom w:val="none" w:sz="0" w:space="0" w:color="auto"/>
        <w:right w:val="none" w:sz="0" w:space="0" w:color="auto"/>
      </w:divBdr>
    </w:div>
    <w:div w:id="767115103">
      <w:bodyDiv w:val="1"/>
      <w:marLeft w:val="0"/>
      <w:marRight w:val="0"/>
      <w:marTop w:val="0"/>
      <w:marBottom w:val="0"/>
      <w:divBdr>
        <w:top w:val="none" w:sz="0" w:space="0" w:color="auto"/>
        <w:left w:val="none" w:sz="0" w:space="0" w:color="auto"/>
        <w:bottom w:val="none" w:sz="0" w:space="0" w:color="auto"/>
        <w:right w:val="none" w:sz="0" w:space="0" w:color="auto"/>
      </w:divBdr>
    </w:div>
    <w:div w:id="777528960">
      <w:bodyDiv w:val="1"/>
      <w:marLeft w:val="0"/>
      <w:marRight w:val="0"/>
      <w:marTop w:val="0"/>
      <w:marBottom w:val="0"/>
      <w:divBdr>
        <w:top w:val="none" w:sz="0" w:space="0" w:color="auto"/>
        <w:left w:val="none" w:sz="0" w:space="0" w:color="auto"/>
        <w:bottom w:val="none" w:sz="0" w:space="0" w:color="auto"/>
        <w:right w:val="none" w:sz="0" w:space="0" w:color="auto"/>
      </w:divBdr>
      <w:divsChild>
        <w:div w:id="1853107177">
          <w:marLeft w:val="677"/>
          <w:marRight w:val="0"/>
          <w:marTop w:val="0"/>
          <w:marBottom w:val="0"/>
          <w:divBdr>
            <w:top w:val="none" w:sz="0" w:space="0" w:color="auto"/>
            <w:left w:val="none" w:sz="0" w:space="0" w:color="auto"/>
            <w:bottom w:val="none" w:sz="0" w:space="0" w:color="auto"/>
            <w:right w:val="none" w:sz="0" w:space="0" w:color="auto"/>
          </w:divBdr>
        </w:div>
      </w:divsChild>
    </w:div>
    <w:div w:id="834152707">
      <w:bodyDiv w:val="1"/>
      <w:marLeft w:val="0"/>
      <w:marRight w:val="0"/>
      <w:marTop w:val="0"/>
      <w:marBottom w:val="0"/>
      <w:divBdr>
        <w:top w:val="none" w:sz="0" w:space="0" w:color="auto"/>
        <w:left w:val="none" w:sz="0" w:space="0" w:color="auto"/>
        <w:bottom w:val="none" w:sz="0" w:space="0" w:color="auto"/>
        <w:right w:val="none" w:sz="0" w:space="0" w:color="auto"/>
      </w:divBdr>
    </w:div>
    <w:div w:id="844788282">
      <w:bodyDiv w:val="1"/>
      <w:marLeft w:val="0"/>
      <w:marRight w:val="0"/>
      <w:marTop w:val="0"/>
      <w:marBottom w:val="0"/>
      <w:divBdr>
        <w:top w:val="none" w:sz="0" w:space="0" w:color="auto"/>
        <w:left w:val="none" w:sz="0" w:space="0" w:color="auto"/>
        <w:bottom w:val="none" w:sz="0" w:space="0" w:color="auto"/>
        <w:right w:val="none" w:sz="0" w:space="0" w:color="auto"/>
      </w:divBdr>
    </w:div>
    <w:div w:id="846863856">
      <w:bodyDiv w:val="1"/>
      <w:marLeft w:val="0"/>
      <w:marRight w:val="0"/>
      <w:marTop w:val="0"/>
      <w:marBottom w:val="0"/>
      <w:divBdr>
        <w:top w:val="none" w:sz="0" w:space="0" w:color="auto"/>
        <w:left w:val="none" w:sz="0" w:space="0" w:color="auto"/>
        <w:bottom w:val="none" w:sz="0" w:space="0" w:color="auto"/>
        <w:right w:val="none" w:sz="0" w:space="0" w:color="auto"/>
      </w:divBdr>
    </w:div>
    <w:div w:id="909536503">
      <w:bodyDiv w:val="1"/>
      <w:marLeft w:val="0"/>
      <w:marRight w:val="0"/>
      <w:marTop w:val="0"/>
      <w:marBottom w:val="0"/>
      <w:divBdr>
        <w:top w:val="none" w:sz="0" w:space="0" w:color="auto"/>
        <w:left w:val="none" w:sz="0" w:space="0" w:color="auto"/>
        <w:bottom w:val="none" w:sz="0" w:space="0" w:color="auto"/>
        <w:right w:val="none" w:sz="0" w:space="0" w:color="auto"/>
      </w:divBdr>
    </w:div>
    <w:div w:id="941381565">
      <w:bodyDiv w:val="1"/>
      <w:marLeft w:val="0"/>
      <w:marRight w:val="0"/>
      <w:marTop w:val="0"/>
      <w:marBottom w:val="0"/>
      <w:divBdr>
        <w:top w:val="none" w:sz="0" w:space="0" w:color="auto"/>
        <w:left w:val="none" w:sz="0" w:space="0" w:color="auto"/>
        <w:bottom w:val="none" w:sz="0" w:space="0" w:color="auto"/>
        <w:right w:val="none" w:sz="0" w:space="0" w:color="auto"/>
      </w:divBdr>
    </w:div>
    <w:div w:id="1076973462">
      <w:bodyDiv w:val="1"/>
      <w:marLeft w:val="0"/>
      <w:marRight w:val="0"/>
      <w:marTop w:val="0"/>
      <w:marBottom w:val="0"/>
      <w:divBdr>
        <w:top w:val="none" w:sz="0" w:space="0" w:color="auto"/>
        <w:left w:val="none" w:sz="0" w:space="0" w:color="auto"/>
        <w:bottom w:val="none" w:sz="0" w:space="0" w:color="auto"/>
        <w:right w:val="none" w:sz="0" w:space="0" w:color="auto"/>
      </w:divBdr>
    </w:div>
    <w:div w:id="1111362005">
      <w:bodyDiv w:val="1"/>
      <w:marLeft w:val="0"/>
      <w:marRight w:val="0"/>
      <w:marTop w:val="0"/>
      <w:marBottom w:val="0"/>
      <w:divBdr>
        <w:top w:val="none" w:sz="0" w:space="0" w:color="auto"/>
        <w:left w:val="none" w:sz="0" w:space="0" w:color="auto"/>
        <w:bottom w:val="none" w:sz="0" w:space="0" w:color="auto"/>
        <w:right w:val="none" w:sz="0" w:space="0" w:color="auto"/>
      </w:divBdr>
      <w:divsChild>
        <w:div w:id="1660452591">
          <w:marLeft w:val="504"/>
          <w:marRight w:val="0"/>
          <w:marTop w:val="0"/>
          <w:marBottom w:val="0"/>
          <w:divBdr>
            <w:top w:val="none" w:sz="0" w:space="0" w:color="auto"/>
            <w:left w:val="none" w:sz="0" w:space="0" w:color="auto"/>
            <w:bottom w:val="none" w:sz="0" w:space="0" w:color="auto"/>
            <w:right w:val="none" w:sz="0" w:space="0" w:color="auto"/>
          </w:divBdr>
        </w:div>
      </w:divsChild>
    </w:div>
    <w:div w:id="1119107145">
      <w:bodyDiv w:val="1"/>
      <w:marLeft w:val="0"/>
      <w:marRight w:val="0"/>
      <w:marTop w:val="0"/>
      <w:marBottom w:val="0"/>
      <w:divBdr>
        <w:top w:val="none" w:sz="0" w:space="0" w:color="auto"/>
        <w:left w:val="none" w:sz="0" w:space="0" w:color="auto"/>
        <w:bottom w:val="none" w:sz="0" w:space="0" w:color="auto"/>
        <w:right w:val="none" w:sz="0" w:space="0" w:color="auto"/>
      </w:divBdr>
    </w:div>
    <w:div w:id="1200782365">
      <w:bodyDiv w:val="1"/>
      <w:marLeft w:val="0"/>
      <w:marRight w:val="0"/>
      <w:marTop w:val="0"/>
      <w:marBottom w:val="0"/>
      <w:divBdr>
        <w:top w:val="none" w:sz="0" w:space="0" w:color="auto"/>
        <w:left w:val="none" w:sz="0" w:space="0" w:color="auto"/>
        <w:bottom w:val="none" w:sz="0" w:space="0" w:color="auto"/>
        <w:right w:val="none" w:sz="0" w:space="0" w:color="auto"/>
      </w:divBdr>
    </w:div>
    <w:div w:id="1293555303">
      <w:bodyDiv w:val="1"/>
      <w:marLeft w:val="0"/>
      <w:marRight w:val="0"/>
      <w:marTop w:val="0"/>
      <w:marBottom w:val="0"/>
      <w:divBdr>
        <w:top w:val="none" w:sz="0" w:space="0" w:color="auto"/>
        <w:left w:val="none" w:sz="0" w:space="0" w:color="auto"/>
        <w:bottom w:val="none" w:sz="0" w:space="0" w:color="auto"/>
        <w:right w:val="none" w:sz="0" w:space="0" w:color="auto"/>
      </w:divBdr>
      <w:divsChild>
        <w:div w:id="2063559506">
          <w:marLeft w:val="1224"/>
          <w:marRight w:val="0"/>
          <w:marTop w:val="0"/>
          <w:marBottom w:val="0"/>
          <w:divBdr>
            <w:top w:val="none" w:sz="0" w:space="0" w:color="auto"/>
            <w:left w:val="none" w:sz="0" w:space="0" w:color="auto"/>
            <w:bottom w:val="none" w:sz="0" w:space="0" w:color="auto"/>
            <w:right w:val="none" w:sz="0" w:space="0" w:color="auto"/>
          </w:divBdr>
        </w:div>
        <w:div w:id="1188719846">
          <w:marLeft w:val="1224"/>
          <w:marRight w:val="0"/>
          <w:marTop w:val="0"/>
          <w:marBottom w:val="0"/>
          <w:divBdr>
            <w:top w:val="none" w:sz="0" w:space="0" w:color="auto"/>
            <w:left w:val="none" w:sz="0" w:space="0" w:color="auto"/>
            <w:bottom w:val="none" w:sz="0" w:space="0" w:color="auto"/>
            <w:right w:val="none" w:sz="0" w:space="0" w:color="auto"/>
          </w:divBdr>
        </w:div>
        <w:div w:id="1680813641">
          <w:marLeft w:val="1224"/>
          <w:marRight w:val="0"/>
          <w:marTop w:val="0"/>
          <w:marBottom w:val="0"/>
          <w:divBdr>
            <w:top w:val="none" w:sz="0" w:space="0" w:color="auto"/>
            <w:left w:val="none" w:sz="0" w:space="0" w:color="auto"/>
            <w:bottom w:val="none" w:sz="0" w:space="0" w:color="auto"/>
            <w:right w:val="none" w:sz="0" w:space="0" w:color="auto"/>
          </w:divBdr>
        </w:div>
      </w:divsChild>
    </w:div>
    <w:div w:id="1356614797">
      <w:bodyDiv w:val="1"/>
      <w:marLeft w:val="0"/>
      <w:marRight w:val="0"/>
      <w:marTop w:val="0"/>
      <w:marBottom w:val="0"/>
      <w:divBdr>
        <w:top w:val="none" w:sz="0" w:space="0" w:color="auto"/>
        <w:left w:val="none" w:sz="0" w:space="0" w:color="auto"/>
        <w:bottom w:val="none" w:sz="0" w:space="0" w:color="auto"/>
        <w:right w:val="none" w:sz="0" w:space="0" w:color="auto"/>
      </w:divBdr>
    </w:div>
    <w:div w:id="1385178404">
      <w:bodyDiv w:val="1"/>
      <w:marLeft w:val="0"/>
      <w:marRight w:val="0"/>
      <w:marTop w:val="0"/>
      <w:marBottom w:val="0"/>
      <w:divBdr>
        <w:top w:val="none" w:sz="0" w:space="0" w:color="auto"/>
        <w:left w:val="none" w:sz="0" w:space="0" w:color="auto"/>
        <w:bottom w:val="none" w:sz="0" w:space="0" w:color="auto"/>
        <w:right w:val="none" w:sz="0" w:space="0" w:color="auto"/>
      </w:divBdr>
      <w:divsChild>
        <w:div w:id="1164009711">
          <w:marLeft w:val="706"/>
          <w:marRight w:val="0"/>
          <w:marTop w:val="0"/>
          <w:marBottom w:val="0"/>
          <w:divBdr>
            <w:top w:val="none" w:sz="0" w:space="0" w:color="auto"/>
            <w:left w:val="none" w:sz="0" w:space="0" w:color="auto"/>
            <w:bottom w:val="none" w:sz="0" w:space="0" w:color="auto"/>
            <w:right w:val="none" w:sz="0" w:space="0" w:color="auto"/>
          </w:divBdr>
        </w:div>
      </w:divsChild>
    </w:div>
    <w:div w:id="1425880519">
      <w:bodyDiv w:val="1"/>
      <w:marLeft w:val="0"/>
      <w:marRight w:val="0"/>
      <w:marTop w:val="0"/>
      <w:marBottom w:val="0"/>
      <w:divBdr>
        <w:top w:val="none" w:sz="0" w:space="0" w:color="auto"/>
        <w:left w:val="none" w:sz="0" w:space="0" w:color="auto"/>
        <w:bottom w:val="none" w:sz="0" w:space="0" w:color="auto"/>
        <w:right w:val="none" w:sz="0" w:space="0" w:color="auto"/>
      </w:divBdr>
    </w:div>
    <w:div w:id="1504977903">
      <w:bodyDiv w:val="1"/>
      <w:marLeft w:val="0"/>
      <w:marRight w:val="0"/>
      <w:marTop w:val="0"/>
      <w:marBottom w:val="0"/>
      <w:divBdr>
        <w:top w:val="none" w:sz="0" w:space="0" w:color="auto"/>
        <w:left w:val="none" w:sz="0" w:space="0" w:color="auto"/>
        <w:bottom w:val="none" w:sz="0" w:space="0" w:color="auto"/>
        <w:right w:val="none" w:sz="0" w:space="0" w:color="auto"/>
      </w:divBdr>
      <w:divsChild>
        <w:div w:id="768114410">
          <w:marLeft w:val="1224"/>
          <w:marRight w:val="0"/>
          <w:marTop w:val="0"/>
          <w:marBottom w:val="0"/>
          <w:divBdr>
            <w:top w:val="none" w:sz="0" w:space="0" w:color="auto"/>
            <w:left w:val="none" w:sz="0" w:space="0" w:color="auto"/>
            <w:bottom w:val="none" w:sz="0" w:space="0" w:color="auto"/>
            <w:right w:val="none" w:sz="0" w:space="0" w:color="auto"/>
          </w:divBdr>
        </w:div>
        <w:div w:id="581139411">
          <w:marLeft w:val="1224"/>
          <w:marRight w:val="0"/>
          <w:marTop w:val="0"/>
          <w:marBottom w:val="0"/>
          <w:divBdr>
            <w:top w:val="none" w:sz="0" w:space="0" w:color="auto"/>
            <w:left w:val="none" w:sz="0" w:space="0" w:color="auto"/>
            <w:bottom w:val="none" w:sz="0" w:space="0" w:color="auto"/>
            <w:right w:val="none" w:sz="0" w:space="0" w:color="auto"/>
          </w:divBdr>
        </w:div>
        <w:div w:id="454255805">
          <w:marLeft w:val="1224"/>
          <w:marRight w:val="0"/>
          <w:marTop w:val="0"/>
          <w:marBottom w:val="0"/>
          <w:divBdr>
            <w:top w:val="none" w:sz="0" w:space="0" w:color="auto"/>
            <w:left w:val="none" w:sz="0" w:space="0" w:color="auto"/>
            <w:bottom w:val="none" w:sz="0" w:space="0" w:color="auto"/>
            <w:right w:val="none" w:sz="0" w:space="0" w:color="auto"/>
          </w:divBdr>
        </w:div>
      </w:divsChild>
    </w:div>
    <w:div w:id="1567302779">
      <w:bodyDiv w:val="1"/>
      <w:marLeft w:val="0"/>
      <w:marRight w:val="0"/>
      <w:marTop w:val="0"/>
      <w:marBottom w:val="0"/>
      <w:divBdr>
        <w:top w:val="none" w:sz="0" w:space="0" w:color="auto"/>
        <w:left w:val="none" w:sz="0" w:space="0" w:color="auto"/>
        <w:bottom w:val="none" w:sz="0" w:space="0" w:color="auto"/>
        <w:right w:val="none" w:sz="0" w:space="0" w:color="auto"/>
      </w:divBdr>
    </w:div>
    <w:div w:id="1637636491">
      <w:bodyDiv w:val="1"/>
      <w:marLeft w:val="0"/>
      <w:marRight w:val="0"/>
      <w:marTop w:val="0"/>
      <w:marBottom w:val="0"/>
      <w:divBdr>
        <w:top w:val="none" w:sz="0" w:space="0" w:color="auto"/>
        <w:left w:val="none" w:sz="0" w:space="0" w:color="auto"/>
        <w:bottom w:val="none" w:sz="0" w:space="0" w:color="auto"/>
        <w:right w:val="none" w:sz="0" w:space="0" w:color="auto"/>
      </w:divBdr>
    </w:div>
    <w:div w:id="1702703071">
      <w:bodyDiv w:val="1"/>
      <w:marLeft w:val="0"/>
      <w:marRight w:val="0"/>
      <w:marTop w:val="0"/>
      <w:marBottom w:val="0"/>
      <w:divBdr>
        <w:top w:val="none" w:sz="0" w:space="0" w:color="auto"/>
        <w:left w:val="none" w:sz="0" w:space="0" w:color="auto"/>
        <w:bottom w:val="none" w:sz="0" w:space="0" w:color="auto"/>
        <w:right w:val="none" w:sz="0" w:space="0" w:color="auto"/>
      </w:divBdr>
    </w:div>
    <w:div w:id="1764645967">
      <w:bodyDiv w:val="1"/>
      <w:marLeft w:val="0"/>
      <w:marRight w:val="0"/>
      <w:marTop w:val="0"/>
      <w:marBottom w:val="0"/>
      <w:divBdr>
        <w:top w:val="none" w:sz="0" w:space="0" w:color="auto"/>
        <w:left w:val="none" w:sz="0" w:space="0" w:color="auto"/>
        <w:bottom w:val="none" w:sz="0" w:space="0" w:color="auto"/>
        <w:right w:val="none" w:sz="0" w:space="0" w:color="auto"/>
      </w:divBdr>
    </w:div>
    <w:div w:id="1767531967">
      <w:bodyDiv w:val="1"/>
      <w:marLeft w:val="0"/>
      <w:marRight w:val="0"/>
      <w:marTop w:val="0"/>
      <w:marBottom w:val="0"/>
      <w:divBdr>
        <w:top w:val="none" w:sz="0" w:space="0" w:color="auto"/>
        <w:left w:val="none" w:sz="0" w:space="0" w:color="auto"/>
        <w:bottom w:val="none" w:sz="0" w:space="0" w:color="auto"/>
        <w:right w:val="none" w:sz="0" w:space="0" w:color="auto"/>
      </w:divBdr>
      <w:divsChild>
        <w:div w:id="1391154221">
          <w:marLeft w:val="677"/>
          <w:marRight w:val="0"/>
          <w:marTop w:val="0"/>
          <w:marBottom w:val="0"/>
          <w:divBdr>
            <w:top w:val="none" w:sz="0" w:space="0" w:color="auto"/>
            <w:left w:val="none" w:sz="0" w:space="0" w:color="auto"/>
            <w:bottom w:val="none" w:sz="0" w:space="0" w:color="auto"/>
            <w:right w:val="none" w:sz="0" w:space="0" w:color="auto"/>
          </w:divBdr>
        </w:div>
      </w:divsChild>
    </w:div>
    <w:div w:id="1844929517">
      <w:bodyDiv w:val="1"/>
      <w:marLeft w:val="0"/>
      <w:marRight w:val="0"/>
      <w:marTop w:val="0"/>
      <w:marBottom w:val="0"/>
      <w:divBdr>
        <w:top w:val="none" w:sz="0" w:space="0" w:color="auto"/>
        <w:left w:val="none" w:sz="0" w:space="0" w:color="auto"/>
        <w:bottom w:val="none" w:sz="0" w:space="0" w:color="auto"/>
        <w:right w:val="none" w:sz="0" w:space="0" w:color="auto"/>
      </w:divBdr>
    </w:div>
    <w:div w:id="1944149955">
      <w:bodyDiv w:val="1"/>
      <w:marLeft w:val="0"/>
      <w:marRight w:val="0"/>
      <w:marTop w:val="0"/>
      <w:marBottom w:val="0"/>
      <w:divBdr>
        <w:top w:val="none" w:sz="0" w:space="0" w:color="auto"/>
        <w:left w:val="none" w:sz="0" w:space="0" w:color="auto"/>
        <w:bottom w:val="none" w:sz="0" w:space="0" w:color="auto"/>
        <w:right w:val="none" w:sz="0" w:space="0" w:color="auto"/>
      </w:divBdr>
      <w:divsChild>
        <w:div w:id="1128553685">
          <w:marLeft w:val="1670"/>
          <w:marRight w:val="0"/>
          <w:marTop w:val="0"/>
          <w:marBottom w:val="0"/>
          <w:divBdr>
            <w:top w:val="none" w:sz="0" w:space="0" w:color="auto"/>
            <w:left w:val="none" w:sz="0" w:space="0" w:color="auto"/>
            <w:bottom w:val="none" w:sz="0" w:space="0" w:color="auto"/>
            <w:right w:val="none" w:sz="0" w:space="0" w:color="auto"/>
          </w:divBdr>
        </w:div>
      </w:divsChild>
    </w:div>
    <w:div w:id="1958097465">
      <w:bodyDiv w:val="1"/>
      <w:marLeft w:val="0"/>
      <w:marRight w:val="0"/>
      <w:marTop w:val="0"/>
      <w:marBottom w:val="0"/>
      <w:divBdr>
        <w:top w:val="none" w:sz="0" w:space="0" w:color="auto"/>
        <w:left w:val="none" w:sz="0" w:space="0" w:color="auto"/>
        <w:bottom w:val="none" w:sz="0" w:space="0" w:color="auto"/>
        <w:right w:val="none" w:sz="0" w:space="0" w:color="auto"/>
      </w:divBdr>
    </w:div>
    <w:div w:id="1958176404">
      <w:bodyDiv w:val="1"/>
      <w:marLeft w:val="0"/>
      <w:marRight w:val="0"/>
      <w:marTop w:val="0"/>
      <w:marBottom w:val="0"/>
      <w:divBdr>
        <w:top w:val="none" w:sz="0" w:space="0" w:color="auto"/>
        <w:left w:val="none" w:sz="0" w:space="0" w:color="auto"/>
        <w:bottom w:val="none" w:sz="0" w:space="0" w:color="auto"/>
        <w:right w:val="none" w:sz="0" w:space="0" w:color="auto"/>
      </w:divBdr>
      <w:divsChild>
        <w:div w:id="960845027">
          <w:marLeft w:val="1757"/>
          <w:marRight w:val="0"/>
          <w:marTop w:val="0"/>
          <w:marBottom w:val="0"/>
          <w:divBdr>
            <w:top w:val="none" w:sz="0" w:space="0" w:color="auto"/>
            <w:left w:val="none" w:sz="0" w:space="0" w:color="auto"/>
            <w:bottom w:val="none" w:sz="0" w:space="0" w:color="auto"/>
            <w:right w:val="none" w:sz="0" w:space="0" w:color="auto"/>
          </w:divBdr>
        </w:div>
        <w:div w:id="1649896352">
          <w:marLeft w:val="1757"/>
          <w:marRight w:val="0"/>
          <w:marTop w:val="0"/>
          <w:marBottom w:val="0"/>
          <w:divBdr>
            <w:top w:val="none" w:sz="0" w:space="0" w:color="auto"/>
            <w:left w:val="none" w:sz="0" w:space="0" w:color="auto"/>
            <w:bottom w:val="none" w:sz="0" w:space="0" w:color="auto"/>
            <w:right w:val="none" w:sz="0" w:space="0" w:color="auto"/>
          </w:divBdr>
        </w:div>
        <w:div w:id="1806509591">
          <w:marLeft w:val="1757"/>
          <w:marRight w:val="0"/>
          <w:marTop w:val="0"/>
          <w:marBottom w:val="0"/>
          <w:divBdr>
            <w:top w:val="none" w:sz="0" w:space="0" w:color="auto"/>
            <w:left w:val="none" w:sz="0" w:space="0" w:color="auto"/>
            <w:bottom w:val="none" w:sz="0" w:space="0" w:color="auto"/>
            <w:right w:val="none" w:sz="0" w:space="0" w:color="auto"/>
          </w:divBdr>
        </w:div>
        <w:div w:id="1297948410">
          <w:marLeft w:val="1757"/>
          <w:marRight w:val="0"/>
          <w:marTop w:val="0"/>
          <w:marBottom w:val="0"/>
          <w:divBdr>
            <w:top w:val="none" w:sz="0" w:space="0" w:color="auto"/>
            <w:left w:val="none" w:sz="0" w:space="0" w:color="auto"/>
            <w:bottom w:val="none" w:sz="0" w:space="0" w:color="auto"/>
            <w:right w:val="none" w:sz="0" w:space="0" w:color="auto"/>
          </w:divBdr>
        </w:div>
      </w:divsChild>
    </w:div>
    <w:div w:id="2012828283">
      <w:bodyDiv w:val="1"/>
      <w:marLeft w:val="0"/>
      <w:marRight w:val="0"/>
      <w:marTop w:val="0"/>
      <w:marBottom w:val="0"/>
      <w:divBdr>
        <w:top w:val="none" w:sz="0" w:space="0" w:color="auto"/>
        <w:left w:val="none" w:sz="0" w:space="0" w:color="auto"/>
        <w:bottom w:val="none" w:sz="0" w:space="0" w:color="auto"/>
        <w:right w:val="none" w:sz="0" w:space="0" w:color="auto"/>
      </w:divBdr>
      <w:divsChild>
        <w:div w:id="1754661871">
          <w:marLeft w:val="763"/>
          <w:marRight w:val="0"/>
          <w:marTop w:val="0"/>
          <w:marBottom w:val="0"/>
          <w:divBdr>
            <w:top w:val="none" w:sz="0" w:space="0" w:color="auto"/>
            <w:left w:val="none" w:sz="0" w:space="0" w:color="auto"/>
            <w:bottom w:val="none" w:sz="0" w:space="0" w:color="auto"/>
            <w:right w:val="none" w:sz="0" w:space="0" w:color="auto"/>
          </w:divBdr>
        </w:div>
      </w:divsChild>
    </w:div>
    <w:div w:id="2070182517">
      <w:bodyDiv w:val="1"/>
      <w:marLeft w:val="0"/>
      <w:marRight w:val="0"/>
      <w:marTop w:val="0"/>
      <w:marBottom w:val="0"/>
      <w:divBdr>
        <w:top w:val="none" w:sz="0" w:space="0" w:color="auto"/>
        <w:left w:val="none" w:sz="0" w:space="0" w:color="auto"/>
        <w:bottom w:val="none" w:sz="0" w:space="0" w:color="auto"/>
        <w:right w:val="none" w:sz="0" w:space="0" w:color="auto"/>
      </w:divBdr>
      <w:divsChild>
        <w:div w:id="1996489494">
          <w:marLeft w:val="67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fael.eslava@ift.org.mx" TargetMode="External"/><Relationship Id="rId13" Type="http://schemas.openxmlformats.org/officeDocument/2006/relationships/image" Target="media/image5.emf"/><Relationship Id="rId18" Type="http://schemas.openxmlformats.org/officeDocument/2006/relationships/image" Target="media/image10.png"/><Relationship Id="rId26" Type="http://schemas.openxmlformats.org/officeDocument/2006/relationships/hyperlink" Target="http://www.crcom.gov.co/" TargetMode="External"/><Relationship Id="rId3" Type="http://schemas.openxmlformats.org/officeDocument/2006/relationships/styles" Target="styles.xml"/><Relationship Id="rId21" Type="http://schemas.openxmlformats.org/officeDocument/2006/relationships/hyperlink" Target="mailto:numbering.applications@ofcom.org.uk" TargetMode="External"/><Relationship Id="rId34" Type="http://schemas.openxmlformats.org/officeDocument/2006/relationships/hyperlink" Target="http://www.neustar.biz/" TargetMode="Externa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png"/><Relationship Id="rId25" Type="http://schemas.openxmlformats.org/officeDocument/2006/relationships/hyperlink" Target="http://www.subtel.gob.cl/" TargetMode="External"/><Relationship Id="rId33" Type="http://schemas.openxmlformats.org/officeDocument/2006/relationships/hyperlink" Target="http://www.npac.co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hyperlink" Target="http://www.ss7pcadmin.com/CodeHelp.cfm%20" TargetMode="External"/><Relationship Id="rId29" Type="http://schemas.openxmlformats.org/officeDocument/2006/relationships/hyperlink" Target="http://www.fcc.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http://www.nanpa.com/index.html/" TargetMode="External"/><Relationship Id="rId32" Type="http://schemas.openxmlformats.org/officeDocument/2006/relationships/hyperlink" Target="http://www.ofcom.org.uk/"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hyperlink" Target="http://crtc.gc.ca/cisc/eng/cisf3fg.htm/" TargetMode="External"/><Relationship Id="rId28" Type="http://schemas.openxmlformats.org/officeDocument/2006/relationships/hyperlink" Target="http://www.cnmc.es/" TargetMode="External"/><Relationship Id="rId36"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hyperlink" Target="anexo1ptfndefinicionzonas30112016ucs.docx" TargetMode="External"/><Relationship Id="rId31" Type="http://schemas.openxmlformats.org/officeDocument/2006/relationships/hyperlink" Target="http://www.trai.gov.in/Content/History.aspx/"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hyperlink" Target="http://www.anatel.gov.br/institucional/" TargetMode="External"/><Relationship Id="rId27" Type="http://schemas.openxmlformats.org/officeDocument/2006/relationships/hyperlink" Target="http://www.mintic.gov.co/portal/604/w3-channel.html/" TargetMode="External"/><Relationship Id="rId30" Type="http://schemas.openxmlformats.org/officeDocument/2006/relationships/hyperlink" Target="http://www.arcep.fr/" TargetMode="External"/><Relationship Id="rId35" Type="http://schemas.openxmlformats.org/officeDocument/2006/relationships/hyperlink" Target="http://www.nanpa.com/nruf/index.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hyperlink" Target="http://www.google.com.mx/url?sa=i&amp;rct=j&amp;q=&amp;esrc=s&amp;source=images&amp;cd=&amp;cad=rja&amp;uact=8&amp;docid=GZi884hrCocmhM&amp;tbnid=2_nayxRBapJ-4M:&amp;ved=0CAcQjRw&amp;url=http://www.pot.gob.mx/pot/estructura/showOrganigrama.do?method=showOrganigrama&amp;_idDependencia=00043&amp;ei=L3EsVO-0J8SfyAT4hoCQCQ&amp;bvm=bv.76477589,d.aWw&amp;psig=AFQjCNHBt3Pl8Z__jatBRrA3n-FW4MnIzg&amp;ust=141228505624092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41F25-F652-4DCE-8D73-F61815AED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172</Pages>
  <Words>67606</Words>
  <Characters>371836</Characters>
  <Application>Microsoft Office Word</Application>
  <DocSecurity>0</DocSecurity>
  <Lines>3098</Lines>
  <Paragraphs>877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Javier Garcia Romo</cp:lastModifiedBy>
  <cp:revision>8</cp:revision>
  <cp:lastPrinted>2016-05-24T15:37:00Z</cp:lastPrinted>
  <dcterms:created xsi:type="dcterms:W3CDTF">2016-12-06T19:28:00Z</dcterms:created>
  <dcterms:modified xsi:type="dcterms:W3CDTF">2016-12-09T21:13:00Z</dcterms:modified>
</cp:coreProperties>
</file>